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people.xml" ContentType="application/vnd.openxmlformats-officedocument.wordprocessingml.people+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1A13" w14:textId="5DFEEBE5" w:rsidR="00035B37" w:rsidRPr="00035B37" w:rsidRDefault="00035B37" w:rsidP="00BA1410">
      <w:pPr>
        <w:pBdr>
          <w:top w:val="single" w:sz="4" w:space="1" w:color="auto"/>
          <w:left w:val="single" w:sz="4" w:space="4" w:color="auto"/>
          <w:bottom w:val="single" w:sz="4" w:space="1" w:color="auto"/>
          <w:right w:val="single" w:sz="4" w:space="4" w:color="auto"/>
        </w:pBdr>
        <w:rPr>
          <w:rFonts w:eastAsia="Aptos"/>
        </w:rPr>
      </w:pPr>
      <w:bookmarkStart w:id="0" w:name="_Hlk149310271"/>
      <w:r w:rsidRPr="00035B37">
        <w:rPr>
          <w:rFonts w:eastAsia="Aptos"/>
        </w:rPr>
        <w:t xml:space="preserve">Ce document constitue les informations sur le produit approuvées pour </w:t>
      </w:r>
      <w:r>
        <w:rPr>
          <w:rFonts w:eastAsia="Aptos"/>
        </w:rPr>
        <w:t>Remicade</w:t>
      </w:r>
      <w:r w:rsidRPr="00035B37">
        <w:rPr>
          <w:rFonts w:eastAsia="Aptos"/>
        </w:rPr>
        <w:t>, les modifications apportées depuis la procédure précédente qui ont une incidence sur les informations sur le produit (EMA/VR/</w:t>
      </w:r>
      <w:r w:rsidR="00FC5292">
        <w:rPr>
          <w:rFonts w:eastAsia="Aptos"/>
        </w:rPr>
        <w:t>0000</w:t>
      </w:r>
      <w:r w:rsidRPr="00035B37">
        <w:rPr>
          <w:rFonts w:eastAsia="Aptos"/>
        </w:rPr>
        <w:t>22</w:t>
      </w:r>
      <w:r w:rsidR="00BA1410">
        <w:rPr>
          <w:rFonts w:eastAsia="Aptos"/>
        </w:rPr>
        <w:t>95</w:t>
      </w:r>
      <w:r w:rsidRPr="00035B37">
        <w:rPr>
          <w:rFonts w:eastAsia="Aptos"/>
        </w:rPr>
        <w:t>76) étant mises en évidence.</w:t>
      </w:r>
    </w:p>
    <w:p w14:paraId="14E33707" w14:textId="77777777" w:rsidR="00035B37" w:rsidRPr="00035B37" w:rsidRDefault="00035B37" w:rsidP="00BA1410">
      <w:pPr>
        <w:pBdr>
          <w:top w:val="single" w:sz="4" w:space="1" w:color="auto"/>
          <w:left w:val="single" w:sz="4" w:space="4" w:color="auto"/>
          <w:bottom w:val="single" w:sz="4" w:space="1" w:color="auto"/>
          <w:right w:val="single" w:sz="4" w:space="4" w:color="auto"/>
        </w:pBdr>
        <w:rPr>
          <w:rFonts w:eastAsia="Aptos"/>
        </w:rPr>
      </w:pPr>
    </w:p>
    <w:p w14:paraId="6BC2BF23" w14:textId="48AC7261" w:rsidR="00035B37" w:rsidRPr="00035B37" w:rsidRDefault="00035B37" w:rsidP="00BA1410">
      <w:pPr>
        <w:pBdr>
          <w:top w:val="single" w:sz="4" w:space="1" w:color="auto"/>
          <w:left w:val="single" w:sz="4" w:space="4" w:color="auto"/>
          <w:bottom w:val="single" w:sz="4" w:space="1" w:color="auto"/>
          <w:right w:val="single" w:sz="4" w:space="4" w:color="auto"/>
        </w:pBdr>
        <w:rPr>
          <w:rFonts w:eastAsia="Aptos"/>
          <w:b/>
          <w:bCs/>
        </w:rPr>
      </w:pPr>
      <w:r w:rsidRPr="00035B37">
        <w:rPr>
          <w:rFonts w:eastAsia="Aptos"/>
        </w:rPr>
        <w:t xml:space="preserve">Pour plus d’informations, voir le site web de l’Agence européenne des </w:t>
      </w:r>
      <w:proofErr w:type="gramStart"/>
      <w:r w:rsidRPr="00035B37">
        <w:rPr>
          <w:rFonts w:eastAsia="Aptos"/>
        </w:rPr>
        <w:t>médicaments:</w:t>
      </w:r>
      <w:proofErr w:type="gramEnd"/>
      <w:r w:rsidRPr="00035B37">
        <w:rPr>
          <w:rFonts w:eastAsia="Aptos"/>
        </w:rPr>
        <w:t xml:space="preserve"> </w:t>
      </w:r>
      <w:hyperlink r:id="rId13" w:history="1">
        <w:r w:rsidRPr="00BA1410">
          <w:rPr>
            <w:rStyle w:val="Hyperlink"/>
            <w:rFonts w:eastAsia="Aptos"/>
          </w:rPr>
          <w:t>https://www.ema.europa.eu/en/medicines/human/EPAR/remicade</w:t>
        </w:r>
      </w:hyperlink>
    </w:p>
    <w:p w14:paraId="292B9961" w14:textId="77777777" w:rsidR="00035B37" w:rsidRPr="00035B37" w:rsidRDefault="00035B37" w:rsidP="00BA1410">
      <w:pPr>
        <w:rPr>
          <w:rFonts w:eastAsia="Aptos"/>
        </w:rPr>
      </w:pPr>
    </w:p>
    <w:p w14:paraId="3CFC861A" w14:textId="77777777" w:rsidR="00BF6926" w:rsidRDefault="00BF6926" w:rsidP="0017340B">
      <w:pPr>
        <w:jc w:val="center"/>
        <w:rPr>
          <w:noProof/>
          <w:szCs w:val="22"/>
        </w:rPr>
      </w:pPr>
    </w:p>
    <w:p w14:paraId="3A931F3D" w14:textId="77777777" w:rsidR="0058623A" w:rsidRDefault="0058623A" w:rsidP="0017340B">
      <w:pPr>
        <w:jc w:val="center"/>
        <w:rPr>
          <w:noProof/>
          <w:szCs w:val="22"/>
        </w:rPr>
      </w:pPr>
    </w:p>
    <w:p w14:paraId="6FC5E9F5" w14:textId="77777777" w:rsidR="0058623A" w:rsidRDefault="0058623A" w:rsidP="0017340B">
      <w:pPr>
        <w:jc w:val="center"/>
        <w:rPr>
          <w:noProof/>
          <w:szCs w:val="22"/>
        </w:rPr>
      </w:pPr>
    </w:p>
    <w:p w14:paraId="11BA65F8" w14:textId="77777777" w:rsidR="0058623A" w:rsidRDefault="0058623A" w:rsidP="0017340B">
      <w:pPr>
        <w:jc w:val="center"/>
        <w:rPr>
          <w:noProof/>
          <w:szCs w:val="22"/>
        </w:rPr>
      </w:pPr>
    </w:p>
    <w:p w14:paraId="4811D087" w14:textId="77777777" w:rsidR="0058623A" w:rsidRDefault="0058623A" w:rsidP="0017340B">
      <w:pPr>
        <w:jc w:val="center"/>
        <w:rPr>
          <w:noProof/>
          <w:szCs w:val="22"/>
        </w:rPr>
      </w:pPr>
    </w:p>
    <w:p w14:paraId="4B24AA5E" w14:textId="77777777" w:rsidR="0058623A" w:rsidRDefault="0058623A" w:rsidP="0017340B">
      <w:pPr>
        <w:jc w:val="center"/>
        <w:rPr>
          <w:noProof/>
          <w:szCs w:val="22"/>
        </w:rPr>
      </w:pPr>
    </w:p>
    <w:p w14:paraId="75EB360F" w14:textId="77777777" w:rsidR="00BF6926" w:rsidRPr="00611B67" w:rsidRDefault="00BF6926" w:rsidP="00665F94">
      <w:pPr>
        <w:jc w:val="center"/>
        <w:rPr>
          <w:noProof/>
        </w:rPr>
      </w:pPr>
    </w:p>
    <w:p w14:paraId="5B85DB8D" w14:textId="77777777" w:rsidR="00BF6926" w:rsidRPr="00611B67" w:rsidRDefault="00BF6926" w:rsidP="00665F94">
      <w:pPr>
        <w:jc w:val="center"/>
        <w:rPr>
          <w:noProof/>
        </w:rPr>
      </w:pPr>
    </w:p>
    <w:p w14:paraId="3944A509" w14:textId="77777777" w:rsidR="00BF6926" w:rsidRPr="00611B67" w:rsidRDefault="00BF6926" w:rsidP="00665F94">
      <w:pPr>
        <w:jc w:val="center"/>
        <w:rPr>
          <w:noProof/>
        </w:rPr>
      </w:pPr>
    </w:p>
    <w:p w14:paraId="197C2AEE" w14:textId="77777777" w:rsidR="00BF6926" w:rsidRPr="00611B67" w:rsidRDefault="00BF6926" w:rsidP="00665F94">
      <w:pPr>
        <w:jc w:val="center"/>
        <w:rPr>
          <w:noProof/>
        </w:rPr>
      </w:pPr>
    </w:p>
    <w:p w14:paraId="4B87AC13" w14:textId="77777777" w:rsidR="00BF6926" w:rsidRPr="00611B67" w:rsidRDefault="00BF6926" w:rsidP="00665F94">
      <w:pPr>
        <w:jc w:val="center"/>
        <w:rPr>
          <w:noProof/>
        </w:rPr>
      </w:pPr>
    </w:p>
    <w:p w14:paraId="2EE136E9" w14:textId="77777777" w:rsidR="00BF6926" w:rsidRPr="00611B67" w:rsidRDefault="00BF6926" w:rsidP="00665F94">
      <w:pPr>
        <w:jc w:val="center"/>
        <w:rPr>
          <w:noProof/>
        </w:rPr>
      </w:pPr>
    </w:p>
    <w:p w14:paraId="1104529A" w14:textId="77777777" w:rsidR="00BF6926" w:rsidRPr="00611B67" w:rsidRDefault="00BF6926" w:rsidP="00665F94">
      <w:pPr>
        <w:jc w:val="center"/>
        <w:rPr>
          <w:noProof/>
        </w:rPr>
      </w:pPr>
    </w:p>
    <w:p w14:paraId="6DE19C22" w14:textId="77777777" w:rsidR="00BF6926" w:rsidRPr="00611B67" w:rsidRDefault="00BF6926" w:rsidP="00665F94">
      <w:pPr>
        <w:jc w:val="center"/>
        <w:rPr>
          <w:noProof/>
        </w:rPr>
      </w:pPr>
    </w:p>
    <w:p w14:paraId="032FBB6B" w14:textId="77777777" w:rsidR="00BF6926" w:rsidRPr="00611B67" w:rsidRDefault="00BF6926" w:rsidP="00665F94">
      <w:pPr>
        <w:jc w:val="center"/>
        <w:rPr>
          <w:noProof/>
        </w:rPr>
      </w:pPr>
    </w:p>
    <w:p w14:paraId="59359D1C" w14:textId="77777777" w:rsidR="00BF6926" w:rsidRPr="00611B67" w:rsidRDefault="00BF6926" w:rsidP="00665F94">
      <w:pPr>
        <w:jc w:val="center"/>
        <w:rPr>
          <w:noProof/>
        </w:rPr>
      </w:pPr>
    </w:p>
    <w:p w14:paraId="78D91F93" w14:textId="77777777" w:rsidR="00BF6926" w:rsidRPr="00611B67" w:rsidRDefault="00BF6926" w:rsidP="002D7C9C">
      <w:pPr>
        <w:jc w:val="center"/>
        <w:outlineLvl w:val="0"/>
        <w:rPr>
          <w:b/>
          <w:noProof/>
        </w:rPr>
      </w:pPr>
      <w:r w:rsidRPr="00611B67">
        <w:rPr>
          <w:b/>
          <w:noProof/>
        </w:rPr>
        <w:t>ANNEXE I</w:t>
      </w:r>
    </w:p>
    <w:p w14:paraId="3C9D4A88" w14:textId="77777777" w:rsidR="00BF6926" w:rsidRPr="00611B67" w:rsidRDefault="00BF6926" w:rsidP="00665F94">
      <w:pPr>
        <w:jc w:val="center"/>
        <w:rPr>
          <w:b/>
          <w:noProof/>
        </w:rPr>
      </w:pPr>
    </w:p>
    <w:p w14:paraId="79410E42" w14:textId="77777777" w:rsidR="00BF6926" w:rsidRPr="00611B67" w:rsidRDefault="00BF6926" w:rsidP="001F74BB">
      <w:pPr>
        <w:pStyle w:val="EUCP-Heading-1"/>
        <w:rPr>
          <w:noProof/>
        </w:rPr>
      </w:pPr>
      <w:r w:rsidRPr="00611B67">
        <w:rPr>
          <w:noProof/>
        </w:rPr>
        <w:t>RESUME DES CARACTERISTIQUES DU PRODUIT</w:t>
      </w:r>
    </w:p>
    <w:p w14:paraId="4FCCE56C" w14:textId="77777777" w:rsidR="00BF6926" w:rsidRPr="00611B67" w:rsidRDefault="00BF6926" w:rsidP="002D7C9C">
      <w:pPr>
        <w:keepNext/>
        <w:ind w:left="567" w:hanging="567"/>
        <w:outlineLvl w:val="1"/>
        <w:rPr>
          <w:b/>
          <w:bCs/>
          <w:noProof/>
        </w:rPr>
      </w:pPr>
      <w:r w:rsidRPr="00611B67">
        <w:rPr>
          <w:b/>
          <w:bCs/>
          <w:noProof/>
        </w:rPr>
        <w:br w:type="page"/>
      </w:r>
      <w:r w:rsidRPr="00611B67">
        <w:rPr>
          <w:b/>
          <w:bCs/>
          <w:noProof/>
        </w:rPr>
        <w:lastRenderedPageBreak/>
        <w:t>1.</w:t>
      </w:r>
      <w:r w:rsidRPr="00611B67">
        <w:rPr>
          <w:b/>
          <w:bCs/>
          <w:noProof/>
        </w:rPr>
        <w:tab/>
        <w:t>DENOMINATION DU MEDICAMENT</w:t>
      </w:r>
    </w:p>
    <w:p w14:paraId="028A4C5C" w14:textId="77777777" w:rsidR="00BF6926" w:rsidRPr="00611B67" w:rsidRDefault="00BF6926" w:rsidP="00665F94">
      <w:pPr>
        <w:keepNext/>
        <w:rPr>
          <w:noProof/>
        </w:rPr>
      </w:pPr>
    </w:p>
    <w:p w14:paraId="0EA01D06" w14:textId="77777777" w:rsidR="00BF6926" w:rsidRPr="00611B67" w:rsidRDefault="00BF6926" w:rsidP="00665F94">
      <w:pPr>
        <w:rPr>
          <w:noProof/>
        </w:rPr>
      </w:pPr>
      <w:r w:rsidRPr="00611B67">
        <w:rPr>
          <w:noProof/>
        </w:rPr>
        <w:t>Remicade 100 mg, poudre pour solution à diluer pour perfusion.</w:t>
      </w:r>
    </w:p>
    <w:p w14:paraId="2F861A1E" w14:textId="77777777" w:rsidR="00BF6926" w:rsidRPr="00611B67" w:rsidRDefault="00BF6926" w:rsidP="00665F94">
      <w:pPr>
        <w:rPr>
          <w:noProof/>
        </w:rPr>
      </w:pPr>
    </w:p>
    <w:p w14:paraId="46A4BE73" w14:textId="77777777" w:rsidR="00BF6926" w:rsidRPr="00611B67" w:rsidRDefault="00BF6926" w:rsidP="00665F94">
      <w:pPr>
        <w:rPr>
          <w:noProof/>
        </w:rPr>
      </w:pPr>
    </w:p>
    <w:p w14:paraId="392B1B8B" w14:textId="77777777" w:rsidR="00BF6926" w:rsidRPr="00611B67" w:rsidRDefault="00BF6926" w:rsidP="002D7C9C">
      <w:pPr>
        <w:keepNext/>
        <w:ind w:left="567" w:hanging="567"/>
        <w:outlineLvl w:val="1"/>
        <w:rPr>
          <w:b/>
          <w:noProof/>
        </w:rPr>
      </w:pPr>
      <w:r w:rsidRPr="00611B67">
        <w:rPr>
          <w:b/>
          <w:noProof/>
        </w:rPr>
        <w:t>2.</w:t>
      </w:r>
      <w:r w:rsidRPr="00611B67">
        <w:rPr>
          <w:b/>
          <w:noProof/>
        </w:rPr>
        <w:tab/>
        <w:t>COMPOSITION QUALITATIVE ET QUANTITATIVE</w:t>
      </w:r>
    </w:p>
    <w:p w14:paraId="45CC6E33" w14:textId="77777777" w:rsidR="00BF6926" w:rsidRPr="00611B67" w:rsidRDefault="00BF6926" w:rsidP="00665F94">
      <w:pPr>
        <w:keepNext/>
        <w:rPr>
          <w:noProof/>
        </w:rPr>
      </w:pPr>
    </w:p>
    <w:p w14:paraId="4EAC780A" w14:textId="77777777" w:rsidR="00BF6926" w:rsidRPr="00611B67" w:rsidRDefault="00BF6926" w:rsidP="00665F94">
      <w:pPr>
        <w:rPr>
          <w:noProof/>
        </w:rPr>
      </w:pPr>
      <w:r w:rsidRPr="00611B67">
        <w:rPr>
          <w:noProof/>
        </w:rPr>
        <w:t>Chaque flacon contient 100 mg d’infliximab. L’infliximab est un anticorps monoclonal chimérique humain/murin de type IgG1 produit dans des cellules hybridomes murines par la technique de l’ADN recombinant. Après reconstitution chaque ml contient 10 mg d’infliximab.</w:t>
      </w:r>
    </w:p>
    <w:p w14:paraId="4985E57C" w14:textId="77777777" w:rsidR="00BF6926" w:rsidRPr="00611B67" w:rsidRDefault="00BF6926" w:rsidP="00665F94">
      <w:pPr>
        <w:rPr>
          <w:noProof/>
        </w:rPr>
      </w:pPr>
    </w:p>
    <w:p w14:paraId="30C19552" w14:textId="77777777" w:rsidR="00BF6926" w:rsidRPr="00611B67" w:rsidRDefault="00BF6926" w:rsidP="00665F94">
      <w:pPr>
        <w:rPr>
          <w:noProof/>
        </w:rPr>
      </w:pPr>
      <w:r w:rsidRPr="00611B67">
        <w:rPr>
          <w:noProof/>
        </w:rPr>
        <w:t xml:space="preserve">Pour </w:t>
      </w:r>
      <w:r w:rsidR="0008335C" w:rsidRPr="00611B67">
        <w:rPr>
          <w:noProof/>
        </w:rPr>
        <w:t>la</w:t>
      </w:r>
      <w:r w:rsidRPr="00611B67">
        <w:rPr>
          <w:noProof/>
        </w:rPr>
        <w:t xml:space="preserve"> liste complète des excipients, voir </w:t>
      </w:r>
      <w:r w:rsidR="001B01EE" w:rsidRPr="00611B67">
        <w:rPr>
          <w:noProof/>
        </w:rPr>
        <w:t>rubrique </w:t>
      </w:r>
      <w:r w:rsidRPr="00611B67">
        <w:rPr>
          <w:noProof/>
        </w:rPr>
        <w:t>6.1.</w:t>
      </w:r>
    </w:p>
    <w:p w14:paraId="0D8A4B60" w14:textId="77777777" w:rsidR="00BF6926" w:rsidRPr="00611B67" w:rsidRDefault="00BF6926" w:rsidP="00665F94">
      <w:pPr>
        <w:rPr>
          <w:noProof/>
        </w:rPr>
      </w:pPr>
    </w:p>
    <w:p w14:paraId="0D7A5A86" w14:textId="77777777" w:rsidR="00BF6926" w:rsidRPr="00611B67" w:rsidRDefault="00BF6926" w:rsidP="00665F94">
      <w:pPr>
        <w:rPr>
          <w:noProof/>
        </w:rPr>
      </w:pPr>
    </w:p>
    <w:p w14:paraId="29EF8672" w14:textId="77777777" w:rsidR="00BF6926" w:rsidRPr="00611B67" w:rsidRDefault="00BF6926" w:rsidP="002D7C9C">
      <w:pPr>
        <w:keepNext/>
        <w:ind w:left="567" w:hanging="567"/>
        <w:outlineLvl w:val="1"/>
        <w:rPr>
          <w:b/>
          <w:noProof/>
        </w:rPr>
      </w:pPr>
      <w:r w:rsidRPr="00611B67">
        <w:rPr>
          <w:b/>
          <w:noProof/>
        </w:rPr>
        <w:t>3.</w:t>
      </w:r>
      <w:r w:rsidRPr="00611B67">
        <w:rPr>
          <w:b/>
          <w:noProof/>
        </w:rPr>
        <w:tab/>
        <w:t>FORME PHARMACEUTIQUE</w:t>
      </w:r>
    </w:p>
    <w:p w14:paraId="65058CFE" w14:textId="77777777" w:rsidR="00BF6926" w:rsidRPr="00611B67" w:rsidRDefault="00BF6926" w:rsidP="00665F94">
      <w:pPr>
        <w:keepNext/>
        <w:rPr>
          <w:noProof/>
        </w:rPr>
      </w:pPr>
    </w:p>
    <w:p w14:paraId="20FED45A" w14:textId="77777777" w:rsidR="00BF6926" w:rsidRPr="00611B67" w:rsidRDefault="00BF6926" w:rsidP="00665F94">
      <w:pPr>
        <w:rPr>
          <w:noProof/>
        </w:rPr>
      </w:pPr>
      <w:r w:rsidRPr="00611B67">
        <w:rPr>
          <w:noProof/>
        </w:rPr>
        <w:t>Poudre pour solution à diluer pour perfusion</w:t>
      </w:r>
      <w:r w:rsidR="005F6F14" w:rsidRPr="00611B67">
        <w:rPr>
          <w:noProof/>
        </w:rPr>
        <w:t xml:space="preserve"> (poudre à diluer)</w:t>
      </w:r>
      <w:r w:rsidRPr="00611B67">
        <w:rPr>
          <w:noProof/>
        </w:rPr>
        <w:t>.</w:t>
      </w:r>
    </w:p>
    <w:p w14:paraId="6B253FA2" w14:textId="77777777" w:rsidR="00BF6926" w:rsidRPr="00611B67" w:rsidRDefault="00BF6926" w:rsidP="00665F94">
      <w:pPr>
        <w:rPr>
          <w:noProof/>
        </w:rPr>
      </w:pPr>
    </w:p>
    <w:p w14:paraId="0F0719DF" w14:textId="77777777" w:rsidR="00BF6926" w:rsidRPr="00611B67" w:rsidRDefault="00BF6926" w:rsidP="00665F94">
      <w:pPr>
        <w:rPr>
          <w:noProof/>
        </w:rPr>
      </w:pPr>
      <w:r w:rsidRPr="00611B67">
        <w:rPr>
          <w:noProof/>
        </w:rPr>
        <w:t>La poudre est un granulé blanc lyophilisé.</w:t>
      </w:r>
    </w:p>
    <w:p w14:paraId="1E7848C5" w14:textId="77777777" w:rsidR="00BF6926" w:rsidRPr="00611B67" w:rsidRDefault="00BF6926" w:rsidP="00665F94">
      <w:pPr>
        <w:rPr>
          <w:noProof/>
        </w:rPr>
      </w:pPr>
    </w:p>
    <w:p w14:paraId="078C6F5B" w14:textId="77777777" w:rsidR="00BF6926" w:rsidRPr="00611B67" w:rsidRDefault="00BF6926" w:rsidP="00665F94">
      <w:pPr>
        <w:rPr>
          <w:noProof/>
        </w:rPr>
      </w:pPr>
    </w:p>
    <w:p w14:paraId="3198BBF8" w14:textId="77777777" w:rsidR="00BF6926" w:rsidRPr="00611B67" w:rsidRDefault="00BF6926" w:rsidP="002D7C9C">
      <w:pPr>
        <w:keepNext/>
        <w:ind w:left="567" w:hanging="567"/>
        <w:outlineLvl w:val="1"/>
        <w:rPr>
          <w:b/>
          <w:noProof/>
        </w:rPr>
      </w:pPr>
      <w:r w:rsidRPr="00611B67">
        <w:rPr>
          <w:b/>
          <w:noProof/>
        </w:rPr>
        <w:t>4.</w:t>
      </w:r>
      <w:r w:rsidRPr="00611B67">
        <w:rPr>
          <w:b/>
          <w:noProof/>
        </w:rPr>
        <w:tab/>
        <w:t>DONNEES CLINIQUES</w:t>
      </w:r>
    </w:p>
    <w:p w14:paraId="4B6FDEA0" w14:textId="77777777" w:rsidR="00BF6926" w:rsidRPr="00611B67" w:rsidRDefault="00BF6926" w:rsidP="00665F94">
      <w:pPr>
        <w:keepNext/>
        <w:rPr>
          <w:noProof/>
        </w:rPr>
      </w:pPr>
    </w:p>
    <w:p w14:paraId="1DBC8F8C" w14:textId="77777777" w:rsidR="00BF6926" w:rsidRPr="00611B67" w:rsidRDefault="00BF6926" w:rsidP="002D7C9C">
      <w:pPr>
        <w:keepNext/>
        <w:ind w:left="567" w:hanging="567"/>
        <w:outlineLvl w:val="2"/>
        <w:rPr>
          <w:b/>
          <w:noProof/>
        </w:rPr>
      </w:pPr>
      <w:r w:rsidRPr="00611B67">
        <w:rPr>
          <w:b/>
          <w:noProof/>
        </w:rPr>
        <w:t>4.1</w:t>
      </w:r>
      <w:r w:rsidRPr="00611B67">
        <w:rPr>
          <w:b/>
          <w:noProof/>
        </w:rPr>
        <w:tab/>
        <w:t>Indications thérapeutiques</w:t>
      </w:r>
    </w:p>
    <w:p w14:paraId="65DBA528" w14:textId="77777777" w:rsidR="00BF6926" w:rsidRPr="00611B67" w:rsidRDefault="00BF6926" w:rsidP="00665F94">
      <w:pPr>
        <w:keepNext/>
        <w:rPr>
          <w:noProof/>
        </w:rPr>
      </w:pPr>
    </w:p>
    <w:p w14:paraId="365BCB52" w14:textId="77777777" w:rsidR="00BF6926" w:rsidRPr="00611B67" w:rsidRDefault="00BF6926" w:rsidP="00665F94">
      <w:pPr>
        <w:keepNext/>
        <w:rPr>
          <w:noProof/>
          <w:u w:val="single"/>
        </w:rPr>
      </w:pPr>
      <w:r w:rsidRPr="00611B67">
        <w:rPr>
          <w:noProof/>
          <w:u w:val="single"/>
        </w:rPr>
        <w:t>Polyarthrite rhumatoïde</w:t>
      </w:r>
    </w:p>
    <w:p w14:paraId="7A93CFD1" w14:textId="77777777" w:rsidR="00BF6926" w:rsidRPr="00611B67" w:rsidRDefault="00BF6926" w:rsidP="00665F94">
      <w:pPr>
        <w:rPr>
          <w:noProof/>
        </w:rPr>
      </w:pPr>
      <w:r w:rsidRPr="00611B67">
        <w:rPr>
          <w:noProof/>
        </w:rPr>
        <w:t>Remicade, en association avec le méthotrexate, est indiqué pour la réduction des signes et symptômes mais aussi l’amélioration des capacités fonctionnelles chez :</w:t>
      </w:r>
    </w:p>
    <w:p w14:paraId="13988CA0" w14:textId="77777777" w:rsidR="00BF6926" w:rsidRPr="00611B67" w:rsidRDefault="00BF6926" w:rsidP="00665F94">
      <w:pPr>
        <w:numPr>
          <w:ilvl w:val="0"/>
          <w:numId w:val="48"/>
        </w:numPr>
        <w:ind w:left="567" w:hanging="567"/>
        <w:rPr>
          <w:noProof/>
        </w:rPr>
      </w:pPr>
      <w:r w:rsidRPr="00611B67">
        <w:rPr>
          <w:noProof/>
        </w:rPr>
        <w:t>les patients adultes ayant une maladie active lorsque la réponse aux traitements de fond antirhumatismaux (DMARDs), dont le méthotrexate, a été inappropriée.</w:t>
      </w:r>
    </w:p>
    <w:p w14:paraId="5E5787CD" w14:textId="77777777" w:rsidR="00BF6926" w:rsidRPr="00611B67" w:rsidRDefault="00BF6926" w:rsidP="00665F94">
      <w:pPr>
        <w:numPr>
          <w:ilvl w:val="0"/>
          <w:numId w:val="48"/>
        </w:numPr>
        <w:ind w:left="567" w:hanging="567"/>
        <w:rPr>
          <w:noProof/>
        </w:rPr>
      </w:pPr>
      <w:r w:rsidRPr="00611B67">
        <w:rPr>
          <w:noProof/>
        </w:rPr>
        <w:t>les patients adultes ayant une maladie active, sévère et évolutive, non traitée auparavant par le méthotrexate ni les autres DMARDs.</w:t>
      </w:r>
    </w:p>
    <w:p w14:paraId="5F01ADB8" w14:textId="77777777" w:rsidR="00BF6926" w:rsidRPr="00611B67" w:rsidRDefault="00BF6926" w:rsidP="00665F94">
      <w:pPr>
        <w:numPr>
          <w:ilvl w:val="12"/>
          <w:numId w:val="0"/>
        </w:numPr>
        <w:rPr>
          <w:noProof/>
        </w:rPr>
      </w:pPr>
      <w:r w:rsidRPr="00611B67">
        <w:rPr>
          <w:noProof/>
        </w:rPr>
        <w:t xml:space="preserve">Dans ces populations de patients, un ralentissement de </w:t>
      </w:r>
      <w:bookmarkStart w:id="1" w:name="OLE_LINK7"/>
      <w:bookmarkStart w:id="2" w:name="OLE_LINK8"/>
      <w:r w:rsidRPr="00611B67">
        <w:rPr>
          <w:noProof/>
        </w:rPr>
        <w:t>la destruction articulaire, mesuré par radiographie,</w:t>
      </w:r>
      <w:bookmarkEnd w:id="1"/>
      <w:bookmarkEnd w:id="2"/>
      <w:r w:rsidRPr="00611B67">
        <w:rPr>
          <w:noProof/>
        </w:rPr>
        <w:t xml:space="preserve"> a été démontré (voir </w:t>
      </w:r>
      <w:r w:rsidR="001B01EE" w:rsidRPr="00611B67">
        <w:rPr>
          <w:noProof/>
        </w:rPr>
        <w:t>rubrique </w:t>
      </w:r>
      <w:r w:rsidRPr="00611B67">
        <w:rPr>
          <w:noProof/>
        </w:rPr>
        <w:t>5.1).</w:t>
      </w:r>
    </w:p>
    <w:p w14:paraId="5E725B69" w14:textId="77777777" w:rsidR="00BF6926" w:rsidRPr="00611B67" w:rsidRDefault="00BF6926" w:rsidP="00665F94">
      <w:pPr>
        <w:numPr>
          <w:ilvl w:val="12"/>
          <w:numId w:val="0"/>
        </w:numPr>
        <w:rPr>
          <w:noProof/>
        </w:rPr>
      </w:pPr>
    </w:p>
    <w:p w14:paraId="6429B6BD" w14:textId="77777777" w:rsidR="00BF6926" w:rsidRPr="00611B67" w:rsidRDefault="00BF6926" w:rsidP="00665F94">
      <w:pPr>
        <w:keepNext/>
        <w:rPr>
          <w:noProof/>
          <w:u w:val="single"/>
        </w:rPr>
      </w:pPr>
      <w:r w:rsidRPr="00611B67">
        <w:rPr>
          <w:noProof/>
          <w:u w:val="single"/>
        </w:rPr>
        <w:t>Maladie de Crohn chez l’adulte</w:t>
      </w:r>
    </w:p>
    <w:p w14:paraId="2F546A92" w14:textId="77777777" w:rsidR="00BF6926" w:rsidRPr="00611B67" w:rsidRDefault="00BF6926" w:rsidP="00665F94">
      <w:pPr>
        <w:keepNext/>
        <w:numPr>
          <w:ilvl w:val="12"/>
          <w:numId w:val="0"/>
        </w:numPr>
        <w:rPr>
          <w:noProof/>
        </w:rPr>
      </w:pPr>
      <w:r w:rsidRPr="00611B67">
        <w:rPr>
          <w:noProof/>
        </w:rPr>
        <w:t>Remicade est indiqué dans :</w:t>
      </w:r>
    </w:p>
    <w:p w14:paraId="54892AD2" w14:textId="77777777" w:rsidR="00BF6926" w:rsidRPr="00611B67" w:rsidRDefault="00BF6926" w:rsidP="00665F94">
      <w:pPr>
        <w:numPr>
          <w:ilvl w:val="0"/>
          <w:numId w:val="48"/>
        </w:numPr>
        <w:ind w:left="567" w:hanging="567"/>
        <w:rPr>
          <w:noProof/>
        </w:rPr>
      </w:pPr>
      <w:r w:rsidRPr="00611B67">
        <w:rPr>
          <w:noProof/>
        </w:rPr>
        <w:t>le traitement de la maladie de Crohn active, modérée à sévère, chez les patients adultes qui n’ont pas répondu malgré un traitement approprié et bien conduit par un corticoïde et/ou un immunosuppresseur ; ou chez lesquels ce traitement est contre-indiqué ou mal toléré.</w:t>
      </w:r>
    </w:p>
    <w:p w14:paraId="2D3C9494" w14:textId="77777777" w:rsidR="00BF6926" w:rsidRPr="00611B67" w:rsidRDefault="00BF6926" w:rsidP="00665F94">
      <w:pPr>
        <w:numPr>
          <w:ilvl w:val="0"/>
          <w:numId w:val="48"/>
        </w:numPr>
        <w:ind w:left="567" w:hanging="567"/>
        <w:rPr>
          <w:noProof/>
        </w:rPr>
      </w:pPr>
      <w:r w:rsidRPr="00611B67">
        <w:rPr>
          <w:noProof/>
        </w:rPr>
        <w:t>le traitement de la maladie de Crohn active fistulisée, chez les patients adultes qui n’ont pas répondu malgré un traitement conventionnel approprié et bien conduit (comprenant antibiotiques, drainage et thérapie immunosuppressive).</w:t>
      </w:r>
    </w:p>
    <w:p w14:paraId="081CC6E3" w14:textId="77777777" w:rsidR="00BF6926" w:rsidRPr="00611B67" w:rsidRDefault="00BF6926" w:rsidP="00665F94">
      <w:pPr>
        <w:rPr>
          <w:noProof/>
        </w:rPr>
      </w:pPr>
    </w:p>
    <w:p w14:paraId="5306B321" w14:textId="77777777" w:rsidR="00BF6926" w:rsidRPr="00611B67" w:rsidRDefault="00BF6926" w:rsidP="00665F94">
      <w:pPr>
        <w:keepNext/>
        <w:rPr>
          <w:noProof/>
          <w:u w:val="single"/>
        </w:rPr>
      </w:pPr>
      <w:r w:rsidRPr="00611B67">
        <w:rPr>
          <w:noProof/>
          <w:u w:val="single"/>
        </w:rPr>
        <w:t>Maladie de Crohn chez l’enfant</w:t>
      </w:r>
    </w:p>
    <w:p w14:paraId="4312C976" w14:textId="77777777" w:rsidR="00BF6926" w:rsidRPr="00611B67" w:rsidRDefault="00BF6926" w:rsidP="00665F94">
      <w:pPr>
        <w:rPr>
          <w:noProof/>
        </w:rPr>
      </w:pPr>
      <w:r w:rsidRPr="00611B67">
        <w:rPr>
          <w:noProof/>
        </w:rPr>
        <w:t>Remicade est indiqué dans le traitement de la maladie de Crohn active, sévère, chez les enfants et les adolescents âgés de 6 à 17 ans, qui n’ont pas répondu à un traitement conventionnel comprenant un corticoïde, un immunomodulateur et un traitement nutritionnel de première intention ; ou chez lesquels ces traitements sont mal tolérés ou contre-indiqués. Remicade a été étudié uniquement en association avec un traitement conventionnel immunosuppresseur.</w:t>
      </w:r>
    </w:p>
    <w:p w14:paraId="42C790DA" w14:textId="77777777" w:rsidR="00BF6926" w:rsidRPr="00611B67" w:rsidRDefault="00BF6926" w:rsidP="00665F94">
      <w:pPr>
        <w:rPr>
          <w:noProof/>
        </w:rPr>
      </w:pPr>
    </w:p>
    <w:p w14:paraId="7D0CE4FE" w14:textId="77777777" w:rsidR="00BF6926" w:rsidRPr="00611B67" w:rsidRDefault="00BF6926" w:rsidP="00665F94">
      <w:pPr>
        <w:keepNext/>
        <w:rPr>
          <w:noProof/>
        </w:rPr>
      </w:pPr>
      <w:r w:rsidRPr="00611B67">
        <w:rPr>
          <w:noProof/>
          <w:u w:val="single"/>
        </w:rPr>
        <w:t>Rectocolite hémorragique</w:t>
      </w:r>
    </w:p>
    <w:p w14:paraId="72B9D064" w14:textId="77777777" w:rsidR="00BF6926" w:rsidRPr="00611B67" w:rsidRDefault="00BF6926" w:rsidP="00665F94">
      <w:pPr>
        <w:rPr>
          <w:noProof/>
        </w:rPr>
      </w:pPr>
      <w:r w:rsidRPr="00611B67">
        <w:rPr>
          <w:noProof/>
        </w:rPr>
        <w:t>Remicade est indiqué dans le traitement de la rectocolite hémorragique active, modérée à sévère chez les patients adultes qui n’ont pas répondu de manière adéquate à un traitement conventionnel comprenant les corticoïdes et la 6-mercaptopurine (6-MP) ou l’azathioprine (AZA), ou chez lesquels ce traitement est mal toléré ou contre-indiqué.</w:t>
      </w:r>
    </w:p>
    <w:p w14:paraId="5D7C90BA" w14:textId="77777777" w:rsidR="00BF6926" w:rsidRPr="00611B67" w:rsidRDefault="00BF6926" w:rsidP="00665F94">
      <w:pPr>
        <w:rPr>
          <w:noProof/>
        </w:rPr>
      </w:pPr>
    </w:p>
    <w:p w14:paraId="0EC907EA" w14:textId="77777777" w:rsidR="00BF6926" w:rsidRPr="00611B67" w:rsidRDefault="00BF6926" w:rsidP="00665F94">
      <w:pPr>
        <w:keepNext/>
        <w:rPr>
          <w:noProof/>
        </w:rPr>
      </w:pPr>
      <w:r w:rsidRPr="00611B67">
        <w:rPr>
          <w:noProof/>
          <w:u w:val="single"/>
        </w:rPr>
        <w:lastRenderedPageBreak/>
        <w:t>Rectocolite hémorragique chez l</w:t>
      </w:r>
      <w:r w:rsidR="00277E08" w:rsidRPr="00611B67">
        <w:rPr>
          <w:noProof/>
          <w:u w:val="single"/>
        </w:rPr>
        <w:t>’</w:t>
      </w:r>
      <w:r w:rsidRPr="00611B67">
        <w:rPr>
          <w:noProof/>
          <w:u w:val="single"/>
        </w:rPr>
        <w:t>enfant</w:t>
      </w:r>
    </w:p>
    <w:p w14:paraId="51415567" w14:textId="77777777" w:rsidR="00BF6926" w:rsidRPr="00611B67" w:rsidRDefault="00BF6926" w:rsidP="00665F94">
      <w:pPr>
        <w:rPr>
          <w:noProof/>
        </w:rPr>
      </w:pPr>
      <w:r w:rsidRPr="00611B67">
        <w:rPr>
          <w:noProof/>
        </w:rPr>
        <w:t xml:space="preserve">Remicade est indiqué dans le traitement de la rectocolite hémorragique active sévère chez les </w:t>
      </w:r>
      <w:r w:rsidR="00B66F4A" w:rsidRPr="00611B67">
        <w:rPr>
          <w:noProof/>
        </w:rPr>
        <w:t>enfants et les adolescents</w:t>
      </w:r>
      <w:r w:rsidRPr="00611B67">
        <w:rPr>
          <w:noProof/>
        </w:rPr>
        <w:t xml:space="preserve"> âgés de 6 à 17 ans, qui n’ont pas répondu de manière adéquate à un traitement conventionnel comprenant les corticoïdes et la 6-MP ou l’AZA, ou chez lesquels ces traitements sont mal tolérés ou contre-indiqués.</w:t>
      </w:r>
    </w:p>
    <w:p w14:paraId="52762F80" w14:textId="77777777" w:rsidR="00BF6926" w:rsidRPr="00611B67" w:rsidRDefault="00BF6926" w:rsidP="00665F94">
      <w:pPr>
        <w:rPr>
          <w:noProof/>
        </w:rPr>
      </w:pPr>
    </w:p>
    <w:p w14:paraId="1B092E99" w14:textId="77777777" w:rsidR="00BF6926" w:rsidRPr="00611B67" w:rsidRDefault="00BF6926" w:rsidP="00665F94">
      <w:pPr>
        <w:keepNext/>
        <w:rPr>
          <w:noProof/>
          <w:u w:val="single"/>
        </w:rPr>
      </w:pPr>
      <w:r w:rsidRPr="00611B67">
        <w:rPr>
          <w:noProof/>
          <w:u w:val="single"/>
        </w:rPr>
        <w:t>Spondylarthrite ankylosante</w:t>
      </w:r>
    </w:p>
    <w:p w14:paraId="4A4D690A" w14:textId="77777777" w:rsidR="00BF6926" w:rsidRPr="00611B67" w:rsidRDefault="00BF6926" w:rsidP="00665F94">
      <w:pPr>
        <w:rPr>
          <w:noProof/>
        </w:rPr>
      </w:pPr>
      <w:r w:rsidRPr="00611B67">
        <w:rPr>
          <w:noProof/>
        </w:rPr>
        <w:t>Remicade est indiqué dans le traitement de la spondylarthrite ankylosante active, sévère, chez les adultes qui n’ont pas répondu de manière adéquate à un traitement conventionnel.</w:t>
      </w:r>
    </w:p>
    <w:p w14:paraId="16C38D16" w14:textId="77777777" w:rsidR="00BF6926" w:rsidRPr="00611B67" w:rsidRDefault="00BF6926" w:rsidP="00665F94">
      <w:pPr>
        <w:rPr>
          <w:noProof/>
        </w:rPr>
      </w:pPr>
    </w:p>
    <w:p w14:paraId="67084069" w14:textId="77777777" w:rsidR="00BF6926" w:rsidRPr="00611B67" w:rsidRDefault="00BF6926" w:rsidP="00665F94">
      <w:pPr>
        <w:keepNext/>
        <w:rPr>
          <w:noProof/>
          <w:u w:val="single"/>
        </w:rPr>
      </w:pPr>
      <w:r w:rsidRPr="00611B67">
        <w:rPr>
          <w:noProof/>
          <w:u w:val="single"/>
        </w:rPr>
        <w:t>Rhumatisme psoriasique</w:t>
      </w:r>
    </w:p>
    <w:p w14:paraId="429BD78F" w14:textId="77777777" w:rsidR="00BF6926" w:rsidRPr="00611B67" w:rsidRDefault="00BF6926" w:rsidP="00665F94">
      <w:pPr>
        <w:rPr>
          <w:noProof/>
        </w:rPr>
      </w:pPr>
      <w:r w:rsidRPr="00611B67">
        <w:rPr>
          <w:noProof/>
        </w:rPr>
        <w:t>Remicade est indiqué dans le traitement du rhumatisme psoriasique actif et évolutif chez les patients adultes quand la réponse à un précédent traitement avec les DMARDs a été inadéquate.</w:t>
      </w:r>
    </w:p>
    <w:p w14:paraId="6FA95380" w14:textId="77777777" w:rsidR="00BF6926" w:rsidRPr="00611B67" w:rsidRDefault="00BF6926" w:rsidP="00665F94">
      <w:pPr>
        <w:autoSpaceDE w:val="0"/>
        <w:autoSpaceDN w:val="0"/>
        <w:adjustRightInd w:val="0"/>
        <w:rPr>
          <w:noProof/>
        </w:rPr>
      </w:pPr>
      <w:r w:rsidRPr="00611B67">
        <w:rPr>
          <w:noProof/>
        </w:rPr>
        <w:t>Remicade doit être administré</w:t>
      </w:r>
      <w:r w:rsidR="0046798C" w:rsidRPr="00611B67">
        <w:rPr>
          <w:noProof/>
        </w:rPr>
        <w:t> :</w:t>
      </w:r>
    </w:p>
    <w:p w14:paraId="4DF54B70" w14:textId="77777777" w:rsidR="00BF6926" w:rsidRPr="00611B67" w:rsidRDefault="00BF6926" w:rsidP="00665F94">
      <w:pPr>
        <w:numPr>
          <w:ilvl w:val="0"/>
          <w:numId w:val="48"/>
        </w:numPr>
        <w:ind w:left="567" w:hanging="567"/>
        <w:rPr>
          <w:noProof/>
        </w:rPr>
      </w:pPr>
      <w:r w:rsidRPr="00611B67">
        <w:rPr>
          <w:noProof/>
        </w:rPr>
        <w:t>en association avec le méthotrexate</w:t>
      </w:r>
    </w:p>
    <w:p w14:paraId="565BDDEE" w14:textId="77777777" w:rsidR="00BF6926" w:rsidRPr="00611B67" w:rsidRDefault="00BF6926" w:rsidP="00665F94">
      <w:pPr>
        <w:numPr>
          <w:ilvl w:val="0"/>
          <w:numId w:val="48"/>
        </w:numPr>
        <w:ind w:left="567" w:hanging="567"/>
        <w:rPr>
          <w:noProof/>
        </w:rPr>
      </w:pPr>
      <w:r w:rsidRPr="00611B67">
        <w:rPr>
          <w:noProof/>
        </w:rPr>
        <w:t>ou seul chez les patients qui ont montré une intolérance au méthotrexate ou chez lesquels le méthotrexate est contre-indiqué</w:t>
      </w:r>
    </w:p>
    <w:p w14:paraId="1D5DCFED" w14:textId="77777777" w:rsidR="00BF6926" w:rsidRPr="00611B67" w:rsidRDefault="00BF6926" w:rsidP="00665F94">
      <w:pPr>
        <w:autoSpaceDE w:val="0"/>
        <w:autoSpaceDN w:val="0"/>
        <w:adjustRightInd w:val="0"/>
        <w:rPr>
          <w:noProof/>
        </w:rPr>
      </w:pPr>
      <w:r w:rsidRPr="00611B67">
        <w:rPr>
          <w:noProof/>
        </w:rPr>
        <w:t xml:space="preserve">Il a été démontré que Remicade améliorait la fonction physique chez les patients atteints de rhumatisme psoriasique, et ralentissait l’évolution de l’arthrite périphérique à la radiographie chez les patients présentant des formes polyarticulaires symétriques de la maladie (voir </w:t>
      </w:r>
      <w:r w:rsidR="001B01EE" w:rsidRPr="00611B67">
        <w:rPr>
          <w:noProof/>
        </w:rPr>
        <w:t>rubrique </w:t>
      </w:r>
      <w:r w:rsidRPr="00611B67">
        <w:rPr>
          <w:noProof/>
        </w:rPr>
        <w:t>5.1)</w:t>
      </w:r>
      <w:r w:rsidR="00302A56" w:rsidRPr="00611B67">
        <w:rPr>
          <w:noProof/>
        </w:rPr>
        <w:t>.</w:t>
      </w:r>
    </w:p>
    <w:p w14:paraId="32FE701F" w14:textId="77777777" w:rsidR="00BF6926" w:rsidRPr="00611B67" w:rsidRDefault="00BF6926" w:rsidP="00665F94">
      <w:pPr>
        <w:rPr>
          <w:noProof/>
        </w:rPr>
      </w:pPr>
    </w:p>
    <w:p w14:paraId="66201181" w14:textId="77777777" w:rsidR="00BF6926" w:rsidRPr="00611B67" w:rsidRDefault="00BF6926" w:rsidP="00665F94">
      <w:pPr>
        <w:keepNext/>
        <w:rPr>
          <w:noProof/>
          <w:u w:val="single"/>
        </w:rPr>
      </w:pPr>
      <w:r w:rsidRPr="00611B67">
        <w:rPr>
          <w:noProof/>
          <w:u w:val="single"/>
        </w:rPr>
        <w:t>Psoriasis</w:t>
      </w:r>
    </w:p>
    <w:p w14:paraId="774C5D33" w14:textId="77777777" w:rsidR="00BF6926" w:rsidRPr="00611B67" w:rsidRDefault="00BF6926" w:rsidP="00665F94">
      <w:pPr>
        <w:rPr>
          <w:noProof/>
        </w:rPr>
      </w:pPr>
      <w:r w:rsidRPr="00611B67">
        <w:rPr>
          <w:noProof/>
        </w:rPr>
        <w:t xml:space="preserve">Remicade est indiqué dans le traitement du psoriasis en plaques modéré à sévère des patients adultes en cas d’échec, ou de contre-indication, ou d’intolérance aux autres traitements systémiques y compris la ciclosporine, le méthotrexate ou la puvathérapie (voir </w:t>
      </w:r>
      <w:r w:rsidR="001B01EE" w:rsidRPr="00611B67">
        <w:rPr>
          <w:noProof/>
        </w:rPr>
        <w:t>rubrique </w:t>
      </w:r>
      <w:r w:rsidRPr="00611B67">
        <w:rPr>
          <w:noProof/>
        </w:rPr>
        <w:t>5.1).</w:t>
      </w:r>
    </w:p>
    <w:p w14:paraId="47A0577A" w14:textId="77777777" w:rsidR="00BF6926" w:rsidRPr="00611B67" w:rsidRDefault="00BF6926" w:rsidP="00665F94">
      <w:pPr>
        <w:rPr>
          <w:noProof/>
        </w:rPr>
      </w:pPr>
    </w:p>
    <w:p w14:paraId="6D48B72A" w14:textId="77777777" w:rsidR="00BF6926" w:rsidRPr="00611B67" w:rsidRDefault="00BF6926" w:rsidP="002D7C9C">
      <w:pPr>
        <w:keepNext/>
        <w:ind w:left="567" w:hanging="567"/>
        <w:outlineLvl w:val="2"/>
        <w:rPr>
          <w:b/>
          <w:noProof/>
        </w:rPr>
      </w:pPr>
      <w:r w:rsidRPr="00611B67">
        <w:rPr>
          <w:b/>
          <w:noProof/>
        </w:rPr>
        <w:t>4.2</w:t>
      </w:r>
      <w:r w:rsidRPr="00611B67">
        <w:rPr>
          <w:b/>
          <w:noProof/>
        </w:rPr>
        <w:tab/>
        <w:t>Posologie et mode d’administration</w:t>
      </w:r>
    </w:p>
    <w:p w14:paraId="19A7A9EA" w14:textId="77777777" w:rsidR="00BF6926" w:rsidRPr="00611B67" w:rsidRDefault="00BF6926" w:rsidP="00665F94">
      <w:pPr>
        <w:keepNext/>
        <w:rPr>
          <w:noProof/>
        </w:rPr>
      </w:pPr>
    </w:p>
    <w:p w14:paraId="502E3FF6" w14:textId="77777777" w:rsidR="00BF6926" w:rsidRPr="00611B67" w:rsidRDefault="00BF6926" w:rsidP="00665F94">
      <w:pPr>
        <w:rPr>
          <w:noProof/>
        </w:rPr>
      </w:pPr>
      <w:r w:rsidRPr="00611B67">
        <w:rPr>
          <w:noProof/>
        </w:rPr>
        <w:t xml:space="preserve">Remicade doit être initié sous le contrôle de médecins qualifiés expérimentés dans le diagnostic et le traitement de la polyarthrite rhumatoïde, des maladies inflammatoires de l’intestin, de la spondylarthrite ankylosante, du rhumatisme psoriasique ou du psoriasis. Remicade doit être administré par voie intraveineuse. Les perfusions de Remicade doivent être administrées par des professionnels de santé qualifiés exercés à détecter toute complication liée aux perfusions. Les patients traités par Remicade devront recevoir la notice ainsi que la carte </w:t>
      </w:r>
      <w:r w:rsidR="002223EB" w:rsidRPr="00611B67">
        <w:rPr>
          <w:noProof/>
        </w:rPr>
        <w:t xml:space="preserve">de rappel </w:t>
      </w:r>
      <w:r w:rsidR="00F017CF" w:rsidRPr="00611B67">
        <w:rPr>
          <w:noProof/>
        </w:rPr>
        <w:t>patient</w:t>
      </w:r>
      <w:r w:rsidRPr="00611B67">
        <w:rPr>
          <w:noProof/>
        </w:rPr>
        <w:t>.</w:t>
      </w:r>
    </w:p>
    <w:p w14:paraId="1958A4EC" w14:textId="77777777" w:rsidR="00BF6926" w:rsidRPr="00611B67" w:rsidRDefault="00BF6926" w:rsidP="00665F94">
      <w:pPr>
        <w:rPr>
          <w:noProof/>
        </w:rPr>
      </w:pPr>
    </w:p>
    <w:p w14:paraId="78BBC26E" w14:textId="77777777" w:rsidR="00BF6926" w:rsidRPr="00611B67" w:rsidRDefault="00BF6926" w:rsidP="00665F94">
      <w:pPr>
        <w:rPr>
          <w:noProof/>
        </w:rPr>
      </w:pPr>
      <w:r w:rsidRPr="00611B67">
        <w:rPr>
          <w:noProof/>
        </w:rPr>
        <w:t>Pendant le traitement par Remicade, les autres traitements concomitants tels que les corticoïdes et les immunosuppresseurs devront être optimisés.</w:t>
      </w:r>
    </w:p>
    <w:p w14:paraId="561EE7DA" w14:textId="77777777" w:rsidR="00BF6926" w:rsidRPr="00611B67" w:rsidRDefault="00BF6926" w:rsidP="00665F94">
      <w:pPr>
        <w:rPr>
          <w:noProof/>
        </w:rPr>
      </w:pPr>
    </w:p>
    <w:p w14:paraId="7AB173A1" w14:textId="77777777" w:rsidR="00BF6926" w:rsidRPr="00611B67" w:rsidRDefault="00BF6926" w:rsidP="00665F94">
      <w:pPr>
        <w:keepNext/>
        <w:rPr>
          <w:b/>
          <w:bCs/>
          <w:noProof/>
          <w:u w:val="single"/>
        </w:rPr>
      </w:pPr>
      <w:r w:rsidRPr="00611B67">
        <w:rPr>
          <w:b/>
          <w:bCs/>
          <w:noProof/>
          <w:u w:val="single"/>
        </w:rPr>
        <w:t>Posologie</w:t>
      </w:r>
    </w:p>
    <w:p w14:paraId="04ADD4BD" w14:textId="77777777" w:rsidR="00BF6926" w:rsidRPr="00611B67" w:rsidRDefault="00BF6926" w:rsidP="00665F94">
      <w:pPr>
        <w:keepNext/>
        <w:rPr>
          <w:i/>
          <w:noProof/>
        </w:rPr>
      </w:pPr>
      <w:r w:rsidRPr="00611B67">
        <w:rPr>
          <w:i/>
          <w:noProof/>
        </w:rPr>
        <w:t>Chez les adultes (≥ 18 ans)</w:t>
      </w:r>
    </w:p>
    <w:p w14:paraId="1BC703D8" w14:textId="77777777" w:rsidR="00BF6926" w:rsidRPr="00611B67" w:rsidRDefault="00BF6926" w:rsidP="00665F94">
      <w:pPr>
        <w:keepNext/>
        <w:rPr>
          <w:noProof/>
          <w:u w:val="single"/>
        </w:rPr>
      </w:pPr>
      <w:r w:rsidRPr="00611B67">
        <w:rPr>
          <w:noProof/>
          <w:u w:val="single"/>
        </w:rPr>
        <w:t>Polyarthrite rhumatoïde</w:t>
      </w:r>
    </w:p>
    <w:p w14:paraId="3CEB3D40" w14:textId="77777777" w:rsidR="00BF6926" w:rsidRPr="00611B67" w:rsidRDefault="00BF6926" w:rsidP="00665F94">
      <w:pPr>
        <w:rPr>
          <w:noProof/>
        </w:rPr>
      </w:pPr>
      <w:r w:rsidRPr="00611B67">
        <w:rPr>
          <w:noProof/>
        </w:rPr>
        <w:t>3 mg/kg administrés en perfusion intraveineuse suivis par des perfusions supplémentaires de 3 mg/kg aux semaines 2 et 6 après la première perfusion, puis</w:t>
      </w:r>
      <w:r w:rsidR="001B044C" w:rsidRPr="00611B67">
        <w:rPr>
          <w:noProof/>
        </w:rPr>
        <w:t xml:space="preserve"> ensuite toutes les 8 semaines.</w:t>
      </w:r>
    </w:p>
    <w:p w14:paraId="27999A8A" w14:textId="77777777" w:rsidR="00BF6926" w:rsidRPr="00611B67" w:rsidRDefault="00BF6926" w:rsidP="00665F94">
      <w:pPr>
        <w:rPr>
          <w:noProof/>
        </w:rPr>
      </w:pPr>
    </w:p>
    <w:p w14:paraId="4ACA7540" w14:textId="77777777" w:rsidR="00BF6926" w:rsidRPr="00611B67" w:rsidRDefault="00BF6926" w:rsidP="00665F94">
      <w:pPr>
        <w:rPr>
          <w:noProof/>
        </w:rPr>
      </w:pPr>
      <w:r w:rsidRPr="00611B67">
        <w:rPr>
          <w:noProof/>
        </w:rPr>
        <w:t>Remicade doit être administré en association avec le méthotrexate.</w:t>
      </w:r>
    </w:p>
    <w:p w14:paraId="5400FF47" w14:textId="77777777" w:rsidR="00BF6926" w:rsidRPr="00611B67" w:rsidRDefault="00BF6926" w:rsidP="00665F94">
      <w:pPr>
        <w:rPr>
          <w:noProof/>
        </w:rPr>
      </w:pPr>
    </w:p>
    <w:p w14:paraId="454E1744" w14:textId="77777777" w:rsidR="00BF6926" w:rsidRPr="00611B67" w:rsidRDefault="00BF6926" w:rsidP="00665F94">
      <w:pPr>
        <w:rPr>
          <w:noProof/>
        </w:rPr>
      </w:pPr>
      <w:r w:rsidRPr="00611B67">
        <w:rPr>
          <w:noProof/>
        </w:rPr>
        <w:t>Les données disponibles suggèrent que la réponse clinique est habituellement obtenue dans les 12 semaines de traitement. Si un patient obtient une réponse inadéquate ou ne répond plus après cette période, une augmentation de la dose par paliers d’environ 1,5 mg/kg peut être considérée, jusqu’à un maximum de 7,5 mg/kg toutes les 8 semaines. Alternativement, une administration de 3 mg/kg aussi souvent que toutes les 4 semaines peut être envisagée. Si une réponse adéquate est obtenue, les patients doivent être maintenus à la dose ou à la fréquence d’administration sélectionnée. La poursuite de ce traitement doit être attentivement reconsidérée chez les patients pour lesquels aucun bénéfice thérapeutique n’a été démontré au cours des 12 premières semaines du traitement ou après un ajustement de la dose.</w:t>
      </w:r>
    </w:p>
    <w:p w14:paraId="5FDF68B0" w14:textId="77777777" w:rsidR="00BF6926" w:rsidRPr="00611B67" w:rsidRDefault="00BF6926" w:rsidP="00665F94">
      <w:pPr>
        <w:rPr>
          <w:noProof/>
        </w:rPr>
      </w:pPr>
    </w:p>
    <w:p w14:paraId="18C011BD" w14:textId="77777777" w:rsidR="00BF6926" w:rsidRPr="00611B67" w:rsidRDefault="00BF6926" w:rsidP="00665F94">
      <w:pPr>
        <w:keepNext/>
        <w:keepLines/>
        <w:rPr>
          <w:noProof/>
        </w:rPr>
      </w:pPr>
      <w:r w:rsidRPr="00611B67">
        <w:rPr>
          <w:noProof/>
          <w:u w:val="single"/>
        </w:rPr>
        <w:lastRenderedPageBreak/>
        <w:t>Maladie de Crohn active, modérée à sévère</w:t>
      </w:r>
    </w:p>
    <w:p w14:paraId="1B75456C" w14:textId="77777777" w:rsidR="00BF6926" w:rsidRPr="00611B67" w:rsidRDefault="00BF6926" w:rsidP="00665F94">
      <w:pPr>
        <w:rPr>
          <w:noProof/>
        </w:rPr>
      </w:pPr>
      <w:r w:rsidRPr="00611B67">
        <w:rPr>
          <w:noProof/>
        </w:rPr>
        <w:t>5 mg/kg administrés par perfusion intraveineuse, suivis d’une perfusion supplémentaire de 5 mg/kg 2 semaines après la première perfusion. Si un patient ne répond pas après 2 doses, aucun traitement supplémentaire par infliximab ne doit être administré. Les données disponibles ne permettent pas de poursuivre le traitement sous infliximab chez les patients non répondeurs dans les 6 semaines suivant la perfusion initiale.</w:t>
      </w:r>
    </w:p>
    <w:p w14:paraId="7CF4F7D4" w14:textId="77777777" w:rsidR="00BF6926" w:rsidRPr="00611B67" w:rsidRDefault="00BF6926" w:rsidP="00665F94">
      <w:pPr>
        <w:rPr>
          <w:noProof/>
        </w:rPr>
      </w:pPr>
    </w:p>
    <w:p w14:paraId="5CD477AD" w14:textId="77777777" w:rsidR="00BF6926" w:rsidRPr="00611B67" w:rsidRDefault="00BF6926" w:rsidP="00665F94">
      <w:pPr>
        <w:keepNext/>
        <w:rPr>
          <w:noProof/>
        </w:rPr>
      </w:pPr>
      <w:r w:rsidRPr="00611B67">
        <w:rPr>
          <w:noProof/>
        </w:rPr>
        <w:t>Chez les patients répondeurs, les stratégies alternatives pour la poursuite du traitement sont :</w:t>
      </w:r>
    </w:p>
    <w:p w14:paraId="5E0004D5" w14:textId="77777777" w:rsidR="00BF6926" w:rsidRPr="00611B67" w:rsidRDefault="00BF6926" w:rsidP="00665F94">
      <w:pPr>
        <w:numPr>
          <w:ilvl w:val="0"/>
          <w:numId w:val="48"/>
        </w:numPr>
        <w:ind w:left="567" w:hanging="567"/>
        <w:rPr>
          <w:noProof/>
        </w:rPr>
      </w:pPr>
      <w:r w:rsidRPr="00611B67">
        <w:rPr>
          <w:noProof/>
        </w:rPr>
        <w:t>Traitement d’entretien : une perfusion supplémentaire de 5 mg/kg à la semaine 6 après la dose initiale, suivie de perfusions toutes les 8 semaines ou</w:t>
      </w:r>
    </w:p>
    <w:p w14:paraId="41C6492E" w14:textId="77777777" w:rsidR="00BF6926" w:rsidRPr="00611B67" w:rsidRDefault="00BF6926" w:rsidP="00665F94">
      <w:pPr>
        <w:numPr>
          <w:ilvl w:val="0"/>
          <w:numId w:val="48"/>
        </w:numPr>
        <w:ind w:left="567" w:hanging="567"/>
        <w:rPr>
          <w:noProof/>
        </w:rPr>
      </w:pPr>
      <w:r w:rsidRPr="00611B67">
        <w:rPr>
          <w:noProof/>
        </w:rPr>
        <w:t xml:space="preserve">Ré-administration : une perfusion de 5 mg/kg si les signes et symptômes de la maladie réapparaissent (voir « Ré-administration » ci-après et la </w:t>
      </w:r>
      <w:r w:rsidR="001B01EE" w:rsidRPr="00611B67">
        <w:rPr>
          <w:noProof/>
        </w:rPr>
        <w:t>rubrique </w:t>
      </w:r>
      <w:r w:rsidRPr="00611B67">
        <w:rPr>
          <w:noProof/>
        </w:rPr>
        <w:t>4.4).</w:t>
      </w:r>
    </w:p>
    <w:p w14:paraId="6EF22F77" w14:textId="77777777" w:rsidR="00BF6926" w:rsidRPr="00611B67" w:rsidRDefault="00BF6926" w:rsidP="00665F94">
      <w:pPr>
        <w:rPr>
          <w:noProof/>
        </w:rPr>
      </w:pPr>
    </w:p>
    <w:p w14:paraId="5C13EC8D" w14:textId="77777777" w:rsidR="00BF6926" w:rsidRPr="00611B67" w:rsidRDefault="00BF6926" w:rsidP="00665F94">
      <w:pPr>
        <w:rPr>
          <w:noProof/>
        </w:rPr>
      </w:pPr>
      <w:r w:rsidRPr="00611B67">
        <w:rPr>
          <w:noProof/>
        </w:rPr>
        <w:t xml:space="preserve">Bien qu’il manque des données comparatives, des données limitées obtenues auprès de patients ayant initialement répondu à 5 mg/kg, mais dont la réponse a ensuite été perdue, indiquent que certains patients peuvent retrouver une réponse après augmentation de la dose (voir </w:t>
      </w:r>
      <w:r w:rsidR="001B01EE" w:rsidRPr="00611B67">
        <w:rPr>
          <w:noProof/>
        </w:rPr>
        <w:t>rubrique </w:t>
      </w:r>
      <w:r w:rsidRPr="00611B67">
        <w:rPr>
          <w:noProof/>
        </w:rPr>
        <w:t>5.1). La poursuite du traitement doit être sérieusement remise en cause chez les patients ne montrant aucun signe de bénéfice thérapeutique après ajustement de la dose.</w:t>
      </w:r>
    </w:p>
    <w:p w14:paraId="0366D509" w14:textId="77777777" w:rsidR="00BF6926" w:rsidRPr="00611B67" w:rsidRDefault="00BF6926" w:rsidP="00665F94">
      <w:pPr>
        <w:rPr>
          <w:noProof/>
        </w:rPr>
      </w:pPr>
    </w:p>
    <w:p w14:paraId="1B077EC2" w14:textId="77777777" w:rsidR="00BF6926" w:rsidRPr="00611B67" w:rsidRDefault="00BF6926" w:rsidP="00665F94">
      <w:pPr>
        <w:keepNext/>
        <w:rPr>
          <w:noProof/>
        </w:rPr>
      </w:pPr>
      <w:r w:rsidRPr="00611B67">
        <w:rPr>
          <w:noProof/>
          <w:u w:val="single"/>
        </w:rPr>
        <w:t>Maladie de Crohn active fistulisée</w:t>
      </w:r>
    </w:p>
    <w:p w14:paraId="09968CB5" w14:textId="77777777" w:rsidR="00BF6926" w:rsidRPr="00611B67" w:rsidRDefault="00BF6926" w:rsidP="00665F94">
      <w:pPr>
        <w:rPr>
          <w:noProof/>
        </w:rPr>
      </w:pPr>
      <w:r w:rsidRPr="00611B67">
        <w:rPr>
          <w:noProof/>
        </w:rPr>
        <w:t>5 mg/kg administrés par perfusion intraveineuse suivis de perfusions supplémentaires de 5 mg/kg aux semaines 2 et 6 après la première perfusion. Si le patient ne répond pas après 3 doses, aucun traitement supplémentaire par infliximab ne doit être administré.</w:t>
      </w:r>
    </w:p>
    <w:p w14:paraId="6FA0A004" w14:textId="77777777" w:rsidR="00BF6926" w:rsidRPr="00611B67" w:rsidRDefault="00BF6926" w:rsidP="00665F94">
      <w:pPr>
        <w:rPr>
          <w:noProof/>
        </w:rPr>
      </w:pPr>
    </w:p>
    <w:p w14:paraId="0027B65D" w14:textId="77777777" w:rsidR="00BF6926" w:rsidRPr="00611B67" w:rsidRDefault="00BF6926" w:rsidP="00665F94">
      <w:pPr>
        <w:keepNext/>
        <w:rPr>
          <w:noProof/>
        </w:rPr>
      </w:pPr>
      <w:r w:rsidRPr="00611B67">
        <w:rPr>
          <w:noProof/>
        </w:rPr>
        <w:t>Chez les patients répondeurs, les stratégies alternatives pour la poursuite du traitement sont :</w:t>
      </w:r>
    </w:p>
    <w:p w14:paraId="0E8BB979" w14:textId="77777777" w:rsidR="00BF6926" w:rsidRPr="00611B67" w:rsidRDefault="00BF6926" w:rsidP="00665F94">
      <w:pPr>
        <w:numPr>
          <w:ilvl w:val="0"/>
          <w:numId w:val="48"/>
        </w:numPr>
        <w:ind w:left="567" w:hanging="567"/>
        <w:rPr>
          <w:noProof/>
        </w:rPr>
      </w:pPr>
      <w:r w:rsidRPr="00611B67">
        <w:rPr>
          <w:noProof/>
        </w:rPr>
        <w:t>Traitement d’entretien : perfusions supplémentaires de 5 mg/kg toutes les 8 semaines ou</w:t>
      </w:r>
    </w:p>
    <w:p w14:paraId="21570677" w14:textId="77777777" w:rsidR="00BF6926" w:rsidRPr="00611B67" w:rsidRDefault="00BF6926" w:rsidP="00665F94">
      <w:pPr>
        <w:numPr>
          <w:ilvl w:val="0"/>
          <w:numId w:val="48"/>
        </w:numPr>
        <w:ind w:left="567" w:hanging="567"/>
        <w:rPr>
          <w:noProof/>
        </w:rPr>
      </w:pPr>
      <w:r w:rsidRPr="00611B67">
        <w:rPr>
          <w:noProof/>
        </w:rPr>
        <w:t>Ré-administration : perfusion de 5 mg/kg si les signes et symptômes de la maladie réapparaissent, suivie par des perfusions de 5 mg/kg toutes les 8 semaines (voir « Ré</w:t>
      </w:r>
      <w:r w:rsidRPr="00611B67">
        <w:rPr>
          <w:noProof/>
        </w:rPr>
        <w:noBreakHyphen/>
        <w:t xml:space="preserve">administration » ci-après et la </w:t>
      </w:r>
      <w:r w:rsidR="001B01EE" w:rsidRPr="00611B67">
        <w:rPr>
          <w:noProof/>
        </w:rPr>
        <w:t>rubrique </w:t>
      </w:r>
      <w:r w:rsidRPr="00611B67">
        <w:rPr>
          <w:noProof/>
        </w:rPr>
        <w:t>4.4).</w:t>
      </w:r>
    </w:p>
    <w:p w14:paraId="229FCB38" w14:textId="77777777" w:rsidR="00BF6926" w:rsidRPr="00611B67" w:rsidRDefault="00BF6926" w:rsidP="00665F94">
      <w:pPr>
        <w:rPr>
          <w:noProof/>
        </w:rPr>
      </w:pPr>
    </w:p>
    <w:p w14:paraId="6743F40A" w14:textId="77777777" w:rsidR="00BF6926" w:rsidRPr="00611B67" w:rsidRDefault="00BF6926" w:rsidP="00665F94">
      <w:pPr>
        <w:rPr>
          <w:noProof/>
        </w:rPr>
      </w:pPr>
      <w:r w:rsidRPr="00611B67">
        <w:rPr>
          <w:noProof/>
        </w:rPr>
        <w:t xml:space="preserve">Bien qu’il manque des données comparatives, des données limitées obtenues auprès de patients ayant initialement répondu à 5 mg/kg, mais dont la réponse a ensuite été perdue, indiquent que certains patients peuvent retrouver une réponse après augmentation de la dose (voir </w:t>
      </w:r>
      <w:r w:rsidR="001B01EE" w:rsidRPr="00611B67">
        <w:rPr>
          <w:noProof/>
        </w:rPr>
        <w:t>rubrique </w:t>
      </w:r>
      <w:r w:rsidRPr="00611B67">
        <w:rPr>
          <w:noProof/>
        </w:rPr>
        <w:t>5.1). La poursuite du traitement doit être sérieusement remise en cause chez les patients ne montrant aucun signe de bénéfice thérapeutique après ajustement de la dose.</w:t>
      </w:r>
    </w:p>
    <w:p w14:paraId="34F61586" w14:textId="77777777" w:rsidR="00BF6926" w:rsidRPr="00611B67" w:rsidRDefault="00BF6926" w:rsidP="00665F94">
      <w:pPr>
        <w:rPr>
          <w:noProof/>
        </w:rPr>
      </w:pPr>
    </w:p>
    <w:p w14:paraId="5FA4931D" w14:textId="77777777" w:rsidR="00BF6926" w:rsidRPr="00611B67" w:rsidRDefault="00BF6926" w:rsidP="00665F94">
      <w:pPr>
        <w:rPr>
          <w:noProof/>
        </w:rPr>
      </w:pPr>
      <w:r w:rsidRPr="00611B67">
        <w:rPr>
          <w:noProof/>
        </w:rPr>
        <w:t>Dans la maladie de Crohn, l’expérience de la ré-administration en cas de réapparition des signes et symptômes de la maladie est limitée et les données comparatives sur le rapport bénéfice/risque des stratégies alternatives pour la poursuite du traitement sont insuffisantes.</w:t>
      </w:r>
    </w:p>
    <w:p w14:paraId="47ACACC8" w14:textId="77777777" w:rsidR="00BF6926" w:rsidRPr="00611B67" w:rsidRDefault="00BF6926" w:rsidP="00665F94">
      <w:pPr>
        <w:rPr>
          <w:noProof/>
        </w:rPr>
      </w:pPr>
    </w:p>
    <w:p w14:paraId="466D480D" w14:textId="77777777" w:rsidR="00BF6926" w:rsidRPr="00611B67" w:rsidRDefault="00BF6926" w:rsidP="00665F94">
      <w:pPr>
        <w:keepNext/>
        <w:rPr>
          <w:noProof/>
          <w:u w:val="single"/>
        </w:rPr>
      </w:pPr>
      <w:r w:rsidRPr="00611B67">
        <w:rPr>
          <w:noProof/>
          <w:u w:val="single"/>
        </w:rPr>
        <w:t>Rectocolite hémorragique</w:t>
      </w:r>
    </w:p>
    <w:p w14:paraId="6971FAEE" w14:textId="77777777" w:rsidR="00BF6926" w:rsidRPr="00611B67" w:rsidRDefault="00BF6926" w:rsidP="00665F94">
      <w:pPr>
        <w:rPr>
          <w:noProof/>
        </w:rPr>
      </w:pPr>
      <w:r w:rsidRPr="00611B67">
        <w:rPr>
          <w:noProof/>
        </w:rPr>
        <w:t>5 mg/kg administrés en perfusion intraveineuse suivis par des perfusions supplémentaires de 5 mg/kg aux semaines 2 et 6 après la première perfusion, puis ensuite toutes les 8 semaines.</w:t>
      </w:r>
    </w:p>
    <w:p w14:paraId="54B45EFE" w14:textId="77777777" w:rsidR="00BF6926" w:rsidRPr="00611B67" w:rsidRDefault="00BF6926" w:rsidP="00665F94">
      <w:pPr>
        <w:rPr>
          <w:noProof/>
        </w:rPr>
      </w:pPr>
    </w:p>
    <w:p w14:paraId="26AD0AA5" w14:textId="77777777" w:rsidR="00BF6926" w:rsidRPr="00611B67" w:rsidRDefault="00BF6926" w:rsidP="00665F94">
      <w:pPr>
        <w:rPr>
          <w:noProof/>
        </w:rPr>
      </w:pPr>
      <w:r w:rsidRPr="00611B67">
        <w:rPr>
          <w:noProof/>
        </w:rPr>
        <w:t xml:space="preserve">Les données disponibles suggèrent que la réponse clinique est habituellement obtenue dans les 14 semaines de traitement, </w:t>
      </w:r>
      <w:r w:rsidRPr="00611B67">
        <w:rPr>
          <w:i/>
          <w:iCs/>
          <w:noProof/>
        </w:rPr>
        <w:t>i.e.</w:t>
      </w:r>
      <w:r w:rsidRPr="00611B67">
        <w:rPr>
          <w:noProof/>
        </w:rPr>
        <w:t xml:space="preserve"> après trois doses. La poursuite de ce traitement doit être attentivement reconsidérée chez les patients pour lesquels aucun bénéfice thérapeutique n’a été démontré au cours de cet intervalle de temps.</w:t>
      </w:r>
    </w:p>
    <w:p w14:paraId="577E23A6" w14:textId="77777777" w:rsidR="00BF6926" w:rsidRPr="00611B67" w:rsidRDefault="00BF6926" w:rsidP="00665F94">
      <w:pPr>
        <w:rPr>
          <w:noProof/>
        </w:rPr>
      </w:pPr>
    </w:p>
    <w:p w14:paraId="1D2A6AA1" w14:textId="77777777" w:rsidR="00BF6926" w:rsidRPr="00611B67" w:rsidRDefault="00BF6926" w:rsidP="00665F94">
      <w:pPr>
        <w:keepNext/>
        <w:rPr>
          <w:noProof/>
          <w:u w:val="single"/>
        </w:rPr>
      </w:pPr>
      <w:r w:rsidRPr="00611B67">
        <w:rPr>
          <w:noProof/>
          <w:u w:val="single"/>
        </w:rPr>
        <w:t>Spondylarthrite ankylosante</w:t>
      </w:r>
    </w:p>
    <w:p w14:paraId="7F49555C" w14:textId="77777777" w:rsidR="00BF6926" w:rsidRPr="00611B67" w:rsidRDefault="00BF6926" w:rsidP="00665F94">
      <w:pPr>
        <w:rPr>
          <w:noProof/>
        </w:rPr>
      </w:pPr>
      <w:r w:rsidRPr="00611B67">
        <w:rPr>
          <w:noProof/>
        </w:rPr>
        <w:t>5 mg/kg administrés en perfusion intraveineuse suivis par des perfusions supplémentaires de 5 mg/kg aux semaines 2 et 6 après la première perfusion, puis ensuite toutes les 6 à 8 semaines. Si un patient ne répond pas à la semaine 6 (</w:t>
      </w:r>
      <w:r w:rsidRPr="00611B67">
        <w:rPr>
          <w:i/>
          <w:iCs/>
          <w:noProof/>
        </w:rPr>
        <w:t>i.e.</w:t>
      </w:r>
      <w:r w:rsidRPr="00611B67">
        <w:rPr>
          <w:noProof/>
        </w:rPr>
        <w:t xml:space="preserve"> après 2 doses), aucun traitement supplémentaire par infliximab ne doit être administré.</w:t>
      </w:r>
    </w:p>
    <w:p w14:paraId="3B5CB770" w14:textId="77777777" w:rsidR="00BF6926" w:rsidRPr="00611B67" w:rsidRDefault="00BF6926" w:rsidP="00665F94">
      <w:pPr>
        <w:rPr>
          <w:noProof/>
        </w:rPr>
      </w:pPr>
    </w:p>
    <w:p w14:paraId="6EF617D4" w14:textId="77777777" w:rsidR="00BF6926" w:rsidRPr="00611B67" w:rsidRDefault="00BF6926" w:rsidP="00665F94">
      <w:pPr>
        <w:keepNext/>
        <w:keepLines/>
        <w:rPr>
          <w:noProof/>
          <w:u w:val="single"/>
        </w:rPr>
      </w:pPr>
      <w:r w:rsidRPr="00611B67">
        <w:rPr>
          <w:noProof/>
          <w:u w:val="single"/>
        </w:rPr>
        <w:lastRenderedPageBreak/>
        <w:t>Rhumatisme psoriasique</w:t>
      </w:r>
    </w:p>
    <w:p w14:paraId="71FD1F8A" w14:textId="77777777" w:rsidR="00BF6926" w:rsidRPr="00611B67" w:rsidRDefault="00BF6926" w:rsidP="00665F94">
      <w:pPr>
        <w:rPr>
          <w:noProof/>
        </w:rPr>
      </w:pPr>
      <w:r w:rsidRPr="00611B67">
        <w:rPr>
          <w:noProof/>
        </w:rPr>
        <w:t>5 mg/kg administrés en perfusion intraveineuse, suivis par des perfusions supplémentaires de 5 mg/kg aux semaines 2 et 6 après la première perfusion, puis</w:t>
      </w:r>
      <w:r w:rsidR="001B044C" w:rsidRPr="00611B67">
        <w:rPr>
          <w:noProof/>
        </w:rPr>
        <w:t xml:space="preserve"> ensuite toutes les 8 semaines.</w:t>
      </w:r>
    </w:p>
    <w:p w14:paraId="16AFF755" w14:textId="77777777" w:rsidR="00BF6926" w:rsidRPr="00611B67" w:rsidRDefault="00BF6926" w:rsidP="00665F94">
      <w:pPr>
        <w:rPr>
          <w:noProof/>
        </w:rPr>
      </w:pPr>
    </w:p>
    <w:p w14:paraId="77B037A4" w14:textId="77777777" w:rsidR="00BF6926" w:rsidRPr="00611B67" w:rsidRDefault="00BF6926" w:rsidP="00665F94">
      <w:pPr>
        <w:keepNext/>
        <w:rPr>
          <w:noProof/>
          <w:u w:val="single"/>
        </w:rPr>
      </w:pPr>
      <w:r w:rsidRPr="00611B67">
        <w:rPr>
          <w:noProof/>
          <w:u w:val="single"/>
        </w:rPr>
        <w:t>Psoriasis</w:t>
      </w:r>
    </w:p>
    <w:p w14:paraId="3E537E85" w14:textId="77777777" w:rsidR="00BF6926" w:rsidRPr="00611B67" w:rsidRDefault="00BF6926" w:rsidP="00665F94">
      <w:pPr>
        <w:rPr>
          <w:noProof/>
        </w:rPr>
      </w:pPr>
      <w:r w:rsidRPr="00611B67">
        <w:rPr>
          <w:noProof/>
        </w:rPr>
        <w:t>5 mg/kg administrés en perfusion intraveineuse, suivis par des perfusions supplémentaires de 5 mg/kg aux semaines 2 et 6 après la première perfusion, puis ensuite toutes les 8 semaines. Si un patient ne répond pas après la semaine 14 (</w:t>
      </w:r>
      <w:r w:rsidRPr="00611B67">
        <w:rPr>
          <w:i/>
          <w:iCs/>
          <w:noProof/>
        </w:rPr>
        <w:t>i.e.</w:t>
      </w:r>
      <w:r w:rsidRPr="00611B67">
        <w:rPr>
          <w:noProof/>
        </w:rPr>
        <w:t xml:space="preserve"> après 4 doses), aucun traitement supplémentaire par infliximab ne doit être administré.</w:t>
      </w:r>
    </w:p>
    <w:p w14:paraId="24299C8B" w14:textId="77777777" w:rsidR="00BF6926" w:rsidRPr="00611B67" w:rsidRDefault="00BF6926" w:rsidP="00665F94">
      <w:pPr>
        <w:rPr>
          <w:noProof/>
        </w:rPr>
      </w:pPr>
    </w:p>
    <w:p w14:paraId="6B674D5F" w14:textId="77777777" w:rsidR="00BF6926" w:rsidRPr="00611B67" w:rsidRDefault="00BF6926" w:rsidP="00665F94">
      <w:pPr>
        <w:keepNext/>
        <w:rPr>
          <w:noProof/>
          <w:u w:val="single"/>
        </w:rPr>
      </w:pPr>
      <w:r w:rsidRPr="00611B67">
        <w:rPr>
          <w:noProof/>
          <w:u w:val="single"/>
        </w:rPr>
        <w:t>Ré-administration pour la maladie de Crohn et la polyarthrite rhumatoïde</w:t>
      </w:r>
    </w:p>
    <w:p w14:paraId="75101D49" w14:textId="77777777" w:rsidR="00BF6926" w:rsidRPr="00611B67" w:rsidRDefault="00BF6926" w:rsidP="00665F94">
      <w:pPr>
        <w:rPr>
          <w:noProof/>
        </w:rPr>
      </w:pPr>
      <w:r w:rsidRPr="00611B67">
        <w:rPr>
          <w:noProof/>
        </w:rPr>
        <w:t>Si les signes et symptômes de la maladie réapparaissent, Remicade peut être ré-administré dans les 16 semaines suivant la dernière perfusion. Lors des études cliniques, les réactions d’hypersensibilité retardée ont été peu fréquentes et sont survenues après des intervalles sans Remicade de moins de 1 an (voir rubriques 4.4 et 4.8). La sécurité et l’efficacité de la ré-administration après un intervalle sans Remicade de plus de 16 semaines n’ont pas été établies. Cela s’applique à la fois chez les patients atteints de la maladie de Crohn et chez les patients atteints de polyarthrite rhumatoïde.</w:t>
      </w:r>
    </w:p>
    <w:p w14:paraId="06406964" w14:textId="77777777" w:rsidR="00BF6926" w:rsidRPr="00611B67" w:rsidRDefault="00BF6926" w:rsidP="00665F94">
      <w:pPr>
        <w:rPr>
          <w:noProof/>
        </w:rPr>
      </w:pPr>
    </w:p>
    <w:p w14:paraId="7017DC25" w14:textId="77777777" w:rsidR="00BF6926" w:rsidRPr="00611B67" w:rsidRDefault="00BF6926" w:rsidP="00665F94">
      <w:pPr>
        <w:keepNext/>
        <w:rPr>
          <w:noProof/>
          <w:u w:val="single"/>
        </w:rPr>
      </w:pPr>
      <w:r w:rsidRPr="00611B67">
        <w:rPr>
          <w:noProof/>
          <w:u w:val="single"/>
        </w:rPr>
        <w:t>Ré-administration pour la rectocolite hémorragique</w:t>
      </w:r>
    </w:p>
    <w:p w14:paraId="5E6567D5" w14:textId="77777777" w:rsidR="00BF6926" w:rsidRPr="00611B67" w:rsidRDefault="00BF6926" w:rsidP="00665F94">
      <w:pPr>
        <w:rPr>
          <w:noProof/>
        </w:rPr>
      </w:pPr>
      <w:r w:rsidRPr="00611B67">
        <w:rPr>
          <w:noProof/>
        </w:rPr>
        <w:t>La tolérance et l’efficacité de la ré-administration, autre que toutes les 8 semaines, ne sont pas établies (voir rubriques 4.4 et 4.8).</w:t>
      </w:r>
    </w:p>
    <w:p w14:paraId="734D41E6" w14:textId="77777777" w:rsidR="00BF6926" w:rsidRPr="00611B67" w:rsidRDefault="00BF6926" w:rsidP="00665F94">
      <w:pPr>
        <w:rPr>
          <w:noProof/>
        </w:rPr>
      </w:pPr>
    </w:p>
    <w:p w14:paraId="75E6077E" w14:textId="77777777" w:rsidR="00BF6926" w:rsidRPr="00611B67" w:rsidRDefault="00BF6926" w:rsidP="00665F94">
      <w:pPr>
        <w:keepNext/>
        <w:rPr>
          <w:noProof/>
          <w:u w:val="single"/>
        </w:rPr>
      </w:pPr>
      <w:r w:rsidRPr="00611B67">
        <w:rPr>
          <w:noProof/>
          <w:u w:val="single"/>
        </w:rPr>
        <w:t>Ré-administration pour la spondylarthrite ankylosante</w:t>
      </w:r>
    </w:p>
    <w:p w14:paraId="14BA5F31" w14:textId="77777777" w:rsidR="00BF6926" w:rsidRPr="00611B67" w:rsidRDefault="00BF6926" w:rsidP="00665F94">
      <w:pPr>
        <w:rPr>
          <w:noProof/>
        </w:rPr>
      </w:pPr>
      <w:r w:rsidRPr="00611B67">
        <w:rPr>
          <w:noProof/>
        </w:rPr>
        <w:t>La tolérance et l’efficacité de la ré-administration, autre que toutes les 6 à 8 semaines, ne sont pas établies (voir rubriques 4.4 et 4.8).</w:t>
      </w:r>
    </w:p>
    <w:p w14:paraId="4CE29C5D" w14:textId="77777777" w:rsidR="00BF6926" w:rsidRPr="00611B67" w:rsidRDefault="00BF6926" w:rsidP="00665F94">
      <w:pPr>
        <w:rPr>
          <w:noProof/>
        </w:rPr>
      </w:pPr>
    </w:p>
    <w:p w14:paraId="2C957327" w14:textId="77777777" w:rsidR="00BF6926" w:rsidRPr="00611B67" w:rsidRDefault="00BF6926" w:rsidP="00665F94">
      <w:pPr>
        <w:keepNext/>
        <w:rPr>
          <w:noProof/>
          <w:u w:val="single"/>
        </w:rPr>
      </w:pPr>
      <w:bookmarkStart w:id="3" w:name="OLE_LINK2"/>
      <w:r w:rsidRPr="00611B67">
        <w:rPr>
          <w:noProof/>
          <w:u w:val="single"/>
        </w:rPr>
        <w:t>Ré-administration pour le rhumatisme psoriasique</w:t>
      </w:r>
    </w:p>
    <w:bookmarkEnd w:id="3"/>
    <w:p w14:paraId="7C6F7110" w14:textId="77777777" w:rsidR="00BF6926" w:rsidRPr="00611B67" w:rsidRDefault="00BF6926" w:rsidP="00665F94">
      <w:pPr>
        <w:rPr>
          <w:noProof/>
        </w:rPr>
      </w:pPr>
      <w:r w:rsidRPr="00611B67">
        <w:rPr>
          <w:noProof/>
        </w:rPr>
        <w:t>La tolérance et l’efficacité de la ré-administration, en dehors du schéma posologique toutes les 8 semaines, ne sont pas établies (voir rubriques 4.4 et 4.8).</w:t>
      </w:r>
    </w:p>
    <w:p w14:paraId="5A51611B" w14:textId="77777777" w:rsidR="00BF6926" w:rsidRPr="00611B67" w:rsidRDefault="00BF6926" w:rsidP="00665F94">
      <w:pPr>
        <w:rPr>
          <w:noProof/>
        </w:rPr>
      </w:pPr>
    </w:p>
    <w:p w14:paraId="7F073108" w14:textId="77777777" w:rsidR="00BF6926" w:rsidRPr="00611B67" w:rsidRDefault="00BF6926" w:rsidP="00665F94">
      <w:pPr>
        <w:keepNext/>
        <w:rPr>
          <w:noProof/>
          <w:u w:val="single"/>
        </w:rPr>
      </w:pPr>
      <w:r w:rsidRPr="00611B67">
        <w:rPr>
          <w:noProof/>
          <w:u w:val="single"/>
        </w:rPr>
        <w:t>Ré-administration pour le psoriasis</w:t>
      </w:r>
    </w:p>
    <w:p w14:paraId="51F0F325" w14:textId="77777777" w:rsidR="00BF6926" w:rsidRPr="00611B67" w:rsidRDefault="00BF6926" w:rsidP="00665F94">
      <w:pPr>
        <w:rPr>
          <w:noProof/>
        </w:rPr>
      </w:pPr>
      <w:r w:rsidRPr="00611B67">
        <w:rPr>
          <w:noProof/>
        </w:rPr>
        <w:t xml:space="preserve">L’expérience limitée du re-traitement du psoriasis par une seule dose de Remicade après un intervalle de 20 semaines suggère une efficacité réduite et une incidence plus élevée de réactions à la perfusion légères à modérées en comparaison à un régime initial d’induction (voir </w:t>
      </w:r>
      <w:r w:rsidR="001B01EE" w:rsidRPr="00611B67">
        <w:rPr>
          <w:noProof/>
        </w:rPr>
        <w:t>rubrique </w:t>
      </w:r>
      <w:r w:rsidRPr="00611B67">
        <w:rPr>
          <w:noProof/>
        </w:rPr>
        <w:t>5.1).</w:t>
      </w:r>
    </w:p>
    <w:p w14:paraId="23ACBA5E" w14:textId="77777777" w:rsidR="00BF6926" w:rsidRPr="00611B67" w:rsidRDefault="00BF6926" w:rsidP="00665F94">
      <w:pPr>
        <w:rPr>
          <w:noProof/>
        </w:rPr>
      </w:pPr>
    </w:p>
    <w:p w14:paraId="34767F84" w14:textId="77777777" w:rsidR="00BF6926" w:rsidRPr="00611B67" w:rsidRDefault="00BF6926" w:rsidP="00665F94">
      <w:pPr>
        <w:rPr>
          <w:noProof/>
        </w:rPr>
      </w:pPr>
      <w:r w:rsidRPr="00611B67">
        <w:rPr>
          <w:noProof/>
        </w:rPr>
        <w:t xml:space="preserve">L’expérience limitée de la réintroduction du traitement suite à la reprise de la maladie suggère une plus grande incidence de réactions à la perfusion, incluant des réactions graves, en comparaison à celles qui peuvent être observées lors d’un traitement d’entretien administré régulièrement toutes les 8 semaines (voir </w:t>
      </w:r>
      <w:r w:rsidR="001B01EE" w:rsidRPr="00611B67">
        <w:rPr>
          <w:noProof/>
        </w:rPr>
        <w:t>rubrique </w:t>
      </w:r>
      <w:r w:rsidRPr="00611B67">
        <w:rPr>
          <w:noProof/>
        </w:rPr>
        <w:t>4.8).</w:t>
      </w:r>
    </w:p>
    <w:p w14:paraId="4106BCDA" w14:textId="77777777" w:rsidR="00BF6926" w:rsidRPr="00611B67" w:rsidRDefault="00BF6926" w:rsidP="00665F94">
      <w:pPr>
        <w:rPr>
          <w:noProof/>
        </w:rPr>
      </w:pPr>
    </w:p>
    <w:p w14:paraId="3A87BF21" w14:textId="77777777" w:rsidR="00BF6926" w:rsidRPr="00611B67" w:rsidRDefault="00BF6926" w:rsidP="00665F94">
      <w:pPr>
        <w:keepNext/>
        <w:rPr>
          <w:noProof/>
          <w:szCs w:val="22"/>
          <w:u w:val="single"/>
        </w:rPr>
      </w:pPr>
      <w:r w:rsidRPr="00611B67">
        <w:rPr>
          <w:noProof/>
          <w:szCs w:val="22"/>
          <w:u w:val="single"/>
        </w:rPr>
        <w:t>Ré-administration pour toutes les indications</w:t>
      </w:r>
    </w:p>
    <w:p w14:paraId="04BC16DB" w14:textId="77777777" w:rsidR="00BF6926" w:rsidRPr="00611B67" w:rsidRDefault="00BF6926" w:rsidP="00665F94">
      <w:pPr>
        <w:rPr>
          <w:noProof/>
          <w:szCs w:val="22"/>
        </w:rPr>
      </w:pPr>
      <w:r w:rsidRPr="00611B67">
        <w:rPr>
          <w:noProof/>
          <w:szCs w:val="22"/>
        </w:rPr>
        <w:t>En cas d’interruption du traitement d</w:t>
      </w:r>
      <w:r w:rsidR="00277E08" w:rsidRPr="00611B67">
        <w:rPr>
          <w:noProof/>
          <w:szCs w:val="22"/>
        </w:rPr>
        <w:t>’</w:t>
      </w:r>
      <w:r w:rsidRPr="00611B67">
        <w:rPr>
          <w:noProof/>
          <w:szCs w:val="22"/>
        </w:rPr>
        <w:t>entretien, et de nécessité de reprendre le traitement, l</w:t>
      </w:r>
      <w:r w:rsidR="00277E08" w:rsidRPr="00611B67">
        <w:rPr>
          <w:noProof/>
          <w:szCs w:val="22"/>
        </w:rPr>
        <w:t>’</w:t>
      </w:r>
      <w:r w:rsidRPr="00611B67">
        <w:rPr>
          <w:noProof/>
          <w:szCs w:val="22"/>
        </w:rPr>
        <w:t>utilisation du schéma d’induction n</w:t>
      </w:r>
      <w:r w:rsidR="00277E08" w:rsidRPr="00611B67">
        <w:rPr>
          <w:noProof/>
          <w:szCs w:val="22"/>
        </w:rPr>
        <w:t>’</w:t>
      </w:r>
      <w:r w:rsidRPr="00611B67">
        <w:rPr>
          <w:noProof/>
          <w:szCs w:val="22"/>
        </w:rPr>
        <w:t xml:space="preserve">est pas recommandée (voir </w:t>
      </w:r>
      <w:r w:rsidR="001B01EE" w:rsidRPr="00611B67">
        <w:rPr>
          <w:noProof/>
          <w:szCs w:val="22"/>
        </w:rPr>
        <w:t>rubrique </w:t>
      </w:r>
      <w:r w:rsidRPr="00611B67">
        <w:rPr>
          <w:noProof/>
          <w:szCs w:val="22"/>
        </w:rPr>
        <w:t>4.8). Dans cette situation, Remicade doit être ré-initié sous forme d’une seule administration, suivie de la dose d</w:t>
      </w:r>
      <w:r w:rsidR="00277E08" w:rsidRPr="00611B67">
        <w:rPr>
          <w:noProof/>
          <w:szCs w:val="22"/>
        </w:rPr>
        <w:t>’</w:t>
      </w:r>
      <w:r w:rsidRPr="00611B67">
        <w:rPr>
          <w:noProof/>
          <w:szCs w:val="22"/>
        </w:rPr>
        <w:t>entretien selon les recommandations décrites ci</w:t>
      </w:r>
      <w:r w:rsidRPr="00611B67">
        <w:rPr>
          <w:noProof/>
          <w:szCs w:val="22"/>
        </w:rPr>
        <w:noBreakHyphen/>
        <w:t>dessus.</w:t>
      </w:r>
    </w:p>
    <w:p w14:paraId="3EC57612" w14:textId="77777777" w:rsidR="00BF6926" w:rsidRPr="00611B67" w:rsidRDefault="00BF6926" w:rsidP="00665F94">
      <w:pPr>
        <w:rPr>
          <w:noProof/>
        </w:rPr>
      </w:pPr>
    </w:p>
    <w:p w14:paraId="384F7851" w14:textId="77777777" w:rsidR="00DF20AE" w:rsidRPr="00611B67" w:rsidRDefault="00DF20AE" w:rsidP="00665F94">
      <w:pPr>
        <w:keepNext/>
        <w:rPr>
          <w:noProof/>
          <w:szCs w:val="22"/>
          <w:u w:val="single"/>
        </w:rPr>
      </w:pPr>
      <w:r w:rsidRPr="00611B67">
        <w:rPr>
          <w:noProof/>
          <w:szCs w:val="22"/>
          <w:u w:val="single"/>
        </w:rPr>
        <w:t>Populations particulières</w:t>
      </w:r>
    </w:p>
    <w:p w14:paraId="5BC784DB" w14:textId="77777777" w:rsidR="00BF6926" w:rsidRPr="00611B67" w:rsidRDefault="00BF6926" w:rsidP="00665F94">
      <w:pPr>
        <w:keepNext/>
        <w:rPr>
          <w:i/>
          <w:noProof/>
        </w:rPr>
      </w:pPr>
      <w:r w:rsidRPr="00611B67">
        <w:rPr>
          <w:i/>
          <w:noProof/>
        </w:rPr>
        <w:t>Sujets âgés</w:t>
      </w:r>
    </w:p>
    <w:p w14:paraId="10409FB3" w14:textId="77777777" w:rsidR="00BF6926" w:rsidRPr="00611B67" w:rsidRDefault="00BF6926" w:rsidP="00665F94">
      <w:pPr>
        <w:rPr>
          <w:noProof/>
        </w:rPr>
      </w:pPr>
      <w:r w:rsidRPr="00611B67">
        <w:rPr>
          <w:noProof/>
        </w:rPr>
        <w:t xml:space="preserve">Remicade n’a pas été étudié chez le sujet âgé. Aucune différence majeure liée à l’âge n’a été observée dans les études cliniques pour ce qui concerne la clairance ou le volume de distribution. Aucun ajustement de dose n’est nécessaire (voir </w:t>
      </w:r>
      <w:r w:rsidR="001B01EE" w:rsidRPr="00611B67">
        <w:rPr>
          <w:noProof/>
        </w:rPr>
        <w:t>rubrique </w:t>
      </w:r>
      <w:r w:rsidRPr="00611B67">
        <w:rPr>
          <w:noProof/>
        </w:rPr>
        <w:t>5.2). Pour plus d’informations sur la tolérance de Remicade chez les sujets âgés</w:t>
      </w:r>
      <w:r w:rsidR="001B044C" w:rsidRPr="00611B67">
        <w:rPr>
          <w:noProof/>
        </w:rPr>
        <w:t xml:space="preserve"> </w:t>
      </w:r>
      <w:r w:rsidR="00C8762E" w:rsidRPr="00611B67">
        <w:rPr>
          <w:noProof/>
        </w:rPr>
        <w:t>(</w:t>
      </w:r>
      <w:r w:rsidR="001B044C" w:rsidRPr="00611B67">
        <w:rPr>
          <w:noProof/>
        </w:rPr>
        <w:t>voir les rubriques 4.4 et 4.8</w:t>
      </w:r>
      <w:r w:rsidR="00C8762E" w:rsidRPr="00611B67">
        <w:rPr>
          <w:noProof/>
        </w:rPr>
        <w:t>)</w:t>
      </w:r>
      <w:r w:rsidR="001B044C" w:rsidRPr="00611B67">
        <w:rPr>
          <w:noProof/>
        </w:rPr>
        <w:t>.</w:t>
      </w:r>
    </w:p>
    <w:p w14:paraId="1A3B5D36" w14:textId="77777777" w:rsidR="00BF6926" w:rsidRPr="00611B67" w:rsidRDefault="00BF6926" w:rsidP="00665F94">
      <w:pPr>
        <w:rPr>
          <w:noProof/>
        </w:rPr>
      </w:pPr>
    </w:p>
    <w:p w14:paraId="7273A985" w14:textId="77777777" w:rsidR="00BF6926" w:rsidRPr="00611B67" w:rsidRDefault="00BF6926" w:rsidP="00665F94">
      <w:pPr>
        <w:keepNext/>
        <w:rPr>
          <w:i/>
          <w:noProof/>
        </w:rPr>
      </w:pPr>
      <w:r w:rsidRPr="00611B67">
        <w:rPr>
          <w:i/>
          <w:noProof/>
        </w:rPr>
        <w:t>Insuffisance rénale et/ou hépatique</w:t>
      </w:r>
    </w:p>
    <w:p w14:paraId="5A3B4967" w14:textId="77777777" w:rsidR="00BF6926" w:rsidRPr="00611B67" w:rsidRDefault="00BF6926" w:rsidP="00665F94">
      <w:pPr>
        <w:rPr>
          <w:noProof/>
        </w:rPr>
      </w:pPr>
      <w:r w:rsidRPr="00611B67">
        <w:rPr>
          <w:noProof/>
        </w:rPr>
        <w:t xml:space="preserve">Remicade n’a pas été étudié dans cette population de patients. Aucune recommandation de dose ne peut être faite (voir </w:t>
      </w:r>
      <w:r w:rsidR="001B01EE" w:rsidRPr="00611B67">
        <w:rPr>
          <w:noProof/>
        </w:rPr>
        <w:t>rubrique </w:t>
      </w:r>
      <w:r w:rsidRPr="00611B67">
        <w:rPr>
          <w:noProof/>
        </w:rPr>
        <w:t>5.2).</w:t>
      </w:r>
    </w:p>
    <w:p w14:paraId="2F7BD873" w14:textId="77777777" w:rsidR="00BF6926" w:rsidRPr="00611B67" w:rsidRDefault="00BF6926" w:rsidP="00665F94">
      <w:pPr>
        <w:rPr>
          <w:noProof/>
        </w:rPr>
      </w:pPr>
    </w:p>
    <w:p w14:paraId="3D2B7A10" w14:textId="77777777" w:rsidR="00BF6926" w:rsidRPr="00611B67" w:rsidRDefault="00BF6926" w:rsidP="00665F94">
      <w:pPr>
        <w:keepNext/>
        <w:keepLines/>
        <w:rPr>
          <w:i/>
          <w:noProof/>
        </w:rPr>
      </w:pPr>
      <w:r w:rsidRPr="00611B67">
        <w:rPr>
          <w:i/>
          <w:noProof/>
        </w:rPr>
        <w:lastRenderedPageBreak/>
        <w:t>Population pédiatrique</w:t>
      </w:r>
    </w:p>
    <w:p w14:paraId="47F679D3" w14:textId="77777777" w:rsidR="00BF6926" w:rsidRPr="00611B67" w:rsidRDefault="00BF6926" w:rsidP="00665F94">
      <w:pPr>
        <w:keepNext/>
        <w:keepLines/>
        <w:rPr>
          <w:noProof/>
          <w:u w:val="single"/>
        </w:rPr>
      </w:pPr>
      <w:r w:rsidRPr="00611B67">
        <w:rPr>
          <w:noProof/>
          <w:u w:val="single"/>
        </w:rPr>
        <w:t>Maladie de Crohn (6 à 17 ans)</w:t>
      </w:r>
    </w:p>
    <w:p w14:paraId="55AC6E77" w14:textId="77777777" w:rsidR="00BF6926" w:rsidRPr="00611B67" w:rsidRDefault="00BF6926" w:rsidP="00665F94">
      <w:pPr>
        <w:rPr>
          <w:noProof/>
        </w:rPr>
      </w:pPr>
      <w:r w:rsidRPr="00611B67">
        <w:rPr>
          <w:noProof/>
        </w:rPr>
        <w:t xml:space="preserve">5 mg/kg administrés en perfusion intraveineuse suivis par des perfusions supplémentaires de 5 mg/kg aux semaines 2 et 6 après la première perfusion, puis ensuite toutes les 8 semaines. Les données disponibles ne permettent pas de continuer le traitement par infliximab chez les enfants et les adolescents qui n’auront pas répondu dans les 10 premières semaines de traitement (voir </w:t>
      </w:r>
      <w:r w:rsidR="001B01EE" w:rsidRPr="00611B67">
        <w:rPr>
          <w:noProof/>
        </w:rPr>
        <w:t>rubrique </w:t>
      </w:r>
      <w:r w:rsidRPr="00611B67">
        <w:rPr>
          <w:noProof/>
        </w:rPr>
        <w:t>5.1).</w:t>
      </w:r>
    </w:p>
    <w:p w14:paraId="5316AAC3" w14:textId="77777777" w:rsidR="00BF6926" w:rsidRPr="00611B67" w:rsidRDefault="00BF6926" w:rsidP="00665F94">
      <w:pPr>
        <w:rPr>
          <w:noProof/>
        </w:rPr>
      </w:pPr>
    </w:p>
    <w:p w14:paraId="27A1EB62" w14:textId="77777777" w:rsidR="00B15CFC" w:rsidRPr="00611B67" w:rsidRDefault="00E82B16" w:rsidP="00665F94">
      <w:pPr>
        <w:rPr>
          <w:noProof/>
        </w:rPr>
      </w:pPr>
      <w:r w:rsidRPr="00611B67">
        <w:rPr>
          <w:noProof/>
        </w:rPr>
        <w:t>Pour</w:t>
      </w:r>
      <w:r w:rsidR="00B15CFC" w:rsidRPr="00611B67">
        <w:rPr>
          <w:noProof/>
        </w:rPr>
        <w:t xml:space="preserve"> certains patients un intervalle d’administration plus court peut être nécessaire afin de maintenir le bénéfice clinique </w:t>
      </w:r>
      <w:r w:rsidR="000E2C01" w:rsidRPr="00611B67">
        <w:rPr>
          <w:noProof/>
        </w:rPr>
        <w:t xml:space="preserve">tandis que </w:t>
      </w:r>
      <w:r w:rsidR="00B15CFC" w:rsidRPr="00611B67">
        <w:rPr>
          <w:noProof/>
        </w:rPr>
        <w:t>pour d’autres, un intervalle de dose plus long semble suffisant. Le</w:t>
      </w:r>
      <w:r w:rsidR="00F373F0" w:rsidRPr="00611B67">
        <w:rPr>
          <w:noProof/>
        </w:rPr>
        <w:t xml:space="preserve"> risque d’</w:t>
      </w:r>
      <w:r w:rsidR="0067797D" w:rsidRPr="00611B67">
        <w:rPr>
          <w:noProof/>
        </w:rPr>
        <w:t>ef</w:t>
      </w:r>
      <w:r w:rsidR="00F373F0" w:rsidRPr="00611B67">
        <w:rPr>
          <w:noProof/>
        </w:rPr>
        <w:t>fets indésirables est augmenté chez les</w:t>
      </w:r>
      <w:r w:rsidR="00B15CFC" w:rsidRPr="00611B67">
        <w:rPr>
          <w:noProof/>
        </w:rPr>
        <w:t xml:space="preserve"> patients </w:t>
      </w:r>
      <w:r w:rsidR="00133E94" w:rsidRPr="00611B67">
        <w:rPr>
          <w:noProof/>
        </w:rPr>
        <w:t>pour lesquels l’</w:t>
      </w:r>
      <w:r w:rsidR="00B15CFC" w:rsidRPr="00611B67">
        <w:rPr>
          <w:noProof/>
        </w:rPr>
        <w:t>intervalle d’administration</w:t>
      </w:r>
      <w:r w:rsidR="00133E94" w:rsidRPr="00611B67">
        <w:rPr>
          <w:noProof/>
        </w:rPr>
        <w:t xml:space="preserve"> a été</w:t>
      </w:r>
      <w:r w:rsidR="00B15CFC" w:rsidRPr="00611B67">
        <w:rPr>
          <w:noProof/>
        </w:rPr>
        <w:t xml:space="preserve"> </w:t>
      </w:r>
      <w:r w:rsidR="003169B1" w:rsidRPr="00611B67">
        <w:rPr>
          <w:noProof/>
        </w:rPr>
        <w:t>réduit</w:t>
      </w:r>
      <w:r w:rsidR="00B15CFC" w:rsidRPr="00611B67">
        <w:rPr>
          <w:noProof/>
        </w:rPr>
        <w:t xml:space="preserve"> à moins de 8</w:t>
      </w:r>
      <w:r w:rsidR="006C250C" w:rsidRPr="00611B67">
        <w:rPr>
          <w:noProof/>
        </w:rPr>
        <w:t> </w:t>
      </w:r>
      <w:r w:rsidR="00B15CFC" w:rsidRPr="00611B67">
        <w:rPr>
          <w:noProof/>
        </w:rPr>
        <w:t>semaines</w:t>
      </w:r>
      <w:r w:rsidR="00F373F0" w:rsidRPr="00611B67">
        <w:rPr>
          <w:noProof/>
        </w:rPr>
        <w:t xml:space="preserve">. </w:t>
      </w:r>
      <w:r w:rsidR="00B15CFC" w:rsidRPr="00611B67">
        <w:rPr>
          <w:noProof/>
        </w:rPr>
        <w:t xml:space="preserve">La poursuite du traitement </w:t>
      </w:r>
      <w:r w:rsidR="003169B1" w:rsidRPr="00611B67">
        <w:rPr>
          <w:noProof/>
        </w:rPr>
        <w:t xml:space="preserve">chez les patients pour lesquels </w:t>
      </w:r>
      <w:r w:rsidR="00B15CFC" w:rsidRPr="00611B67">
        <w:rPr>
          <w:noProof/>
        </w:rPr>
        <w:t xml:space="preserve">un intervalle d’administration </w:t>
      </w:r>
      <w:r w:rsidR="003169B1" w:rsidRPr="00611B67">
        <w:rPr>
          <w:noProof/>
        </w:rPr>
        <w:t>plus court</w:t>
      </w:r>
      <w:r w:rsidR="00133E94" w:rsidRPr="00611B67">
        <w:rPr>
          <w:noProof/>
        </w:rPr>
        <w:t xml:space="preserve"> </w:t>
      </w:r>
      <w:r w:rsidR="004D5E47" w:rsidRPr="00611B67">
        <w:rPr>
          <w:noProof/>
        </w:rPr>
        <w:t xml:space="preserve">est nécessaire </w:t>
      </w:r>
      <w:r w:rsidR="00B15CFC" w:rsidRPr="00611B67">
        <w:rPr>
          <w:noProof/>
        </w:rPr>
        <w:t xml:space="preserve">doit être attentivement reconsidérée </w:t>
      </w:r>
      <w:r w:rsidR="003169B1" w:rsidRPr="00611B67">
        <w:rPr>
          <w:noProof/>
        </w:rPr>
        <w:t>si</w:t>
      </w:r>
      <w:r w:rsidR="00B15CFC" w:rsidRPr="00611B67">
        <w:rPr>
          <w:noProof/>
        </w:rPr>
        <w:t xml:space="preserve"> aucun bénéfice thérapeutique </w:t>
      </w:r>
      <w:r w:rsidR="00304142" w:rsidRPr="00611B67">
        <w:rPr>
          <w:noProof/>
        </w:rPr>
        <w:t xml:space="preserve">supplémentaire </w:t>
      </w:r>
      <w:r w:rsidR="00B15CFC" w:rsidRPr="00611B67">
        <w:rPr>
          <w:noProof/>
        </w:rPr>
        <w:t>n’</w:t>
      </w:r>
      <w:r w:rsidR="009321E4" w:rsidRPr="00611B67">
        <w:rPr>
          <w:noProof/>
        </w:rPr>
        <w:t>est apporté</w:t>
      </w:r>
      <w:r w:rsidR="000141DD" w:rsidRPr="00611B67">
        <w:rPr>
          <w:noProof/>
        </w:rPr>
        <w:t xml:space="preserve"> après </w:t>
      </w:r>
      <w:r w:rsidR="00AA0918" w:rsidRPr="00611B67">
        <w:rPr>
          <w:noProof/>
        </w:rPr>
        <w:t>une</w:t>
      </w:r>
      <w:r w:rsidR="000141DD" w:rsidRPr="00611B67">
        <w:rPr>
          <w:noProof/>
        </w:rPr>
        <w:t xml:space="preserve"> modification d</w:t>
      </w:r>
      <w:r w:rsidR="004D5E47" w:rsidRPr="00611B67">
        <w:rPr>
          <w:noProof/>
        </w:rPr>
        <w:t>e l</w:t>
      </w:r>
      <w:r w:rsidR="000141DD" w:rsidRPr="00611B67">
        <w:rPr>
          <w:noProof/>
        </w:rPr>
        <w:t>'intervalle de dose</w:t>
      </w:r>
      <w:r w:rsidR="00B15CFC" w:rsidRPr="00611B67">
        <w:rPr>
          <w:noProof/>
        </w:rPr>
        <w:t>.</w:t>
      </w:r>
    </w:p>
    <w:p w14:paraId="09CFE1B3" w14:textId="77777777" w:rsidR="00B15CFC" w:rsidRPr="00611B67" w:rsidRDefault="00B15CFC" w:rsidP="00665F94">
      <w:pPr>
        <w:rPr>
          <w:noProof/>
        </w:rPr>
      </w:pPr>
    </w:p>
    <w:p w14:paraId="0712545E" w14:textId="77777777" w:rsidR="00BF6926" w:rsidRPr="00611B67" w:rsidRDefault="0008335C" w:rsidP="00665F94">
      <w:pPr>
        <w:rPr>
          <w:noProof/>
        </w:rPr>
      </w:pPr>
      <w:r w:rsidRPr="00611B67">
        <w:rPr>
          <w:iCs/>
          <w:noProof/>
        </w:rPr>
        <w:t>La sécurité et l</w:t>
      </w:r>
      <w:r w:rsidR="00F726AE" w:rsidRPr="00611B67">
        <w:rPr>
          <w:iCs/>
          <w:noProof/>
        </w:rPr>
        <w:t>’</w:t>
      </w:r>
      <w:r w:rsidRPr="00611B67">
        <w:rPr>
          <w:iCs/>
          <w:noProof/>
        </w:rPr>
        <w:t xml:space="preserve">efficacité de Remicade chez les enfants </w:t>
      </w:r>
      <w:r w:rsidR="004D1A60" w:rsidRPr="00611B67">
        <w:rPr>
          <w:iCs/>
          <w:noProof/>
        </w:rPr>
        <w:t>de moins de 6</w:t>
      </w:r>
      <w:r w:rsidR="00931688" w:rsidRPr="00611B67">
        <w:rPr>
          <w:iCs/>
          <w:noProof/>
        </w:rPr>
        <w:t> </w:t>
      </w:r>
      <w:r w:rsidR="004D1A60" w:rsidRPr="00611B67">
        <w:rPr>
          <w:iCs/>
          <w:noProof/>
        </w:rPr>
        <w:t xml:space="preserve">ans atteints </w:t>
      </w:r>
      <w:r w:rsidRPr="00611B67">
        <w:rPr>
          <w:iCs/>
          <w:noProof/>
        </w:rPr>
        <w:t>d</w:t>
      </w:r>
      <w:r w:rsidR="004D1A60" w:rsidRPr="00611B67">
        <w:rPr>
          <w:iCs/>
          <w:noProof/>
        </w:rPr>
        <w:t>e l</w:t>
      </w:r>
      <w:r w:rsidRPr="00611B67">
        <w:rPr>
          <w:iCs/>
          <w:noProof/>
        </w:rPr>
        <w:t xml:space="preserve">a </w:t>
      </w:r>
      <w:r w:rsidR="004D1A60" w:rsidRPr="00611B67">
        <w:rPr>
          <w:iCs/>
          <w:noProof/>
        </w:rPr>
        <w:t xml:space="preserve">maladie de </w:t>
      </w:r>
      <w:r w:rsidR="00574991" w:rsidRPr="00611B67">
        <w:rPr>
          <w:iCs/>
          <w:noProof/>
        </w:rPr>
        <w:t>C</w:t>
      </w:r>
      <w:r w:rsidR="004D1A60" w:rsidRPr="00611B67">
        <w:rPr>
          <w:iCs/>
          <w:noProof/>
        </w:rPr>
        <w:t>rohn</w:t>
      </w:r>
      <w:r w:rsidR="00A67EFE" w:rsidRPr="00611B67">
        <w:rPr>
          <w:iCs/>
          <w:noProof/>
        </w:rPr>
        <w:t xml:space="preserve"> n</w:t>
      </w:r>
      <w:r w:rsidR="00277E08" w:rsidRPr="00611B67">
        <w:rPr>
          <w:iCs/>
          <w:noProof/>
        </w:rPr>
        <w:t>’</w:t>
      </w:r>
      <w:r w:rsidR="00A67EFE" w:rsidRPr="00611B67">
        <w:rPr>
          <w:iCs/>
          <w:noProof/>
        </w:rPr>
        <w:t>ont pas</w:t>
      </w:r>
      <w:r w:rsidRPr="00611B67">
        <w:rPr>
          <w:iCs/>
          <w:noProof/>
        </w:rPr>
        <w:t xml:space="preserve"> été établies.</w:t>
      </w:r>
      <w:r w:rsidR="00A26BCF" w:rsidRPr="00611B67">
        <w:rPr>
          <w:iCs/>
          <w:noProof/>
        </w:rPr>
        <w:t xml:space="preserve"> L</w:t>
      </w:r>
      <w:r w:rsidR="004D1A60" w:rsidRPr="00611B67">
        <w:rPr>
          <w:iCs/>
          <w:noProof/>
        </w:rPr>
        <w:t xml:space="preserve">es données </w:t>
      </w:r>
      <w:r w:rsidR="00BF1680" w:rsidRPr="00611B67">
        <w:rPr>
          <w:iCs/>
          <w:noProof/>
        </w:rPr>
        <w:t xml:space="preserve">de pharmacocinétique </w:t>
      </w:r>
      <w:r w:rsidR="00A26BCF" w:rsidRPr="00611B67">
        <w:rPr>
          <w:iCs/>
          <w:noProof/>
        </w:rPr>
        <w:t xml:space="preserve">actuellement </w:t>
      </w:r>
      <w:r w:rsidR="004D1A60" w:rsidRPr="00611B67">
        <w:rPr>
          <w:iCs/>
          <w:noProof/>
        </w:rPr>
        <w:t xml:space="preserve">disponibles sont décrites </w:t>
      </w:r>
      <w:r w:rsidR="00636E9A" w:rsidRPr="00611B67">
        <w:rPr>
          <w:iCs/>
          <w:noProof/>
        </w:rPr>
        <w:t>à</w:t>
      </w:r>
      <w:r w:rsidR="004D1A60" w:rsidRPr="00611B67">
        <w:rPr>
          <w:iCs/>
          <w:noProof/>
        </w:rPr>
        <w:t xml:space="preserve"> la </w:t>
      </w:r>
      <w:r w:rsidR="001B01EE" w:rsidRPr="00611B67">
        <w:rPr>
          <w:iCs/>
          <w:noProof/>
        </w:rPr>
        <w:t>rubrique </w:t>
      </w:r>
      <w:r w:rsidR="004D1A60" w:rsidRPr="00611B67">
        <w:rPr>
          <w:iCs/>
          <w:noProof/>
        </w:rPr>
        <w:t xml:space="preserve">5.2 mais aucune recommandation </w:t>
      </w:r>
      <w:r w:rsidR="00636E9A" w:rsidRPr="00611B67">
        <w:rPr>
          <w:iCs/>
          <w:noProof/>
        </w:rPr>
        <w:t xml:space="preserve">sur la posologie </w:t>
      </w:r>
      <w:r w:rsidR="004D1A60" w:rsidRPr="00611B67">
        <w:rPr>
          <w:iCs/>
          <w:noProof/>
        </w:rPr>
        <w:t xml:space="preserve">ne peut être </w:t>
      </w:r>
      <w:r w:rsidR="00F92398" w:rsidRPr="00611B67">
        <w:rPr>
          <w:noProof/>
        </w:rPr>
        <w:t>émis</w:t>
      </w:r>
      <w:r w:rsidR="00636E9A" w:rsidRPr="00611B67">
        <w:rPr>
          <w:noProof/>
        </w:rPr>
        <w:t>e</w:t>
      </w:r>
      <w:r w:rsidR="00574991" w:rsidRPr="00611B67">
        <w:rPr>
          <w:noProof/>
        </w:rPr>
        <w:t xml:space="preserve"> </w:t>
      </w:r>
      <w:r w:rsidR="00574991" w:rsidRPr="00611B67">
        <w:rPr>
          <w:iCs/>
          <w:noProof/>
        </w:rPr>
        <w:t>chez les enfants de moins de 6 ans</w:t>
      </w:r>
      <w:r w:rsidR="00BF6926" w:rsidRPr="00611B67">
        <w:rPr>
          <w:noProof/>
        </w:rPr>
        <w:t>.</w:t>
      </w:r>
    </w:p>
    <w:p w14:paraId="653B406F" w14:textId="77777777" w:rsidR="00BF6926" w:rsidRPr="00611B67" w:rsidRDefault="00BF6926" w:rsidP="00665F94">
      <w:pPr>
        <w:rPr>
          <w:noProof/>
        </w:rPr>
      </w:pPr>
    </w:p>
    <w:p w14:paraId="2D23DB8F" w14:textId="77777777" w:rsidR="00BF6926" w:rsidRPr="00611B67" w:rsidRDefault="00BF6926" w:rsidP="00665F94">
      <w:pPr>
        <w:keepNext/>
        <w:rPr>
          <w:noProof/>
          <w:u w:val="single"/>
        </w:rPr>
      </w:pPr>
      <w:r w:rsidRPr="00611B67">
        <w:rPr>
          <w:iCs/>
          <w:noProof/>
          <w:u w:val="single"/>
        </w:rPr>
        <w:t xml:space="preserve">Rectocolite hémorragique </w:t>
      </w:r>
      <w:r w:rsidRPr="00611B67">
        <w:rPr>
          <w:noProof/>
          <w:u w:val="single"/>
        </w:rPr>
        <w:t>(6 à 17 ans)</w:t>
      </w:r>
    </w:p>
    <w:p w14:paraId="53AAD2BE" w14:textId="77777777" w:rsidR="00BF6926" w:rsidRPr="00611B67" w:rsidRDefault="00BF6926" w:rsidP="00665F94">
      <w:pPr>
        <w:rPr>
          <w:noProof/>
        </w:rPr>
      </w:pPr>
      <w:r w:rsidRPr="00611B67">
        <w:rPr>
          <w:noProof/>
        </w:rPr>
        <w:t xml:space="preserve">5 mg/kg administrés en perfusion intraveineuse, suivis par des perfusions supplémentaires de 5 mg/kg aux semaines 2 et 6 après la première perfusion, puis ensuite toutes les 8 semaines. Les données disponibles ne permettent pas de continuer le traitement par infliximab chez les </w:t>
      </w:r>
      <w:r w:rsidR="00B66F4A" w:rsidRPr="00611B67">
        <w:rPr>
          <w:noProof/>
        </w:rPr>
        <w:t>enfants et les adolescents</w:t>
      </w:r>
      <w:r w:rsidR="00B66F4A" w:rsidRPr="00611B67" w:rsidDel="00B66F4A">
        <w:rPr>
          <w:noProof/>
        </w:rPr>
        <w:t xml:space="preserve"> </w:t>
      </w:r>
      <w:r w:rsidRPr="00611B67">
        <w:rPr>
          <w:noProof/>
        </w:rPr>
        <w:t xml:space="preserve">qui n’auront pas répondu dans les 8 premières semaines de traitement (voir </w:t>
      </w:r>
      <w:r w:rsidR="001B01EE" w:rsidRPr="00611B67">
        <w:rPr>
          <w:noProof/>
        </w:rPr>
        <w:t>rubrique </w:t>
      </w:r>
      <w:r w:rsidRPr="00611B67">
        <w:rPr>
          <w:noProof/>
        </w:rPr>
        <w:t>5.1).</w:t>
      </w:r>
    </w:p>
    <w:p w14:paraId="5B639C09" w14:textId="77777777" w:rsidR="00BF6926" w:rsidRPr="00611B67" w:rsidRDefault="00BF6926" w:rsidP="00665F94">
      <w:pPr>
        <w:rPr>
          <w:iCs/>
          <w:noProof/>
        </w:rPr>
      </w:pPr>
    </w:p>
    <w:p w14:paraId="1765FD62" w14:textId="77777777" w:rsidR="00A67EFE" w:rsidRPr="00611B67" w:rsidRDefault="00A67EFE" w:rsidP="00665F94">
      <w:pPr>
        <w:rPr>
          <w:noProof/>
        </w:rPr>
      </w:pPr>
      <w:r w:rsidRPr="00611B67">
        <w:rPr>
          <w:iCs/>
          <w:noProof/>
        </w:rPr>
        <w:t>La sécurité et l</w:t>
      </w:r>
      <w:r w:rsidR="00277E08" w:rsidRPr="00611B67">
        <w:rPr>
          <w:iCs/>
          <w:noProof/>
        </w:rPr>
        <w:t>’</w:t>
      </w:r>
      <w:r w:rsidRPr="00611B67">
        <w:rPr>
          <w:iCs/>
          <w:noProof/>
        </w:rPr>
        <w:t>efficacité de Remicade chez les enfants de moins de 6</w:t>
      </w:r>
      <w:r w:rsidR="00931688" w:rsidRPr="00611B67">
        <w:rPr>
          <w:iCs/>
          <w:noProof/>
        </w:rPr>
        <w:t> </w:t>
      </w:r>
      <w:r w:rsidRPr="00611B67">
        <w:rPr>
          <w:iCs/>
          <w:noProof/>
        </w:rPr>
        <w:t>ans atteints de rectocolite hémorragique n</w:t>
      </w:r>
      <w:r w:rsidR="00277E08" w:rsidRPr="00611B67">
        <w:rPr>
          <w:iCs/>
          <w:noProof/>
        </w:rPr>
        <w:t>’</w:t>
      </w:r>
      <w:r w:rsidRPr="00611B67">
        <w:rPr>
          <w:iCs/>
          <w:noProof/>
        </w:rPr>
        <w:t xml:space="preserve">ont pas été établies. </w:t>
      </w:r>
      <w:r w:rsidR="00636E9A" w:rsidRPr="00611B67">
        <w:rPr>
          <w:iCs/>
          <w:noProof/>
        </w:rPr>
        <w:t xml:space="preserve">Les données </w:t>
      </w:r>
      <w:r w:rsidR="00BF1680" w:rsidRPr="00611B67">
        <w:rPr>
          <w:iCs/>
          <w:noProof/>
        </w:rPr>
        <w:t xml:space="preserve">de pharmacocinétique </w:t>
      </w:r>
      <w:r w:rsidR="00636E9A" w:rsidRPr="00611B67">
        <w:rPr>
          <w:iCs/>
          <w:noProof/>
        </w:rPr>
        <w:t xml:space="preserve">actuellement disponibles sont décrites à la </w:t>
      </w:r>
      <w:r w:rsidR="001B01EE" w:rsidRPr="00611B67">
        <w:rPr>
          <w:iCs/>
          <w:noProof/>
        </w:rPr>
        <w:t>rubrique </w:t>
      </w:r>
      <w:r w:rsidR="00636E9A" w:rsidRPr="00611B67">
        <w:rPr>
          <w:iCs/>
          <w:noProof/>
        </w:rPr>
        <w:t xml:space="preserve">5.2 mais aucune recommandation sur la posologie ne peut être </w:t>
      </w:r>
      <w:r w:rsidR="00F92398" w:rsidRPr="00611B67">
        <w:rPr>
          <w:noProof/>
        </w:rPr>
        <w:t>émise</w:t>
      </w:r>
      <w:r w:rsidR="00574991" w:rsidRPr="00611B67">
        <w:rPr>
          <w:noProof/>
        </w:rPr>
        <w:t xml:space="preserve"> </w:t>
      </w:r>
      <w:r w:rsidR="00574991" w:rsidRPr="00611B67">
        <w:rPr>
          <w:iCs/>
          <w:noProof/>
        </w:rPr>
        <w:t>chez les enfants de moins de 6 ans</w:t>
      </w:r>
      <w:r w:rsidR="00636E9A" w:rsidRPr="00611B67">
        <w:rPr>
          <w:noProof/>
        </w:rPr>
        <w:t>.</w:t>
      </w:r>
    </w:p>
    <w:p w14:paraId="3EB65299" w14:textId="77777777" w:rsidR="00BF6926" w:rsidRPr="00611B67" w:rsidRDefault="00BF6926" w:rsidP="00665F94">
      <w:pPr>
        <w:rPr>
          <w:iCs/>
          <w:noProof/>
        </w:rPr>
      </w:pPr>
    </w:p>
    <w:p w14:paraId="738B81AF" w14:textId="77777777" w:rsidR="00BF6926" w:rsidRPr="00611B67" w:rsidRDefault="00BF6926" w:rsidP="00665F94">
      <w:pPr>
        <w:keepNext/>
        <w:rPr>
          <w:iCs/>
          <w:noProof/>
          <w:u w:val="single"/>
        </w:rPr>
      </w:pPr>
      <w:r w:rsidRPr="00611B67">
        <w:rPr>
          <w:iCs/>
          <w:noProof/>
          <w:u w:val="single"/>
        </w:rPr>
        <w:t>Psoriasis</w:t>
      </w:r>
    </w:p>
    <w:p w14:paraId="49FB0910" w14:textId="77777777" w:rsidR="00BF6926" w:rsidRPr="00611B67" w:rsidRDefault="00BF6926" w:rsidP="00665F94">
      <w:pPr>
        <w:rPr>
          <w:iCs/>
          <w:noProof/>
        </w:rPr>
      </w:pPr>
      <w:r w:rsidRPr="00611B67">
        <w:rPr>
          <w:iCs/>
          <w:noProof/>
        </w:rPr>
        <w:t>La sécurité et l</w:t>
      </w:r>
      <w:r w:rsidR="00277E08" w:rsidRPr="00611B67">
        <w:rPr>
          <w:iCs/>
          <w:noProof/>
        </w:rPr>
        <w:t>’</w:t>
      </w:r>
      <w:r w:rsidRPr="00611B67">
        <w:rPr>
          <w:iCs/>
          <w:noProof/>
        </w:rPr>
        <w:t>efficacité de Remicade chez les enfants et les adolescents de moins de 18</w:t>
      </w:r>
      <w:r w:rsidR="00916BD0" w:rsidRPr="00611B67">
        <w:rPr>
          <w:iCs/>
          <w:noProof/>
        </w:rPr>
        <w:t> </w:t>
      </w:r>
      <w:r w:rsidRPr="00611B67">
        <w:rPr>
          <w:iCs/>
          <w:noProof/>
        </w:rPr>
        <w:t>ans dans l</w:t>
      </w:r>
      <w:r w:rsidR="00277E08" w:rsidRPr="00611B67">
        <w:rPr>
          <w:iCs/>
          <w:noProof/>
        </w:rPr>
        <w:t>’</w:t>
      </w:r>
      <w:r w:rsidRPr="00611B67">
        <w:rPr>
          <w:iCs/>
          <w:noProof/>
        </w:rPr>
        <w:t>indication du psoriasis n</w:t>
      </w:r>
      <w:r w:rsidR="00277E08" w:rsidRPr="00611B67">
        <w:rPr>
          <w:iCs/>
          <w:noProof/>
        </w:rPr>
        <w:t>’</w:t>
      </w:r>
      <w:r w:rsidRPr="00611B67">
        <w:rPr>
          <w:iCs/>
          <w:noProof/>
        </w:rPr>
        <w:t xml:space="preserve">ont pas été établies. </w:t>
      </w:r>
      <w:r w:rsidR="00636E9A" w:rsidRPr="00611B67">
        <w:rPr>
          <w:iCs/>
          <w:noProof/>
        </w:rPr>
        <w:t xml:space="preserve">Les données actuellement disponibles sont décrites à la </w:t>
      </w:r>
      <w:r w:rsidR="001B01EE" w:rsidRPr="00611B67">
        <w:rPr>
          <w:iCs/>
          <w:noProof/>
        </w:rPr>
        <w:t>rubrique </w:t>
      </w:r>
      <w:r w:rsidR="00636E9A" w:rsidRPr="00611B67">
        <w:rPr>
          <w:iCs/>
          <w:noProof/>
        </w:rPr>
        <w:t xml:space="preserve">5.2 mais aucune recommandation sur la posologie ne peut être </w:t>
      </w:r>
      <w:r w:rsidR="00F92398" w:rsidRPr="00611B67">
        <w:rPr>
          <w:noProof/>
        </w:rPr>
        <w:t>émise</w:t>
      </w:r>
      <w:r w:rsidR="00636E9A" w:rsidRPr="00611B67">
        <w:rPr>
          <w:noProof/>
        </w:rPr>
        <w:t>.</w:t>
      </w:r>
    </w:p>
    <w:p w14:paraId="3E9799A2" w14:textId="77777777" w:rsidR="00BF6926" w:rsidRPr="00611B67" w:rsidRDefault="00BF6926" w:rsidP="00665F94">
      <w:pPr>
        <w:rPr>
          <w:iCs/>
          <w:noProof/>
        </w:rPr>
      </w:pPr>
    </w:p>
    <w:p w14:paraId="58EDA821" w14:textId="77777777" w:rsidR="00BF6926" w:rsidRPr="00611B67" w:rsidRDefault="00BF6926" w:rsidP="00665F94">
      <w:pPr>
        <w:keepNext/>
        <w:rPr>
          <w:noProof/>
          <w:u w:val="single"/>
        </w:rPr>
      </w:pPr>
      <w:r w:rsidRPr="00611B67">
        <w:rPr>
          <w:noProof/>
          <w:u w:val="single"/>
        </w:rPr>
        <w:t>Arthrite juvénile idiopathique, rhumatisme psoriasique et spondylarthrite ankylosante</w:t>
      </w:r>
    </w:p>
    <w:p w14:paraId="3057D062" w14:textId="77777777" w:rsidR="00BF6926" w:rsidRPr="00611B67" w:rsidRDefault="00BF6926" w:rsidP="00665F94">
      <w:pPr>
        <w:rPr>
          <w:noProof/>
        </w:rPr>
      </w:pPr>
      <w:r w:rsidRPr="00611B67">
        <w:rPr>
          <w:iCs/>
          <w:noProof/>
        </w:rPr>
        <w:t>La sécurité et l</w:t>
      </w:r>
      <w:r w:rsidR="00277E08" w:rsidRPr="00611B67">
        <w:rPr>
          <w:iCs/>
          <w:noProof/>
        </w:rPr>
        <w:t>’</w:t>
      </w:r>
      <w:r w:rsidRPr="00611B67">
        <w:rPr>
          <w:iCs/>
          <w:noProof/>
        </w:rPr>
        <w:t>efficacité de Remicade chez les enfants et les adolescents de moins de 18</w:t>
      </w:r>
      <w:r w:rsidR="00916BD0" w:rsidRPr="00611B67">
        <w:rPr>
          <w:iCs/>
          <w:noProof/>
        </w:rPr>
        <w:t> </w:t>
      </w:r>
      <w:r w:rsidRPr="00611B67">
        <w:rPr>
          <w:iCs/>
          <w:noProof/>
        </w:rPr>
        <w:t>ans dans les indications d</w:t>
      </w:r>
      <w:r w:rsidR="00277E08" w:rsidRPr="00611B67">
        <w:rPr>
          <w:iCs/>
          <w:noProof/>
        </w:rPr>
        <w:t>’</w:t>
      </w:r>
      <w:r w:rsidRPr="00611B67">
        <w:rPr>
          <w:iCs/>
          <w:noProof/>
        </w:rPr>
        <w:t>a</w:t>
      </w:r>
      <w:r w:rsidRPr="00611B67">
        <w:rPr>
          <w:noProof/>
        </w:rPr>
        <w:t xml:space="preserve">rthrite juvénile idiopathique, de rhumatisme psoriasique et de spondylarthrite ankylosante </w:t>
      </w:r>
      <w:r w:rsidRPr="00611B67">
        <w:rPr>
          <w:iCs/>
          <w:noProof/>
        </w:rPr>
        <w:t>n</w:t>
      </w:r>
      <w:r w:rsidR="00277E08" w:rsidRPr="00611B67">
        <w:rPr>
          <w:iCs/>
          <w:noProof/>
        </w:rPr>
        <w:t>’</w:t>
      </w:r>
      <w:r w:rsidRPr="00611B67">
        <w:rPr>
          <w:iCs/>
          <w:noProof/>
        </w:rPr>
        <w:t xml:space="preserve">ont pas été établies. </w:t>
      </w:r>
      <w:r w:rsidR="00636E9A" w:rsidRPr="00611B67">
        <w:rPr>
          <w:iCs/>
          <w:noProof/>
        </w:rPr>
        <w:t xml:space="preserve">Les données actuellement disponibles sont décrites à la </w:t>
      </w:r>
      <w:r w:rsidR="001B01EE" w:rsidRPr="00611B67">
        <w:rPr>
          <w:iCs/>
          <w:noProof/>
        </w:rPr>
        <w:t>rubrique </w:t>
      </w:r>
      <w:r w:rsidR="00636E9A" w:rsidRPr="00611B67">
        <w:rPr>
          <w:iCs/>
          <w:noProof/>
        </w:rPr>
        <w:t xml:space="preserve">5.2 mais aucune recommandation sur la posologie ne peut être </w:t>
      </w:r>
      <w:r w:rsidR="00F92398" w:rsidRPr="00611B67">
        <w:rPr>
          <w:noProof/>
        </w:rPr>
        <w:t>émise</w:t>
      </w:r>
      <w:r w:rsidR="00636E9A" w:rsidRPr="00611B67">
        <w:rPr>
          <w:noProof/>
        </w:rPr>
        <w:t>.</w:t>
      </w:r>
    </w:p>
    <w:p w14:paraId="33E203A3" w14:textId="77777777" w:rsidR="00BF6926" w:rsidRPr="00611B67" w:rsidRDefault="00BF6926" w:rsidP="00665F94">
      <w:pPr>
        <w:rPr>
          <w:noProof/>
        </w:rPr>
      </w:pPr>
    </w:p>
    <w:p w14:paraId="00B25B5C" w14:textId="77777777" w:rsidR="00BF6926" w:rsidRPr="00611B67" w:rsidRDefault="00BF6926" w:rsidP="00665F94">
      <w:pPr>
        <w:keepNext/>
        <w:rPr>
          <w:noProof/>
          <w:u w:val="single"/>
        </w:rPr>
      </w:pPr>
      <w:r w:rsidRPr="00611B67">
        <w:rPr>
          <w:noProof/>
          <w:u w:val="single"/>
        </w:rPr>
        <w:t>Arthrite rhumatoïde juvénile</w:t>
      </w:r>
    </w:p>
    <w:p w14:paraId="5567956A" w14:textId="77777777" w:rsidR="00BF6926" w:rsidRPr="00611B67" w:rsidRDefault="00BF6926" w:rsidP="00665F94">
      <w:pPr>
        <w:rPr>
          <w:noProof/>
        </w:rPr>
      </w:pPr>
      <w:r w:rsidRPr="00611B67">
        <w:rPr>
          <w:iCs/>
          <w:noProof/>
        </w:rPr>
        <w:t>La sécurité et l</w:t>
      </w:r>
      <w:r w:rsidR="00277E08" w:rsidRPr="00611B67">
        <w:rPr>
          <w:iCs/>
          <w:noProof/>
        </w:rPr>
        <w:t>’</w:t>
      </w:r>
      <w:r w:rsidRPr="00611B67">
        <w:rPr>
          <w:iCs/>
          <w:noProof/>
        </w:rPr>
        <w:t>efficacité de Remicade chez les enfants et les adolescents de moins de 18</w:t>
      </w:r>
      <w:r w:rsidR="00916BD0" w:rsidRPr="00611B67">
        <w:rPr>
          <w:iCs/>
          <w:noProof/>
        </w:rPr>
        <w:t> </w:t>
      </w:r>
      <w:r w:rsidRPr="00611B67">
        <w:rPr>
          <w:iCs/>
          <w:noProof/>
        </w:rPr>
        <w:t>ans dans l</w:t>
      </w:r>
      <w:r w:rsidR="00F6263A" w:rsidRPr="00611B67">
        <w:rPr>
          <w:iCs/>
          <w:noProof/>
        </w:rPr>
        <w:t>’</w:t>
      </w:r>
      <w:r w:rsidRPr="00611B67">
        <w:rPr>
          <w:iCs/>
          <w:noProof/>
        </w:rPr>
        <w:t xml:space="preserve">indication </w:t>
      </w:r>
      <w:r w:rsidR="00DC1BE9" w:rsidRPr="00611B67">
        <w:rPr>
          <w:iCs/>
          <w:noProof/>
        </w:rPr>
        <w:t>d</w:t>
      </w:r>
      <w:r w:rsidR="00F6263A" w:rsidRPr="00611B67">
        <w:rPr>
          <w:iCs/>
          <w:noProof/>
        </w:rPr>
        <w:t>’</w:t>
      </w:r>
      <w:r w:rsidRPr="00611B67">
        <w:rPr>
          <w:noProof/>
        </w:rPr>
        <w:t xml:space="preserve">arthrite </w:t>
      </w:r>
      <w:r w:rsidR="002E3F74" w:rsidRPr="00611B67">
        <w:rPr>
          <w:noProof/>
        </w:rPr>
        <w:t xml:space="preserve">rhumatoïde </w:t>
      </w:r>
      <w:r w:rsidRPr="00611B67">
        <w:rPr>
          <w:noProof/>
        </w:rPr>
        <w:t xml:space="preserve">juvénile </w:t>
      </w:r>
      <w:r w:rsidRPr="00611B67">
        <w:rPr>
          <w:iCs/>
          <w:noProof/>
        </w:rPr>
        <w:t>n</w:t>
      </w:r>
      <w:r w:rsidR="00F6263A" w:rsidRPr="00611B67">
        <w:rPr>
          <w:iCs/>
          <w:noProof/>
        </w:rPr>
        <w:t>’</w:t>
      </w:r>
      <w:r w:rsidRPr="00611B67">
        <w:rPr>
          <w:iCs/>
          <w:noProof/>
        </w:rPr>
        <w:t xml:space="preserve">ont pas été établies. Les données actuellement disponibles sont décrites </w:t>
      </w:r>
      <w:r w:rsidR="00636E9A" w:rsidRPr="00611B67">
        <w:rPr>
          <w:iCs/>
          <w:noProof/>
        </w:rPr>
        <w:t>aux</w:t>
      </w:r>
      <w:r w:rsidRPr="00611B67">
        <w:rPr>
          <w:iCs/>
          <w:noProof/>
        </w:rPr>
        <w:t xml:space="preserve"> rubrique</w:t>
      </w:r>
      <w:r w:rsidR="00A67EFE" w:rsidRPr="00611B67">
        <w:rPr>
          <w:iCs/>
          <w:noProof/>
        </w:rPr>
        <w:t>s</w:t>
      </w:r>
      <w:r w:rsidR="00931688" w:rsidRPr="00611B67">
        <w:rPr>
          <w:iCs/>
          <w:noProof/>
        </w:rPr>
        <w:t> </w:t>
      </w:r>
      <w:r w:rsidRPr="00611B67">
        <w:rPr>
          <w:iCs/>
          <w:noProof/>
        </w:rPr>
        <w:t>4.8</w:t>
      </w:r>
      <w:r w:rsidR="003E4892" w:rsidRPr="00611B67">
        <w:rPr>
          <w:iCs/>
          <w:noProof/>
        </w:rPr>
        <w:t> </w:t>
      </w:r>
      <w:r w:rsidR="00A67EFE" w:rsidRPr="00611B67">
        <w:rPr>
          <w:iCs/>
          <w:noProof/>
        </w:rPr>
        <w:t>et</w:t>
      </w:r>
      <w:r w:rsidR="003E4892" w:rsidRPr="00611B67">
        <w:rPr>
          <w:iCs/>
          <w:noProof/>
        </w:rPr>
        <w:t> </w:t>
      </w:r>
      <w:r w:rsidR="00A67EFE" w:rsidRPr="00611B67">
        <w:rPr>
          <w:iCs/>
          <w:noProof/>
        </w:rPr>
        <w:t>5.2</w:t>
      </w:r>
      <w:r w:rsidRPr="00611B67">
        <w:rPr>
          <w:iCs/>
          <w:noProof/>
        </w:rPr>
        <w:t xml:space="preserve"> mais aucune recommandation </w:t>
      </w:r>
      <w:r w:rsidR="00636E9A" w:rsidRPr="00611B67">
        <w:rPr>
          <w:iCs/>
          <w:noProof/>
        </w:rPr>
        <w:t>sur la posologie</w:t>
      </w:r>
      <w:r w:rsidRPr="00611B67">
        <w:rPr>
          <w:iCs/>
          <w:noProof/>
        </w:rPr>
        <w:t xml:space="preserve"> ne peut être </w:t>
      </w:r>
      <w:r w:rsidR="00F92398" w:rsidRPr="00611B67">
        <w:rPr>
          <w:noProof/>
        </w:rPr>
        <w:t>émise</w:t>
      </w:r>
      <w:r w:rsidRPr="00611B67">
        <w:rPr>
          <w:iCs/>
          <w:noProof/>
        </w:rPr>
        <w:t>.</w:t>
      </w:r>
    </w:p>
    <w:p w14:paraId="01DBD7CF" w14:textId="77777777" w:rsidR="00BF6926" w:rsidRPr="00611B67" w:rsidRDefault="00BF6926" w:rsidP="00665F94">
      <w:pPr>
        <w:rPr>
          <w:noProof/>
        </w:rPr>
      </w:pPr>
    </w:p>
    <w:p w14:paraId="69F2C609" w14:textId="77777777" w:rsidR="00BF6926" w:rsidRPr="00611B67" w:rsidRDefault="00BF6926" w:rsidP="00665F94">
      <w:pPr>
        <w:keepNext/>
        <w:rPr>
          <w:b/>
          <w:bCs/>
          <w:noProof/>
          <w:u w:val="single"/>
        </w:rPr>
      </w:pPr>
      <w:r w:rsidRPr="00611B67">
        <w:rPr>
          <w:b/>
          <w:bCs/>
          <w:noProof/>
          <w:u w:val="single"/>
        </w:rPr>
        <w:t>Mode d</w:t>
      </w:r>
      <w:r w:rsidR="00F6263A" w:rsidRPr="00611B67">
        <w:rPr>
          <w:b/>
          <w:bCs/>
          <w:noProof/>
          <w:u w:val="single"/>
        </w:rPr>
        <w:t>’</w:t>
      </w:r>
      <w:r w:rsidRPr="00611B67">
        <w:rPr>
          <w:b/>
          <w:bCs/>
          <w:noProof/>
          <w:u w:val="single"/>
        </w:rPr>
        <w:t>administration</w:t>
      </w:r>
    </w:p>
    <w:p w14:paraId="21A43D10" w14:textId="77777777" w:rsidR="00BF6926" w:rsidRPr="00611B67" w:rsidRDefault="00BF6926" w:rsidP="00665F94">
      <w:pPr>
        <w:rPr>
          <w:noProof/>
        </w:rPr>
      </w:pPr>
      <w:r w:rsidRPr="00611B67">
        <w:rPr>
          <w:noProof/>
        </w:rPr>
        <w:t>Remicade doit être administré par voie intraveineuse sur une durée de 2</w:t>
      </w:r>
      <w:r w:rsidR="00931688" w:rsidRPr="00611B67">
        <w:rPr>
          <w:noProof/>
        </w:rPr>
        <w:t> </w:t>
      </w:r>
      <w:r w:rsidRPr="00611B67">
        <w:rPr>
          <w:noProof/>
        </w:rPr>
        <w:t xml:space="preserve">heures. Tous les patients recevant Remicade doivent être maintenus en observation pendant au moins 1 à 2 heures après la perfusion en raison du risque de réactions aiguës liées à la perfusion. Un équipement d’urgence, tel qu’adrénaline, antihistaminiques, corticoïdes ainsi qu’une assistance respiratoire doivent être disponibles. Les patients peuvent être préalablement traités avec, par exemple, un antihistaminique, de l’hydrocortisone et/ou du paracétamol et la vitesse de perfusion peut être ralentie afin de diminuer les risques de réactions liées à la perfusion surtout s’il y a déjà eu des antécédents (voir </w:t>
      </w:r>
      <w:r w:rsidR="001B01EE" w:rsidRPr="00611B67">
        <w:rPr>
          <w:noProof/>
        </w:rPr>
        <w:t>rubrique </w:t>
      </w:r>
      <w:r w:rsidRPr="00611B67">
        <w:rPr>
          <w:noProof/>
        </w:rPr>
        <w:t>4.4).</w:t>
      </w:r>
    </w:p>
    <w:p w14:paraId="34C7479C" w14:textId="77777777" w:rsidR="00BF6926" w:rsidRPr="00611B67" w:rsidRDefault="00BF6926" w:rsidP="00665F94">
      <w:pPr>
        <w:rPr>
          <w:noProof/>
        </w:rPr>
      </w:pPr>
    </w:p>
    <w:p w14:paraId="5C12F95F" w14:textId="77777777" w:rsidR="00BF6926" w:rsidRPr="00611B67" w:rsidRDefault="00BF6926" w:rsidP="00665F94">
      <w:pPr>
        <w:keepNext/>
        <w:rPr>
          <w:noProof/>
          <w:u w:val="single"/>
        </w:rPr>
      </w:pPr>
      <w:r w:rsidRPr="00611B67">
        <w:rPr>
          <w:noProof/>
          <w:u w:val="single"/>
        </w:rPr>
        <w:lastRenderedPageBreak/>
        <w:t>Perfusion d</w:t>
      </w:r>
      <w:r w:rsidR="00F6263A" w:rsidRPr="00611B67">
        <w:rPr>
          <w:noProof/>
          <w:u w:val="single"/>
        </w:rPr>
        <w:t>’</w:t>
      </w:r>
      <w:r w:rsidRPr="00611B67">
        <w:rPr>
          <w:noProof/>
          <w:u w:val="single"/>
        </w:rPr>
        <w:t>une durée raccourcie, pour toutes les indications chez l</w:t>
      </w:r>
      <w:r w:rsidR="00F6263A" w:rsidRPr="00611B67">
        <w:rPr>
          <w:noProof/>
          <w:u w:val="single"/>
        </w:rPr>
        <w:t>’</w:t>
      </w:r>
      <w:r w:rsidRPr="00611B67">
        <w:rPr>
          <w:noProof/>
          <w:u w:val="single"/>
        </w:rPr>
        <w:t>adulte</w:t>
      </w:r>
    </w:p>
    <w:p w14:paraId="5EF59936" w14:textId="77777777" w:rsidR="00BF6926" w:rsidRPr="00611B67" w:rsidRDefault="00BF6926" w:rsidP="00665F94">
      <w:pPr>
        <w:rPr>
          <w:noProof/>
        </w:rPr>
      </w:pPr>
      <w:r w:rsidRPr="00611B67">
        <w:rPr>
          <w:noProof/>
        </w:rPr>
        <w:t>Chez certains patients adultes soigneusement sélectionnés qui ont toléré au moins 3 perfusions initiales de Remicade, chacune ayant duré 2</w:t>
      </w:r>
      <w:r w:rsidR="003E4892" w:rsidRPr="00611B67">
        <w:rPr>
          <w:noProof/>
        </w:rPr>
        <w:t> </w:t>
      </w:r>
      <w:r w:rsidRPr="00611B67">
        <w:rPr>
          <w:noProof/>
        </w:rPr>
        <w:t>heures (traitement d</w:t>
      </w:r>
      <w:r w:rsidR="00F6263A" w:rsidRPr="00611B67">
        <w:rPr>
          <w:noProof/>
        </w:rPr>
        <w:t>’</w:t>
      </w:r>
      <w:r w:rsidRPr="00611B67">
        <w:rPr>
          <w:noProof/>
        </w:rPr>
        <w:t>induction) et recevant un traitement d</w:t>
      </w:r>
      <w:r w:rsidR="00F6263A" w:rsidRPr="00611B67">
        <w:rPr>
          <w:noProof/>
        </w:rPr>
        <w:t>’</w:t>
      </w:r>
      <w:r w:rsidRPr="00611B67">
        <w:rPr>
          <w:noProof/>
        </w:rPr>
        <w:t>entretien, l</w:t>
      </w:r>
      <w:r w:rsidR="00F6263A" w:rsidRPr="00611B67">
        <w:rPr>
          <w:noProof/>
        </w:rPr>
        <w:t>’</w:t>
      </w:r>
      <w:r w:rsidRPr="00611B67">
        <w:rPr>
          <w:noProof/>
        </w:rPr>
        <w:t>administration des perfusions suivantes, sur une durée qui ne doit pas être inférieure à 1 heure, peut être considérée. Si une réaction à la perfusion survient au cours d</w:t>
      </w:r>
      <w:r w:rsidR="00F6263A" w:rsidRPr="00611B67">
        <w:rPr>
          <w:noProof/>
        </w:rPr>
        <w:t>’</w:t>
      </w:r>
      <w:r w:rsidRPr="00611B67">
        <w:rPr>
          <w:noProof/>
        </w:rPr>
        <w:t>une perfusion d</w:t>
      </w:r>
      <w:r w:rsidR="00F6263A" w:rsidRPr="00611B67">
        <w:rPr>
          <w:noProof/>
        </w:rPr>
        <w:t>’</w:t>
      </w:r>
      <w:r w:rsidRPr="00611B67">
        <w:rPr>
          <w:noProof/>
        </w:rPr>
        <w:t>une durée raccourcie et si le traitement est poursuivi, une diminution de la vitesse de perfusion doit être considérée pour les perfusions suivantes. Les perfusions plus courtes aux doses &gt; 6 mg/kg n</w:t>
      </w:r>
      <w:r w:rsidR="00F6263A" w:rsidRPr="00611B67">
        <w:rPr>
          <w:noProof/>
        </w:rPr>
        <w:t>’</w:t>
      </w:r>
      <w:r w:rsidRPr="00611B67">
        <w:rPr>
          <w:noProof/>
        </w:rPr>
        <w:t xml:space="preserve">ont pas été étudiées (voir </w:t>
      </w:r>
      <w:r w:rsidR="001B01EE" w:rsidRPr="00611B67">
        <w:rPr>
          <w:noProof/>
        </w:rPr>
        <w:t>rubrique </w:t>
      </w:r>
      <w:r w:rsidRPr="00611B67">
        <w:rPr>
          <w:noProof/>
        </w:rPr>
        <w:t>4.8).</w:t>
      </w:r>
    </w:p>
    <w:p w14:paraId="0F039572" w14:textId="77777777" w:rsidR="00BF6926" w:rsidRPr="00611B67" w:rsidRDefault="00BF6926" w:rsidP="00665F94">
      <w:pPr>
        <w:rPr>
          <w:noProof/>
        </w:rPr>
      </w:pPr>
    </w:p>
    <w:p w14:paraId="1788EE50" w14:textId="77777777" w:rsidR="00BF6926" w:rsidRPr="00611B67" w:rsidRDefault="00BF6926" w:rsidP="00665F94">
      <w:pPr>
        <w:rPr>
          <w:noProof/>
        </w:rPr>
      </w:pPr>
      <w:r w:rsidRPr="00611B67">
        <w:rPr>
          <w:noProof/>
        </w:rPr>
        <w:t>Pour les instructions de préparation et d</w:t>
      </w:r>
      <w:r w:rsidR="00F6263A" w:rsidRPr="00611B67">
        <w:rPr>
          <w:noProof/>
        </w:rPr>
        <w:t>’</w:t>
      </w:r>
      <w:r w:rsidRPr="00611B67">
        <w:rPr>
          <w:noProof/>
        </w:rPr>
        <w:t xml:space="preserve">administration, voir </w:t>
      </w:r>
      <w:r w:rsidR="00B82C02" w:rsidRPr="00611B67">
        <w:rPr>
          <w:noProof/>
        </w:rPr>
        <w:t xml:space="preserve">la </w:t>
      </w:r>
      <w:r w:rsidR="001B01EE" w:rsidRPr="00611B67">
        <w:rPr>
          <w:noProof/>
        </w:rPr>
        <w:t>rubrique </w:t>
      </w:r>
      <w:r w:rsidRPr="00611B67">
        <w:rPr>
          <w:noProof/>
        </w:rPr>
        <w:t>6.6.</w:t>
      </w:r>
    </w:p>
    <w:p w14:paraId="7B2B39DE" w14:textId="77777777" w:rsidR="00BF6926" w:rsidRPr="00611B67" w:rsidRDefault="00BF6926" w:rsidP="00665F94">
      <w:pPr>
        <w:rPr>
          <w:noProof/>
        </w:rPr>
      </w:pPr>
    </w:p>
    <w:p w14:paraId="4457EC70" w14:textId="77777777" w:rsidR="00BF6926" w:rsidRPr="00611B67" w:rsidRDefault="00BF6926" w:rsidP="002D7C9C">
      <w:pPr>
        <w:keepNext/>
        <w:ind w:left="567" w:hanging="567"/>
        <w:outlineLvl w:val="2"/>
        <w:rPr>
          <w:b/>
          <w:noProof/>
        </w:rPr>
      </w:pPr>
      <w:r w:rsidRPr="00611B67">
        <w:rPr>
          <w:b/>
          <w:noProof/>
        </w:rPr>
        <w:t>4.3</w:t>
      </w:r>
      <w:r w:rsidRPr="00611B67">
        <w:rPr>
          <w:b/>
          <w:noProof/>
        </w:rPr>
        <w:tab/>
        <w:t>Contre-indications</w:t>
      </w:r>
    </w:p>
    <w:p w14:paraId="7C166903" w14:textId="77777777" w:rsidR="00BF6926" w:rsidRPr="00611B67" w:rsidRDefault="00BF6926" w:rsidP="00665F94">
      <w:pPr>
        <w:keepNext/>
        <w:rPr>
          <w:noProof/>
        </w:rPr>
      </w:pPr>
    </w:p>
    <w:p w14:paraId="02C7A09D" w14:textId="77777777" w:rsidR="00BF6926" w:rsidRPr="00611B67" w:rsidRDefault="00DF20AE" w:rsidP="00665F94">
      <w:pPr>
        <w:rPr>
          <w:noProof/>
        </w:rPr>
      </w:pPr>
      <w:r w:rsidRPr="00611B67">
        <w:rPr>
          <w:noProof/>
        </w:rPr>
        <w:t>H</w:t>
      </w:r>
      <w:r w:rsidR="00BF6926" w:rsidRPr="00611B67">
        <w:rPr>
          <w:noProof/>
        </w:rPr>
        <w:t xml:space="preserve">ypersensibilité à </w:t>
      </w:r>
      <w:r w:rsidRPr="00611B67">
        <w:rPr>
          <w:noProof/>
        </w:rPr>
        <w:t>la substance active</w:t>
      </w:r>
      <w:r w:rsidR="00BF6926" w:rsidRPr="00611B67">
        <w:rPr>
          <w:noProof/>
        </w:rPr>
        <w:t>, aux autres protéines murines, ou à l’un des excipients</w:t>
      </w:r>
      <w:r w:rsidR="00B82C02" w:rsidRPr="00611B67">
        <w:rPr>
          <w:noProof/>
        </w:rPr>
        <w:t xml:space="preserve"> mentionnés à la </w:t>
      </w:r>
      <w:r w:rsidR="001B01EE" w:rsidRPr="00611B67">
        <w:rPr>
          <w:noProof/>
        </w:rPr>
        <w:t>rubrique </w:t>
      </w:r>
      <w:r w:rsidR="00B82C02" w:rsidRPr="00611B67">
        <w:rPr>
          <w:noProof/>
        </w:rPr>
        <w:t>6.1</w:t>
      </w:r>
      <w:r w:rsidR="00BF6926" w:rsidRPr="00611B67">
        <w:rPr>
          <w:noProof/>
        </w:rPr>
        <w:t>.</w:t>
      </w:r>
    </w:p>
    <w:p w14:paraId="3F6958B7" w14:textId="77777777" w:rsidR="00BF6926" w:rsidRPr="00611B67" w:rsidRDefault="00BF6926" w:rsidP="00665F94">
      <w:pPr>
        <w:rPr>
          <w:noProof/>
        </w:rPr>
      </w:pPr>
    </w:p>
    <w:p w14:paraId="477D285E" w14:textId="77777777" w:rsidR="00BF6926" w:rsidRPr="00611B67" w:rsidRDefault="00BF6926" w:rsidP="00665F94">
      <w:pPr>
        <w:rPr>
          <w:noProof/>
        </w:rPr>
      </w:pPr>
      <w:r w:rsidRPr="00611B67">
        <w:rPr>
          <w:noProof/>
        </w:rPr>
        <w:t xml:space="preserve">Patients atteints de tuberculose ou d’autres infections sévères telles que sepsis, abcès, et infections opportunistes (voir </w:t>
      </w:r>
      <w:r w:rsidR="001B01EE" w:rsidRPr="00611B67">
        <w:rPr>
          <w:noProof/>
        </w:rPr>
        <w:t>rubrique </w:t>
      </w:r>
      <w:r w:rsidRPr="00611B67">
        <w:rPr>
          <w:noProof/>
        </w:rPr>
        <w:t>4.4).</w:t>
      </w:r>
    </w:p>
    <w:p w14:paraId="27827E5C" w14:textId="77777777" w:rsidR="00BF6926" w:rsidRPr="00611B67" w:rsidRDefault="00BF6926" w:rsidP="00665F94">
      <w:pPr>
        <w:rPr>
          <w:noProof/>
        </w:rPr>
      </w:pPr>
    </w:p>
    <w:p w14:paraId="54364B97" w14:textId="77777777" w:rsidR="00BF6926" w:rsidRPr="00611B67" w:rsidRDefault="00BF6926" w:rsidP="00665F94">
      <w:pPr>
        <w:rPr>
          <w:noProof/>
        </w:rPr>
      </w:pPr>
      <w:r w:rsidRPr="00611B67">
        <w:rPr>
          <w:noProof/>
        </w:rPr>
        <w:t>Patients atteints d’insuffisance cardiaque modérée ou sévère (de classe III/IV dans la classification NYHA) (voir rubriques 4.4 et 4.8).</w:t>
      </w:r>
    </w:p>
    <w:p w14:paraId="41FEB43A" w14:textId="77777777" w:rsidR="00BF6926" w:rsidRPr="00611B67" w:rsidRDefault="00BF6926" w:rsidP="00665F94">
      <w:pPr>
        <w:rPr>
          <w:noProof/>
        </w:rPr>
      </w:pPr>
    </w:p>
    <w:p w14:paraId="6354DCC6" w14:textId="77777777" w:rsidR="00BF6926" w:rsidRPr="00611B67" w:rsidRDefault="00BF6926" w:rsidP="002D7C9C">
      <w:pPr>
        <w:keepNext/>
        <w:ind w:left="567" w:hanging="567"/>
        <w:outlineLvl w:val="2"/>
        <w:rPr>
          <w:b/>
          <w:noProof/>
        </w:rPr>
      </w:pPr>
      <w:r w:rsidRPr="00611B67">
        <w:rPr>
          <w:b/>
          <w:noProof/>
        </w:rPr>
        <w:t>4.4</w:t>
      </w:r>
      <w:r w:rsidRPr="00611B67">
        <w:rPr>
          <w:b/>
          <w:noProof/>
        </w:rPr>
        <w:tab/>
        <w:t>Mises en garde spéciales et précautions d’emploi</w:t>
      </w:r>
    </w:p>
    <w:p w14:paraId="49A6919D" w14:textId="77777777" w:rsidR="00BF6926" w:rsidRPr="00611B67" w:rsidRDefault="00BF6926" w:rsidP="00665F94">
      <w:pPr>
        <w:keepNext/>
        <w:rPr>
          <w:noProof/>
        </w:rPr>
      </w:pPr>
    </w:p>
    <w:p w14:paraId="162D0D47" w14:textId="77777777" w:rsidR="00DF20AE" w:rsidRPr="00611B67" w:rsidRDefault="00DF20AE" w:rsidP="00665F94">
      <w:pPr>
        <w:keepNext/>
        <w:rPr>
          <w:noProof/>
          <w:u w:val="single"/>
        </w:rPr>
      </w:pPr>
      <w:r w:rsidRPr="00611B67">
        <w:rPr>
          <w:noProof/>
          <w:u w:val="single"/>
        </w:rPr>
        <w:t>Traçabilité</w:t>
      </w:r>
    </w:p>
    <w:p w14:paraId="59631D15" w14:textId="77777777" w:rsidR="004902BE" w:rsidRPr="00611B67" w:rsidRDefault="004902BE" w:rsidP="00665F94">
      <w:pPr>
        <w:rPr>
          <w:noProof/>
        </w:rPr>
      </w:pPr>
      <w:r w:rsidRPr="00611B67">
        <w:rPr>
          <w:noProof/>
        </w:rPr>
        <w:t xml:space="preserve">Afin d'améliorer la traçabilité des médicaments biologiques, le nom </w:t>
      </w:r>
      <w:r w:rsidR="00DF20AE" w:rsidRPr="00611B67">
        <w:rPr>
          <w:noProof/>
        </w:rPr>
        <w:t>commercial</w:t>
      </w:r>
      <w:r w:rsidRPr="00611B67">
        <w:rPr>
          <w:noProof/>
        </w:rPr>
        <w:t xml:space="preserve"> et le numéro de lot du produit administré doivent être clairement </w:t>
      </w:r>
      <w:r w:rsidR="00F77F3B" w:rsidRPr="00611B67">
        <w:rPr>
          <w:noProof/>
        </w:rPr>
        <w:t>enregistrés</w:t>
      </w:r>
      <w:r w:rsidRPr="00611B67">
        <w:rPr>
          <w:noProof/>
        </w:rPr>
        <w:t>.</w:t>
      </w:r>
    </w:p>
    <w:p w14:paraId="4A5F82A0" w14:textId="77777777" w:rsidR="004902BE" w:rsidRPr="00611B67" w:rsidRDefault="004902BE" w:rsidP="00665F94">
      <w:pPr>
        <w:rPr>
          <w:noProof/>
        </w:rPr>
      </w:pPr>
    </w:p>
    <w:p w14:paraId="4D22FF5A" w14:textId="77777777" w:rsidR="00BF6926" w:rsidRPr="00611B67" w:rsidRDefault="00BF6926" w:rsidP="00665F94">
      <w:pPr>
        <w:keepNext/>
        <w:rPr>
          <w:noProof/>
          <w:u w:val="single"/>
        </w:rPr>
      </w:pPr>
      <w:r w:rsidRPr="00611B67">
        <w:rPr>
          <w:noProof/>
          <w:u w:val="single"/>
        </w:rPr>
        <w:t>Réactions liées à la perfusion et hypersensibilité</w:t>
      </w:r>
    </w:p>
    <w:p w14:paraId="52AB079F" w14:textId="77777777" w:rsidR="00BF6926" w:rsidRPr="00611B67" w:rsidRDefault="00BF6926" w:rsidP="00665F94">
      <w:pPr>
        <w:rPr>
          <w:noProof/>
        </w:rPr>
      </w:pPr>
      <w:r w:rsidRPr="00611B67">
        <w:rPr>
          <w:noProof/>
        </w:rPr>
        <w:t xml:space="preserve">L’infliximab a été associé à des réactions aiguës liées à la perfusion, comprenant des chocs anaphylactiques et des réactions d’hypersensibilité retardée (voir </w:t>
      </w:r>
      <w:r w:rsidR="001B01EE" w:rsidRPr="00611B67">
        <w:rPr>
          <w:noProof/>
        </w:rPr>
        <w:t>rubrique </w:t>
      </w:r>
      <w:r w:rsidRPr="00611B67">
        <w:rPr>
          <w:noProof/>
        </w:rPr>
        <w:t>4.8).</w:t>
      </w:r>
    </w:p>
    <w:p w14:paraId="06503622" w14:textId="77777777" w:rsidR="00BF6926" w:rsidRPr="00611B67" w:rsidRDefault="00BF6926" w:rsidP="00665F94">
      <w:pPr>
        <w:rPr>
          <w:noProof/>
        </w:rPr>
      </w:pPr>
    </w:p>
    <w:p w14:paraId="4E3961E2" w14:textId="77777777" w:rsidR="00BF6926" w:rsidRPr="00611B67" w:rsidRDefault="00BF6926" w:rsidP="00665F94">
      <w:pPr>
        <w:rPr>
          <w:noProof/>
        </w:rPr>
      </w:pPr>
      <w:r w:rsidRPr="00611B67">
        <w:rPr>
          <w:noProof/>
        </w:rPr>
        <w:t>Des réactions aiguës liées à la perfusion dont des réactions anaphylactiques peuvent survenir au moment (dès les premières secondes) de la perfusion ou au cours des quelques heures suivant le début de la perfusion. Lorsque ces réactions aiguës liées à la perfusion surviennent, la perfusion doit être interrompue immédiatement. Un équipement d’urgence, tel qu’adrénaline, antihistaminiques, corticoïdes ainsi qu’une assistance respiratoire doivent être disponibles. Les patients peuvent être préalablement traités avec, par exemple, un antihistaminique, de l’hydrocortisone et/ou du paracétamol afin de prévenir la survenue d’effets indésirables légers et transitoires.</w:t>
      </w:r>
    </w:p>
    <w:p w14:paraId="0A6D0966" w14:textId="77777777" w:rsidR="00BF6926" w:rsidRPr="00611B67" w:rsidRDefault="00BF6926" w:rsidP="00665F94">
      <w:pPr>
        <w:rPr>
          <w:noProof/>
        </w:rPr>
      </w:pPr>
      <w:r w:rsidRPr="00611B67">
        <w:rPr>
          <w:noProof/>
        </w:rPr>
        <w:t>Des anticorps anti-infliximab peuvent se développer et ont été associés à une augmentation de la fréquence des réactions liées à la perfusion. Une faible proportion de ces réactions liées à la perfusion était de graves réactions allergiques. Une relation entre le développement d’anticorps anti-infliximab et la diminution de la durée de réponse a été également observée. L’administration concomitante d’immunosuppresseurs a été associée à une plus faible incidence des anticorps anti-infliximab et à une réduction de la fréquence des réactions liées à la perfusion. L’effet d’une thérapie concomitante avec les immunosuppresseurs était plus marqué chez les patients traités à la demande que chez les patients sous traitement d’entretien. Les patients qui arrêtent les immunosuppresseurs avant ou pendant le traitement par Remicade ont un risque plus élevé de développer ces anticorps. Les anticorps anti</w:t>
      </w:r>
      <w:r w:rsidRPr="00611B67">
        <w:rPr>
          <w:noProof/>
        </w:rPr>
        <w:noBreakHyphen/>
        <w:t xml:space="preserve">infliximab ne peuvent pas toujours être détectés par une prise de sang. Si des réactions graves surviennent, un traitement symptomatique doit être donné et Remicade ne doit pas être ré-administré (voir </w:t>
      </w:r>
      <w:r w:rsidR="001B01EE" w:rsidRPr="00611B67">
        <w:rPr>
          <w:noProof/>
        </w:rPr>
        <w:t>rubrique </w:t>
      </w:r>
      <w:r w:rsidRPr="00611B67">
        <w:rPr>
          <w:noProof/>
        </w:rPr>
        <w:t>4.8).</w:t>
      </w:r>
    </w:p>
    <w:p w14:paraId="140E4FEB" w14:textId="77777777" w:rsidR="00BF6926" w:rsidRPr="00611B67" w:rsidRDefault="00BF6926" w:rsidP="00665F94">
      <w:pPr>
        <w:rPr>
          <w:noProof/>
        </w:rPr>
      </w:pPr>
    </w:p>
    <w:p w14:paraId="041CB740" w14:textId="77777777" w:rsidR="00BF6926" w:rsidRPr="00611B67" w:rsidRDefault="00BF6926" w:rsidP="00665F94">
      <w:pPr>
        <w:rPr>
          <w:noProof/>
        </w:rPr>
      </w:pPr>
      <w:r w:rsidRPr="00611B67">
        <w:rPr>
          <w:noProof/>
        </w:rPr>
        <w:t xml:space="preserve">Lors des études cliniques, des réactions d’hypersensibilité retardée ont été rapportées. Les données disponibles suggèrent un risque accru d’hypersensibilité retardée avec un allongement de l’intervalle sans Remicade. Les patients doivent être informés de la nécessité de demander immédiatement un avis médical en cas de survenue de tout effet indésirable retardé (voir </w:t>
      </w:r>
      <w:r w:rsidR="001B01EE" w:rsidRPr="00611B67">
        <w:rPr>
          <w:noProof/>
        </w:rPr>
        <w:t>rubrique </w:t>
      </w:r>
      <w:r w:rsidRPr="00611B67">
        <w:rPr>
          <w:noProof/>
        </w:rPr>
        <w:t xml:space="preserve">4.8). Si après une longue </w:t>
      </w:r>
      <w:r w:rsidRPr="00611B67">
        <w:rPr>
          <w:noProof/>
        </w:rPr>
        <w:lastRenderedPageBreak/>
        <w:t>période sans traitement par infliximab, des patients sont re</w:t>
      </w:r>
      <w:r w:rsidR="00D91088" w:rsidRPr="00611B67">
        <w:rPr>
          <w:noProof/>
        </w:rPr>
        <w:t>-</w:t>
      </w:r>
      <w:r w:rsidRPr="00611B67">
        <w:rPr>
          <w:noProof/>
        </w:rPr>
        <w:t>traités, ils doivent être étroitement surveillés vis-à-vis des signes et symptômes d’une réaction d’hypersensibilité retardée.</w:t>
      </w:r>
    </w:p>
    <w:p w14:paraId="5CAED3A9" w14:textId="77777777" w:rsidR="00BF6926" w:rsidRPr="00611B67" w:rsidRDefault="00BF6926" w:rsidP="00665F94">
      <w:pPr>
        <w:rPr>
          <w:noProof/>
        </w:rPr>
      </w:pPr>
    </w:p>
    <w:p w14:paraId="39FAEA30" w14:textId="77777777" w:rsidR="00BF6926" w:rsidRPr="00611B67" w:rsidRDefault="00BF6926" w:rsidP="00665F94">
      <w:pPr>
        <w:keepNext/>
        <w:rPr>
          <w:noProof/>
          <w:u w:val="single"/>
        </w:rPr>
      </w:pPr>
      <w:r w:rsidRPr="00611B67">
        <w:rPr>
          <w:noProof/>
          <w:u w:val="single"/>
        </w:rPr>
        <w:t>Infections</w:t>
      </w:r>
    </w:p>
    <w:p w14:paraId="69F70D93" w14:textId="77777777" w:rsidR="00BF6926" w:rsidRPr="00611B67" w:rsidRDefault="00BF6926" w:rsidP="00665F94">
      <w:pPr>
        <w:rPr>
          <w:noProof/>
        </w:rPr>
      </w:pPr>
      <w:r w:rsidRPr="00611B67">
        <w:rPr>
          <w:noProof/>
        </w:rPr>
        <w:t>Les patients doivent faire l’objet d’une surveillance attentive au regard des infections y compris la tuberculose avant, pendant et après le traitement par Remicade. L’élimination de l’infliximab pouvant prendre jusqu’à 6 mois, la surveillance doit être maintenue pendant toute cette période. Remicade ne doit pas être ré-administré si le patient développe une infection sévère ou un sepsis.</w:t>
      </w:r>
    </w:p>
    <w:p w14:paraId="45D0ADF3" w14:textId="77777777" w:rsidR="00BF6926" w:rsidRPr="00611B67" w:rsidRDefault="00BF6926" w:rsidP="00665F94">
      <w:pPr>
        <w:rPr>
          <w:noProof/>
        </w:rPr>
      </w:pPr>
    </w:p>
    <w:p w14:paraId="71AE0C2E" w14:textId="77777777" w:rsidR="00BF6926" w:rsidRPr="00611B67" w:rsidRDefault="00BF6926" w:rsidP="00665F94">
      <w:pPr>
        <w:rPr>
          <w:noProof/>
        </w:rPr>
      </w:pPr>
      <w:r w:rsidRPr="00611B67">
        <w:rPr>
          <w:noProof/>
        </w:rPr>
        <w:t>Des précautions doivent être prises lorsque l’utilisation de Remicade est envisagée chez les patients ayant une infection chronique, des antécédents d’infections récurrentes, ou en cas de traitement immunosuppresseur concomitant. Les patients doivent être avertis du risque infectieux et éviter l’exposition à tout facteur de risque potentiel d’infection.</w:t>
      </w:r>
    </w:p>
    <w:p w14:paraId="3D1636CC" w14:textId="77777777" w:rsidR="00BF6926" w:rsidRPr="00611B67" w:rsidRDefault="00BF6926" w:rsidP="00665F94">
      <w:pPr>
        <w:rPr>
          <w:noProof/>
        </w:rPr>
      </w:pPr>
    </w:p>
    <w:p w14:paraId="18411424" w14:textId="77777777" w:rsidR="00BF6926" w:rsidRPr="00611B67" w:rsidRDefault="00BF6926" w:rsidP="00665F94">
      <w:pPr>
        <w:rPr>
          <w:noProof/>
        </w:rPr>
      </w:pPr>
      <w:r w:rsidRPr="00611B67">
        <w:rPr>
          <w:noProof/>
        </w:rPr>
        <w:t>Le facteur alpha de nécrose tumorale (TNF</w:t>
      </w:r>
      <w:r w:rsidR="00FB4861" w:rsidRPr="00611B67">
        <w:rPr>
          <w:noProof/>
          <w:vertAlign w:val="subscript"/>
        </w:rPr>
        <w:t>α</w:t>
      </w:r>
      <w:r w:rsidRPr="00611B67">
        <w:rPr>
          <w:noProof/>
        </w:rPr>
        <w:t>) médie l’inflammation et module les réponses immunitaires à médiation cellulaire. Les données expérimentales montrent que le TNF</w:t>
      </w:r>
      <w:r w:rsidR="00FB4861" w:rsidRPr="00611B67">
        <w:rPr>
          <w:noProof/>
          <w:vertAlign w:val="subscript"/>
        </w:rPr>
        <w:t>α</w:t>
      </w:r>
      <w:r w:rsidRPr="00611B67">
        <w:rPr>
          <w:noProof/>
        </w:rPr>
        <w:t xml:space="preserve"> est essentiel pour lutter contre les infections intracellulaires. L’expérience clinique a montré que les défenses de l’hôte contre l’infection sont altérées chez certains p</w:t>
      </w:r>
      <w:r w:rsidR="001B044C" w:rsidRPr="00611B67">
        <w:rPr>
          <w:noProof/>
        </w:rPr>
        <w:t>atients traités par infliximab.</w:t>
      </w:r>
    </w:p>
    <w:p w14:paraId="13AE6F5D" w14:textId="77777777" w:rsidR="00BF6926" w:rsidRPr="00611B67" w:rsidRDefault="00BF6926" w:rsidP="00665F94">
      <w:pPr>
        <w:rPr>
          <w:noProof/>
        </w:rPr>
      </w:pPr>
    </w:p>
    <w:p w14:paraId="25F304CD" w14:textId="77777777" w:rsidR="00BF6926" w:rsidRPr="00611B67" w:rsidRDefault="00BF6926" w:rsidP="00665F94">
      <w:pPr>
        <w:rPr>
          <w:noProof/>
        </w:rPr>
      </w:pPr>
      <w:r w:rsidRPr="00611B67">
        <w:rPr>
          <w:noProof/>
        </w:rPr>
        <w:t>Il doit être souligné que la suppression du TNF</w:t>
      </w:r>
      <w:r w:rsidR="00FB4861" w:rsidRPr="00611B67">
        <w:rPr>
          <w:noProof/>
          <w:vertAlign w:val="subscript"/>
        </w:rPr>
        <w:t>α</w:t>
      </w:r>
      <w:r w:rsidRPr="00611B67">
        <w:rPr>
          <w:noProof/>
        </w:rPr>
        <w:t xml:space="preserve"> peut masquer les symptômes d’une infection, tels que la fièvre. Une reconnaissance précoce de tableaux cliniques atypiques d’infections graves et de tableaux cliniques typiques d’infections rares et inhabituelles est importante dans le but de réduire les délais dans le diagnostic et le traitement.</w:t>
      </w:r>
    </w:p>
    <w:p w14:paraId="770BE0EB" w14:textId="77777777" w:rsidR="00BF6926" w:rsidRPr="00611B67" w:rsidRDefault="00BF6926" w:rsidP="00665F94">
      <w:pPr>
        <w:rPr>
          <w:noProof/>
        </w:rPr>
      </w:pPr>
    </w:p>
    <w:p w14:paraId="1DC09D45" w14:textId="77777777" w:rsidR="00BF6926" w:rsidRPr="00611B67" w:rsidRDefault="00BF6926" w:rsidP="00665F94">
      <w:pPr>
        <w:rPr>
          <w:noProof/>
        </w:rPr>
      </w:pPr>
      <w:r w:rsidRPr="00611B67">
        <w:rPr>
          <w:noProof/>
        </w:rPr>
        <w:t>Les patients traités par anti-TNF sont plus exposés à des infections sévères.</w:t>
      </w:r>
    </w:p>
    <w:p w14:paraId="015E2A53" w14:textId="77777777" w:rsidR="00BF6926" w:rsidRPr="00611B67" w:rsidRDefault="00BF6926" w:rsidP="00665F94">
      <w:pPr>
        <w:rPr>
          <w:noProof/>
        </w:rPr>
      </w:pPr>
      <w:r w:rsidRPr="00611B67">
        <w:rPr>
          <w:noProof/>
        </w:rPr>
        <w:t>Tuberculose, infections bactériennes, y compris sepsis et pneumonie, infections fongiques invasives, virales et autres infections opportunistes ont été observées chez des patients traités par infliximab. Certaines de ces infections ont eu une issue fatale ; les infections opportunistes les plus fréquemment rapportées avec un taux de mortalité &gt; 5 % comprennent la pneumocystose, la candidose, la listériose et l’aspergillose.</w:t>
      </w:r>
    </w:p>
    <w:p w14:paraId="148A65DB" w14:textId="77777777" w:rsidR="00BF6926" w:rsidRPr="00611B67" w:rsidRDefault="00BF6926" w:rsidP="00665F94">
      <w:pPr>
        <w:rPr>
          <w:noProof/>
        </w:rPr>
      </w:pPr>
      <w:r w:rsidRPr="00611B67">
        <w:rPr>
          <w:noProof/>
        </w:rPr>
        <w:t>Les patients qui développent une nouvelle infection au cours d’un traitement par Remicade doivent être étroitement surveillés et bénéficier d’un diagnostic complet. L’administration de Remicade doit être arrêtée si un patient développe une nouvelle infection grave ou un sepsis, et un traitement antimicrobien ou antifongique approprié doit être instauré jusqu’à ce que l’infection soit contrôlée.</w:t>
      </w:r>
    </w:p>
    <w:p w14:paraId="1C7242C7" w14:textId="77777777" w:rsidR="00BF6926" w:rsidRPr="00611B67" w:rsidRDefault="00BF6926" w:rsidP="00665F94">
      <w:pPr>
        <w:rPr>
          <w:noProof/>
        </w:rPr>
      </w:pPr>
    </w:p>
    <w:p w14:paraId="66787E75" w14:textId="77777777" w:rsidR="00BF6926" w:rsidRPr="00611B67" w:rsidRDefault="00BF6926" w:rsidP="00665F94">
      <w:pPr>
        <w:keepNext/>
        <w:rPr>
          <w:i/>
          <w:noProof/>
        </w:rPr>
      </w:pPr>
      <w:r w:rsidRPr="00611B67">
        <w:rPr>
          <w:i/>
          <w:noProof/>
        </w:rPr>
        <w:t>Tuberculose</w:t>
      </w:r>
    </w:p>
    <w:p w14:paraId="37982C81" w14:textId="77777777" w:rsidR="00BF6926" w:rsidRPr="00611B67" w:rsidRDefault="00BF6926" w:rsidP="00665F94">
      <w:pPr>
        <w:rPr>
          <w:noProof/>
        </w:rPr>
      </w:pPr>
      <w:r w:rsidRPr="00611B67">
        <w:rPr>
          <w:noProof/>
        </w:rPr>
        <w:t xml:space="preserve">Des cas de tuberculose active ont été rapportés chez des patients recevant du Remicade. Il doit être </w:t>
      </w:r>
      <w:r w:rsidRPr="00611B67">
        <w:rPr>
          <w:bCs/>
          <w:noProof/>
        </w:rPr>
        <w:t>noté</w:t>
      </w:r>
      <w:r w:rsidRPr="00611B67">
        <w:rPr>
          <w:noProof/>
        </w:rPr>
        <w:t xml:space="preserve"> que dans la majorité de ces cas, la tuberculose était extra-pulmonaire, se présentant </w:t>
      </w:r>
      <w:r w:rsidRPr="00611B67">
        <w:rPr>
          <w:bCs/>
          <w:noProof/>
        </w:rPr>
        <w:t>soit</w:t>
      </w:r>
      <w:r w:rsidRPr="00611B67">
        <w:rPr>
          <w:noProof/>
        </w:rPr>
        <w:t xml:space="preserve"> comme une maladie locale </w:t>
      </w:r>
      <w:r w:rsidRPr="00611B67">
        <w:rPr>
          <w:bCs/>
          <w:noProof/>
        </w:rPr>
        <w:t>soit</w:t>
      </w:r>
      <w:r w:rsidRPr="00611B67">
        <w:rPr>
          <w:noProof/>
        </w:rPr>
        <w:t xml:space="preserve"> une maladie disséminée.</w:t>
      </w:r>
    </w:p>
    <w:p w14:paraId="63F01280" w14:textId="77777777" w:rsidR="00BF6926" w:rsidRPr="00611B67" w:rsidRDefault="00BF6926" w:rsidP="00665F94">
      <w:pPr>
        <w:rPr>
          <w:noProof/>
        </w:rPr>
      </w:pPr>
    </w:p>
    <w:p w14:paraId="0C0296D7" w14:textId="77777777" w:rsidR="00F017CF" w:rsidRPr="00611B67" w:rsidRDefault="00F017CF" w:rsidP="00F017CF">
      <w:pPr>
        <w:rPr>
          <w:noProof/>
        </w:rPr>
      </w:pPr>
      <w:r w:rsidRPr="00611B67">
        <w:rPr>
          <w:noProof/>
        </w:rPr>
        <w:t>Avant de débuter un traitement par Remicade, une tuberculose active ou inactive (« latente ») doit être recherchée chez tous les patients. Cette recherche doit comprendre un entretien médical détaillé précisant les antécédents personnels de tuberculose, d’éventuels contacts antérieurs avec un patient tuberculeux et les traitements immunosuppresseurs anciens et/ou en cours. Des tests appropriés (par exemple intradermo-réaction à la tuberculine, radiographie pulmonaire et/ou test de détection de l’interféron-gamma)</w:t>
      </w:r>
      <w:r w:rsidR="00D259A6" w:rsidRPr="00611B67">
        <w:rPr>
          <w:noProof/>
        </w:rPr>
        <w:t>,</w:t>
      </w:r>
      <w:r w:rsidRPr="00611B67">
        <w:rPr>
          <w:noProof/>
        </w:rPr>
        <w:t xml:space="preserve"> devront être réalisés chez tous les patients (sans préjuger d’éventuelles recommandations locales). Il est recommandé de consigner les dates de ces examens sur la carte</w:t>
      </w:r>
      <w:r w:rsidR="002223EB" w:rsidRPr="00611B67">
        <w:rPr>
          <w:noProof/>
        </w:rPr>
        <w:t xml:space="preserve"> de rappel</w:t>
      </w:r>
      <w:r w:rsidRPr="00611B67">
        <w:rPr>
          <w:noProof/>
        </w:rPr>
        <w:t xml:space="preserve"> patient. Il est rappelé aux prescripteurs qu’une intradermo</w:t>
      </w:r>
      <w:r w:rsidRPr="00611B67">
        <w:rPr>
          <w:noProof/>
        </w:rPr>
        <w:noBreakHyphen/>
        <w:t>réaction peut s’avérer faussement négative, surtout chez un patient sévèrement malade ou immunodéprimé.</w:t>
      </w:r>
    </w:p>
    <w:p w14:paraId="5A615D84" w14:textId="77777777" w:rsidR="00BF6926" w:rsidRPr="00611B67" w:rsidRDefault="00BF6926" w:rsidP="00665F94">
      <w:pPr>
        <w:rPr>
          <w:noProof/>
        </w:rPr>
      </w:pPr>
    </w:p>
    <w:p w14:paraId="644D7F9F" w14:textId="77777777" w:rsidR="00BF6926" w:rsidRPr="00611B67" w:rsidRDefault="00BF6926" w:rsidP="00665F94">
      <w:pPr>
        <w:rPr>
          <w:noProof/>
        </w:rPr>
      </w:pPr>
      <w:r w:rsidRPr="00611B67">
        <w:rPr>
          <w:noProof/>
        </w:rPr>
        <w:t xml:space="preserve">Si une tuberculose active est diagnostiquée, le traitement par Remicade ne doit pas être instauré </w:t>
      </w:r>
      <w:bookmarkStart w:id="4" w:name="OLE_LINK1"/>
      <w:r w:rsidRPr="00611B67">
        <w:rPr>
          <w:noProof/>
        </w:rPr>
        <w:t xml:space="preserve">(voir </w:t>
      </w:r>
      <w:r w:rsidR="001B01EE" w:rsidRPr="00611B67">
        <w:rPr>
          <w:noProof/>
        </w:rPr>
        <w:t>rubrique </w:t>
      </w:r>
      <w:r w:rsidRPr="00611B67">
        <w:rPr>
          <w:noProof/>
        </w:rPr>
        <w:t>4.3)</w:t>
      </w:r>
      <w:bookmarkEnd w:id="4"/>
      <w:r w:rsidRPr="00611B67">
        <w:rPr>
          <w:noProof/>
        </w:rPr>
        <w:t>.</w:t>
      </w:r>
    </w:p>
    <w:p w14:paraId="0C25DB78" w14:textId="77777777" w:rsidR="00BF6926" w:rsidRPr="00611B67" w:rsidRDefault="00BF6926" w:rsidP="00665F94">
      <w:pPr>
        <w:rPr>
          <w:noProof/>
        </w:rPr>
      </w:pPr>
    </w:p>
    <w:p w14:paraId="236142DE" w14:textId="77777777" w:rsidR="00BF6926" w:rsidRPr="00611B67" w:rsidRDefault="00BF6926" w:rsidP="00665F94">
      <w:pPr>
        <w:rPr>
          <w:noProof/>
        </w:rPr>
      </w:pPr>
      <w:r w:rsidRPr="00611B67">
        <w:rPr>
          <w:noProof/>
        </w:rPr>
        <w:t>En cas de suspicion de tuberculose latente, il est conseillé de consulter un médecin spécialisé dans le traitement de la tuberculose. Dans tous les cas décrits ci-dessous, le rapport bénéfice/risque du traitement par Remicade doit être soigneusement évalué.</w:t>
      </w:r>
    </w:p>
    <w:p w14:paraId="654F01EF" w14:textId="77777777" w:rsidR="00BF6926" w:rsidRPr="00611B67" w:rsidRDefault="00BF6926" w:rsidP="00665F94">
      <w:pPr>
        <w:rPr>
          <w:noProof/>
        </w:rPr>
      </w:pPr>
    </w:p>
    <w:p w14:paraId="230A0C03" w14:textId="77777777" w:rsidR="00BF6926" w:rsidRPr="00611B67" w:rsidRDefault="00BF6926" w:rsidP="00665F94">
      <w:pPr>
        <w:rPr>
          <w:noProof/>
        </w:rPr>
      </w:pPr>
      <w:r w:rsidRPr="00611B67">
        <w:rPr>
          <w:noProof/>
        </w:rPr>
        <w:lastRenderedPageBreak/>
        <w:t xml:space="preserve">Si une tuberculose inactive (« latente ») est diagnostiquée, un traitement antituberculeux adapté à une tuberculose latente doit être démarré avec un antituberculeux avant d’instaurer un traitement par Remicade, en accord avec </w:t>
      </w:r>
      <w:r w:rsidR="001B044C" w:rsidRPr="00611B67">
        <w:rPr>
          <w:noProof/>
        </w:rPr>
        <w:t>les recommandations nationales.</w:t>
      </w:r>
    </w:p>
    <w:p w14:paraId="537B8EEE" w14:textId="77777777" w:rsidR="00BF6926" w:rsidRPr="00611B67" w:rsidRDefault="00BF6926" w:rsidP="00665F94">
      <w:pPr>
        <w:rPr>
          <w:noProof/>
        </w:rPr>
      </w:pPr>
    </w:p>
    <w:p w14:paraId="46271102" w14:textId="77777777" w:rsidR="00BF6926" w:rsidRPr="00611B67" w:rsidRDefault="00BF6926" w:rsidP="00665F94">
      <w:pPr>
        <w:rPr>
          <w:noProof/>
        </w:rPr>
      </w:pPr>
      <w:r w:rsidRPr="00611B67">
        <w:rPr>
          <w:noProof/>
        </w:rPr>
        <w:t>Chez les patients qui présentent des facteurs de risque multiples ou significatifs pour la tuberculose et dont le test pour la tuberculose latente est négatif, un traitement antituberculeux doit être envisagé avant d’instaurer un traitement par Remicade.</w:t>
      </w:r>
    </w:p>
    <w:p w14:paraId="63C45DAE" w14:textId="77777777" w:rsidR="00BF6926" w:rsidRPr="00611B67" w:rsidRDefault="00BF6926" w:rsidP="00665F94">
      <w:pPr>
        <w:rPr>
          <w:noProof/>
        </w:rPr>
      </w:pPr>
    </w:p>
    <w:p w14:paraId="7F4AC1E3" w14:textId="77777777" w:rsidR="00BF6926" w:rsidRPr="00611B67" w:rsidRDefault="00BF6926" w:rsidP="00665F94">
      <w:pPr>
        <w:rPr>
          <w:noProof/>
        </w:rPr>
      </w:pPr>
      <w:r w:rsidRPr="00611B67">
        <w:rPr>
          <w:noProof/>
        </w:rPr>
        <w:t>La prise d’un traitement antituberculeux doit également être envisagée avant d’instaurer un traitement par Remicade chez les patients ayant des antécédents de tuberculose latente ou active pour qui le bon déroulement du traitement ne peut pas être confirmé.</w:t>
      </w:r>
    </w:p>
    <w:p w14:paraId="71FD0DF5" w14:textId="77777777" w:rsidR="00B86E3B" w:rsidRPr="00611B67" w:rsidRDefault="00B86E3B" w:rsidP="00665F94">
      <w:pPr>
        <w:rPr>
          <w:noProof/>
        </w:rPr>
      </w:pPr>
      <w:r w:rsidRPr="00611B67">
        <w:rPr>
          <w:noProof/>
        </w:rPr>
        <w:t xml:space="preserve">Des cas de tuberculose active ont été rapportés chez des patients traités par Remicade pendant et après </w:t>
      </w:r>
      <w:r w:rsidR="00D0211A" w:rsidRPr="00611B67">
        <w:rPr>
          <w:noProof/>
        </w:rPr>
        <w:t>un</w:t>
      </w:r>
      <w:r w:rsidRPr="00611B67">
        <w:rPr>
          <w:noProof/>
        </w:rPr>
        <w:t xml:space="preserve"> traitement pour une tuberculose latente.</w:t>
      </w:r>
    </w:p>
    <w:p w14:paraId="140D70CF" w14:textId="77777777" w:rsidR="00BF6926" w:rsidRPr="00611B67" w:rsidRDefault="00BF6926" w:rsidP="00665F94">
      <w:pPr>
        <w:rPr>
          <w:noProof/>
        </w:rPr>
      </w:pPr>
      <w:r w:rsidRPr="00611B67">
        <w:rPr>
          <w:noProof/>
        </w:rPr>
        <w:t>Tous les patients doivent être informés de la nécessité de consulter un médecin si des signes ou des symptômes évoquant une tuberculose (par exemple, toux persistante, asthénie/perte de poids, fébricule) apparaissent pendant ou après le traitement par Remicade.</w:t>
      </w:r>
    </w:p>
    <w:p w14:paraId="62AD71F7" w14:textId="77777777" w:rsidR="00BF6926" w:rsidRPr="00611B67" w:rsidRDefault="00BF6926" w:rsidP="00665F94">
      <w:pPr>
        <w:rPr>
          <w:noProof/>
        </w:rPr>
      </w:pPr>
    </w:p>
    <w:p w14:paraId="32F9F67C" w14:textId="77777777" w:rsidR="00BF6926" w:rsidRPr="00611B67" w:rsidRDefault="00BF6926" w:rsidP="00665F94">
      <w:pPr>
        <w:keepNext/>
        <w:rPr>
          <w:i/>
          <w:noProof/>
        </w:rPr>
      </w:pPr>
      <w:r w:rsidRPr="00611B67">
        <w:rPr>
          <w:i/>
          <w:noProof/>
        </w:rPr>
        <w:t>Infections fongiques invasives</w:t>
      </w:r>
    </w:p>
    <w:p w14:paraId="3A71C026" w14:textId="77777777" w:rsidR="00BF6926" w:rsidRPr="00611B67" w:rsidRDefault="00BF6926" w:rsidP="00665F94">
      <w:pPr>
        <w:rPr>
          <w:noProof/>
        </w:rPr>
      </w:pPr>
      <w:r w:rsidRPr="00611B67">
        <w:rPr>
          <w:noProof/>
        </w:rPr>
        <w:t>Chez les patients traités par Remicade, une infection fongique invasive telle qu</w:t>
      </w:r>
      <w:r w:rsidR="009725F1" w:rsidRPr="00611B67">
        <w:rPr>
          <w:noProof/>
        </w:rPr>
        <w:t>’</w:t>
      </w:r>
      <w:r w:rsidRPr="00611B67">
        <w:rPr>
          <w:noProof/>
        </w:rPr>
        <w:t>aspergillose, candidose, pneumocystose, histoplasmose, coccidiomycose ou blastomycose doit être suspectée s</w:t>
      </w:r>
      <w:r w:rsidR="009725F1" w:rsidRPr="00611B67">
        <w:rPr>
          <w:noProof/>
        </w:rPr>
        <w:t>’</w:t>
      </w:r>
      <w:r w:rsidRPr="00611B67">
        <w:rPr>
          <w:noProof/>
        </w:rPr>
        <w:t>ils développent une maladie systémique grave, et un médecin spécialisé dans le diagnostic et le traitement des infections fongiques invasives devra être consulté précoc</w:t>
      </w:r>
      <w:r w:rsidR="0090566E" w:rsidRPr="00611B67">
        <w:rPr>
          <w:noProof/>
        </w:rPr>
        <w:t>e</w:t>
      </w:r>
      <w:r w:rsidRPr="00611B67">
        <w:rPr>
          <w:noProof/>
        </w:rPr>
        <w:t>ment lors de l</w:t>
      </w:r>
      <w:r w:rsidR="009725F1" w:rsidRPr="00611B67">
        <w:rPr>
          <w:noProof/>
        </w:rPr>
        <w:t>’</w:t>
      </w:r>
      <w:r w:rsidRPr="00611B67">
        <w:rPr>
          <w:noProof/>
        </w:rPr>
        <w:t>auscul</w:t>
      </w:r>
      <w:r w:rsidR="0090566E" w:rsidRPr="00611B67">
        <w:rPr>
          <w:noProof/>
        </w:rPr>
        <w:t>t</w:t>
      </w:r>
      <w:r w:rsidRPr="00611B67">
        <w:rPr>
          <w:noProof/>
        </w:rPr>
        <w:t>ation de ces patients.</w:t>
      </w:r>
      <w:r w:rsidR="00372D9C" w:rsidRPr="00611B67">
        <w:rPr>
          <w:noProof/>
        </w:rPr>
        <w:t xml:space="preserve"> </w:t>
      </w:r>
      <w:r w:rsidRPr="00611B67">
        <w:rPr>
          <w:noProof/>
        </w:rPr>
        <w:t>Les infections fongiques invasives peuvent se présenter sous une forme disséminée pl</w:t>
      </w:r>
      <w:r w:rsidR="00D91088" w:rsidRPr="00611B67">
        <w:rPr>
          <w:noProof/>
        </w:rPr>
        <w:t>u</w:t>
      </w:r>
      <w:r w:rsidRPr="00611B67">
        <w:rPr>
          <w:noProof/>
        </w:rPr>
        <w:t>t</w:t>
      </w:r>
      <w:r w:rsidR="00D91088" w:rsidRPr="00611B67">
        <w:rPr>
          <w:noProof/>
        </w:rPr>
        <w:t>ô</w:t>
      </w:r>
      <w:r w:rsidRPr="00611B67">
        <w:rPr>
          <w:noProof/>
        </w:rPr>
        <w:t>t qu</w:t>
      </w:r>
      <w:r w:rsidR="009725F1" w:rsidRPr="00611B67">
        <w:rPr>
          <w:noProof/>
        </w:rPr>
        <w:t>’</w:t>
      </w:r>
      <w:r w:rsidRPr="00611B67">
        <w:rPr>
          <w:noProof/>
        </w:rPr>
        <w:t>une forme locale, et le test antigène-anticorps peut être négatif chez certains patients présentant une infection active. Un traitement antifongique empirique approprié devra être considéré dès lors que le diagnostic a été établi en tenant compte à la fois du risque d</w:t>
      </w:r>
      <w:r w:rsidR="009725F1" w:rsidRPr="00611B67">
        <w:rPr>
          <w:noProof/>
        </w:rPr>
        <w:t>’</w:t>
      </w:r>
      <w:r w:rsidRPr="00611B67">
        <w:rPr>
          <w:noProof/>
        </w:rPr>
        <w:t>une infection fongique sévère et du traitement antifongique.</w:t>
      </w:r>
    </w:p>
    <w:p w14:paraId="38E5481F" w14:textId="77777777" w:rsidR="00BF6926" w:rsidRPr="00611B67" w:rsidRDefault="00BF6926" w:rsidP="00665F94">
      <w:pPr>
        <w:rPr>
          <w:noProof/>
        </w:rPr>
      </w:pPr>
    </w:p>
    <w:p w14:paraId="4F0CB0B1" w14:textId="77777777" w:rsidR="00BF6926" w:rsidRPr="00611B67" w:rsidRDefault="00BF6926" w:rsidP="00665F94">
      <w:pPr>
        <w:rPr>
          <w:noProof/>
        </w:rPr>
      </w:pPr>
      <w:r w:rsidRPr="00611B67">
        <w:rPr>
          <w:noProof/>
        </w:rPr>
        <w:t>Pour les patients qui ont séjourné ou voyagé dans des régions endémiques pour les infections fongiques invasives telles qu’histoplasmose, coccidiomycose ou blastomycose, le rapport bénéfice/risque du traitement par Remicade doit être soigneusement considéré avant son initiation.</w:t>
      </w:r>
    </w:p>
    <w:p w14:paraId="34E35190" w14:textId="77777777" w:rsidR="00BF6926" w:rsidRPr="00611B67" w:rsidRDefault="00BF6926" w:rsidP="00665F94">
      <w:pPr>
        <w:rPr>
          <w:noProof/>
        </w:rPr>
      </w:pPr>
    </w:p>
    <w:p w14:paraId="0FBCE44C" w14:textId="77777777" w:rsidR="00BF6926" w:rsidRPr="00611B67" w:rsidRDefault="00BF6926" w:rsidP="00665F94">
      <w:pPr>
        <w:keepNext/>
        <w:rPr>
          <w:i/>
          <w:noProof/>
        </w:rPr>
      </w:pPr>
      <w:r w:rsidRPr="00611B67">
        <w:rPr>
          <w:i/>
          <w:noProof/>
        </w:rPr>
        <w:t>Maladie de Crohn fistulisée</w:t>
      </w:r>
    </w:p>
    <w:p w14:paraId="5C8EE910" w14:textId="77777777" w:rsidR="00BF6926" w:rsidRPr="00611B67" w:rsidRDefault="00BF6926" w:rsidP="00665F94">
      <w:pPr>
        <w:rPr>
          <w:noProof/>
        </w:rPr>
      </w:pPr>
      <w:r w:rsidRPr="00611B67">
        <w:rPr>
          <w:noProof/>
        </w:rPr>
        <w:t xml:space="preserve">Le traitement par Remicade ne doit pas être instauré chez les patients présentant une maladie de Crohn avec une fistule suppurative en phase aiguë, avant que tout foyer infectieux, en particulier un abcès, n’ait été éliminé (voir </w:t>
      </w:r>
      <w:r w:rsidR="001B01EE" w:rsidRPr="00611B67">
        <w:rPr>
          <w:noProof/>
        </w:rPr>
        <w:t>rubrique </w:t>
      </w:r>
      <w:r w:rsidRPr="00611B67">
        <w:rPr>
          <w:noProof/>
        </w:rPr>
        <w:t>4.3).</w:t>
      </w:r>
    </w:p>
    <w:p w14:paraId="718FE027" w14:textId="77777777" w:rsidR="00BF6926" w:rsidRPr="00611B67" w:rsidRDefault="00BF6926" w:rsidP="00665F94">
      <w:pPr>
        <w:rPr>
          <w:noProof/>
        </w:rPr>
      </w:pPr>
    </w:p>
    <w:p w14:paraId="3797341A" w14:textId="77777777" w:rsidR="00BF6926" w:rsidRPr="00611B67" w:rsidRDefault="00BF6926" w:rsidP="00665F94">
      <w:pPr>
        <w:keepNext/>
        <w:rPr>
          <w:noProof/>
        </w:rPr>
      </w:pPr>
      <w:r w:rsidRPr="00611B67">
        <w:rPr>
          <w:noProof/>
          <w:u w:val="single"/>
        </w:rPr>
        <w:t>Réactivation d’une hépatite B (VHB)</w:t>
      </w:r>
    </w:p>
    <w:p w14:paraId="3EB68DB5" w14:textId="77777777" w:rsidR="00BF6926" w:rsidRPr="00611B67" w:rsidRDefault="00BF6926" w:rsidP="00665F94">
      <w:pPr>
        <w:rPr>
          <w:noProof/>
        </w:rPr>
      </w:pPr>
      <w:r w:rsidRPr="00611B67">
        <w:rPr>
          <w:noProof/>
        </w:rPr>
        <w:t>Une réactivation d’hépatite B est survenue chez des patients ayant reçu un anti-TNF, y compris infliximab et qui étaient porteurs chroniques de ce viru</w:t>
      </w:r>
      <w:r w:rsidR="001B044C" w:rsidRPr="00611B67">
        <w:rPr>
          <w:noProof/>
        </w:rPr>
        <w:t>s. Certains cas ont été fatals.</w:t>
      </w:r>
    </w:p>
    <w:p w14:paraId="7C671E6F" w14:textId="77777777" w:rsidR="00BF6926" w:rsidRPr="00611B67" w:rsidRDefault="00BF6926" w:rsidP="00665F94">
      <w:pPr>
        <w:rPr>
          <w:noProof/>
        </w:rPr>
      </w:pPr>
    </w:p>
    <w:p w14:paraId="1B0785AF" w14:textId="77777777" w:rsidR="00BF6926" w:rsidRPr="00611B67" w:rsidRDefault="00BF6926" w:rsidP="00665F94">
      <w:pPr>
        <w:rPr>
          <w:noProof/>
        </w:rPr>
      </w:pPr>
      <w:r w:rsidRPr="00611B67">
        <w:rPr>
          <w:noProof/>
        </w:rPr>
        <w:t>La recherche d’une infection par VHB doit être effectuée avant d’initier un traitement par Remicade. Pour les patients dont le test d’infection VHB est positif, il est recommandé de consulter un médecin spécialisé dans le traitement de l’hépatite B. Il faut surveiller étroitement les patients porteurs de VHB nécessitant un traitement par Remicade pour déceler les signes ou symptômes révélateurs d</w:t>
      </w:r>
      <w:r w:rsidR="00A86435" w:rsidRPr="00611B67">
        <w:rPr>
          <w:noProof/>
        </w:rPr>
        <w:t>’</w:t>
      </w:r>
      <w:r w:rsidRPr="00611B67">
        <w:rPr>
          <w:noProof/>
        </w:rPr>
        <w:t>une infection active de VHB tout au long du traitement par Remicade et plusieurs mois après la fin de celui-ci. Aucune donnée pertinente pour traiter les patients porteurs de VHB par un traitement antiviral conjointement avec un anti-TNF n’est disponible afin de prévenir une réactivation du VHB. Chez les patients qui développent une réactivation du VHB, le traitement par Remicade doit être interrompu et un traitement antiviral efficace avec un traitement supplétif approprié doit être instauré.</w:t>
      </w:r>
    </w:p>
    <w:p w14:paraId="0AA039B5" w14:textId="77777777" w:rsidR="00BF6926" w:rsidRPr="00611B67" w:rsidRDefault="00BF6926" w:rsidP="00665F94">
      <w:pPr>
        <w:rPr>
          <w:noProof/>
        </w:rPr>
      </w:pPr>
    </w:p>
    <w:p w14:paraId="3FD291E5" w14:textId="77777777" w:rsidR="00BF6926" w:rsidRPr="00611B67" w:rsidRDefault="00BF6926" w:rsidP="00665F94">
      <w:pPr>
        <w:keepNext/>
        <w:rPr>
          <w:noProof/>
        </w:rPr>
      </w:pPr>
      <w:r w:rsidRPr="00611B67">
        <w:rPr>
          <w:noProof/>
          <w:u w:val="single"/>
        </w:rPr>
        <w:t>Atteintes hépatobiliaires</w:t>
      </w:r>
    </w:p>
    <w:p w14:paraId="0C33E06D" w14:textId="2482C0F2" w:rsidR="00BF6926" w:rsidRPr="00611B67" w:rsidRDefault="00BF6926" w:rsidP="00665F94">
      <w:pPr>
        <w:rPr>
          <w:noProof/>
        </w:rPr>
      </w:pPr>
      <w:r w:rsidRPr="00611B67">
        <w:rPr>
          <w:noProof/>
        </w:rPr>
        <w:t>De</w:t>
      </w:r>
      <w:r w:rsidR="00EE6A2E" w:rsidRPr="00611B67">
        <w:rPr>
          <w:noProof/>
        </w:rPr>
        <w:t>s</w:t>
      </w:r>
      <w:r w:rsidRPr="00611B67">
        <w:rPr>
          <w:noProof/>
        </w:rPr>
        <w:t xml:space="preserve"> cas de jaunisse et d’hépatites non-infectieuses, dont certaines ayant les caractéristiques d’une hépatite auto-immune, ont été observés depuis la commercialisation de Remicade. Des cas isolés d’insuffisance hépatique conduisant à une transplantation du foie ou décès sont survenus. La preuve d’une atteinte hépatique doit être recherchée chez les patients ayant les symptômes ou les signes d’un dysfonctionnement hépatique. Si une jaunisse et/ou une élévation des ALAT </w:t>
      </w:r>
      <w:r w:rsidR="00807FFA">
        <w:rPr>
          <w:rFonts w:eastAsia="Symbol"/>
        </w:rPr>
        <w:t>≥</w:t>
      </w:r>
      <w:r w:rsidRPr="00611B67">
        <w:rPr>
          <w:noProof/>
        </w:rPr>
        <w:t xml:space="preserve"> 5 fois la limite normale </w:t>
      </w:r>
      <w:r w:rsidRPr="00611B67">
        <w:rPr>
          <w:noProof/>
        </w:rPr>
        <w:lastRenderedPageBreak/>
        <w:t>supérieure se développe(nt), Remicade doit être arrêté, et une investigation plus approfondie des signes anormaux doit être menée.</w:t>
      </w:r>
    </w:p>
    <w:p w14:paraId="3D356E18" w14:textId="77777777" w:rsidR="00BF6926" w:rsidRPr="00611B67" w:rsidRDefault="00BF6926" w:rsidP="00665F94">
      <w:pPr>
        <w:rPr>
          <w:noProof/>
        </w:rPr>
      </w:pPr>
    </w:p>
    <w:p w14:paraId="45CD66E9" w14:textId="77777777" w:rsidR="00BF6926" w:rsidRPr="00611B67" w:rsidRDefault="00BF6926" w:rsidP="00665F94">
      <w:pPr>
        <w:keepNext/>
        <w:rPr>
          <w:noProof/>
          <w:u w:val="single"/>
        </w:rPr>
      </w:pPr>
      <w:r w:rsidRPr="00611B67">
        <w:rPr>
          <w:noProof/>
          <w:u w:val="single"/>
        </w:rPr>
        <w:t>Administration concomitante d’un agent inhibiteur du TNF-alpha et d’anakinra</w:t>
      </w:r>
    </w:p>
    <w:p w14:paraId="73F1CA77" w14:textId="77777777" w:rsidR="00BF6926" w:rsidRPr="00611B67" w:rsidRDefault="00BF6926" w:rsidP="00665F94">
      <w:pPr>
        <w:rPr>
          <w:noProof/>
        </w:rPr>
      </w:pPr>
      <w:r w:rsidRPr="00611B67">
        <w:rPr>
          <w:noProof/>
        </w:rPr>
        <w:t>Des infections sévères et des neutropénies ont été observées lors d’essais cliniques au cours desquels l’anakinra et un autre agent anti-TNF</w:t>
      </w:r>
      <w:r w:rsidR="00FB4861" w:rsidRPr="00611B67">
        <w:rPr>
          <w:noProof/>
          <w:vertAlign w:val="subscript"/>
        </w:rPr>
        <w:t>α</w:t>
      </w:r>
      <w:r w:rsidRPr="00611B67">
        <w:rPr>
          <w:noProof/>
        </w:rPr>
        <w:t>, l’étanercept</w:t>
      </w:r>
      <w:r w:rsidR="00BC1DE8" w:rsidRPr="00611B67">
        <w:rPr>
          <w:noProof/>
        </w:rPr>
        <w:t>,</w:t>
      </w:r>
      <w:r w:rsidRPr="00611B67">
        <w:rPr>
          <w:noProof/>
        </w:rPr>
        <w:t xml:space="preserve"> ont été administrés de façon concomitante, sans bénéfice clinique supplémentaire comparativement à l’étanercept administré seul. En raison de la nature des effets indésirables observés lors de </w:t>
      </w:r>
      <w:r w:rsidRPr="00611B67">
        <w:t>l’association</w:t>
      </w:r>
      <w:r w:rsidRPr="00611B67">
        <w:rPr>
          <w:noProof/>
        </w:rPr>
        <w:t xml:space="preserve"> thérapeutique de l’anakinra et de l’étanercept, des toxicités similaires peuvent résulter de l’association entre l’anakinra avec un autre agent anti-TNF</w:t>
      </w:r>
      <w:r w:rsidR="00FB4861" w:rsidRPr="00611B67">
        <w:rPr>
          <w:noProof/>
          <w:vertAlign w:val="subscript"/>
        </w:rPr>
        <w:t>α</w:t>
      </w:r>
      <w:r w:rsidRPr="00611B67">
        <w:rPr>
          <w:noProof/>
        </w:rPr>
        <w:t xml:space="preserve">. Par conséquent, l’association de </w:t>
      </w:r>
      <w:r w:rsidRPr="00611B67">
        <w:t>Remicade</w:t>
      </w:r>
      <w:r w:rsidRPr="00611B67">
        <w:rPr>
          <w:noProof/>
        </w:rPr>
        <w:t xml:space="preserve"> et de l’anakinra n’est pas recommandée.</w:t>
      </w:r>
    </w:p>
    <w:p w14:paraId="1DF11E8F" w14:textId="77777777" w:rsidR="00BF6926" w:rsidRPr="00611B67" w:rsidRDefault="00BF6926" w:rsidP="00665F94">
      <w:pPr>
        <w:rPr>
          <w:noProof/>
        </w:rPr>
      </w:pPr>
    </w:p>
    <w:p w14:paraId="462E1A02" w14:textId="22D3C205" w:rsidR="00BF6926" w:rsidRPr="00611B67" w:rsidRDefault="00BF6926" w:rsidP="00665F94">
      <w:pPr>
        <w:keepNext/>
        <w:rPr>
          <w:noProof/>
        </w:rPr>
      </w:pPr>
      <w:r w:rsidRPr="00611B67">
        <w:rPr>
          <w:noProof/>
          <w:u w:val="single"/>
        </w:rPr>
        <w:t>Administration concomitante d’un agent inhibiteur du TNF</w:t>
      </w:r>
      <w:r w:rsidR="00807FFA" w:rsidRPr="00807FFA">
        <w:rPr>
          <w:rFonts w:eastAsia="Symbol"/>
          <w:u w:val="single"/>
          <w:vertAlign w:val="subscript"/>
        </w:rPr>
        <w:t>α</w:t>
      </w:r>
      <w:r w:rsidRPr="00611B67">
        <w:rPr>
          <w:noProof/>
          <w:u w:val="single"/>
        </w:rPr>
        <w:t xml:space="preserve"> et abatacept</w:t>
      </w:r>
    </w:p>
    <w:p w14:paraId="71A89232" w14:textId="1FE763D5" w:rsidR="00BF6926" w:rsidRPr="00611B67" w:rsidRDefault="00BF6926" w:rsidP="00665F94">
      <w:pPr>
        <w:rPr>
          <w:noProof/>
        </w:rPr>
      </w:pPr>
      <w:r w:rsidRPr="00611B67">
        <w:rPr>
          <w:noProof/>
        </w:rPr>
        <w:t>Dans les études cliniques, l’administration concomitante d’anti-TNF</w:t>
      </w:r>
      <w:r w:rsidR="00807FFA" w:rsidRPr="00807FFA">
        <w:rPr>
          <w:rFonts w:eastAsia="Symbol"/>
          <w:vertAlign w:val="subscript"/>
        </w:rPr>
        <w:t>α</w:t>
      </w:r>
      <w:r w:rsidRPr="00611B67">
        <w:rPr>
          <w:noProof/>
        </w:rPr>
        <w:t xml:space="preserve"> et d’abatacept a été associée à une augmentation du risque d’infections, y compris des infections graves, sans augmentation du bénéfice clinique, par rapport aux anti-TNF seuls. L’association de Remicade et de l’abatacept n’est pas recommandée.</w:t>
      </w:r>
    </w:p>
    <w:p w14:paraId="6AFD6F57" w14:textId="77777777" w:rsidR="00BF6926" w:rsidRPr="00611B67" w:rsidRDefault="00BF6926" w:rsidP="00665F94">
      <w:pPr>
        <w:rPr>
          <w:noProof/>
        </w:rPr>
      </w:pPr>
    </w:p>
    <w:p w14:paraId="17A53B18" w14:textId="77777777" w:rsidR="00B84894" w:rsidRPr="00611B67" w:rsidRDefault="00B84894" w:rsidP="00665F94">
      <w:pPr>
        <w:keepNext/>
        <w:autoSpaceDE w:val="0"/>
        <w:autoSpaceDN w:val="0"/>
        <w:adjustRightInd w:val="0"/>
        <w:rPr>
          <w:noProof/>
          <w:szCs w:val="22"/>
          <w:u w:val="single"/>
          <w:lang w:eastAsia="fr-FR"/>
        </w:rPr>
      </w:pPr>
      <w:r w:rsidRPr="00611B67">
        <w:rPr>
          <w:noProof/>
          <w:szCs w:val="22"/>
          <w:u w:val="single"/>
          <w:lang w:eastAsia="fr-FR"/>
        </w:rPr>
        <w:t>Administration concomitante avec d’autres biothérapies</w:t>
      </w:r>
    </w:p>
    <w:p w14:paraId="38D8BD25" w14:textId="77777777" w:rsidR="00B84894" w:rsidRPr="00611B67" w:rsidRDefault="00B84894" w:rsidP="00665F94">
      <w:pPr>
        <w:autoSpaceDE w:val="0"/>
        <w:autoSpaceDN w:val="0"/>
        <w:adjustRightInd w:val="0"/>
        <w:rPr>
          <w:noProof/>
          <w:szCs w:val="22"/>
          <w:lang w:eastAsia="fr-FR"/>
        </w:rPr>
      </w:pPr>
      <w:r w:rsidRPr="00611B67">
        <w:rPr>
          <w:noProof/>
          <w:szCs w:val="22"/>
          <w:lang w:eastAsia="fr-FR"/>
        </w:rPr>
        <w:t>Les informations sont insuffisantes concernant l’utilisation concomitante d</w:t>
      </w:r>
      <w:r w:rsidR="00526AF0" w:rsidRPr="00611B67">
        <w:rPr>
          <w:noProof/>
          <w:szCs w:val="22"/>
          <w:lang w:eastAsia="fr-FR"/>
        </w:rPr>
        <w:t>’</w:t>
      </w:r>
      <w:r w:rsidR="00334E49" w:rsidRPr="00611B67">
        <w:rPr>
          <w:noProof/>
          <w:szCs w:val="22"/>
          <w:lang w:eastAsia="fr-FR"/>
        </w:rPr>
        <w:t xml:space="preserve">infliximab </w:t>
      </w:r>
      <w:r w:rsidRPr="00611B67">
        <w:rPr>
          <w:noProof/>
          <w:szCs w:val="22"/>
          <w:lang w:eastAsia="fr-FR"/>
        </w:rPr>
        <w:t xml:space="preserve">avec d’autres biothérapies utilisées pour traiter les mêmes affections que </w:t>
      </w:r>
      <w:r w:rsidR="00334E49" w:rsidRPr="00611B67">
        <w:rPr>
          <w:noProof/>
          <w:szCs w:val="22"/>
          <w:lang w:eastAsia="fr-FR"/>
        </w:rPr>
        <w:t>l’infliximab</w:t>
      </w:r>
      <w:r w:rsidRPr="00611B67">
        <w:rPr>
          <w:noProof/>
          <w:szCs w:val="22"/>
          <w:lang w:eastAsia="fr-FR"/>
        </w:rPr>
        <w:t>. L’administration concomitante d</w:t>
      </w:r>
      <w:r w:rsidR="00526AF0" w:rsidRPr="00611B67">
        <w:rPr>
          <w:noProof/>
          <w:szCs w:val="22"/>
          <w:lang w:eastAsia="fr-FR"/>
        </w:rPr>
        <w:t>’</w:t>
      </w:r>
      <w:r w:rsidR="00B82F09" w:rsidRPr="00611B67">
        <w:rPr>
          <w:noProof/>
          <w:szCs w:val="22"/>
          <w:lang w:eastAsia="fr-FR"/>
        </w:rPr>
        <w:t>infliximab</w:t>
      </w:r>
      <w:r w:rsidRPr="00611B67">
        <w:rPr>
          <w:noProof/>
          <w:szCs w:val="22"/>
          <w:lang w:eastAsia="fr-FR"/>
        </w:rPr>
        <w:t xml:space="preserve"> avec ces biothérapies n’est pas recommandée en raison de l’augmentation possible du risque d’infections, et d’autres interactions pharmacologiques potentielles.</w:t>
      </w:r>
    </w:p>
    <w:p w14:paraId="6DDCFB79" w14:textId="77777777" w:rsidR="00B84894" w:rsidRPr="00611B67" w:rsidRDefault="00B84894" w:rsidP="00665F94">
      <w:pPr>
        <w:rPr>
          <w:noProof/>
        </w:rPr>
      </w:pPr>
    </w:p>
    <w:p w14:paraId="51A8324A" w14:textId="77777777" w:rsidR="00BF6926" w:rsidRPr="00611B67" w:rsidRDefault="00E15343" w:rsidP="00665F94">
      <w:pPr>
        <w:keepNext/>
        <w:rPr>
          <w:noProof/>
          <w:szCs w:val="22"/>
          <w:u w:val="single"/>
        </w:rPr>
      </w:pPr>
      <w:r w:rsidRPr="00611B67">
        <w:rPr>
          <w:noProof/>
          <w:szCs w:val="22"/>
          <w:u w:val="single"/>
        </w:rPr>
        <w:t>Changement de traitements de fond antirhumatismaux (DMARD) biologiques</w:t>
      </w:r>
    </w:p>
    <w:p w14:paraId="3C9E18ED" w14:textId="77777777" w:rsidR="00BF6926" w:rsidRPr="00611B67" w:rsidRDefault="00FA6FD8" w:rsidP="00665F94">
      <w:pPr>
        <w:rPr>
          <w:noProof/>
        </w:rPr>
      </w:pPr>
      <w:r w:rsidRPr="00611B67">
        <w:rPr>
          <w:noProof/>
        </w:rPr>
        <w:t>Des précautions doivent être prises l</w:t>
      </w:r>
      <w:r w:rsidR="00BF6926" w:rsidRPr="00611B67">
        <w:rPr>
          <w:noProof/>
          <w:szCs w:val="22"/>
        </w:rPr>
        <w:t xml:space="preserve">ors du changement d’un agent biologique par un autre, </w:t>
      </w:r>
      <w:r w:rsidR="00216985" w:rsidRPr="00611B67">
        <w:rPr>
          <w:noProof/>
        </w:rPr>
        <w:t>et les patients doivent rester sous surveillance</w:t>
      </w:r>
      <w:r w:rsidRPr="00611B67">
        <w:rPr>
          <w:noProof/>
        </w:rPr>
        <w:t>,</w:t>
      </w:r>
      <w:r w:rsidR="00216985" w:rsidRPr="00611B67">
        <w:rPr>
          <w:noProof/>
        </w:rPr>
        <w:t xml:space="preserve"> </w:t>
      </w:r>
      <w:r w:rsidRPr="00611B67">
        <w:rPr>
          <w:noProof/>
        </w:rPr>
        <w:t>puisque le risque d’effets indésirables dont les infections</w:t>
      </w:r>
      <w:r w:rsidR="00571BA7" w:rsidRPr="00611B67">
        <w:rPr>
          <w:noProof/>
        </w:rPr>
        <w:t>,</w:t>
      </w:r>
      <w:r w:rsidR="00FB1239" w:rsidRPr="00611B67">
        <w:rPr>
          <w:noProof/>
        </w:rPr>
        <w:t xml:space="preserve"> </w:t>
      </w:r>
      <w:bookmarkStart w:id="5" w:name="OLE_LINK3"/>
      <w:bookmarkStart w:id="6" w:name="OLE_LINK4"/>
      <w:r w:rsidR="00FB1239" w:rsidRPr="00611B67">
        <w:rPr>
          <w:noProof/>
        </w:rPr>
        <w:t>peut être augmenté.</w:t>
      </w:r>
      <w:bookmarkEnd w:id="5"/>
      <w:bookmarkEnd w:id="6"/>
    </w:p>
    <w:p w14:paraId="182EFFFC" w14:textId="77777777" w:rsidR="00CB7FE5" w:rsidRPr="00611B67" w:rsidRDefault="00CB7FE5" w:rsidP="00665F94">
      <w:pPr>
        <w:rPr>
          <w:noProof/>
          <w:szCs w:val="22"/>
        </w:rPr>
      </w:pPr>
    </w:p>
    <w:p w14:paraId="5E1F2FC0" w14:textId="77777777" w:rsidR="00CB7FE5" w:rsidRPr="00611B67" w:rsidRDefault="00CB7FE5" w:rsidP="003B246D">
      <w:pPr>
        <w:keepNext/>
        <w:rPr>
          <w:noProof/>
          <w:szCs w:val="22"/>
          <w:u w:val="single"/>
        </w:rPr>
      </w:pPr>
      <w:r w:rsidRPr="00611B67">
        <w:rPr>
          <w:noProof/>
          <w:szCs w:val="22"/>
          <w:u w:val="single"/>
        </w:rPr>
        <w:t>Vaccinations</w:t>
      </w:r>
    </w:p>
    <w:p w14:paraId="6D77C458" w14:textId="77777777" w:rsidR="00CB7FE5" w:rsidRPr="00611B67" w:rsidRDefault="00D8252F" w:rsidP="00D8252F">
      <w:pPr>
        <w:tabs>
          <w:tab w:val="left" w:pos="1139"/>
        </w:tabs>
        <w:rPr>
          <w:noProof/>
        </w:rPr>
      </w:pPr>
      <w:r w:rsidRPr="00611B67">
        <w:rPr>
          <w:noProof/>
        </w:rPr>
        <w:t>Il est recommandé</w:t>
      </w:r>
      <w:r w:rsidR="00281349" w:rsidRPr="00611B67">
        <w:rPr>
          <w:noProof/>
        </w:rPr>
        <w:t xml:space="preserve"> </w:t>
      </w:r>
      <w:r w:rsidRPr="00611B67">
        <w:rPr>
          <w:noProof/>
        </w:rPr>
        <w:t xml:space="preserve">que les patients </w:t>
      </w:r>
      <w:r w:rsidR="00281349" w:rsidRPr="00611B67">
        <w:rPr>
          <w:noProof/>
        </w:rPr>
        <w:t xml:space="preserve">aient si possible </w:t>
      </w:r>
      <w:r w:rsidRPr="00611B67">
        <w:rPr>
          <w:noProof/>
        </w:rPr>
        <w:t xml:space="preserve">leurs vaccinations </w:t>
      </w:r>
      <w:r w:rsidR="00281349" w:rsidRPr="00611B67">
        <w:rPr>
          <w:noProof/>
        </w:rPr>
        <w:t xml:space="preserve">à jour </w:t>
      </w:r>
      <w:r w:rsidRPr="00611B67">
        <w:rPr>
          <w:noProof/>
        </w:rPr>
        <w:t>conformément aux recommandations vaccina</w:t>
      </w:r>
      <w:r w:rsidR="00281349" w:rsidRPr="00611B67">
        <w:rPr>
          <w:noProof/>
        </w:rPr>
        <w:t>les en vigueur</w:t>
      </w:r>
      <w:r w:rsidRPr="00611B67">
        <w:rPr>
          <w:noProof/>
        </w:rPr>
        <w:t xml:space="preserve">, avant d’instaurer un traitement par Remicade. </w:t>
      </w:r>
      <w:r w:rsidR="00CB7FE5" w:rsidRPr="00611B67">
        <w:rPr>
          <w:noProof/>
        </w:rPr>
        <w:t xml:space="preserve">Les patients sous infliximab peuvent recevoir </w:t>
      </w:r>
      <w:r w:rsidR="00281349" w:rsidRPr="00611B67">
        <w:rPr>
          <w:noProof/>
        </w:rPr>
        <w:t xml:space="preserve">plusieurs </w:t>
      </w:r>
      <w:r w:rsidR="00CB7FE5" w:rsidRPr="00611B67">
        <w:rPr>
          <w:noProof/>
        </w:rPr>
        <w:t>vaccins</w:t>
      </w:r>
      <w:r w:rsidR="00985BA1" w:rsidRPr="00611B67">
        <w:rPr>
          <w:noProof/>
        </w:rPr>
        <w:t xml:space="preserve"> </w:t>
      </w:r>
      <w:r w:rsidR="00281349" w:rsidRPr="00611B67">
        <w:rPr>
          <w:noProof/>
        </w:rPr>
        <w:t>simultanément</w:t>
      </w:r>
      <w:r w:rsidR="00CB7FE5" w:rsidRPr="00611B67">
        <w:rPr>
          <w:noProof/>
        </w:rPr>
        <w:t xml:space="preserve">, </w:t>
      </w:r>
      <w:r w:rsidR="00281349" w:rsidRPr="00611B67">
        <w:rPr>
          <w:noProof/>
        </w:rPr>
        <w:t xml:space="preserve">excepté en ce qui concerne </w:t>
      </w:r>
      <w:r w:rsidR="00CB7FE5" w:rsidRPr="00611B67">
        <w:rPr>
          <w:noProof/>
        </w:rPr>
        <w:t xml:space="preserve">les </w:t>
      </w:r>
      <w:r w:rsidR="003B246D" w:rsidRPr="00611B67">
        <w:rPr>
          <w:noProof/>
        </w:rPr>
        <w:t>vaccins vivants (voir rubriques </w:t>
      </w:r>
      <w:r w:rsidR="00CB7FE5" w:rsidRPr="00611B67">
        <w:rPr>
          <w:noProof/>
        </w:rPr>
        <w:t>4.5 et 4.6).</w:t>
      </w:r>
    </w:p>
    <w:p w14:paraId="26B45DE1" w14:textId="77777777" w:rsidR="00CB7FE5" w:rsidRPr="00611B67" w:rsidRDefault="00CB7FE5" w:rsidP="00CB7FE5">
      <w:pPr>
        <w:rPr>
          <w:noProof/>
        </w:rPr>
      </w:pPr>
    </w:p>
    <w:p w14:paraId="70824898" w14:textId="77777777" w:rsidR="00BF6926" w:rsidRPr="00611B67" w:rsidRDefault="00CB7FE5" w:rsidP="00CB7FE5">
      <w:pPr>
        <w:rPr>
          <w:noProof/>
        </w:rPr>
      </w:pPr>
      <w:r w:rsidRPr="00611B67">
        <w:rPr>
          <w:noProof/>
        </w:rPr>
        <w:t>Dans un sous-groupe</w:t>
      </w:r>
      <w:r w:rsidR="003665E6" w:rsidRPr="00611B67">
        <w:rPr>
          <w:noProof/>
        </w:rPr>
        <w:t xml:space="preserve"> de l'étude ASPIRE</w:t>
      </w:r>
      <w:r w:rsidR="003B246D" w:rsidRPr="00611B67">
        <w:rPr>
          <w:noProof/>
        </w:rPr>
        <w:t xml:space="preserve"> de 90 </w:t>
      </w:r>
      <w:r w:rsidRPr="00611B67">
        <w:rPr>
          <w:noProof/>
        </w:rPr>
        <w:t>patients adultes atteints de polyarthrite rhumatoïde, une proportion similaire de patients dans chaque groupe de traitement (méthotrexate plus: placebo [n</w:t>
      </w:r>
      <w:r w:rsidR="003B246D" w:rsidRPr="00611B67">
        <w:rPr>
          <w:noProof/>
        </w:rPr>
        <w:t> </w:t>
      </w:r>
      <w:r w:rsidRPr="00611B67">
        <w:rPr>
          <w:noProof/>
        </w:rPr>
        <w:t>=</w:t>
      </w:r>
      <w:r w:rsidR="003B246D" w:rsidRPr="00611B67">
        <w:rPr>
          <w:noProof/>
        </w:rPr>
        <w:t> </w:t>
      </w:r>
      <w:r w:rsidRPr="00611B67">
        <w:rPr>
          <w:noProof/>
        </w:rPr>
        <w:t>17], 3</w:t>
      </w:r>
      <w:r w:rsidR="003B246D" w:rsidRPr="00611B67">
        <w:rPr>
          <w:noProof/>
        </w:rPr>
        <w:t> </w:t>
      </w:r>
      <w:r w:rsidRPr="00611B67">
        <w:rPr>
          <w:noProof/>
        </w:rPr>
        <w:t>mg/kg [n</w:t>
      </w:r>
      <w:r w:rsidR="003B246D" w:rsidRPr="00611B67">
        <w:rPr>
          <w:noProof/>
        </w:rPr>
        <w:t> </w:t>
      </w:r>
      <w:r w:rsidRPr="00611B67">
        <w:rPr>
          <w:noProof/>
        </w:rPr>
        <w:t>=</w:t>
      </w:r>
      <w:r w:rsidR="003B246D" w:rsidRPr="00611B67">
        <w:rPr>
          <w:noProof/>
        </w:rPr>
        <w:t> </w:t>
      </w:r>
      <w:r w:rsidRPr="00611B67">
        <w:rPr>
          <w:noProof/>
        </w:rPr>
        <w:t>27] ou 6</w:t>
      </w:r>
      <w:r w:rsidR="003B246D" w:rsidRPr="00611B67">
        <w:rPr>
          <w:noProof/>
        </w:rPr>
        <w:t> </w:t>
      </w:r>
      <w:r w:rsidRPr="00611B67">
        <w:rPr>
          <w:noProof/>
        </w:rPr>
        <w:t>mg/kg de Remicade [ n</w:t>
      </w:r>
      <w:r w:rsidR="003B246D" w:rsidRPr="00611B67">
        <w:rPr>
          <w:noProof/>
        </w:rPr>
        <w:t> </w:t>
      </w:r>
      <w:r w:rsidRPr="00611B67">
        <w:rPr>
          <w:noProof/>
        </w:rPr>
        <w:t>=</w:t>
      </w:r>
      <w:r w:rsidR="003B246D" w:rsidRPr="00611B67">
        <w:rPr>
          <w:noProof/>
        </w:rPr>
        <w:t> </w:t>
      </w:r>
      <w:r w:rsidRPr="00611B67">
        <w:rPr>
          <w:noProof/>
        </w:rPr>
        <w:t xml:space="preserve">46]) </w:t>
      </w:r>
      <w:r w:rsidR="003665E6" w:rsidRPr="00611B67">
        <w:rPr>
          <w:noProof/>
        </w:rPr>
        <w:t>a</w:t>
      </w:r>
      <w:r w:rsidRPr="00611B67">
        <w:rPr>
          <w:noProof/>
        </w:rPr>
        <w:t xml:space="preserve"> </w:t>
      </w:r>
      <w:r w:rsidR="003665E6" w:rsidRPr="00611B67">
        <w:rPr>
          <w:noProof/>
        </w:rPr>
        <w:t>présenté</w:t>
      </w:r>
      <w:r w:rsidRPr="00611B67">
        <w:rPr>
          <w:noProof/>
        </w:rPr>
        <w:t xml:space="preserve"> une </w:t>
      </w:r>
      <w:r w:rsidR="00F963C8" w:rsidRPr="00611B67">
        <w:rPr>
          <w:noProof/>
        </w:rPr>
        <w:t xml:space="preserve">double </w:t>
      </w:r>
      <w:r w:rsidRPr="00611B67">
        <w:rPr>
          <w:noProof/>
        </w:rPr>
        <w:t>augmentation d</w:t>
      </w:r>
      <w:r w:rsidR="00F963C8" w:rsidRPr="00611B67">
        <w:rPr>
          <w:noProof/>
        </w:rPr>
        <w:t>u</w:t>
      </w:r>
      <w:r w:rsidRPr="00611B67">
        <w:rPr>
          <w:noProof/>
        </w:rPr>
        <w:t xml:space="preserve"> titre</w:t>
      </w:r>
      <w:r w:rsidR="00F963C8" w:rsidRPr="00611B67">
        <w:rPr>
          <w:noProof/>
        </w:rPr>
        <w:t xml:space="preserve"> d</w:t>
      </w:r>
      <w:r w:rsidR="00640D59" w:rsidRPr="00611B67">
        <w:rPr>
          <w:noProof/>
        </w:rPr>
        <w:t>'</w:t>
      </w:r>
      <w:r w:rsidR="00F963C8" w:rsidRPr="00611B67">
        <w:rPr>
          <w:noProof/>
        </w:rPr>
        <w:t>anticorps</w:t>
      </w:r>
      <w:r w:rsidRPr="00611B67">
        <w:rPr>
          <w:noProof/>
        </w:rPr>
        <w:t xml:space="preserve"> </w:t>
      </w:r>
      <w:r w:rsidR="00F963C8" w:rsidRPr="00611B67">
        <w:rPr>
          <w:noProof/>
        </w:rPr>
        <w:t>contre</w:t>
      </w:r>
      <w:r w:rsidR="00640D59" w:rsidRPr="00611B67">
        <w:rPr>
          <w:noProof/>
        </w:rPr>
        <w:t xml:space="preserve"> </w:t>
      </w:r>
      <w:r w:rsidRPr="00611B67">
        <w:rPr>
          <w:noProof/>
        </w:rPr>
        <w:t>un vaccin antipneumococcique polyvalent, indiquant que Remicade n'interférait pas avec les réponses immunitaires humorales indépendantes des lymphocytes T. Cependant, des études publiées</w:t>
      </w:r>
      <w:r w:rsidR="00F963C8" w:rsidRPr="00611B67">
        <w:rPr>
          <w:noProof/>
        </w:rPr>
        <w:t xml:space="preserve"> dans la littérature</w:t>
      </w:r>
      <w:r w:rsidRPr="00611B67">
        <w:rPr>
          <w:noProof/>
        </w:rPr>
        <w:t xml:space="preserve"> dans diverses indications (par exemple polyarthrite rhumatoïde, psoriasis, maladie de Crohn) suggèrent que les vaccins non vivants reçus pendant le traitement par anti-TNF, y compris Remicade, peuvent induire une réponse immunitaire plus faible que chez les patients </w:t>
      </w:r>
      <w:r w:rsidR="0099494A" w:rsidRPr="00611B67">
        <w:rPr>
          <w:noProof/>
        </w:rPr>
        <w:t>ne recevant pas de traitement par anti-</w:t>
      </w:r>
      <w:r w:rsidRPr="00611B67">
        <w:rPr>
          <w:noProof/>
        </w:rPr>
        <w:t>TNF.</w:t>
      </w:r>
    </w:p>
    <w:p w14:paraId="5127D07A" w14:textId="77777777" w:rsidR="00CB7FE5" w:rsidRPr="00611B67" w:rsidRDefault="00CB7FE5" w:rsidP="00CB7FE5">
      <w:pPr>
        <w:rPr>
          <w:noProof/>
        </w:rPr>
      </w:pPr>
    </w:p>
    <w:p w14:paraId="7F75A977" w14:textId="77777777" w:rsidR="00BF6926" w:rsidRPr="00611B67" w:rsidRDefault="00BF6926" w:rsidP="00665F94">
      <w:pPr>
        <w:keepNext/>
        <w:rPr>
          <w:noProof/>
          <w:u w:val="single"/>
        </w:rPr>
      </w:pPr>
      <w:r w:rsidRPr="00611B67">
        <w:rPr>
          <w:noProof/>
          <w:u w:val="single"/>
        </w:rPr>
        <w:t>Vaccin</w:t>
      </w:r>
      <w:r w:rsidR="009E7D49" w:rsidRPr="00611B67">
        <w:rPr>
          <w:noProof/>
          <w:u w:val="single"/>
        </w:rPr>
        <w:t>s vivants</w:t>
      </w:r>
      <w:r w:rsidR="0048646B" w:rsidRPr="00611B67">
        <w:rPr>
          <w:noProof/>
          <w:u w:val="single"/>
        </w:rPr>
        <w:t xml:space="preserve"> et autres agents infectieux thérapeutiques</w:t>
      </w:r>
    </w:p>
    <w:p w14:paraId="5FF32F91" w14:textId="77777777" w:rsidR="00BF6926" w:rsidRPr="00611B67" w:rsidRDefault="0048646B" w:rsidP="00665F94">
      <w:pPr>
        <w:rPr>
          <w:noProof/>
        </w:rPr>
      </w:pPr>
      <w:r w:rsidRPr="00611B67">
        <w:rPr>
          <w:noProof/>
        </w:rPr>
        <w:t xml:space="preserve">Chez les patients recevant un traitement par anti-TNF, des </w:t>
      </w:r>
      <w:r w:rsidR="00BF6926" w:rsidRPr="00611B67">
        <w:rPr>
          <w:noProof/>
        </w:rPr>
        <w:t>donnée</w:t>
      </w:r>
      <w:r w:rsidRPr="00611B67">
        <w:rPr>
          <w:noProof/>
        </w:rPr>
        <w:t xml:space="preserve">s limitées sont </w:t>
      </w:r>
      <w:r w:rsidR="00BF6926" w:rsidRPr="00611B67">
        <w:rPr>
          <w:noProof/>
        </w:rPr>
        <w:t>disponible</w:t>
      </w:r>
      <w:r w:rsidRPr="00611B67">
        <w:rPr>
          <w:noProof/>
        </w:rPr>
        <w:t>s</w:t>
      </w:r>
      <w:r w:rsidR="00BF6926" w:rsidRPr="00611B67">
        <w:rPr>
          <w:noProof/>
        </w:rPr>
        <w:t xml:space="preserve"> sur la réponse à la vaccination avec des vaccins vivants ou sur la transmission secondaire de l’infection par des vaccins vivants.</w:t>
      </w:r>
      <w:r w:rsidR="00F52266" w:rsidRPr="00611B67">
        <w:rPr>
          <w:noProof/>
        </w:rPr>
        <w:t xml:space="preserve"> L'utilisation de vaccins vivants peut entraîner des i</w:t>
      </w:r>
      <w:r w:rsidR="009E7D49" w:rsidRPr="00611B67">
        <w:rPr>
          <w:noProof/>
        </w:rPr>
        <w:t>nfections cliniques, y compris d</w:t>
      </w:r>
      <w:r w:rsidR="00F52266" w:rsidRPr="00611B67">
        <w:rPr>
          <w:noProof/>
        </w:rPr>
        <w:t>es infections disséminées</w:t>
      </w:r>
      <w:r w:rsidR="000550E0" w:rsidRPr="00611B67">
        <w:rPr>
          <w:noProof/>
        </w:rPr>
        <w:t>.</w:t>
      </w:r>
      <w:r w:rsidR="00BF6926" w:rsidRPr="00611B67">
        <w:rPr>
          <w:noProof/>
        </w:rPr>
        <w:t xml:space="preserve"> </w:t>
      </w:r>
      <w:r w:rsidR="00BB50AE" w:rsidRPr="00611B67">
        <w:rPr>
          <w:noProof/>
        </w:rPr>
        <w:t xml:space="preserve">L’administration concomitante </w:t>
      </w:r>
      <w:r w:rsidR="00BF6926" w:rsidRPr="00611B67">
        <w:rPr>
          <w:noProof/>
        </w:rPr>
        <w:t xml:space="preserve">de vaccins vivants </w:t>
      </w:r>
      <w:r w:rsidR="000550E0" w:rsidRPr="00611B67">
        <w:rPr>
          <w:noProof/>
        </w:rPr>
        <w:t>avec Remicade</w:t>
      </w:r>
      <w:r w:rsidR="00BB50AE" w:rsidRPr="00611B67">
        <w:rPr>
          <w:noProof/>
        </w:rPr>
        <w:t xml:space="preserve"> n’est pas recommandée</w:t>
      </w:r>
      <w:r w:rsidR="00BF6926" w:rsidRPr="00611B67">
        <w:rPr>
          <w:noProof/>
        </w:rPr>
        <w:t>.</w:t>
      </w:r>
    </w:p>
    <w:p w14:paraId="0F74B8E7" w14:textId="77777777" w:rsidR="000550E0" w:rsidRPr="00611B67" w:rsidRDefault="000550E0" w:rsidP="00665F94">
      <w:pPr>
        <w:rPr>
          <w:noProof/>
        </w:rPr>
      </w:pPr>
    </w:p>
    <w:p w14:paraId="0BE626A0" w14:textId="77777777" w:rsidR="00FB4861" w:rsidRPr="00611B67" w:rsidRDefault="00FB4861" w:rsidP="005F01B4">
      <w:pPr>
        <w:keepNext/>
        <w:rPr>
          <w:noProof/>
          <w:u w:val="single"/>
        </w:rPr>
      </w:pPr>
      <w:r w:rsidRPr="00611B67">
        <w:rPr>
          <w:noProof/>
          <w:u w:val="single"/>
        </w:rPr>
        <w:t xml:space="preserve">Exposition du nourrisson </w:t>
      </w:r>
      <w:r w:rsidRPr="00611B67">
        <w:rPr>
          <w:i/>
          <w:iCs/>
          <w:noProof/>
          <w:u w:val="single"/>
        </w:rPr>
        <w:t>in ut</w:t>
      </w:r>
      <w:r w:rsidR="00F63AB9" w:rsidRPr="00611B67">
        <w:rPr>
          <w:i/>
          <w:iCs/>
          <w:noProof/>
          <w:u w:val="single"/>
        </w:rPr>
        <w:t>e</w:t>
      </w:r>
      <w:r w:rsidRPr="00611B67">
        <w:rPr>
          <w:i/>
          <w:iCs/>
          <w:noProof/>
          <w:u w:val="single"/>
        </w:rPr>
        <w:t>ro</w:t>
      </w:r>
    </w:p>
    <w:p w14:paraId="17647E27" w14:textId="77777777" w:rsidR="00BB50AE" w:rsidRPr="00611B67" w:rsidRDefault="00BB50AE" w:rsidP="00665F94">
      <w:pPr>
        <w:rPr>
          <w:noProof/>
        </w:rPr>
      </w:pPr>
      <w:r w:rsidRPr="00611B67">
        <w:rPr>
          <w:noProof/>
        </w:rPr>
        <w:t>Chez les n</w:t>
      </w:r>
      <w:r w:rsidR="00B02C12" w:rsidRPr="00611B67">
        <w:rPr>
          <w:noProof/>
        </w:rPr>
        <w:t xml:space="preserve">ourrissons exposés </w:t>
      </w:r>
      <w:r w:rsidR="00B02C12" w:rsidRPr="00611B67">
        <w:rPr>
          <w:i/>
          <w:iCs/>
          <w:noProof/>
        </w:rPr>
        <w:t>in utero</w:t>
      </w:r>
      <w:r w:rsidR="00B02C12" w:rsidRPr="00611B67">
        <w:rPr>
          <w:noProof/>
        </w:rPr>
        <w:t xml:space="preserve"> à l’</w:t>
      </w:r>
      <w:r w:rsidRPr="00611B67">
        <w:rPr>
          <w:noProof/>
        </w:rPr>
        <w:t xml:space="preserve">infliximab, </w:t>
      </w:r>
      <w:r w:rsidR="00342EC5" w:rsidRPr="00611B67">
        <w:rPr>
          <w:noProof/>
        </w:rPr>
        <w:t>une</w:t>
      </w:r>
      <w:r w:rsidR="004A43F8" w:rsidRPr="00611B67">
        <w:rPr>
          <w:noProof/>
        </w:rPr>
        <w:t xml:space="preserve"> </w:t>
      </w:r>
      <w:r w:rsidRPr="00611B67">
        <w:rPr>
          <w:noProof/>
        </w:rPr>
        <w:t xml:space="preserve">issue fatale </w:t>
      </w:r>
      <w:r w:rsidR="00342EC5" w:rsidRPr="00611B67">
        <w:rPr>
          <w:noProof/>
        </w:rPr>
        <w:t>due</w:t>
      </w:r>
      <w:r w:rsidR="004A43F8" w:rsidRPr="00611B67">
        <w:rPr>
          <w:noProof/>
        </w:rPr>
        <w:t xml:space="preserve"> à </w:t>
      </w:r>
      <w:r w:rsidR="003F15BD" w:rsidRPr="00611B67">
        <w:rPr>
          <w:noProof/>
        </w:rPr>
        <w:t xml:space="preserve">une </w:t>
      </w:r>
      <w:r w:rsidRPr="00611B67">
        <w:rPr>
          <w:noProof/>
        </w:rPr>
        <w:t xml:space="preserve">infection disséminée </w:t>
      </w:r>
      <w:r w:rsidR="004A43F8" w:rsidRPr="00611B67">
        <w:rPr>
          <w:noProof/>
        </w:rPr>
        <w:t>par le</w:t>
      </w:r>
      <w:r w:rsidRPr="00611B67">
        <w:rPr>
          <w:noProof/>
        </w:rPr>
        <w:t xml:space="preserve"> </w:t>
      </w:r>
      <w:r w:rsidR="004A43F8" w:rsidRPr="00611B67">
        <w:rPr>
          <w:noProof/>
        </w:rPr>
        <w:t>bacille de Calmette-</w:t>
      </w:r>
      <w:r w:rsidRPr="00611B67">
        <w:rPr>
          <w:noProof/>
        </w:rPr>
        <w:t>Guérin (BCG) a été rapporté</w:t>
      </w:r>
      <w:r w:rsidR="007A032F" w:rsidRPr="00611B67">
        <w:rPr>
          <w:noProof/>
        </w:rPr>
        <w:t>e</w:t>
      </w:r>
      <w:r w:rsidRPr="00611B67">
        <w:rPr>
          <w:noProof/>
        </w:rPr>
        <w:t xml:space="preserve"> </w:t>
      </w:r>
      <w:r w:rsidR="003F15BD" w:rsidRPr="00611B67">
        <w:rPr>
          <w:noProof/>
        </w:rPr>
        <w:t>suite à</w:t>
      </w:r>
      <w:r w:rsidR="00B02C12" w:rsidRPr="00611B67">
        <w:rPr>
          <w:noProof/>
        </w:rPr>
        <w:t xml:space="preserve"> l’</w:t>
      </w:r>
      <w:r w:rsidRPr="00611B67">
        <w:rPr>
          <w:noProof/>
        </w:rPr>
        <w:t xml:space="preserve">administration du vaccin BCG après la naissance. </w:t>
      </w:r>
      <w:r w:rsidR="004D0C7D" w:rsidRPr="00611B67">
        <w:rPr>
          <w:noProof/>
        </w:rPr>
        <w:t>Un délai</w:t>
      </w:r>
      <w:r w:rsidRPr="00611B67">
        <w:rPr>
          <w:noProof/>
        </w:rPr>
        <w:t xml:space="preserve"> </w:t>
      </w:r>
      <w:r w:rsidR="008D7416" w:rsidRPr="00611B67">
        <w:rPr>
          <w:noProof/>
        </w:rPr>
        <w:t>de douze</w:t>
      </w:r>
      <w:r w:rsidR="003F15BD" w:rsidRPr="00611B67">
        <w:rPr>
          <w:noProof/>
        </w:rPr>
        <w:t xml:space="preserve"> mois </w:t>
      </w:r>
      <w:r w:rsidRPr="00611B67">
        <w:rPr>
          <w:noProof/>
        </w:rPr>
        <w:t>après la naissance est recommandé</w:t>
      </w:r>
      <w:r w:rsidR="00B02C12" w:rsidRPr="00611B67">
        <w:rPr>
          <w:noProof/>
        </w:rPr>
        <w:t xml:space="preserve"> avant l’</w:t>
      </w:r>
      <w:r w:rsidRPr="00611B67">
        <w:rPr>
          <w:noProof/>
        </w:rPr>
        <w:t xml:space="preserve">administration de vaccins vivants </w:t>
      </w:r>
      <w:r w:rsidR="003F15BD" w:rsidRPr="00611B67">
        <w:rPr>
          <w:noProof/>
        </w:rPr>
        <w:t>chez les</w:t>
      </w:r>
      <w:r w:rsidRPr="00611B67">
        <w:rPr>
          <w:noProof/>
        </w:rPr>
        <w:t xml:space="preserve"> nourrissons exposés </w:t>
      </w:r>
      <w:r w:rsidRPr="00611B67">
        <w:rPr>
          <w:i/>
          <w:noProof/>
        </w:rPr>
        <w:t>in utero</w:t>
      </w:r>
      <w:r w:rsidR="00B02C12" w:rsidRPr="00611B67">
        <w:rPr>
          <w:noProof/>
        </w:rPr>
        <w:t xml:space="preserve"> à l’</w:t>
      </w:r>
      <w:r w:rsidRPr="00611B67">
        <w:rPr>
          <w:noProof/>
        </w:rPr>
        <w:t>infliximab</w:t>
      </w:r>
      <w:r w:rsidR="008D7416" w:rsidRPr="00611B67">
        <w:rPr>
          <w:noProof/>
        </w:rPr>
        <w:t xml:space="preserve">. Si les taux sériques d’infliximab chez le nourrisson sont indétectables ou si l’administration d’infliximab a été limitée au premier </w:t>
      </w:r>
      <w:r w:rsidR="008D7416" w:rsidRPr="00611B67">
        <w:rPr>
          <w:noProof/>
        </w:rPr>
        <w:lastRenderedPageBreak/>
        <w:t>trimestre de la grossesse, l’administration d’un vaccin vivant p</w:t>
      </w:r>
      <w:r w:rsidR="002C3467" w:rsidRPr="00611B67">
        <w:rPr>
          <w:noProof/>
        </w:rPr>
        <w:t>ourrait</w:t>
      </w:r>
      <w:r w:rsidR="008D7416" w:rsidRPr="00611B67">
        <w:rPr>
          <w:noProof/>
        </w:rPr>
        <w:t xml:space="preserve"> être envisagée plus tôt s’il existe un </w:t>
      </w:r>
      <w:r w:rsidR="00746C94" w:rsidRPr="00611B67">
        <w:rPr>
          <w:noProof/>
        </w:rPr>
        <w:t xml:space="preserve">réel </w:t>
      </w:r>
      <w:r w:rsidR="008D7416" w:rsidRPr="00611B67">
        <w:rPr>
          <w:noProof/>
        </w:rPr>
        <w:t>bénéfice clinique pour le nourrisson</w:t>
      </w:r>
      <w:r w:rsidRPr="00611B67">
        <w:rPr>
          <w:noProof/>
        </w:rPr>
        <w:t xml:space="preserve"> (voir rubrique</w:t>
      </w:r>
      <w:r w:rsidR="0070359C" w:rsidRPr="00611B67">
        <w:rPr>
          <w:noProof/>
        </w:rPr>
        <w:t> </w:t>
      </w:r>
      <w:r w:rsidRPr="00611B67">
        <w:rPr>
          <w:noProof/>
        </w:rPr>
        <w:t>4.6).</w:t>
      </w:r>
    </w:p>
    <w:p w14:paraId="05485039" w14:textId="77777777" w:rsidR="008E3396" w:rsidRPr="00611B67" w:rsidRDefault="008E3396" w:rsidP="00665F94">
      <w:pPr>
        <w:rPr>
          <w:noProof/>
        </w:rPr>
      </w:pPr>
    </w:p>
    <w:p w14:paraId="423A5B12" w14:textId="77777777" w:rsidR="00FB4861" w:rsidRPr="00611B67" w:rsidRDefault="00FB4861" w:rsidP="005F01B4">
      <w:pPr>
        <w:keepNext/>
        <w:rPr>
          <w:noProof/>
          <w:u w:val="single"/>
        </w:rPr>
      </w:pPr>
      <w:r w:rsidRPr="00611B67">
        <w:rPr>
          <w:noProof/>
          <w:u w:val="single"/>
        </w:rPr>
        <w:t>Exposition du nourrisson via le lait maternel</w:t>
      </w:r>
    </w:p>
    <w:p w14:paraId="53C49C80" w14:textId="77777777" w:rsidR="00FB4861" w:rsidRPr="00611B67" w:rsidRDefault="00FB4861" w:rsidP="00665F94">
      <w:pPr>
        <w:rPr>
          <w:noProof/>
        </w:rPr>
      </w:pPr>
      <w:r w:rsidRPr="00611B67">
        <w:rPr>
          <w:noProof/>
        </w:rPr>
        <w:t>L</w:t>
      </w:r>
      <w:r w:rsidR="00F63AB9" w:rsidRPr="00611B67">
        <w:rPr>
          <w:noProof/>
        </w:rPr>
        <w:t>’</w:t>
      </w:r>
      <w:r w:rsidRPr="00611B67">
        <w:rPr>
          <w:noProof/>
        </w:rPr>
        <w:t>administration d</w:t>
      </w:r>
      <w:r w:rsidR="00F63AB9" w:rsidRPr="00611B67">
        <w:rPr>
          <w:noProof/>
        </w:rPr>
        <w:t>’</w:t>
      </w:r>
      <w:r w:rsidRPr="00611B67">
        <w:rPr>
          <w:noProof/>
        </w:rPr>
        <w:t xml:space="preserve">un vaccin vivant à un nourrisson allaité </w:t>
      </w:r>
      <w:r w:rsidR="002F100D" w:rsidRPr="00611B67">
        <w:rPr>
          <w:noProof/>
        </w:rPr>
        <w:t>lorsque</w:t>
      </w:r>
      <w:r w:rsidRPr="00611B67">
        <w:rPr>
          <w:noProof/>
        </w:rPr>
        <w:t xml:space="preserve"> la mère </w:t>
      </w:r>
      <w:r w:rsidR="00872788" w:rsidRPr="00611B67">
        <w:rPr>
          <w:noProof/>
        </w:rPr>
        <w:t>est traitée par</w:t>
      </w:r>
      <w:r w:rsidRPr="00611B67">
        <w:rPr>
          <w:noProof/>
        </w:rPr>
        <w:t xml:space="preserve"> l</w:t>
      </w:r>
      <w:r w:rsidR="00F63AB9" w:rsidRPr="00611B67">
        <w:rPr>
          <w:noProof/>
        </w:rPr>
        <w:t>’</w:t>
      </w:r>
      <w:r w:rsidRPr="00611B67">
        <w:rPr>
          <w:noProof/>
        </w:rPr>
        <w:t>infliximab n</w:t>
      </w:r>
      <w:r w:rsidR="00F63AB9" w:rsidRPr="00611B67">
        <w:rPr>
          <w:noProof/>
        </w:rPr>
        <w:t>’</w:t>
      </w:r>
      <w:r w:rsidRPr="00611B67">
        <w:rPr>
          <w:noProof/>
        </w:rPr>
        <w:t>est pas recommandée, sauf si les taux sériques d</w:t>
      </w:r>
      <w:r w:rsidR="00F63AB9" w:rsidRPr="00611B67">
        <w:rPr>
          <w:noProof/>
        </w:rPr>
        <w:t>’</w:t>
      </w:r>
      <w:r w:rsidRPr="00611B67">
        <w:rPr>
          <w:noProof/>
        </w:rPr>
        <w:t>infliximab chez le nourrisson sont indétectables (voir rubrique 4.6).</w:t>
      </w:r>
    </w:p>
    <w:p w14:paraId="38B4C7F9" w14:textId="77777777" w:rsidR="00FB4861" w:rsidRPr="00611B67" w:rsidRDefault="00FB4861" w:rsidP="00665F94">
      <w:pPr>
        <w:rPr>
          <w:noProof/>
        </w:rPr>
      </w:pPr>
    </w:p>
    <w:p w14:paraId="0A685D66" w14:textId="77777777" w:rsidR="00FB4861" w:rsidRPr="00611B67" w:rsidRDefault="00FB4861" w:rsidP="005F01B4">
      <w:pPr>
        <w:keepNext/>
        <w:rPr>
          <w:noProof/>
          <w:u w:val="single"/>
        </w:rPr>
      </w:pPr>
      <w:r w:rsidRPr="00611B67">
        <w:rPr>
          <w:noProof/>
          <w:u w:val="single"/>
        </w:rPr>
        <w:t>Agents infectieux thérapeutiques</w:t>
      </w:r>
    </w:p>
    <w:p w14:paraId="60D3BF89" w14:textId="77777777" w:rsidR="000550E0" w:rsidRPr="00611B67" w:rsidRDefault="000550E0" w:rsidP="00665F94">
      <w:pPr>
        <w:rPr>
          <w:noProof/>
        </w:rPr>
      </w:pPr>
      <w:r w:rsidRPr="00611B67">
        <w:rPr>
          <w:noProof/>
        </w:rPr>
        <w:t>D'autres utilisations d'agents infe</w:t>
      </w:r>
      <w:r w:rsidR="009E7D49" w:rsidRPr="00611B67">
        <w:rPr>
          <w:noProof/>
        </w:rPr>
        <w:t>ctieux thérapeutiques tels que d</w:t>
      </w:r>
      <w:r w:rsidRPr="00611B67">
        <w:rPr>
          <w:noProof/>
        </w:rPr>
        <w:t>es bactéries vivant</w:t>
      </w:r>
      <w:r w:rsidR="009E7D49" w:rsidRPr="00611B67">
        <w:rPr>
          <w:noProof/>
        </w:rPr>
        <w:t>e</w:t>
      </w:r>
      <w:r w:rsidRPr="00611B67">
        <w:rPr>
          <w:noProof/>
        </w:rPr>
        <w:t>s atténué</w:t>
      </w:r>
      <w:r w:rsidR="009E7D49" w:rsidRPr="00611B67">
        <w:rPr>
          <w:noProof/>
        </w:rPr>
        <w:t>e</w:t>
      </w:r>
      <w:r w:rsidRPr="00611B67">
        <w:rPr>
          <w:noProof/>
        </w:rPr>
        <w:t xml:space="preserve">s (par exemple, </w:t>
      </w:r>
      <w:r w:rsidR="00C70DF4" w:rsidRPr="00611B67">
        <w:rPr>
          <w:noProof/>
        </w:rPr>
        <w:t xml:space="preserve">l’instillation vésicale de </w:t>
      </w:r>
      <w:r w:rsidR="00435898" w:rsidRPr="00611B67">
        <w:rPr>
          <w:noProof/>
        </w:rPr>
        <w:t>BCG pour le traitement d’un</w:t>
      </w:r>
      <w:r w:rsidRPr="00611B67">
        <w:rPr>
          <w:noProof/>
        </w:rPr>
        <w:t xml:space="preserve"> cancer) pourraient entraîner des i</w:t>
      </w:r>
      <w:r w:rsidR="009E7D49" w:rsidRPr="00611B67">
        <w:rPr>
          <w:noProof/>
        </w:rPr>
        <w:t>nfections cliniques, y compris d</w:t>
      </w:r>
      <w:r w:rsidRPr="00611B67">
        <w:rPr>
          <w:noProof/>
        </w:rPr>
        <w:t>es infections disséminées. Il est recommandé de ne pas administrer d’agents infectieux thérapeutiques de façon concomitante avec Remicade.</w:t>
      </w:r>
    </w:p>
    <w:p w14:paraId="3667CE6D" w14:textId="77777777" w:rsidR="00BF6926" w:rsidRPr="00611B67" w:rsidRDefault="00BF6926" w:rsidP="00665F94">
      <w:pPr>
        <w:rPr>
          <w:noProof/>
        </w:rPr>
      </w:pPr>
    </w:p>
    <w:p w14:paraId="4766F567" w14:textId="77777777" w:rsidR="00BF6926" w:rsidRPr="00611B67" w:rsidRDefault="00BF6926" w:rsidP="00665F94">
      <w:pPr>
        <w:keepNext/>
        <w:rPr>
          <w:noProof/>
          <w:u w:val="single"/>
        </w:rPr>
      </w:pPr>
      <w:r w:rsidRPr="00611B67">
        <w:rPr>
          <w:noProof/>
          <w:u w:val="single"/>
        </w:rPr>
        <w:t>Processus auto-immuns</w:t>
      </w:r>
    </w:p>
    <w:p w14:paraId="53E14709" w14:textId="77777777" w:rsidR="00BF6926" w:rsidRPr="00611B67" w:rsidRDefault="00BF6926" w:rsidP="00665F94">
      <w:pPr>
        <w:rPr>
          <w:noProof/>
        </w:rPr>
      </w:pPr>
      <w:r w:rsidRPr="00611B67">
        <w:rPr>
          <w:noProof/>
        </w:rPr>
        <w:t>La relative déficience du TNF</w:t>
      </w:r>
      <w:r w:rsidR="00FB4861" w:rsidRPr="00611B67">
        <w:rPr>
          <w:noProof/>
          <w:vertAlign w:val="subscript"/>
        </w:rPr>
        <w:t>α</w:t>
      </w:r>
      <w:r w:rsidRPr="00611B67">
        <w:rPr>
          <w:noProof/>
        </w:rPr>
        <w:t xml:space="preserve"> causée par la thérapie anti-TNF peut provoquer le début d’un processus auto-immun. Si des symptômes évocateurs d</w:t>
      </w:r>
      <w:r w:rsidR="00C4498A" w:rsidRPr="00611B67">
        <w:rPr>
          <w:noProof/>
        </w:rPr>
        <w:t>’</w:t>
      </w:r>
      <w:r w:rsidRPr="00611B67">
        <w:rPr>
          <w:noProof/>
        </w:rPr>
        <w:t xml:space="preserve">un syndrome lupique « type lupus » se développent chez un patient à la suite du traitement par Remicade et si ce patient présente des anticorps anti-ADN double-brin, un nouveau traitement par Remicade ne doit pas être administré (voir </w:t>
      </w:r>
      <w:r w:rsidR="001B01EE" w:rsidRPr="00611B67">
        <w:rPr>
          <w:noProof/>
        </w:rPr>
        <w:t>rubrique </w:t>
      </w:r>
      <w:r w:rsidRPr="00611B67">
        <w:rPr>
          <w:noProof/>
        </w:rPr>
        <w:t>4.8).</w:t>
      </w:r>
    </w:p>
    <w:p w14:paraId="046EFD37" w14:textId="77777777" w:rsidR="00BF6926" w:rsidRPr="00611B67" w:rsidRDefault="00BF6926" w:rsidP="00665F94">
      <w:pPr>
        <w:rPr>
          <w:noProof/>
        </w:rPr>
      </w:pPr>
    </w:p>
    <w:p w14:paraId="30F4CB66" w14:textId="77777777" w:rsidR="00BF6926" w:rsidRPr="00611B67" w:rsidRDefault="00BF6926" w:rsidP="00665F94">
      <w:pPr>
        <w:keepNext/>
        <w:rPr>
          <w:noProof/>
          <w:u w:val="single"/>
        </w:rPr>
      </w:pPr>
      <w:r w:rsidRPr="00611B67">
        <w:rPr>
          <w:noProof/>
          <w:u w:val="single"/>
        </w:rPr>
        <w:t>Atteintes neurologiques</w:t>
      </w:r>
    </w:p>
    <w:p w14:paraId="3A2BC62C" w14:textId="77777777" w:rsidR="00BF6926" w:rsidRPr="00611B67" w:rsidRDefault="00BF6926" w:rsidP="00665F94">
      <w:pPr>
        <w:rPr>
          <w:noProof/>
        </w:rPr>
      </w:pPr>
      <w:r w:rsidRPr="00611B67">
        <w:rPr>
          <w:noProof/>
        </w:rPr>
        <w:t>L’utilisation d’agents inhibiteurs du TNF, y compris l’infliximab, a été associée à des cas de nouvelle poussée ou d’aggravation des symptômes cliniques et/ou des preuves radiographiques d’atteintes démyélinisantes centrales, y compris la sclérose en plaques, et d’atteintes démyélinisantes périphériques, y compris le syndrome de Guillain-Barré. Chez les patients présentant des antécédents ou des manifestations récentes d’atteintes démyélinisantes, le rapport bénéfice/risque d’un traitement par anti-TNF doit être soigneusement évalué avant d’instaurer un traitement par Remicade. L’arrêt de Remicade doit être envisagé si ces troubles se manifestent.</w:t>
      </w:r>
    </w:p>
    <w:p w14:paraId="3C5E4FB7" w14:textId="77777777" w:rsidR="00BF6926" w:rsidRPr="00611B67" w:rsidRDefault="00BF6926" w:rsidP="00665F94">
      <w:pPr>
        <w:rPr>
          <w:noProof/>
        </w:rPr>
      </w:pPr>
    </w:p>
    <w:p w14:paraId="0924EF22" w14:textId="77777777" w:rsidR="00BF6926" w:rsidRPr="00611B67" w:rsidRDefault="00BF6926" w:rsidP="00665F94">
      <w:pPr>
        <w:keepNext/>
        <w:rPr>
          <w:noProof/>
          <w:u w:val="single"/>
        </w:rPr>
      </w:pPr>
      <w:r w:rsidRPr="00611B67">
        <w:rPr>
          <w:noProof/>
          <w:u w:val="single"/>
        </w:rPr>
        <w:t>Tumeurs malignes et troubles lymphoprolifératifs</w:t>
      </w:r>
    </w:p>
    <w:p w14:paraId="68F6A20C" w14:textId="77777777" w:rsidR="00BF6926" w:rsidRPr="00611B67" w:rsidRDefault="00BF6926" w:rsidP="00665F94">
      <w:pPr>
        <w:rPr>
          <w:noProof/>
        </w:rPr>
      </w:pPr>
      <w:r w:rsidRPr="00611B67">
        <w:rPr>
          <w:noProof/>
        </w:rPr>
        <w:t>Dans les phases contrôlées des études cliniques menées avec les anti-TNF, il a été observé plus de cas de tumeurs, notamment des lymphomes, parmi les patients ayant reçu un anti-TNF, que chez les patients du groupe contrôle. Au cours des études cliniques de Remicade couvrant toutes les indications approuvées, l’incidence des lymphomes chez les patients traités par Remicade était plus élevée que celle attendue dans la population générale, mais la fréquence des lymphomes était rare. Après commercialisation, des cas de leucémie ont été rapportés chez des patients traités par anti-TNF. Il existe un risque accru de développer un lymphome ou une leucémie chez les patients atteints de polyarthrite rhumatoïde de longue date, hautement active et inflammatoire, ce qui complique l</w:t>
      </w:r>
      <w:r w:rsidR="00C4498A" w:rsidRPr="00611B67">
        <w:rPr>
          <w:noProof/>
        </w:rPr>
        <w:t>’</w:t>
      </w:r>
      <w:r w:rsidRPr="00611B67">
        <w:rPr>
          <w:noProof/>
        </w:rPr>
        <w:t>évaluation du risque.</w:t>
      </w:r>
    </w:p>
    <w:p w14:paraId="58B39720" w14:textId="77777777" w:rsidR="00BF6926" w:rsidRPr="00611B67" w:rsidRDefault="00BF6926" w:rsidP="00665F94">
      <w:pPr>
        <w:rPr>
          <w:noProof/>
        </w:rPr>
      </w:pPr>
    </w:p>
    <w:p w14:paraId="7CB98E9F" w14:textId="77777777" w:rsidR="000A5F4D" w:rsidRPr="00611B67" w:rsidRDefault="00BF6926" w:rsidP="00665F94">
      <w:pPr>
        <w:rPr>
          <w:noProof/>
        </w:rPr>
      </w:pPr>
      <w:r w:rsidRPr="00611B67">
        <w:rPr>
          <w:noProof/>
        </w:rPr>
        <w:t>Dans une étude clinique exploratoire évaluant l’utilisation de Remicade chez des patients atteints d’une bronchopneumopathie chronique obstructive (BPCO) modérée à sévère, plus de tumeurs malignes ont été rapportées chez les patients traités par Remicade que chez les patients du groupe contrôle. Tous les patients avaient des antécédents de tabagisme important. Des précautions doivent être prises chez les patients présentant un risque accru de tumeurs du fait d’un tabagisme important.</w:t>
      </w:r>
    </w:p>
    <w:p w14:paraId="75A16E75" w14:textId="77777777" w:rsidR="00BF6926" w:rsidRPr="00611B67" w:rsidRDefault="00BF6926" w:rsidP="00665F94">
      <w:pPr>
        <w:rPr>
          <w:noProof/>
        </w:rPr>
      </w:pPr>
    </w:p>
    <w:p w14:paraId="4D1772B8" w14:textId="77777777" w:rsidR="00BF6926" w:rsidRPr="00611B67" w:rsidRDefault="00BF6926" w:rsidP="00665F94">
      <w:pPr>
        <w:rPr>
          <w:noProof/>
        </w:rPr>
      </w:pPr>
      <w:r w:rsidRPr="00611B67">
        <w:rPr>
          <w:noProof/>
        </w:rPr>
        <w:t>En l</w:t>
      </w:r>
      <w:r w:rsidR="00C4498A" w:rsidRPr="00611B67">
        <w:rPr>
          <w:noProof/>
        </w:rPr>
        <w:t>’</w:t>
      </w:r>
      <w:r w:rsidRPr="00611B67">
        <w:rPr>
          <w:noProof/>
        </w:rPr>
        <w:t>état actuel des connaissances, un risque de développer des lymphomes ou d</w:t>
      </w:r>
      <w:r w:rsidR="00C4498A" w:rsidRPr="00611B67">
        <w:rPr>
          <w:noProof/>
        </w:rPr>
        <w:t>’</w:t>
      </w:r>
      <w:r w:rsidRPr="00611B67">
        <w:rPr>
          <w:noProof/>
        </w:rPr>
        <w:t xml:space="preserve">autres tumeurs malignes chez les patients traités avec un agent anti-TNF ne peut être écarté (voir </w:t>
      </w:r>
      <w:r w:rsidR="001B01EE" w:rsidRPr="00611B67">
        <w:rPr>
          <w:noProof/>
        </w:rPr>
        <w:t>rubrique </w:t>
      </w:r>
      <w:r w:rsidRPr="00611B67">
        <w:rPr>
          <w:noProof/>
        </w:rPr>
        <w:t>4.8). Des précautions doivent être prises quand un traitement avec un agent anti-TNF est envisagé chez des patients présentant des antécédents de tumeurs malignes ou lorsqu’on choisit de poursuivre le traitement chez des patients qui développent une tumeur.</w:t>
      </w:r>
    </w:p>
    <w:p w14:paraId="1798CC32" w14:textId="77777777" w:rsidR="00BF6926" w:rsidRPr="00611B67" w:rsidRDefault="00BF6926" w:rsidP="00665F94">
      <w:pPr>
        <w:rPr>
          <w:noProof/>
        </w:rPr>
      </w:pPr>
    </w:p>
    <w:p w14:paraId="5BDE5B5A" w14:textId="77777777" w:rsidR="00BF6926" w:rsidRPr="00611B67" w:rsidRDefault="00BF6926" w:rsidP="00665F94">
      <w:pPr>
        <w:rPr>
          <w:noProof/>
        </w:rPr>
      </w:pPr>
      <w:r w:rsidRPr="00611B67">
        <w:rPr>
          <w:noProof/>
        </w:rPr>
        <w:t>Des précautions doivent aussi être prises chez les patients atteints de psoriasis et ayant des antécédents médicaux de thérapie immunosuppressive soutenue ou de traitement prolongé par puvathérapie.</w:t>
      </w:r>
    </w:p>
    <w:p w14:paraId="7C636694" w14:textId="77777777" w:rsidR="00BF6926" w:rsidRPr="00611B67" w:rsidRDefault="00BF6926" w:rsidP="00665F94">
      <w:pPr>
        <w:rPr>
          <w:noProof/>
        </w:rPr>
      </w:pPr>
    </w:p>
    <w:p w14:paraId="0C6348A2" w14:textId="77777777" w:rsidR="00BF6926" w:rsidRPr="00611B67" w:rsidRDefault="00BF6926" w:rsidP="00665F94">
      <w:pPr>
        <w:rPr>
          <w:bCs/>
          <w:noProof/>
          <w:szCs w:val="22"/>
        </w:rPr>
      </w:pPr>
      <w:r w:rsidRPr="00611B67">
        <w:rPr>
          <w:noProof/>
        </w:rPr>
        <w:t>Des tumeurs malignes, dont certaines mortelles, ont été rapportées après commercialisation chez des enfants, des adolescents et des jeunes adultes (jusqu</w:t>
      </w:r>
      <w:r w:rsidR="00030A8C" w:rsidRPr="00611B67">
        <w:rPr>
          <w:noProof/>
        </w:rPr>
        <w:t>’</w:t>
      </w:r>
      <w:r w:rsidRPr="00611B67">
        <w:rPr>
          <w:noProof/>
        </w:rPr>
        <w:t xml:space="preserve">à 22 ans) traités par des agents anti-TNF </w:t>
      </w:r>
      <w:r w:rsidRPr="00611B67">
        <w:rPr>
          <w:noProof/>
        </w:rPr>
        <w:lastRenderedPageBreak/>
        <w:t>(initiation du traitement ≤ 18 ans), tel que Remicade. E</w:t>
      </w:r>
      <w:r w:rsidRPr="00611B67">
        <w:rPr>
          <w:noProof/>
          <w:szCs w:val="22"/>
        </w:rPr>
        <w:t xml:space="preserve">nviron la moitié des cas étaient des lymphomes. </w:t>
      </w:r>
      <w:r w:rsidRPr="00611B67">
        <w:rPr>
          <w:noProof/>
        </w:rPr>
        <w:t>Les autres cas correspondaient à un type différent de tumeurs malignes, incluant des tumeurs malignes rares habituellement associées à une immunosuppression. Le risque de développer des tumeurs malignes chez les patients traités par anti-TNF ne peut être exclu.</w:t>
      </w:r>
    </w:p>
    <w:p w14:paraId="57E634E9" w14:textId="77777777" w:rsidR="00BF6926" w:rsidRPr="00611B67" w:rsidRDefault="00BF6926" w:rsidP="00665F94">
      <w:pPr>
        <w:rPr>
          <w:noProof/>
          <w:szCs w:val="22"/>
        </w:rPr>
      </w:pPr>
    </w:p>
    <w:p w14:paraId="3588A21E" w14:textId="77777777" w:rsidR="00BF6926" w:rsidRPr="00611B67" w:rsidRDefault="00BF6926" w:rsidP="00665F94">
      <w:pPr>
        <w:rPr>
          <w:noProof/>
        </w:rPr>
      </w:pPr>
      <w:r w:rsidRPr="00611B67">
        <w:rPr>
          <w:noProof/>
          <w:szCs w:val="22"/>
        </w:rPr>
        <w:t>Depuis la commercialisation de Remicade, de</w:t>
      </w:r>
      <w:r w:rsidR="00EE6A2E" w:rsidRPr="00611B67">
        <w:rPr>
          <w:noProof/>
          <w:szCs w:val="22"/>
        </w:rPr>
        <w:t>s</w:t>
      </w:r>
      <w:r w:rsidRPr="00611B67">
        <w:rPr>
          <w:noProof/>
          <w:szCs w:val="22"/>
        </w:rPr>
        <w:t xml:space="preserve"> cas de lymphomes T hépatospléniques ont été rapportés chez des patients traités par des anti-TNF y compris infliximab. Ce type de lymphome T, de survenue rare, se caractérise par une évolution très agressive et une issue habituellement fatale. </w:t>
      </w:r>
      <w:r w:rsidR="00670A71" w:rsidRPr="00611B67">
        <w:rPr>
          <w:noProof/>
          <w:szCs w:val="22"/>
        </w:rPr>
        <w:t>Presque tous les patients avaient reçu un traitement par AZA ou 6-MP en association ou juste avant la prise d’un anti-TNF. La grand</w:t>
      </w:r>
      <w:r w:rsidR="001F14B1" w:rsidRPr="00611B67">
        <w:rPr>
          <w:noProof/>
          <w:szCs w:val="22"/>
        </w:rPr>
        <w:t>e</w:t>
      </w:r>
      <w:r w:rsidR="00670A71" w:rsidRPr="00611B67">
        <w:rPr>
          <w:noProof/>
          <w:szCs w:val="22"/>
        </w:rPr>
        <w:t xml:space="preserve"> majorité d</w:t>
      </w:r>
      <w:r w:rsidRPr="00611B67">
        <w:rPr>
          <w:noProof/>
          <w:szCs w:val="22"/>
        </w:rPr>
        <w:t>es cas</w:t>
      </w:r>
      <w:r w:rsidR="008042D5" w:rsidRPr="00611B67">
        <w:rPr>
          <w:noProof/>
          <w:szCs w:val="22"/>
        </w:rPr>
        <w:t xml:space="preserve"> </w:t>
      </w:r>
      <w:r w:rsidR="0023450F" w:rsidRPr="00611B67">
        <w:rPr>
          <w:noProof/>
          <w:szCs w:val="22"/>
        </w:rPr>
        <w:t xml:space="preserve">rapportés </w:t>
      </w:r>
      <w:r w:rsidRPr="00611B67">
        <w:rPr>
          <w:noProof/>
          <w:szCs w:val="22"/>
        </w:rPr>
        <w:t xml:space="preserve">avec Remicade </w:t>
      </w:r>
      <w:r w:rsidR="0023450F" w:rsidRPr="00611B67">
        <w:rPr>
          <w:noProof/>
          <w:szCs w:val="22"/>
        </w:rPr>
        <w:t>est survenue</w:t>
      </w:r>
      <w:r w:rsidRPr="00611B67">
        <w:rPr>
          <w:noProof/>
          <w:szCs w:val="22"/>
        </w:rPr>
        <w:t xml:space="preserve"> chez des patients atteints de maladie de Crohn ou de rectocolite hémorragique et la plupart </w:t>
      </w:r>
      <w:r w:rsidR="00A53703" w:rsidRPr="00611B67">
        <w:rPr>
          <w:noProof/>
          <w:szCs w:val="22"/>
        </w:rPr>
        <w:t xml:space="preserve">d’entre eux </w:t>
      </w:r>
      <w:r w:rsidRPr="00611B67">
        <w:rPr>
          <w:noProof/>
          <w:szCs w:val="22"/>
        </w:rPr>
        <w:t xml:space="preserve">étaient des adolescents ou de jeunes adultes de sexe masculin. Le risque potentiel de l’association de l’AZA ou 6-MP avec Remicade doit être soigneusement considéré. Le risque de développer un lymphome T hépatosplénique chez les patients traités par Remicade ne peut pas être exclu (voir </w:t>
      </w:r>
      <w:r w:rsidR="001B01EE" w:rsidRPr="00611B67">
        <w:rPr>
          <w:noProof/>
          <w:szCs w:val="22"/>
        </w:rPr>
        <w:t>rubrique </w:t>
      </w:r>
      <w:r w:rsidRPr="00611B67">
        <w:rPr>
          <w:noProof/>
          <w:szCs w:val="22"/>
        </w:rPr>
        <w:t>4.8).</w:t>
      </w:r>
    </w:p>
    <w:p w14:paraId="55C019B6" w14:textId="77777777" w:rsidR="00BF6926" w:rsidRPr="00611B67" w:rsidRDefault="00BF6926" w:rsidP="00665F94">
      <w:pPr>
        <w:rPr>
          <w:noProof/>
        </w:rPr>
      </w:pPr>
    </w:p>
    <w:p w14:paraId="45A73987" w14:textId="77777777" w:rsidR="00C84500" w:rsidRPr="00611B67" w:rsidRDefault="00C84500" w:rsidP="00665F94">
      <w:pPr>
        <w:rPr>
          <w:noProof/>
          <w:szCs w:val="22"/>
          <w:lang w:eastAsia="fr-FR"/>
        </w:rPr>
      </w:pPr>
      <w:r w:rsidRPr="00611B67">
        <w:rPr>
          <w:noProof/>
        </w:rPr>
        <w:t>Des</w:t>
      </w:r>
      <w:r w:rsidR="00087E57" w:rsidRPr="00611B67">
        <w:rPr>
          <w:noProof/>
        </w:rPr>
        <w:t xml:space="preserve"> mélanomes et des carcinomes à c</w:t>
      </w:r>
      <w:r w:rsidRPr="00611B67">
        <w:rPr>
          <w:noProof/>
        </w:rPr>
        <w:t>ellules de Merkel ont été rapportés chez les patients traités par des agents anti-TNF</w:t>
      </w:r>
      <w:r w:rsidR="006A35DE" w:rsidRPr="00611B67">
        <w:rPr>
          <w:noProof/>
        </w:rPr>
        <w:t xml:space="preserve">, dont Remicade (voir </w:t>
      </w:r>
      <w:r w:rsidR="001B01EE" w:rsidRPr="00611B67">
        <w:rPr>
          <w:noProof/>
        </w:rPr>
        <w:t>rubrique </w:t>
      </w:r>
      <w:r w:rsidR="006A35DE" w:rsidRPr="00611B67">
        <w:rPr>
          <w:noProof/>
        </w:rPr>
        <w:t xml:space="preserve">4.8). </w:t>
      </w:r>
      <w:r w:rsidR="006A35DE" w:rsidRPr="00611B67">
        <w:rPr>
          <w:noProof/>
          <w:szCs w:val="22"/>
          <w:lang w:eastAsia="fr-FR"/>
        </w:rPr>
        <w:t xml:space="preserve">Des examens périodiques de la peau sont recommandés, </w:t>
      </w:r>
      <w:r w:rsidR="00087E57" w:rsidRPr="00611B67">
        <w:rPr>
          <w:noProof/>
          <w:szCs w:val="22"/>
          <w:lang w:eastAsia="fr-FR"/>
        </w:rPr>
        <w:t xml:space="preserve">en </w:t>
      </w:r>
      <w:r w:rsidR="006A35DE" w:rsidRPr="00611B67">
        <w:rPr>
          <w:noProof/>
          <w:szCs w:val="22"/>
          <w:lang w:eastAsia="fr-FR"/>
        </w:rPr>
        <w:t>particuli</w:t>
      </w:r>
      <w:r w:rsidR="00087E57" w:rsidRPr="00611B67">
        <w:rPr>
          <w:noProof/>
          <w:szCs w:val="22"/>
          <w:lang w:eastAsia="fr-FR"/>
        </w:rPr>
        <w:t xml:space="preserve">er </w:t>
      </w:r>
      <w:r w:rsidR="006A35DE" w:rsidRPr="00611B67">
        <w:rPr>
          <w:noProof/>
          <w:szCs w:val="22"/>
          <w:lang w:eastAsia="fr-FR"/>
        </w:rPr>
        <w:t>pour les patient</w:t>
      </w:r>
      <w:r w:rsidR="000141DD" w:rsidRPr="00611B67">
        <w:rPr>
          <w:noProof/>
          <w:szCs w:val="22"/>
          <w:lang w:eastAsia="fr-FR"/>
        </w:rPr>
        <w:t>s</w:t>
      </w:r>
      <w:r w:rsidR="006A35DE" w:rsidRPr="00611B67">
        <w:rPr>
          <w:noProof/>
          <w:szCs w:val="22"/>
          <w:lang w:eastAsia="fr-FR"/>
        </w:rPr>
        <w:t xml:space="preserve"> qui ont </w:t>
      </w:r>
      <w:r w:rsidR="005C6991" w:rsidRPr="00611B67">
        <w:rPr>
          <w:noProof/>
          <w:szCs w:val="22"/>
          <w:lang w:eastAsia="fr-FR"/>
        </w:rPr>
        <w:t>des</w:t>
      </w:r>
      <w:r w:rsidR="006A35DE" w:rsidRPr="00611B67">
        <w:rPr>
          <w:noProof/>
          <w:szCs w:val="22"/>
          <w:lang w:eastAsia="fr-FR"/>
        </w:rPr>
        <w:t xml:space="preserve"> facteur</w:t>
      </w:r>
      <w:r w:rsidR="005C6991" w:rsidRPr="00611B67">
        <w:rPr>
          <w:noProof/>
          <w:szCs w:val="22"/>
          <w:lang w:eastAsia="fr-FR"/>
        </w:rPr>
        <w:t>s</w:t>
      </w:r>
      <w:r w:rsidR="006A35DE" w:rsidRPr="00611B67">
        <w:rPr>
          <w:noProof/>
          <w:szCs w:val="22"/>
          <w:lang w:eastAsia="fr-FR"/>
        </w:rPr>
        <w:t xml:space="preserve"> de risque de cancer cutané.</w:t>
      </w:r>
    </w:p>
    <w:p w14:paraId="3B56C4CA" w14:textId="77777777" w:rsidR="003B3A73" w:rsidRPr="00611B67" w:rsidRDefault="003B3A73" w:rsidP="00C43FCC">
      <w:pPr>
        <w:rPr>
          <w:bCs/>
          <w:noProof/>
          <w:szCs w:val="26"/>
        </w:rPr>
      </w:pPr>
    </w:p>
    <w:p w14:paraId="0AC83D92" w14:textId="77777777" w:rsidR="003B3A73" w:rsidRPr="00611B67" w:rsidRDefault="003B3A73" w:rsidP="00C43FCC">
      <w:pPr>
        <w:rPr>
          <w:bCs/>
          <w:noProof/>
          <w:szCs w:val="26"/>
        </w:rPr>
      </w:pPr>
      <w:r w:rsidRPr="00611B67">
        <w:rPr>
          <w:bCs/>
          <w:noProof/>
          <w:szCs w:val="26"/>
        </w:rPr>
        <w:t xml:space="preserve">Une étude </w:t>
      </w:r>
      <w:r w:rsidR="00BD3521" w:rsidRPr="00611B67">
        <w:rPr>
          <w:bCs/>
          <w:noProof/>
          <w:szCs w:val="26"/>
        </w:rPr>
        <w:t xml:space="preserve">de cohorte </w:t>
      </w:r>
      <w:r w:rsidRPr="00611B67">
        <w:rPr>
          <w:bCs/>
          <w:noProof/>
          <w:szCs w:val="26"/>
        </w:rPr>
        <w:t xml:space="preserve">rétrospective </w:t>
      </w:r>
      <w:r w:rsidR="005E76E3" w:rsidRPr="00611B67">
        <w:rPr>
          <w:bCs/>
          <w:noProof/>
          <w:szCs w:val="26"/>
        </w:rPr>
        <w:t xml:space="preserve">basée </w:t>
      </w:r>
      <w:r w:rsidRPr="00611B67">
        <w:rPr>
          <w:bCs/>
          <w:noProof/>
          <w:szCs w:val="26"/>
        </w:rPr>
        <w:t xml:space="preserve">sur </w:t>
      </w:r>
      <w:r w:rsidR="005E76E3" w:rsidRPr="00611B67">
        <w:rPr>
          <w:bCs/>
          <w:noProof/>
          <w:szCs w:val="26"/>
        </w:rPr>
        <w:t xml:space="preserve">la </w:t>
      </w:r>
      <w:r w:rsidRPr="00611B67">
        <w:rPr>
          <w:bCs/>
          <w:noProof/>
          <w:szCs w:val="26"/>
        </w:rPr>
        <w:t xml:space="preserve">population générale </w:t>
      </w:r>
      <w:r w:rsidR="004D0C7D" w:rsidRPr="00611B67">
        <w:rPr>
          <w:bCs/>
          <w:noProof/>
          <w:szCs w:val="26"/>
        </w:rPr>
        <w:t xml:space="preserve">et </w:t>
      </w:r>
      <w:r w:rsidRPr="00611B67">
        <w:rPr>
          <w:bCs/>
          <w:noProof/>
          <w:szCs w:val="26"/>
        </w:rPr>
        <w:t xml:space="preserve">utilisant des données des registres </w:t>
      </w:r>
      <w:r w:rsidR="005E76E3" w:rsidRPr="00611B67">
        <w:rPr>
          <w:bCs/>
          <w:noProof/>
          <w:szCs w:val="26"/>
        </w:rPr>
        <w:t xml:space="preserve">nationaux </w:t>
      </w:r>
      <w:r w:rsidRPr="00611B67">
        <w:rPr>
          <w:bCs/>
          <w:noProof/>
          <w:szCs w:val="26"/>
        </w:rPr>
        <w:t xml:space="preserve">Suédois a </w:t>
      </w:r>
      <w:r w:rsidR="004D0C7D" w:rsidRPr="00611B67">
        <w:rPr>
          <w:bCs/>
          <w:noProof/>
          <w:szCs w:val="26"/>
        </w:rPr>
        <w:t>montré</w:t>
      </w:r>
      <w:r w:rsidRPr="00611B67">
        <w:rPr>
          <w:bCs/>
          <w:noProof/>
          <w:szCs w:val="26"/>
        </w:rPr>
        <w:t xml:space="preserve"> une </w:t>
      </w:r>
      <w:r w:rsidR="004D0C7D" w:rsidRPr="00611B67">
        <w:rPr>
          <w:bCs/>
          <w:noProof/>
          <w:szCs w:val="26"/>
        </w:rPr>
        <w:t>augmentation de l’incidence</w:t>
      </w:r>
      <w:r w:rsidRPr="00611B67">
        <w:rPr>
          <w:bCs/>
          <w:noProof/>
          <w:szCs w:val="26"/>
        </w:rPr>
        <w:t xml:space="preserve"> des cancers du col de l’utérus chez les femmes atteintes de </w:t>
      </w:r>
      <w:r w:rsidRPr="00611B67">
        <w:rPr>
          <w:noProof/>
        </w:rPr>
        <w:t>polyarthrite rhumatoïde</w:t>
      </w:r>
      <w:r w:rsidRPr="00611B67">
        <w:rPr>
          <w:bCs/>
          <w:noProof/>
          <w:szCs w:val="26"/>
        </w:rPr>
        <w:t xml:space="preserve"> traitées par infliximab comparées </w:t>
      </w:r>
      <w:r w:rsidR="008E3396" w:rsidRPr="00611B67">
        <w:rPr>
          <w:bCs/>
          <w:noProof/>
          <w:szCs w:val="26"/>
        </w:rPr>
        <w:t xml:space="preserve">aux patientes naïves de produits biologiques ou </w:t>
      </w:r>
      <w:r w:rsidR="00F711DA" w:rsidRPr="00611B67">
        <w:rPr>
          <w:bCs/>
          <w:noProof/>
          <w:szCs w:val="26"/>
        </w:rPr>
        <w:t>à la population générale</w:t>
      </w:r>
      <w:r w:rsidRPr="00611B67">
        <w:rPr>
          <w:bCs/>
          <w:noProof/>
          <w:szCs w:val="26"/>
        </w:rPr>
        <w:t>, y compris chez les femmes de plus de 60</w:t>
      </w:r>
      <w:r w:rsidR="00E97BAD" w:rsidRPr="00611B67">
        <w:rPr>
          <w:bCs/>
          <w:noProof/>
          <w:szCs w:val="26"/>
        </w:rPr>
        <w:t> </w:t>
      </w:r>
      <w:r w:rsidRPr="00611B67">
        <w:rPr>
          <w:bCs/>
          <w:noProof/>
          <w:szCs w:val="26"/>
        </w:rPr>
        <w:t xml:space="preserve">ans. </w:t>
      </w:r>
      <w:r w:rsidR="00F711DA" w:rsidRPr="00611B67">
        <w:rPr>
          <w:bCs/>
          <w:noProof/>
          <w:szCs w:val="26"/>
        </w:rPr>
        <w:t>Un</w:t>
      </w:r>
      <w:r w:rsidRPr="00611B67">
        <w:rPr>
          <w:bCs/>
          <w:noProof/>
          <w:szCs w:val="26"/>
        </w:rPr>
        <w:t xml:space="preserve"> dépistage </w:t>
      </w:r>
      <w:r w:rsidR="00F711DA" w:rsidRPr="00611B67">
        <w:rPr>
          <w:bCs/>
          <w:noProof/>
          <w:szCs w:val="26"/>
        </w:rPr>
        <w:t>régulier</w:t>
      </w:r>
      <w:r w:rsidRPr="00611B67">
        <w:rPr>
          <w:bCs/>
          <w:noProof/>
          <w:szCs w:val="26"/>
        </w:rPr>
        <w:t xml:space="preserve"> doit </w:t>
      </w:r>
      <w:r w:rsidR="00F711DA" w:rsidRPr="00611B67">
        <w:rPr>
          <w:bCs/>
          <w:noProof/>
          <w:szCs w:val="26"/>
        </w:rPr>
        <w:t>être réalisé</w:t>
      </w:r>
      <w:r w:rsidRPr="00611B67">
        <w:rPr>
          <w:bCs/>
          <w:noProof/>
          <w:szCs w:val="26"/>
        </w:rPr>
        <w:t xml:space="preserve"> chez les femmes traitées par Remicade, y compris celles âgées de plus de 60</w:t>
      </w:r>
      <w:r w:rsidR="00E97BAD" w:rsidRPr="00611B67">
        <w:rPr>
          <w:bCs/>
          <w:noProof/>
          <w:szCs w:val="26"/>
        </w:rPr>
        <w:t> </w:t>
      </w:r>
      <w:r w:rsidRPr="00611B67">
        <w:rPr>
          <w:bCs/>
          <w:noProof/>
          <w:szCs w:val="26"/>
        </w:rPr>
        <w:t>ans.</w:t>
      </w:r>
    </w:p>
    <w:p w14:paraId="3EEEC8C1" w14:textId="77777777" w:rsidR="006A35DE" w:rsidRPr="00611B67" w:rsidRDefault="006A35DE" w:rsidP="00665F94">
      <w:pPr>
        <w:rPr>
          <w:noProof/>
        </w:rPr>
      </w:pPr>
    </w:p>
    <w:p w14:paraId="69986F39" w14:textId="77777777" w:rsidR="00F017CF" w:rsidRPr="00611B67" w:rsidRDefault="00F017CF" w:rsidP="00F017CF">
      <w:pPr>
        <w:rPr>
          <w:noProof/>
        </w:rPr>
      </w:pPr>
      <w:r w:rsidRPr="00611B67">
        <w:rPr>
          <w:noProof/>
        </w:rPr>
        <w:t>Tous les patients atteints de rectocolite hémorragique ayant un risque élevé de développer une dysplasie ou un carcinome colique (par exemple, les patients avec une rectocolite hémorragique de longue date ou une cholangite sclérosante primitive), ou ayant des antécédents de dysplasie ou de carcinome colique doivent être examinés régulièrement pour dépistage d’une dysplasie avant la mise sous traitement et au cours de l’évolution de leur maladie. Cette évaluation doit comprendre une coloscopie et des biopsies conformément aux recommandations locales. Les données actuelles n’indiquent pas que le traitement par l’infliximab a une influence sur le risque de développement des dysplasies ou d’un cancer du c</w:t>
      </w:r>
      <w:r w:rsidR="00891C1A" w:rsidRPr="00611B67">
        <w:rPr>
          <w:noProof/>
        </w:rPr>
        <w:t>ô</w:t>
      </w:r>
      <w:r w:rsidRPr="00611B67">
        <w:rPr>
          <w:noProof/>
        </w:rPr>
        <w:t>lon.</w:t>
      </w:r>
    </w:p>
    <w:p w14:paraId="17EFD91E" w14:textId="77777777" w:rsidR="00F017CF" w:rsidRPr="00611B67" w:rsidRDefault="00F017CF" w:rsidP="00F017CF">
      <w:pPr>
        <w:rPr>
          <w:noProof/>
        </w:rPr>
      </w:pPr>
    </w:p>
    <w:p w14:paraId="67690D97" w14:textId="77777777" w:rsidR="00BF6926" w:rsidRPr="00611B67" w:rsidRDefault="00F017CF" w:rsidP="00665F94">
      <w:pPr>
        <w:rPr>
          <w:noProof/>
        </w:rPr>
      </w:pPr>
      <w:r w:rsidRPr="00611B67">
        <w:rPr>
          <w:noProof/>
        </w:rPr>
        <w:t>Du fait qu’il n’a pas été établi qu’un traitement par Remicade augmentait le risque de développer un cancer chez les patients traités par Remicade avec une dysplasie récemment diagnostiquée, les risques et bénéfices de la poursuite de ce traitement devront être attentivement considérés par le médecin.</w:t>
      </w:r>
    </w:p>
    <w:p w14:paraId="443B54D0" w14:textId="77777777" w:rsidR="00BF6926" w:rsidRPr="00611B67" w:rsidRDefault="00BF6926" w:rsidP="00665F94">
      <w:pPr>
        <w:rPr>
          <w:noProof/>
        </w:rPr>
      </w:pPr>
    </w:p>
    <w:p w14:paraId="33318C2D" w14:textId="77777777" w:rsidR="00BF6926" w:rsidRPr="00611B67" w:rsidRDefault="00BF6926" w:rsidP="00665F94">
      <w:pPr>
        <w:keepNext/>
        <w:rPr>
          <w:noProof/>
          <w:u w:val="single"/>
        </w:rPr>
      </w:pPr>
      <w:r w:rsidRPr="00611B67">
        <w:rPr>
          <w:noProof/>
          <w:u w:val="single"/>
        </w:rPr>
        <w:t>Insuffisance cardiaque</w:t>
      </w:r>
    </w:p>
    <w:p w14:paraId="0EDB614F" w14:textId="77777777" w:rsidR="00BF6926" w:rsidRPr="00611B67" w:rsidRDefault="00BF6926" w:rsidP="00665F94">
      <w:pPr>
        <w:rPr>
          <w:noProof/>
        </w:rPr>
      </w:pPr>
      <w:r w:rsidRPr="00611B67">
        <w:rPr>
          <w:noProof/>
        </w:rPr>
        <w:t>Remicade doit être utilisé avec précaution chez les patients atteints d’insuffisance cardiaque légère (classe</w:t>
      </w:r>
      <w:r w:rsidR="00352937" w:rsidRPr="00611B67">
        <w:rPr>
          <w:noProof/>
        </w:rPr>
        <w:t> </w:t>
      </w:r>
      <w:r w:rsidRPr="00611B67">
        <w:rPr>
          <w:noProof/>
        </w:rPr>
        <w:t xml:space="preserve">I/II de la NYHA). Les patients doivent être étroitement surveillés et le traitement par Remicade ne doit pas être continué chez les patients qui développent de nouveaux symptômes ou une aggravation de leur insuffisance cardiaque (voir </w:t>
      </w:r>
      <w:r w:rsidR="001B01EE" w:rsidRPr="00611B67">
        <w:rPr>
          <w:noProof/>
        </w:rPr>
        <w:t>rubriques </w:t>
      </w:r>
      <w:r w:rsidRPr="00611B67">
        <w:rPr>
          <w:noProof/>
        </w:rPr>
        <w:t>4.3 et 4.8).</w:t>
      </w:r>
    </w:p>
    <w:p w14:paraId="1130C7B4" w14:textId="77777777" w:rsidR="00BF6926" w:rsidRPr="00611B67" w:rsidRDefault="00BF6926" w:rsidP="00665F94">
      <w:pPr>
        <w:rPr>
          <w:noProof/>
        </w:rPr>
      </w:pPr>
    </w:p>
    <w:p w14:paraId="1769FA1E" w14:textId="77777777" w:rsidR="00BF6926" w:rsidRPr="00611B67" w:rsidRDefault="00BF6926" w:rsidP="00665F94">
      <w:pPr>
        <w:keepNext/>
        <w:rPr>
          <w:noProof/>
          <w:u w:val="single"/>
        </w:rPr>
      </w:pPr>
      <w:r w:rsidRPr="00611B67">
        <w:rPr>
          <w:noProof/>
          <w:u w:val="single"/>
        </w:rPr>
        <w:t>Réactions hématologiques</w:t>
      </w:r>
    </w:p>
    <w:p w14:paraId="57AD0D70" w14:textId="77777777" w:rsidR="00BF6926" w:rsidRPr="00611B67" w:rsidRDefault="00BF6926" w:rsidP="00665F94">
      <w:pPr>
        <w:rPr>
          <w:noProof/>
        </w:rPr>
      </w:pPr>
      <w:r w:rsidRPr="00611B67">
        <w:rPr>
          <w:noProof/>
        </w:rPr>
        <w:t>Des pancytopénies, des leucopénies, des neutropénies, et des thrombocytopénies ont été rapportées chez les patients recevant des agents anti-TNF, tel que Remicade. Tous les patients devront être informés de la nécessité de demander immédiatement un avis médical en cas de survenue de signes et de symptômes évoquant une dyscrasie sanguine (tel</w:t>
      </w:r>
      <w:r w:rsidR="001C513C" w:rsidRPr="00611B67">
        <w:rPr>
          <w:noProof/>
        </w:rPr>
        <w:t>le</w:t>
      </w:r>
      <w:r w:rsidRPr="00611B67">
        <w:rPr>
          <w:noProof/>
        </w:rPr>
        <w:t xml:space="preserve"> que fièvre persistante, ecchymoses, hémorragie, pâleur). L’arrêt du traitement par Remicade doit être considéré chez les patients présentant des anomalies hématologiques significatives confirmées.</w:t>
      </w:r>
    </w:p>
    <w:p w14:paraId="24E978E6" w14:textId="77777777" w:rsidR="00BF6926" w:rsidRPr="00611B67" w:rsidRDefault="00BF6926" w:rsidP="00665F94">
      <w:pPr>
        <w:rPr>
          <w:noProof/>
        </w:rPr>
      </w:pPr>
    </w:p>
    <w:p w14:paraId="2BCFE905" w14:textId="77777777" w:rsidR="00BF6926" w:rsidRPr="00611B67" w:rsidRDefault="00BF6926" w:rsidP="00665F94">
      <w:pPr>
        <w:keepNext/>
        <w:rPr>
          <w:noProof/>
          <w:u w:val="single"/>
        </w:rPr>
      </w:pPr>
      <w:r w:rsidRPr="00611B67">
        <w:rPr>
          <w:noProof/>
          <w:u w:val="single"/>
        </w:rPr>
        <w:t>Autres</w:t>
      </w:r>
    </w:p>
    <w:p w14:paraId="622B3A02" w14:textId="3E983788" w:rsidR="00BF6926" w:rsidRPr="00611B67" w:rsidRDefault="00BF6926" w:rsidP="00665F94">
      <w:pPr>
        <w:rPr>
          <w:noProof/>
        </w:rPr>
      </w:pPr>
      <w:r w:rsidRPr="00611B67">
        <w:rPr>
          <w:noProof/>
        </w:rPr>
        <w:t xml:space="preserve">La longue demi-vie de l’infliximab doit être prise en compte lorsqu’une intervention chirurgicale est prévue. Si un patient nécessite une intervention chirurgicale pendant son traitement par Remicade, il </w:t>
      </w:r>
      <w:r w:rsidRPr="00611B67">
        <w:rPr>
          <w:noProof/>
        </w:rPr>
        <w:lastRenderedPageBreak/>
        <w:t xml:space="preserve">doit être étroitement surveillé vis-à-vis des </w:t>
      </w:r>
      <w:r w:rsidR="00956F5F">
        <w:rPr>
          <w:noProof/>
        </w:rPr>
        <w:t xml:space="preserve">complications </w:t>
      </w:r>
      <w:r w:rsidRPr="00611B67">
        <w:rPr>
          <w:noProof/>
        </w:rPr>
        <w:t>infecti</w:t>
      </w:r>
      <w:r w:rsidR="00956F5F">
        <w:rPr>
          <w:noProof/>
        </w:rPr>
        <w:t>euses et non-infectieuses</w:t>
      </w:r>
      <w:r w:rsidRPr="00611B67">
        <w:rPr>
          <w:noProof/>
        </w:rPr>
        <w:t>, et des mesures appropriées doivent être prises</w:t>
      </w:r>
      <w:r w:rsidR="00956F5F">
        <w:rPr>
          <w:noProof/>
        </w:rPr>
        <w:t xml:space="preserve"> </w:t>
      </w:r>
      <w:r w:rsidR="00956F5F" w:rsidRPr="00611B67">
        <w:rPr>
          <w:noProof/>
        </w:rPr>
        <w:t>(voir rubrique 4.8)</w:t>
      </w:r>
      <w:r w:rsidRPr="00611B67">
        <w:rPr>
          <w:noProof/>
        </w:rPr>
        <w:t>.</w:t>
      </w:r>
    </w:p>
    <w:p w14:paraId="2F5D4CB9" w14:textId="77777777" w:rsidR="00BF6926" w:rsidRPr="00611B67" w:rsidRDefault="00BF6926" w:rsidP="00665F94">
      <w:pPr>
        <w:rPr>
          <w:noProof/>
        </w:rPr>
      </w:pPr>
    </w:p>
    <w:p w14:paraId="29552190" w14:textId="77777777" w:rsidR="00BF6926" w:rsidRPr="00611B67" w:rsidRDefault="00BF6926" w:rsidP="00665F94">
      <w:pPr>
        <w:rPr>
          <w:noProof/>
        </w:rPr>
      </w:pPr>
      <w:r w:rsidRPr="00611B67">
        <w:rPr>
          <w:noProof/>
        </w:rPr>
        <w:t xml:space="preserve">Dans la maladie de Crohn, l’échec au traitement peut indiquer la présence de sténoses fibreuses fixes pouvant nécessiter un traitement chirurgical. </w:t>
      </w:r>
      <w:r w:rsidR="004D3F0B" w:rsidRPr="00611B67">
        <w:rPr>
          <w:noProof/>
        </w:rPr>
        <w:t>Aucun él</w:t>
      </w:r>
      <w:r w:rsidR="00F017CF" w:rsidRPr="00611B67">
        <w:rPr>
          <w:noProof/>
        </w:rPr>
        <w:t>é</w:t>
      </w:r>
      <w:r w:rsidR="004D3F0B" w:rsidRPr="00611B67">
        <w:rPr>
          <w:noProof/>
        </w:rPr>
        <w:t>ment</w:t>
      </w:r>
      <w:r w:rsidR="001D6C0B" w:rsidRPr="00611B67">
        <w:rPr>
          <w:noProof/>
        </w:rPr>
        <w:t xml:space="preserve"> ne suggère</w:t>
      </w:r>
      <w:r w:rsidRPr="00611B67">
        <w:rPr>
          <w:noProof/>
        </w:rPr>
        <w:t xml:space="preserve"> que l’infliximab aggrave ou provoque de</w:t>
      </w:r>
      <w:r w:rsidR="00DC4E86" w:rsidRPr="00611B67">
        <w:rPr>
          <w:noProof/>
        </w:rPr>
        <w:t>s</w:t>
      </w:r>
      <w:r w:rsidRPr="00611B67">
        <w:rPr>
          <w:noProof/>
        </w:rPr>
        <w:t xml:space="preserve"> sténoses</w:t>
      </w:r>
      <w:r w:rsidR="00DC4E86" w:rsidRPr="00611B67">
        <w:rPr>
          <w:noProof/>
        </w:rPr>
        <w:t xml:space="preserve"> fibr</w:t>
      </w:r>
      <w:r w:rsidR="00BE264A" w:rsidRPr="00611B67">
        <w:rPr>
          <w:noProof/>
        </w:rPr>
        <w:t>eus</w:t>
      </w:r>
      <w:r w:rsidR="00DC4E86" w:rsidRPr="00611B67">
        <w:rPr>
          <w:noProof/>
        </w:rPr>
        <w:t>es</w:t>
      </w:r>
      <w:r w:rsidRPr="00611B67">
        <w:rPr>
          <w:noProof/>
        </w:rPr>
        <w:t>.</w:t>
      </w:r>
    </w:p>
    <w:p w14:paraId="41F5484F" w14:textId="77777777" w:rsidR="00BF6926" w:rsidRPr="00611B67" w:rsidRDefault="00BF6926" w:rsidP="00665F94">
      <w:pPr>
        <w:rPr>
          <w:noProof/>
        </w:rPr>
      </w:pPr>
    </w:p>
    <w:p w14:paraId="79E3E4F9" w14:textId="77777777" w:rsidR="00BF6926" w:rsidRPr="00611B67" w:rsidRDefault="00BF6926" w:rsidP="00665F94">
      <w:pPr>
        <w:keepNext/>
        <w:rPr>
          <w:noProof/>
          <w:u w:val="single"/>
        </w:rPr>
      </w:pPr>
      <w:r w:rsidRPr="00611B67">
        <w:rPr>
          <w:noProof/>
          <w:u w:val="single"/>
        </w:rPr>
        <w:t>Populations particulières</w:t>
      </w:r>
    </w:p>
    <w:p w14:paraId="36D42256" w14:textId="77777777" w:rsidR="00BF6926" w:rsidRPr="00611B67" w:rsidRDefault="00BF6926" w:rsidP="00665F94">
      <w:pPr>
        <w:keepNext/>
        <w:rPr>
          <w:i/>
          <w:noProof/>
        </w:rPr>
      </w:pPr>
      <w:r w:rsidRPr="00611B67">
        <w:rPr>
          <w:i/>
          <w:noProof/>
        </w:rPr>
        <w:t>Sujets âgés</w:t>
      </w:r>
    </w:p>
    <w:p w14:paraId="03361D14" w14:textId="4F292EE2" w:rsidR="00BF6926" w:rsidRPr="00611B67" w:rsidRDefault="00BF6926" w:rsidP="00665F94">
      <w:pPr>
        <w:rPr>
          <w:noProof/>
        </w:rPr>
      </w:pPr>
      <w:r w:rsidRPr="00611B67">
        <w:rPr>
          <w:noProof/>
        </w:rPr>
        <w:t xml:space="preserve">L’incidence des infections graves chez les patients de 65 ans ou plus traités par Remicade était plus importante que celle chez les patients de moins de 65 ans. Certaines d’entre elles ont eu une issue fatale. Des précautions particulières au regard du risque infectieux devront être prises chez les personnes âgées (voir </w:t>
      </w:r>
      <w:r w:rsidR="001B01EE" w:rsidRPr="00611B67">
        <w:rPr>
          <w:noProof/>
        </w:rPr>
        <w:t>rubrique </w:t>
      </w:r>
      <w:r w:rsidRPr="00611B67">
        <w:rPr>
          <w:noProof/>
        </w:rPr>
        <w:t>4.8)</w:t>
      </w:r>
      <w:r w:rsidR="00956F5F">
        <w:rPr>
          <w:noProof/>
        </w:rPr>
        <w:t>.</w:t>
      </w:r>
    </w:p>
    <w:p w14:paraId="4E0647F4" w14:textId="77777777" w:rsidR="00BF6926" w:rsidRPr="00611B67" w:rsidRDefault="00BF6926" w:rsidP="00665F94">
      <w:pPr>
        <w:rPr>
          <w:noProof/>
        </w:rPr>
      </w:pPr>
    </w:p>
    <w:p w14:paraId="6203449E" w14:textId="77777777" w:rsidR="00BF6926" w:rsidRPr="00611B67" w:rsidRDefault="00BF6926" w:rsidP="00665F94">
      <w:pPr>
        <w:keepNext/>
        <w:rPr>
          <w:b/>
          <w:noProof/>
          <w:u w:val="single"/>
        </w:rPr>
      </w:pPr>
      <w:r w:rsidRPr="00611B67">
        <w:rPr>
          <w:b/>
          <w:noProof/>
          <w:u w:val="single"/>
        </w:rPr>
        <w:t>Population pédiatrique</w:t>
      </w:r>
    </w:p>
    <w:p w14:paraId="326C3E3C" w14:textId="77777777" w:rsidR="00BF6926" w:rsidRPr="00611B67" w:rsidRDefault="00BF6926" w:rsidP="00665F94">
      <w:pPr>
        <w:keepNext/>
        <w:tabs>
          <w:tab w:val="left" w:pos="1139"/>
        </w:tabs>
        <w:rPr>
          <w:noProof/>
        </w:rPr>
      </w:pPr>
      <w:r w:rsidRPr="00611B67">
        <w:rPr>
          <w:noProof/>
          <w:u w:val="single"/>
        </w:rPr>
        <w:t>Infections</w:t>
      </w:r>
    </w:p>
    <w:p w14:paraId="7D9C5FA8" w14:textId="77777777" w:rsidR="00BF6926" w:rsidRPr="00611B67" w:rsidRDefault="00BF6926" w:rsidP="00665F94">
      <w:pPr>
        <w:tabs>
          <w:tab w:val="left" w:pos="1139"/>
        </w:tabs>
        <w:rPr>
          <w:noProof/>
        </w:rPr>
      </w:pPr>
      <w:r w:rsidRPr="00611B67">
        <w:rPr>
          <w:noProof/>
        </w:rPr>
        <w:t xml:space="preserve">Dans les études cliniques, des infections ont été rapportées plus fréquemment dans les populations pédiatriques que </w:t>
      </w:r>
      <w:r w:rsidR="001C513C" w:rsidRPr="00611B67">
        <w:rPr>
          <w:noProof/>
        </w:rPr>
        <w:t xml:space="preserve">dans </w:t>
      </w:r>
      <w:r w:rsidRPr="00611B67">
        <w:rPr>
          <w:noProof/>
        </w:rPr>
        <w:t xml:space="preserve">les populations adultes (voir </w:t>
      </w:r>
      <w:r w:rsidR="001B01EE" w:rsidRPr="00611B67">
        <w:rPr>
          <w:noProof/>
        </w:rPr>
        <w:t>rubrique </w:t>
      </w:r>
      <w:r w:rsidRPr="00611B67">
        <w:rPr>
          <w:noProof/>
        </w:rPr>
        <w:t>4.8).</w:t>
      </w:r>
    </w:p>
    <w:p w14:paraId="730EA464" w14:textId="77777777" w:rsidR="00BF6926" w:rsidRPr="00611B67" w:rsidRDefault="00BF6926" w:rsidP="00665F94">
      <w:pPr>
        <w:tabs>
          <w:tab w:val="left" w:pos="1139"/>
        </w:tabs>
        <w:rPr>
          <w:noProof/>
        </w:rPr>
      </w:pPr>
    </w:p>
    <w:p w14:paraId="13C593FB" w14:textId="77777777" w:rsidR="00BF6926" w:rsidRPr="00611B67" w:rsidRDefault="00BF6926" w:rsidP="00665F94">
      <w:pPr>
        <w:keepNext/>
        <w:tabs>
          <w:tab w:val="left" w:pos="1139"/>
        </w:tabs>
        <w:rPr>
          <w:noProof/>
        </w:rPr>
      </w:pPr>
      <w:r w:rsidRPr="00611B67">
        <w:rPr>
          <w:noProof/>
          <w:u w:val="single"/>
        </w:rPr>
        <w:t>Vaccinations</w:t>
      </w:r>
    </w:p>
    <w:p w14:paraId="1DCABD35" w14:textId="77777777" w:rsidR="00BF6926" w:rsidRPr="00611B67" w:rsidRDefault="00BF6926" w:rsidP="00665F94">
      <w:pPr>
        <w:tabs>
          <w:tab w:val="left" w:pos="1139"/>
        </w:tabs>
        <w:rPr>
          <w:noProof/>
        </w:rPr>
      </w:pPr>
      <w:r w:rsidRPr="00611B67">
        <w:rPr>
          <w:noProof/>
        </w:rPr>
        <w:t>Il est recommandé que les enfants soient, si possible, à jour de leurs vaccinations conformément aux recommandations actuelles sur la vaccination, avant d’instaurer un traitement par Remicade.</w:t>
      </w:r>
      <w:r w:rsidR="0099494A" w:rsidRPr="00611B67">
        <w:rPr>
          <w:noProof/>
        </w:rPr>
        <w:t xml:space="preserve"> Les enfants sous infliximab peuvent recevoir </w:t>
      </w:r>
      <w:r w:rsidR="004E4431" w:rsidRPr="00611B67">
        <w:rPr>
          <w:noProof/>
        </w:rPr>
        <w:t xml:space="preserve">plusieurs </w:t>
      </w:r>
      <w:r w:rsidR="0099494A" w:rsidRPr="00611B67">
        <w:rPr>
          <w:noProof/>
        </w:rPr>
        <w:t>vaccins</w:t>
      </w:r>
      <w:r w:rsidR="00383EBA" w:rsidRPr="00611B67">
        <w:rPr>
          <w:noProof/>
        </w:rPr>
        <w:t xml:space="preserve"> </w:t>
      </w:r>
      <w:r w:rsidR="004E4431" w:rsidRPr="00611B67">
        <w:rPr>
          <w:noProof/>
        </w:rPr>
        <w:t>simultanément</w:t>
      </w:r>
      <w:r w:rsidR="0099494A" w:rsidRPr="00611B67">
        <w:rPr>
          <w:noProof/>
        </w:rPr>
        <w:t xml:space="preserve">, </w:t>
      </w:r>
      <w:r w:rsidR="00C101D7" w:rsidRPr="00611B67">
        <w:rPr>
          <w:noProof/>
        </w:rPr>
        <w:t xml:space="preserve">excepté en ce qui concerne </w:t>
      </w:r>
      <w:r w:rsidR="0099494A" w:rsidRPr="00611B67">
        <w:rPr>
          <w:noProof/>
        </w:rPr>
        <w:t xml:space="preserve">les </w:t>
      </w:r>
      <w:r w:rsidR="003B246D" w:rsidRPr="00611B67">
        <w:rPr>
          <w:noProof/>
        </w:rPr>
        <w:t>vaccins vivants (voir rubriques </w:t>
      </w:r>
      <w:r w:rsidR="0099494A" w:rsidRPr="00611B67">
        <w:rPr>
          <w:noProof/>
        </w:rPr>
        <w:t>4.5 et 4.6).</w:t>
      </w:r>
    </w:p>
    <w:p w14:paraId="05C95680" w14:textId="77777777" w:rsidR="00BF6926" w:rsidRPr="00611B67" w:rsidRDefault="00BF6926" w:rsidP="00665F94">
      <w:pPr>
        <w:tabs>
          <w:tab w:val="left" w:pos="1139"/>
        </w:tabs>
        <w:rPr>
          <w:noProof/>
        </w:rPr>
      </w:pPr>
    </w:p>
    <w:p w14:paraId="1808217A" w14:textId="77777777" w:rsidR="00BF6926" w:rsidRPr="00611B67" w:rsidRDefault="00BF6926" w:rsidP="00665F94">
      <w:pPr>
        <w:keepNext/>
        <w:tabs>
          <w:tab w:val="left" w:pos="1139"/>
        </w:tabs>
        <w:rPr>
          <w:noProof/>
        </w:rPr>
      </w:pPr>
      <w:r w:rsidRPr="00611B67">
        <w:rPr>
          <w:noProof/>
          <w:u w:val="single"/>
        </w:rPr>
        <w:t>Tumeurs malignes et troubles lymphoprolifératifs</w:t>
      </w:r>
    </w:p>
    <w:p w14:paraId="0AF908E9" w14:textId="77777777" w:rsidR="00BF6926" w:rsidRPr="00611B67" w:rsidRDefault="00BF6926" w:rsidP="00665F94">
      <w:pPr>
        <w:rPr>
          <w:bCs/>
          <w:noProof/>
        </w:rPr>
      </w:pPr>
      <w:r w:rsidRPr="00611B67">
        <w:rPr>
          <w:noProof/>
        </w:rPr>
        <w:t>Des tumeurs malignes, dont certaines mortelles, ont été rapportées après commercialisation chez des enfants, des adolescents et des jeunes adultes (jusqu</w:t>
      </w:r>
      <w:r w:rsidR="00030A8C" w:rsidRPr="00611B67">
        <w:rPr>
          <w:noProof/>
        </w:rPr>
        <w:t>’</w:t>
      </w:r>
      <w:r w:rsidRPr="00611B67">
        <w:rPr>
          <w:noProof/>
        </w:rPr>
        <w:t>à 22 ans) traités par des agents anti-TNF (initiation du traitement ≤ 18 ans), tel que Remicade. Environ la moitié des cas étaient des lymphomes. Les autres cas correspondaient à un type différent de tumeurs malignes, incluant des tumeurs malignes rares habituellement associées à une immunosuppression. Le risque de développer des tumeurs malignes chez les enfants et les adolescents traités par anti-TNF ne peut être exclu.</w:t>
      </w:r>
    </w:p>
    <w:p w14:paraId="0ED77FFB" w14:textId="77777777" w:rsidR="00BF6926" w:rsidRPr="00611B67" w:rsidRDefault="00BF6926" w:rsidP="00665F94">
      <w:pPr>
        <w:rPr>
          <w:noProof/>
          <w:szCs w:val="22"/>
        </w:rPr>
      </w:pPr>
    </w:p>
    <w:p w14:paraId="7C556F89" w14:textId="77777777" w:rsidR="00BF6926" w:rsidRPr="00611B67" w:rsidRDefault="00BF6926" w:rsidP="00665F94">
      <w:pPr>
        <w:rPr>
          <w:noProof/>
        </w:rPr>
      </w:pPr>
      <w:r w:rsidRPr="00611B67">
        <w:rPr>
          <w:noProof/>
          <w:szCs w:val="22"/>
        </w:rPr>
        <w:t>Depuis la commercialisation de Remicade, de</w:t>
      </w:r>
      <w:r w:rsidR="00EE6A2E" w:rsidRPr="00611B67">
        <w:rPr>
          <w:noProof/>
          <w:szCs w:val="22"/>
        </w:rPr>
        <w:t>s</w:t>
      </w:r>
      <w:r w:rsidRPr="00611B67">
        <w:rPr>
          <w:noProof/>
          <w:szCs w:val="22"/>
        </w:rPr>
        <w:t xml:space="preserve"> cas de lymphomes T hépatospléniques ont été rapportés chez des patients traités par des anti-TNF y compris infliximab. Ce type de lymphome T, de survenue rare, se caractérise par une évolution très agressive et une issue habituellement fatale. </w:t>
      </w:r>
      <w:r w:rsidR="0023450F" w:rsidRPr="00611B67">
        <w:rPr>
          <w:noProof/>
          <w:szCs w:val="22"/>
        </w:rPr>
        <w:t>Presque tous les patients avaient reçu un traitement par AZA ou 6-MP en association ou juste avant la prise d’un anti-TNF. La grande majorité d</w:t>
      </w:r>
      <w:r w:rsidRPr="00611B67">
        <w:rPr>
          <w:noProof/>
          <w:szCs w:val="22"/>
        </w:rPr>
        <w:t xml:space="preserve">es cas </w:t>
      </w:r>
      <w:r w:rsidR="0023450F" w:rsidRPr="00611B67">
        <w:rPr>
          <w:noProof/>
          <w:szCs w:val="22"/>
        </w:rPr>
        <w:t xml:space="preserve">rapportés </w:t>
      </w:r>
      <w:r w:rsidRPr="00611B67">
        <w:rPr>
          <w:noProof/>
          <w:szCs w:val="22"/>
        </w:rPr>
        <w:t xml:space="preserve">avec Remicade </w:t>
      </w:r>
      <w:r w:rsidR="0023450F" w:rsidRPr="00611B67">
        <w:rPr>
          <w:noProof/>
          <w:szCs w:val="22"/>
        </w:rPr>
        <w:t xml:space="preserve">est survenue </w:t>
      </w:r>
      <w:r w:rsidRPr="00611B67">
        <w:rPr>
          <w:noProof/>
          <w:szCs w:val="22"/>
        </w:rPr>
        <w:t>chez des patients atteints de maladie de Crohn ou de rectocolite hémorragique et la plupart</w:t>
      </w:r>
      <w:r w:rsidR="00656752" w:rsidRPr="00611B67">
        <w:rPr>
          <w:noProof/>
          <w:szCs w:val="22"/>
        </w:rPr>
        <w:t xml:space="preserve"> d’entre eux</w:t>
      </w:r>
      <w:r w:rsidRPr="00611B67">
        <w:rPr>
          <w:noProof/>
          <w:szCs w:val="22"/>
        </w:rPr>
        <w:t xml:space="preserve"> étaient des adolescents ou de jeunes adultes de sexe masculin. Le risque potentiel de l’association de l’AZA ou 6-MP avec Remicade doit être soigneusement considéré. Le risque de développer un lymphome T hépatosplénique chez les patients traités par Remicade ne peut pas être exclu (voir </w:t>
      </w:r>
      <w:r w:rsidR="001B01EE" w:rsidRPr="00611B67">
        <w:rPr>
          <w:noProof/>
          <w:szCs w:val="22"/>
        </w:rPr>
        <w:t>rubrique </w:t>
      </w:r>
      <w:r w:rsidRPr="00611B67">
        <w:rPr>
          <w:noProof/>
          <w:szCs w:val="22"/>
        </w:rPr>
        <w:t>4.8).</w:t>
      </w:r>
    </w:p>
    <w:p w14:paraId="74A4D32D" w14:textId="77777777" w:rsidR="00800CEB" w:rsidRPr="00611B67" w:rsidRDefault="00800CEB" w:rsidP="00800CEB">
      <w:pPr>
        <w:rPr>
          <w:noProof/>
          <w:szCs w:val="22"/>
        </w:rPr>
      </w:pPr>
    </w:p>
    <w:p w14:paraId="724661A7" w14:textId="77777777" w:rsidR="00800CEB" w:rsidRPr="00611B67" w:rsidRDefault="00800CEB" w:rsidP="00952900">
      <w:pPr>
        <w:keepNext/>
        <w:rPr>
          <w:noProof/>
          <w:u w:val="single"/>
        </w:rPr>
      </w:pPr>
      <w:r w:rsidRPr="00611B67">
        <w:rPr>
          <w:noProof/>
          <w:u w:val="single"/>
        </w:rPr>
        <w:t>Teneur en sodium</w:t>
      </w:r>
    </w:p>
    <w:p w14:paraId="65AED8BF" w14:textId="2381EB0C" w:rsidR="00BB0C72" w:rsidRPr="00611B67" w:rsidRDefault="00800CEB" w:rsidP="00800CEB">
      <w:pPr>
        <w:rPr>
          <w:noProof/>
        </w:rPr>
      </w:pPr>
      <w:r w:rsidRPr="00611B67">
        <w:rPr>
          <w:noProof/>
        </w:rPr>
        <w:t>Remicade contient moins de 1 mmol (23 mg) de sodium par dose, cela signifie qu’il est essentiellement « sans sodium ». Cependant, Remicade est dilué dans une solution pour perfusion de chlorure de sodium à 9 mg/ml (0,9%). Ceci doit être pris en compte chez les patients suivant un régime contrôlé en sodium (voir rubrique 6.6).</w:t>
      </w:r>
    </w:p>
    <w:p w14:paraId="26FBBF37" w14:textId="77777777" w:rsidR="00BF6926" w:rsidRDefault="00BF6926" w:rsidP="00665F94">
      <w:pPr>
        <w:tabs>
          <w:tab w:val="left" w:pos="1139"/>
        </w:tabs>
        <w:rPr>
          <w:noProof/>
        </w:rPr>
      </w:pPr>
    </w:p>
    <w:p w14:paraId="462D3221" w14:textId="3988EA80" w:rsidR="00BB0C72" w:rsidRPr="0058623A" w:rsidRDefault="00BB0C72" w:rsidP="0058623A">
      <w:pPr>
        <w:keepNext/>
        <w:tabs>
          <w:tab w:val="left" w:pos="1139"/>
        </w:tabs>
        <w:rPr>
          <w:noProof/>
          <w:u w:val="single"/>
        </w:rPr>
      </w:pPr>
      <w:r w:rsidRPr="0058623A">
        <w:rPr>
          <w:noProof/>
          <w:u w:val="single"/>
        </w:rPr>
        <w:t>Teneur en polysorbate 80</w:t>
      </w:r>
    </w:p>
    <w:p w14:paraId="61998601" w14:textId="7349BF72" w:rsidR="00BB0C72" w:rsidRDefault="00BB0C72" w:rsidP="00BB0C72">
      <w:pPr>
        <w:tabs>
          <w:tab w:val="left" w:pos="1139"/>
        </w:tabs>
        <w:rPr>
          <w:noProof/>
        </w:rPr>
      </w:pPr>
      <w:r>
        <w:rPr>
          <w:noProof/>
        </w:rPr>
        <w:t xml:space="preserve">Remicade contient 0,50 mg de polysorbate 80 </w:t>
      </w:r>
      <w:r w:rsidR="001165EE">
        <w:rPr>
          <w:noProof/>
        </w:rPr>
        <w:t xml:space="preserve">(E433) </w:t>
      </w:r>
      <w:r>
        <w:rPr>
          <w:noProof/>
        </w:rPr>
        <w:t xml:space="preserve">par </w:t>
      </w:r>
      <w:r w:rsidR="002F7C10">
        <w:rPr>
          <w:noProof/>
        </w:rPr>
        <w:t>dose</w:t>
      </w:r>
      <w:r>
        <w:rPr>
          <w:noProof/>
        </w:rPr>
        <w:t>, équivalent à 0,05</w:t>
      </w:r>
      <w:r w:rsidR="00491BED">
        <w:rPr>
          <w:noProof/>
        </w:rPr>
        <w:t> </w:t>
      </w:r>
      <w:r>
        <w:rPr>
          <w:noProof/>
        </w:rPr>
        <w:t>mg/</w:t>
      </w:r>
      <w:r w:rsidR="00491BED">
        <w:rPr>
          <w:noProof/>
        </w:rPr>
        <w:t>ml</w:t>
      </w:r>
      <w:r>
        <w:rPr>
          <w:noProof/>
        </w:rPr>
        <w:t>. Les polysorbates peuvent provoquer des réactions allergiques.</w:t>
      </w:r>
    </w:p>
    <w:p w14:paraId="0DBC5F48" w14:textId="77777777" w:rsidR="00BB0C72" w:rsidRPr="00611B67" w:rsidRDefault="00BB0C72" w:rsidP="00BB0C72">
      <w:pPr>
        <w:tabs>
          <w:tab w:val="left" w:pos="1139"/>
        </w:tabs>
        <w:rPr>
          <w:noProof/>
        </w:rPr>
      </w:pPr>
    </w:p>
    <w:p w14:paraId="22E35E93" w14:textId="77777777" w:rsidR="00BF6926" w:rsidRPr="00611B67" w:rsidRDefault="00BF6926" w:rsidP="002D7C9C">
      <w:pPr>
        <w:keepNext/>
        <w:keepLines/>
        <w:ind w:left="567" w:hanging="567"/>
        <w:outlineLvl w:val="2"/>
        <w:rPr>
          <w:b/>
          <w:noProof/>
        </w:rPr>
      </w:pPr>
      <w:r w:rsidRPr="00611B67">
        <w:rPr>
          <w:b/>
          <w:noProof/>
        </w:rPr>
        <w:t>4.5</w:t>
      </w:r>
      <w:r w:rsidRPr="00611B67">
        <w:rPr>
          <w:b/>
          <w:noProof/>
        </w:rPr>
        <w:tab/>
        <w:t>Interactions avec d’autres médicaments et autres formes d’interactions</w:t>
      </w:r>
    </w:p>
    <w:p w14:paraId="07AFECB8" w14:textId="77777777" w:rsidR="00BF6926" w:rsidRPr="00611B67" w:rsidRDefault="00BF6926" w:rsidP="00665F94">
      <w:pPr>
        <w:keepNext/>
        <w:keepLines/>
        <w:rPr>
          <w:noProof/>
        </w:rPr>
      </w:pPr>
    </w:p>
    <w:p w14:paraId="031914FB" w14:textId="77777777" w:rsidR="00BF6926" w:rsidRPr="00611B67" w:rsidRDefault="00BF6926" w:rsidP="00665F94">
      <w:pPr>
        <w:rPr>
          <w:noProof/>
        </w:rPr>
      </w:pPr>
      <w:r w:rsidRPr="00611B67">
        <w:rPr>
          <w:noProof/>
        </w:rPr>
        <w:t xml:space="preserve">Aucune étude </w:t>
      </w:r>
      <w:r w:rsidR="005915A1" w:rsidRPr="00611B67">
        <w:rPr>
          <w:noProof/>
        </w:rPr>
        <w:t>d</w:t>
      </w:r>
      <w:r w:rsidR="00030A8C" w:rsidRPr="00611B67">
        <w:rPr>
          <w:noProof/>
        </w:rPr>
        <w:t>’</w:t>
      </w:r>
      <w:r w:rsidRPr="00611B67">
        <w:rPr>
          <w:noProof/>
        </w:rPr>
        <w:t>interaction n</w:t>
      </w:r>
      <w:r w:rsidR="00112165" w:rsidRPr="00611B67">
        <w:rPr>
          <w:noProof/>
        </w:rPr>
        <w:t>’</w:t>
      </w:r>
      <w:r w:rsidRPr="00611B67">
        <w:rPr>
          <w:noProof/>
        </w:rPr>
        <w:t>a été réalisée.</w:t>
      </w:r>
    </w:p>
    <w:p w14:paraId="74469542" w14:textId="77777777" w:rsidR="00BF6926" w:rsidRPr="00611B67" w:rsidRDefault="00BF6926" w:rsidP="00665F94">
      <w:pPr>
        <w:rPr>
          <w:noProof/>
        </w:rPr>
      </w:pPr>
    </w:p>
    <w:p w14:paraId="52D8E809" w14:textId="77777777" w:rsidR="00BF6926" w:rsidRPr="00611B67" w:rsidRDefault="00BF6926" w:rsidP="00665F94">
      <w:pPr>
        <w:rPr>
          <w:noProof/>
        </w:rPr>
      </w:pPr>
      <w:r w:rsidRPr="00611B67">
        <w:rPr>
          <w:noProof/>
        </w:rPr>
        <w:lastRenderedPageBreak/>
        <w:t>Chez les patients ayant une polyarthrite rhumatoïde, un rhumatisme psoriasique ou la maladie de Crohn, il existe des données qui indiquent que l’utilisation concomitante du méthotrexate ou d’autres immunosuppresseurs réduit la formation d’anticorps anti-infliximab et augmente les concentrations plasmatiques de l’infliximab. Cependant, les résultats sont incertains en raison des limites des méthodes utilisées pour les analyses sériques de l’infliximab et des anticorps anti-infliximab.</w:t>
      </w:r>
    </w:p>
    <w:p w14:paraId="664A70C4" w14:textId="77777777" w:rsidR="00BF6926" w:rsidRPr="00611B67" w:rsidRDefault="00BF6926" w:rsidP="00665F94">
      <w:pPr>
        <w:rPr>
          <w:noProof/>
        </w:rPr>
      </w:pPr>
    </w:p>
    <w:p w14:paraId="50D504B1" w14:textId="77777777" w:rsidR="00BF6926" w:rsidRPr="00611B67" w:rsidRDefault="00BF6926" w:rsidP="00665F94">
      <w:pPr>
        <w:rPr>
          <w:noProof/>
        </w:rPr>
      </w:pPr>
      <w:r w:rsidRPr="00611B67">
        <w:rPr>
          <w:noProof/>
        </w:rPr>
        <w:t>Les corticoïdes ne semblent pas affecter les paramètres pharmacocinétiques de l’infliximab d’une façon cliniquement significative.</w:t>
      </w:r>
    </w:p>
    <w:p w14:paraId="1721CCF3" w14:textId="77777777" w:rsidR="00BF6926" w:rsidRPr="00611B67" w:rsidRDefault="00BF6926" w:rsidP="00665F94">
      <w:pPr>
        <w:rPr>
          <w:noProof/>
        </w:rPr>
      </w:pPr>
    </w:p>
    <w:p w14:paraId="06C0472B" w14:textId="77777777" w:rsidR="00BF6926" w:rsidRPr="00611B67" w:rsidRDefault="00BF6926" w:rsidP="00665F94">
      <w:pPr>
        <w:rPr>
          <w:noProof/>
        </w:rPr>
      </w:pPr>
      <w:r w:rsidRPr="00611B67">
        <w:rPr>
          <w:noProof/>
        </w:rPr>
        <w:t xml:space="preserve">L’association de Remicade avec </w:t>
      </w:r>
      <w:r w:rsidR="002B7115" w:rsidRPr="00611B67">
        <w:rPr>
          <w:noProof/>
        </w:rPr>
        <w:t xml:space="preserve">d’autres biothérapies utilisées pour traiter les même affections que Remicade, dont </w:t>
      </w:r>
      <w:r w:rsidRPr="00611B67">
        <w:rPr>
          <w:noProof/>
        </w:rPr>
        <w:t xml:space="preserve">l’anakinra </w:t>
      </w:r>
      <w:r w:rsidR="002B7115" w:rsidRPr="00611B67">
        <w:rPr>
          <w:noProof/>
        </w:rPr>
        <w:t>et</w:t>
      </w:r>
      <w:r w:rsidRPr="00611B67">
        <w:rPr>
          <w:noProof/>
        </w:rPr>
        <w:t xml:space="preserve"> l’abatacept n’est pas recommandée (voir </w:t>
      </w:r>
      <w:r w:rsidR="001B01EE" w:rsidRPr="00611B67">
        <w:rPr>
          <w:noProof/>
        </w:rPr>
        <w:t>rubrique </w:t>
      </w:r>
      <w:r w:rsidRPr="00611B67">
        <w:rPr>
          <w:noProof/>
        </w:rPr>
        <w:t>4.4).</w:t>
      </w:r>
    </w:p>
    <w:p w14:paraId="1976FBA3" w14:textId="77777777" w:rsidR="00BF6926" w:rsidRPr="00611B67" w:rsidRDefault="00BF6926" w:rsidP="00665F94">
      <w:pPr>
        <w:rPr>
          <w:noProof/>
        </w:rPr>
      </w:pPr>
    </w:p>
    <w:p w14:paraId="04A06CD7" w14:textId="77777777" w:rsidR="00BF6926" w:rsidRPr="00611B67" w:rsidRDefault="00BF6926" w:rsidP="00665F94">
      <w:pPr>
        <w:rPr>
          <w:noProof/>
        </w:rPr>
      </w:pPr>
      <w:r w:rsidRPr="00611B67">
        <w:rPr>
          <w:noProof/>
        </w:rPr>
        <w:t>Il est recommandé de ne pas administrer de façon concomitante des vaccins vivants avec du Remicade</w:t>
      </w:r>
      <w:r w:rsidR="0070359C" w:rsidRPr="00611B67">
        <w:rPr>
          <w:noProof/>
        </w:rPr>
        <w:t xml:space="preserve">. Il est également recommandé de ne pas administrer </w:t>
      </w:r>
      <w:r w:rsidR="00F40DC5" w:rsidRPr="00611B67">
        <w:rPr>
          <w:noProof/>
        </w:rPr>
        <w:t>d</w:t>
      </w:r>
      <w:r w:rsidR="0070359C" w:rsidRPr="00611B67">
        <w:rPr>
          <w:noProof/>
        </w:rPr>
        <w:t xml:space="preserve">es vaccins vivants chez les nourrissons </w:t>
      </w:r>
      <w:r w:rsidR="004D0C7D" w:rsidRPr="00611B67">
        <w:rPr>
          <w:noProof/>
        </w:rPr>
        <w:t xml:space="preserve">exposés </w:t>
      </w:r>
      <w:r w:rsidR="004D0C7D" w:rsidRPr="00611B67">
        <w:rPr>
          <w:i/>
          <w:noProof/>
        </w:rPr>
        <w:t>in utero</w:t>
      </w:r>
      <w:r w:rsidR="004D0C7D" w:rsidRPr="00611B67">
        <w:rPr>
          <w:noProof/>
        </w:rPr>
        <w:t xml:space="preserve"> à l’infliximab </w:t>
      </w:r>
      <w:r w:rsidR="00E5082A" w:rsidRPr="00611B67">
        <w:rPr>
          <w:noProof/>
        </w:rPr>
        <w:t xml:space="preserve">pendant </w:t>
      </w:r>
      <w:r w:rsidR="00CC54D7" w:rsidRPr="00611B67">
        <w:rPr>
          <w:noProof/>
        </w:rPr>
        <w:t>12</w:t>
      </w:r>
      <w:r w:rsidR="00E5082A" w:rsidRPr="00611B67">
        <w:rPr>
          <w:noProof/>
        </w:rPr>
        <w:t> mois après la naissance</w:t>
      </w:r>
      <w:r w:rsidR="00CC54D7" w:rsidRPr="00611B67">
        <w:rPr>
          <w:noProof/>
        </w:rPr>
        <w:t>. Si les taux sériques d’infliximab chez le nourrisson sont indétectables ou si l’administration d’infliximab a été limitée au premier trimestre de la grossesse, l’administration d’un vaccin vivant p</w:t>
      </w:r>
      <w:r w:rsidR="003A49D7" w:rsidRPr="00611B67">
        <w:rPr>
          <w:noProof/>
        </w:rPr>
        <w:t>ourrai</w:t>
      </w:r>
      <w:r w:rsidR="00CC54D7" w:rsidRPr="00611B67">
        <w:rPr>
          <w:noProof/>
        </w:rPr>
        <w:t>t être envisagée plus tôt s’il existe un</w:t>
      </w:r>
      <w:r w:rsidR="00746C94" w:rsidRPr="00611B67">
        <w:rPr>
          <w:noProof/>
        </w:rPr>
        <w:t xml:space="preserve"> réel</w:t>
      </w:r>
      <w:r w:rsidR="00CC54D7" w:rsidRPr="00611B67">
        <w:rPr>
          <w:noProof/>
        </w:rPr>
        <w:t xml:space="preserve"> bénéfice clinique pour le nourrisson</w:t>
      </w:r>
      <w:r w:rsidRPr="00611B67">
        <w:rPr>
          <w:noProof/>
        </w:rPr>
        <w:t xml:space="preserve"> (voir </w:t>
      </w:r>
      <w:r w:rsidR="001B01EE" w:rsidRPr="00611B67">
        <w:rPr>
          <w:noProof/>
        </w:rPr>
        <w:t>rubrique </w:t>
      </w:r>
      <w:r w:rsidRPr="00611B67">
        <w:rPr>
          <w:noProof/>
        </w:rPr>
        <w:t>4.4).</w:t>
      </w:r>
    </w:p>
    <w:p w14:paraId="197C38AB" w14:textId="77777777" w:rsidR="00106648" w:rsidRPr="00611B67" w:rsidRDefault="00106648" w:rsidP="00665F94">
      <w:pPr>
        <w:rPr>
          <w:noProof/>
        </w:rPr>
      </w:pPr>
    </w:p>
    <w:p w14:paraId="4D96B350" w14:textId="77777777" w:rsidR="00FB4861" w:rsidRPr="00611B67" w:rsidRDefault="00FB4861" w:rsidP="00665F94">
      <w:pPr>
        <w:rPr>
          <w:noProof/>
        </w:rPr>
      </w:pPr>
      <w:r w:rsidRPr="00611B67">
        <w:rPr>
          <w:noProof/>
        </w:rPr>
        <w:t>L</w:t>
      </w:r>
      <w:r w:rsidR="00F63AB9" w:rsidRPr="00611B67">
        <w:rPr>
          <w:noProof/>
        </w:rPr>
        <w:t>’</w:t>
      </w:r>
      <w:r w:rsidRPr="00611B67">
        <w:rPr>
          <w:noProof/>
        </w:rPr>
        <w:t>administration d</w:t>
      </w:r>
      <w:r w:rsidR="00F63AB9" w:rsidRPr="00611B67">
        <w:rPr>
          <w:noProof/>
        </w:rPr>
        <w:t>’</w:t>
      </w:r>
      <w:r w:rsidRPr="00611B67">
        <w:rPr>
          <w:noProof/>
        </w:rPr>
        <w:t xml:space="preserve">un vaccin vivant à un nourrisson allaité </w:t>
      </w:r>
      <w:r w:rsidR="002F100D" w:rsidRPr="00611B67">
        <w:rPr>
          <w:noProof/>
        </w:rPr>
        <w:t>lorsque</w:t>
      </w:r>
      <w:r w:rsidRPr="00611B67">
        <w:rPr>
          <w:noProof/>
        </w:rPr>
        <w:t xml:space="preserve"> la mère </w:t>
      </w:r>
      <w:r w:rsidR="00872788" w:rsidRPr="00611B67">
        <w:rPr>
          <w:noProof/>
        </w:rPr>
        <w:t>est traitée par</w:t>
      </w:r>
      <w:r w:rsidRPr="00611B67">
        <w:rPr>
          <w:noProof/>
        </w:rPr>
        <w:t xml:space="preserve"> l</w:t>
      </w:r>
      <w:r w:rsidR="00F63AB9" w:rsidRPr="00611B67">
        <w:rPr>
          <w:noProof/>
        </w:rPr>
        <w:t>’</w:t>
      </w:r>
      <w:r w:rsidRPr="00611B67">
        <w:rPr>
          <w:noProof/>
        </w:rPr>
        <w:t>infliximab n</w:t>
      </w:r>
      <w:r w:rsidR="00F63AB9" w:rsidRPr="00611B67">
        <w:rPr>
          <w:noProof/>
        </w:rPr>
        <w:t>’</w:t>
      </w:r>
      <w:r w:rsidRPr="00611B67">
        <w:rPr>
          <w:noProof/>
        </w:rPr>
        <w:t>est pas recommandée, sauf si les taux sériques d</w:t>
      </w:r>
      <w:r w:rsidR="00F63AB9" w:rsidRPr="00611B67">
        <w:rPr>
          <w:noProof/>
        </w:rPr>
        <w:t>’</w:t>
      </w:r>
      <w:r w:rsidRPr="00611B67">
        <w:rPr>
          <w:noProof/>
        </w:rPr>
        <w:t>infliximab chez le nourrisson sont indétectables (voir rubriques 4.4 et 4.6).</w:t>
      </w:r>
    </w:p>
    <w:p w14:paraId="2969F0EF" w14:textId="77777777" w:rsidR="00FB4861" w:rsidRPr="00611B67" w:rsidRDefault="00FB4861" w:rsidP="00665F94">
      <w:pPr>
        <w:rPr>
          <w:noProof/>
        </w:rPr>
      </w:pPr>
    </w:p>
    <w:p w14:paraId="604CD7BD" w14:textId="77777777" w:rsidR="00106648" w:rsidRPr="00611B67" w:rsidRDefault="00106648" w:rsidP="00665F94">
      <w:pPr>
        <w:rPr>
          <w:noProof/>
        </w:rPr>
      </w:pPr>
      <w:r w:rsidRPr="00611B67">
        <w:rPr>
          <w:noProof/>
        </w:rPr>
        <w:t xml:space="preserve">Il est recommandé de ne pas administrer </w:t>
      </w:r>
      <w:r w:rsidR="00065164" w:rsidRPr="00611B67">
        <w:rPr>
          <w:noProof/>
        </w:rPr>
        <w:t xml:space="preserve">de façon concomitante </w:t>
      </w:r>
      <w:r w:rsidRPr="00611B67">
        <w:rPr>
          <w:noProof/>
        </w:rPr>
        <w:t>d</w:t>
      </w:r>
      <w:r w:rsidR="00065164" w:rsidRPr="00611B67">
        <w:rPr>
          <w:noProof/>
        </w:rPr>
        <w:t xml:space="preserve">es </w:t>
      </w:r>
      <w:r w:rsidRPr="00611B67">
        <w:rPr>
          <w:noProof/>
        </w:rPr>
        <w:t xml:space="preserve">agents infectieux thérapeutiques avec Remicade (voir </w:t>
      </w:r>
      <w:r w:rsidR="001B01EE" w:rsidRPr="00611B67">
        <w:rPr>
          <w:noProof/>
        </w:rPr>
        <w:t>rubrique </w:t>
      </w:r>
      <w:r w:rsidRPr="00611B67">
        <w:rPr>
          <w:noProof/>
        </w:rPr>
        <w:t>4.4).</w:t>
      </w:r>
    </w:p>
    <w:p w14:paraId="7EFD6278" w14:textId="77777777" w:rsidR="00BF6926" w:rsidRPr="00611B67" w:rsidRDefault="00BF6926" w:rsidP="00665F94">
      <w:pPr>
        <w:rPr>
          <w:noProof/>
        </w:rPr>
      </w:pPr>
    </w:p>
    <w:p w14:paraId="59B79C9D" w14:textId="77777777" w:rsidR="00BF6926" w:rsidRPr="00611B67" w:rsidRDefault="00BF6926" w:rsidP="002D7C9C">
      <w:pPr>
        <w:keepNext/>
        <w:ind w:left="567" w:hanging="567"/>
        <w:outlineLvl w:val="2"/>
        <w:rPr>
          <w:b/>
          <w:noProof/>
        </w:rPr>
      </w:pPr>
      <w:r w:rsidRPr="00611B67">
        <w:rPr>
          <w:b/>
          <w:noProof/>
        </w:rPr>
        <w:t>4.6</w:t>
      </w:r>
      <w:r w:rsidRPr="00611B67">
        <w:rPr>
          <w:b/>
          <w:noProof/>
        </w:rPr>
        <w:tab/>
      </w:r>
      <w:r w:rsidR="00A92E5D" w:rsidRPr="00611B67">
        <w:rPr>
          <w:b/>
          <w:noProof/>
        </w:rPr>
        <w:t>Fertilité</w:t>
      </w:r>
      <w:r w:rsidRPr="00611B67">
        <w:rPr>
          <w:b/>
          <w:noProof/>
        </w:rPr>
        <w:t>, grossesse et allaitement</w:t>
      </w:r>
    </w:p>
    <w:p w14:paraId="74001929" w14:textId="77777777" w:rsidR="00BF6926" w:rsidRPr="00611B67" w:rsidRDefault="00BF6926" w:rsidP="00665F94">
      <w:pPr>
        <w:keepNext/>
        <w:rPr>
          <w:noProof/>
        </w:rPr>
      </w:pPr>
    </w:p>
    <w:p w14:paraId="42D229D6" w14:textId="77777777" w:rsidR="00BF6926" w:rsidRPr="00611B67" w:rsidRDefault="00BF6926" w:rsidP="00665F94">
      <w:pPr>
        <w:keepNext/>
        <w:rPr>
          <w:noProof/>
          <w:u w:val="single"/>
        </w:rPr>
      </w:pPr>
      <w:r w:rsidRPr="00611B67">
        <w:rPr>
          <w:noProof/>
          <w:u w:val="single"/>
        </w:rPr>
        <w:t>Les femmes en âge d</w:t>
      </w:r>
      <w:r w:rsidR="00112165" w:rsidRPr="00611B67">
        <w:rPr>
          <w:noProof/>
          <w:u w:val="single"/>
        </w:rPr>
        <w:t>’</w:t>
      </w:r>
      <w:r w:rsidRPr="00611B67">
        <w:rPr>
          <w:noProof/>
          <w:u w:val="single"/>
        </w:rPr>
        <w:t>avoir des enfants</w:t>
      </w:r>
    </w:p>
    <w:p w14:paraId="139BDEF8" w14:textId="77777777" w:rsidR="00BF6926" w:rsidRPr="00611B67" w:rsidRDefault="00BF6926" w:rsidP="00665F94">
      <w:pPr>
        <w:rPr>
          <w:noProof/>
        </w:rPr>
      </w:pPr>
      <w:r w:rsidRPr="00611B67">
        <w:rPr>
          <w:noProof/>
        </w:rPr>
        <w:t xml:space="preserve">Les femmes en âge de procréer doivent </w:t>
      </w:r>
      <w:r w:rsidR="00131324" w:rsidRPr="00611B67">
        <w:rPr>
          <w:noProof/>
        </w:rPr>
        <w:t>envisager</w:t>
      </w:r>
      <w:r w:rsidR="00204041" w:rsidRPr="00611B67">
        <w:rPr>
          <w:noProof/>
        </w:rPr>
        <w:t xml:space="preserve"> l’</w:t>
      </w:r>
      <w:r w:rsidRPr="00611B67">
        <w:rPr>
          <w:noProof/>
        </w:rPr>
        <w:t>utilis</w:t>
      </w:r>
      <w:r w:rsidR="00204041" w:rsidRPr="00611B67">
        <w:rPr>
          <w:noProof/>
        </w:rPr>
        <w:t>ation d’</w:t>
      </w:r>
      <w:r w:rsidRPr="00611B67">
        <w:rPr>
          <w:noProof/>
        </w:rPr>
        <w:t>une contraception appropriée afin de prévenir toute grossesse et poursuivre son utilisation pendant au moins 6 mois après le dernier traitement par Remicade.</w:t>
      </w:r>
    </w:p>
    <w:p w14:paraId="5DC59CF8" w14:textId="77777777" w:rsidR="00BF6926" w:rsidRPr="00611B67" w:rsidRDefault="00BF6926" w:rsidP="00665F94">
      <w:pPr>
        <w:rPr>
          <w:noProof/>
        </w:rPr>
      </w:pPr>
    </w:p>
    <w:p w14:paraId="0123BDE0" w14:textId="77777777" w:rsidR="00BF6926" w:rsidRPr="00611B67" w:rsidRDefault="00BF6926" w:rsidP="00665F94">
      <w:pPr>
        <w:keepNext/>
        <w:rPr>
          <w:noProof/>
          <w:u w:val="single"/>
        </w:rPr>
      </w:pPr>
      <w:r w:rsidRPr="00611B67">
        <w:rPr>
          <w:noProof/>
          <w:u w:val="single"/>
        </w:rPr>
        <w:t>Grossesse</w:t>
      </w:r>
    </w:p>
    <w:p w14:paraId="5337DD71" w14:textId="77777777" w:rsidR="004A7927" w:rsidRPr="00611B67" w:rsidRDefault="00BF6926" w:rsidP="00665F94">
      <w:pPr>
        <w:rPr>
          <w:noProof/>
        </w:rPr>
      </w:pPr>
      <w:r w:rsidRPr="00611B67">
        <w:rPr>
          <w:noProof/>
        </w:rPr>
        <w:t xml:space="preserve">Le nombre modéré de grossesses sous infliximab recueillies prospectivement </w:t>
      </w:r>
      <w:r w:rsidR="00585C26" w:rsidRPr="00611B67">
        <w:rPr>
          <w:noProof/>
        </w:rPr>
        <w:t xml:space="preserve">ayant abouti à un nouveau-né vivant </w:t>
      </w:r>
      <w:r w:rsidRPr="00611B67">
        <w:rPr>
          <w:noProof/>
        </w:rPr>
        <w:t xml:space="preserve">et dont l’issue est connue, comprenant </w:t>
      </w:r>
      <w:r w:rsidR="0033123B" w:rsidRPr="00611B67">
        <w:rPr>
          <w:noProof/>
        </w:rPr>
        <w:t xml:space="preserve">environ 1100 </w:t>
      </w:r>
      <w:r w:rsidR="00D94DEE" w:rsidRPr="00611B67">
        <w:rPr>
          <w:noProof/>
        </w:rPr>
        <w:t xml:space="preserve">grossesses </w:t>
      </w:r>
      <w:r w:rsidRPr="00611B67">
        <w:rPr>
          <w:noProof/>
        </w:rPr>
        <w:t>expos</w:t>
      </w:r>
      <w:r w:rsidR="0033123B" w:rsidRPr="00611B67">
        <w:rPr>
          <w:noProof/>
        </w:rPr>
        <w:t>é</w:t>
      </w:r>
      <w:r w:rsidR="00D94DEE" w:rsidRPr="00611B67">
        <w:rPr>
          <w:noProof/>
        </w:rPr>
        <w:t>e</w:t>
      </w:r>
      <w:r w:rsidR="00585C26" w:rsidRPr="00611B67">
        <w:rPr>
          <w:noProof/>
        </w:rPr>
        <w:t>s</w:t>
      </w:r>
      <w:r w:rsidRPr="00611B67">
        <w:rPr>
          <w:noProof/>
        </w:rPr>
        <w:t xml:space="preserve"> au cours du premier trimestre, n’a pas révélé </w:t>
      </w:r>
      <w:r w:rsidR="0033123B" w:rsidRPr="00611B67">
        <w:rPr>
          <w:noProof/>
        </w:rPr>
        <w:t>d’augmentation du taux de malformations chez le nouveau-né</w:t>
      </w:r>
      <w:r w:rsidRPr="00611B67">
        <w:rPr>
          <w:noProof/>
        </w:rPr>
        <w:t>.</w:t>
      </w:r>
    </w:p>
    <w:p w14:paraId="21371231" w14:textId="77777777" w:rsidR="00C9528E" w:rsidRPr="00611B67" w:rsidRDefault="00C9528E" w:rsidP="00665F94">
      <w:pPr>
        <w:rPr>
          <w:noProof/>
        </w:rPr>
      </w:pPr>
    </w:p>
    <w:p w14:paraId="58C1B472" w14:textId="77777777" w:rsidR="00C9528E" w:rsidRPr="00611B67" w:rsidRDefault="00C9528E" w:rsidP="00665F94">
      <w:pPr>
        <w:rPr>
          <w:noProof/>
        </w:rPr>
      </w:pPr>
      <w:r w:rsidRPr="00611B67">
        <w:rPr>
          <w:noProof/>
        </w:rPr>
        <w:t xml:space="preserve">Basé sur une </w:t>
      </w:r>
      <w:r w:rsidR="00364B26" w:rsidRPr="00611B67">
        <w:rPr>
          <w:noProof/>
        </w:rPr>
        <w:t>étude observationnelle</w:t>
      </w:r>
      <w:r w:rsidRPr="00611B67">
        <w:rPr>
          <w:noProof/>
        </w:rPr>
        <w:t xml:space="preserve"> d’Europe du Nord, un risque accru (OR, IC </w:t>
      </w:r>
      <w:r w:rsidR="00BE60F4" w:rsidRPr="00611B67">
        <w:rPr>
          <w:noProof/>
        </w:rPr>
        <w:t xml:space="preserve">à </w:t>
      </w:r>
      <w:r w:rsidRPr="00611B67">
        <w:rPr>
          <w:noProof/>
        </w:rPr>
        <w:t>95%</w:t>
      </w:r>
      <w:r w:rsidR="00BE60F4" w:rsidRPr="00611B67">
        <w:rPr>
          <w:noProof/>
        </w:rPr>
        <w:t> ;</w:t>
      </w:r>
      <w:r w:rsidRPr="00611B67">
        <w:rPr>
          <w:noProof/>
        </w:rPr>
        <w:t xml:space="preserve"> valeur</w:t>
      </w:r>
      <w:r w:rsidR="00BE60F4" w:rsidRPr="00611B67">
        <w:rPr>
          <w:noProof/>
        </w:rPr>
        <w:t xml:space="preserve"> de</w:t>
      </w:r>
      <w:r w:rsidRPr="00611B67">
        <w:rPr>
          <w:noProof/>
        </w:rPr>
        <w:t xml:space="preserve"> p) </w:t>
      </w:r>
      <w:r w:rsidR="00D62C82" w:rsidRPr="00611B67">
        <w:rPr>
          <w:noProof/>
        </w:rPr>
        <w:t>d</w:t>
      </w:r>
      <w:r w:rsidRPr="00611B67">
        <w:rPr>
          <w:noProof/>
        </w:rPr>
        <w:t>e césariennes (1,50, 1,14-1,96</w:t>
      </w:r>
      <w:r w:rsidR="00D62C82" w:rsidRPr="00611B67">
        <w:rPr>
          <w:noProof/>
        </w:rPr>
        <w:t> ;</w:t>
      </w:r>
      <w:r w:rsidRPr="00611B67">
        <w:rPr>
          <w:noProof/>
        </w:rPr>
        <w:t xml:space="preserve"> p</w:t>
      </w:r>
      <w:r w:rsidR="00EB4ADB" w:rsidRPr="00611B67">
        <w:rPr>
          <w:noProof/>
        </w:rPr>
        <w:t> </w:t>
      </w:r>
      <w:r w:rsidRPr="00611B67">
        <w:rPr>
          <w:noProof/>
        </w:rPr>
        <w:t>=</w:t>
      </w:r>
      <w:r w:rsidR="00EB4ADB" w:rsidRPr="00611B67">
        <w:rPr>
          <w:noProof/>
        </w:rPr>
        <w:t> </w:t>
      </w:r>
      <w:r w:rsidRPr="00611B67">
        <w:rPr>
          <w:noProof/>
        </w:rPr>
        <w:t xml:space="preserve">0,0032), </w:t>
      </w:r>
      <w:r w:rsidR="00D62C82" w:rsidRPr="00611B67">
        <w:rPr>
          <w:noProof/>
        </w:rPr>
        <w:t>d</w:t>
      </w:r>
      <w:r w:rsidRPr="00611B67">
        <w:rPr>
          <w:noProof/>
        </w:rPr>
        <w:t xml:space="preserve">e naissances prématurées (1,48, 1,05-2,09; </w:t>
      </w:r>
      <w:r w:rsidR="00D62C82" w:rsidRPr="00611B67">
        <w:rPr>
          <w:noProof/>
        </w:rPr>
        <w:t>p</w:t>
      </w:r>
      <w:r w:rsidR="00EB4ADB" w:rsidRPr="00611B67">
        <w:rPr>
          <w:noProof/>
        </w:rPr>
        <w:t> </w:t>
      </w:r>
      <w:r w:rsidR="00D62C82" w:rsidRPr="00611B67">
        <w:rPr>
          <w:noProof/>
        </w:rPr>
        <w:t>=</w:t>
      </w:r>
      <w:r w:rsidR="00EB4ADB" w:rsidRPr="00611B67">
        <w:rPr>
          <w:noProof/>
        </w:rPr>
        <w:t> </w:t>
      </w:r>
      <w:r w:rsidRPr="00611B67">
        <w:rPr>
          <w:noProof/>
        </w:rPr>
        <w:t xml:space="preserve">0,024), </w:t>
      </w:r>
      <w:r w:rsidR="00C96B70" w:rsidRPr="00611B67">
        <w:rPr>
          <w:noProof/>
        </w:rPr>
        <w:t>d’enfants nés</w:t>
      </w:r>
      <w:r w:rsidRPr="00611B67">
        <w:rPr>
          <w:noProof/>
        </w:rPr>
        <w:t xml:space="preserve"> </w:t>
      </w:r>
      <w:r w:rsidR="00F307DD" w:rsidRPr="00611B67">
        <w:rPr>
          <w:noProof/>
        </w:rPr>
        <w:t xml:space="preserve">de </w:t>
      </w:r>
      <w:r w:rsidR="00C96B70" w:rsidRPr="00611B67">
        <w:rPr>
          <w:noProof/>
        </w:rPr>
        <w:t>petit</w:t>
      </w:r>
      <w:r w:rsidR="00F307DD" w:rsidRPr="00611B67">
        <w:rPr>
          <w:noProof/>
        </w:rPr>
        <w:t>e</w:t>
      </w:r>
      <w:r w:rsidR="00C96B70" w:rsidRPr="00611B67">
        <w:rPr>
          <w:noProof/>
        </w:rPr>
        <w:t xml:space="preserve">s </w:t>
      </w:r>
      <w:r w:rsidR="00F307DD" w:rsidRPr="00611B67">
        <w:rPr>
          <w:noProof/>
        </w:rPr>
        <w:t xml:space="preserve">tailles </w:t>
      </w:r>
      <w:r w:rsidR="00703390" w:rsidRPr="00611B67">
        <w:rPr>
          <w:noProof/>
        </w:rPr>
        <w:t>pour l</w:t>
      </w:r>
      <w:r w:rsidR="00C96B70" w:rsidRPr="00611B67">
        <w:rPr>
          <w:noProof/>
        </w:rPr>
        <w:t>’</w:t>
      </w:r>
      <w:r w:rsidR="00703390" w:rsidRPr="00611B67">
        <w:rPr>
          <w:noProof/>
        </w:rPr>
        <w:t>âge gestationnel</w:t>
      </w:r>
      <w:r w:rsidRPr="00611B67">
        <w:rPr>
          <w:noProof/>
        </w:rPr>
        <w:t xml:space="preserve"> (2,79, 1,54-5,04</w:t>
      </w:r>
      <w:r w:rsidR="00C96B70" w:rsidRPr="00611B67">
        <w:rPr>
          <w:noProof/>
        </w:rPr>
        <w:t> ;</w:t>
      </w:r>
      <w:r w:rsidRPr="00611B67">
        <w:rPr>
          <w:noProof/>
        </w:rPr>
        <w:t xml:space="preserve"> p</w:t>
      </w:r>
      <w:r w:rsidR="00EB4ADB" w:rsidRPr="00611B67">
        <w:rPr>
          <w:noProof/>
        </w:rPr>
        <w:t> </w:t>
      </w:r>
      <w:r w:rsidRPr="00611B67">
        <w:rPr>
          <w:noProof/>
        </w:rPr>
        <w:t>=</w:t>
      </w:r>
      <w:r w:rsidR="00EB4ADB" w:rsidRPr="00611B67">
        <w:rPr>
          <w:noProof/>
        </w:rPr>
        <w:t> </w:t>
      </w:r>
      <w:r w:rsidRPr="00611B67">
        <w:rPr>
          <w:noProof/>
        </w:rPr>
        <w:t>0,0007), et de faible poids à la naissance (2,03, 1,41-2,94; p</w:t>
      </w:r>
      <w:r w:rsidR="00EB4ADB" w:rsidRPr="00611B67">
        <w:rPr>
          <w:noProof/>
        </w:rPr>
        <w:t> </w:t>
      </w:r>
      <w:r w:rsidRPr="00611B67">
        <w:rPr>
          <w:noProof/>
        </w:rPr>
        <w:t>=</w:t>
      </w:r>
      <w:r w:rsidR="00EB4ADB" w:rsidRPr="00611B67">
        <w:rPr>
          <w:noProof/>
        </w:rPr>
        <w:t> </w:t>
      </w:r>
      <w:r w:rsidRPr="00611B67">
        <w:rPr>
          <w:noProof/>
        </w:rPr>
        <w:t xml:space="preserve">0,0002) </w:t>
      </w:r>
      <w:r w:rsidR="00703390" w:rsidRPr="00611B67">
        <w:rPr>
          <w:noProof/>
        </w:rPr>
        <w:t xml:space="preserve">a été observé </w:t>
      </w:r>
      <w:r w:rsidRPr="00611B67">
        <w:rPr>
          <w:noProof/>
        </w:rPr>
        <w:t>chez les femmes exposées à l’infliximab pendant la grossesse (</w:t>
      </w:r>
      <w:r w:rsidR="005A7AD0" w:rsidRPr="00611B67">
        <w:rPr>
          <w:noProof/>
        </w:rPr>
        <w:t xml:space="preserve">270 grossesses, </w:t>
      </w:r>
      <w:r w:rsidRPr="00611B67">
        <w:rPr>
          <w:noProof/>
        </w:rPr>
        <w:t>avec ou s</w:t>
      </w:r>
      <w:r w:rsidR="00585C26" w:rsidRPr="00611B67">
        <w:rPr>
          <w:noProof/>
        </w:rPr>
        <w:t>ans immunomodulateurs/cortico</w:t>
      </w:r>
      <w:r w:rsidRPr="00611B67">
        <w:rPr>
          <w:noProof/>
        </w:rPr>
        <w:t xml:space="preserve">ïdes) par rapport aux femmes exposées </w:t>
      </w:r>
      <w:r w:rsidR="00397AA9" w:rsidRPr="00611B67">
        <w:rPr>
          <w:noProof/>
        </w:rPr>
        <w:t xml:space="preserve">uniquement </w:t>
      </w:r>
      <w:r w:rsidRPr="00611B67">
        <w:rPr>
          <w:noProof/>
        </w:rPr>
        <w:t>aux immunomod</w:t>
      </w:r>
      <w:r w:rsidR="00585C26" w:rsidRPr="00611B67">
        <w:rPr>
          <w:noProof/>
        </w:rPr>
        <w:t>ulateurs et /ou aux cortico</w:t>
      </w:r>
      <w:r w:rsidRPr="00611B67">
        <w:rPr>
          <w:noProof/>
        </w:rPr>
        <w:t>ïdes (6</w:t>
      </w:r>
      <w:r w:rsidR="00EB4ADB" w:rsidRPr="00611B67">
        <w:rPr>
          <w:noProof/>
        </w:rPr>
        <w:t> </w:t>
      </w:r>
      <w:r w:rsidRPr="00611B67">
        <w:rPr>
          <w:noProof/>
        </w:rPr>
        <w:t>460 grossesses). La contribution potentielle de l’exposition à l’</w:t>
      </w:r>
      <w:r w:rsidR="00364B26" w:rsidRPr="00611B67">
        <w:rPr>
          <w:noProof/>
        </w:rPr>
        <w:t>inflix</w:t>
      </w:r>
      <w:r w:rsidR="002E0A84" w:rsidRPr="00611B67">
        <w:rPr>
          <w:noProof/>
        </w:rPr>
        <w:t>i</w:t>
      </w:r>
      <w:r w:rsidR="00364B26" w:rsidRPr="00611B67">
        <w:rPr>
          <w:noProof/>
        </w:rPr>
        <w:t>mab et/</w:t>
      </w:r>
      <w:r w:rsidRPr="00611B67">
        <w:rPr>
          <w:noProof/>
        </w:rPr>
        <w:t xml:space="preserve">ou </w:t>
      </w:r>
      <w:r w:rsidR="00494E57" w:rsidRPr="00611B67">
        <w:rPr>
          <w:noProof/>
        </w:rPr>
        <w:t xml:space="preserve">de </w:t>
      </w:r>
      <w:r w:rsidRPr="00611B67">
        <w:rPr>
          <w:noProof/>
        </w:rPr>
        <w:t xml:space="preserve">la sévérité de la maladie sous-jacente dans ces résultats </w:t>
      </w:r>
      <w:r w:rsidR="00364B26" w:rsidRPr="00611B67">
        <w:rPr>
          <w:noProof/>
        </w:rPr>
        <w:t>demeure incertaine</w:t>
      </w:r>
      <w:r w:rsidRPr="00611B67">
        <w:rPr>
          <w:noProof/>
        </w:rPr>
        <w:t>.</w:t>
      </w:r>
    </w:p>
    <w:p w14:paraId="1A3460AB" w14:textId="77777777" w:rsidR="00C9528E" w:rsidRPr="00611B67" w:rsidRDefault="00C9528E" w:rsidP="00665F94">
      <w:pPr>
        <w:rPr>
          <w:noProof/>
        </w:rPr>
      </w:pPr>
    </w:p>
    <w:p w14:paraId="666D3F22" w14:textId="77777777" w:rsidR="00BF6926" w:rsidRPr="00611B67" w:rsidRDefault="00BF6926" w:rsidP="00665F94">
      <w:pPr>
        <w:rPr>
          <w:noProof/>
        </w:rPr>
      </w:pPr>
      <w:r w:rsidRPr="00611B67">
        <w:rPr>
          <w:noProof/>
        </w:rPr>
        <w:t>En raison de son inhibition du TNF</w:t>
      </w:r>
      <w:r w:rsidR="009B7E29" w:rsidRPr="0058623A">
        <w:rPr>
          <w:noProof/>
          <w:vertAlign w:val="subscript"/>
        </w:rPr>
        <w:t>α</w:t>
      </w:r>
      <w:r w:rsidRPr="00611B67">
        <w:rPr>
          <w:noProof/>
        </w:rPr>
        <w:t>, l’infliximab administré pendant la grossesse pourrait affecter les réponses immunitaires normales du nouveau-né. Aucune preuve de toxicité maternelle, d’embryotoxicité ou de tératogénicité n’a été rapportée lors d’une étude de toxicité sur le développement conduite chez la souris utilisant un anticorps analogue qui inhibe de façon sélective l’activité fonctionnelle du TNF</w:t>
      </w:r>
      <w:r w:rsidR="009B7E29" w:rsidRPr="0058623A">
        <w:rPr>
          <w:noProof/>
          <w:vertAlign w:val="subscript"/>
        </w:rPr>
        <w:t>α</w:t>
      </w:r>
      <w:r w:rsidRPr="00611B67">
        <w:rPr>
          <w:noProof/>
        </w:rPr>
        <w:t xml:space="preserve"> de la souris (voir </w:t>
      </w:r>
      <w:r w:rsidR="001B01EE" w:rsidRPr="00611B67">
        <w:rPr>
          <w:noProof/>
        </w:rPr>
        <w:t>rubrique </w:t>
      </w:r>
      <w:r w:rsidRPr="00611B67">
        <w:rPr>
          <w:noProof/>
        </w:rPr>
        <w:t>5.3).</w:t>
      </w:r>
    </w:p>
    <w:p w14:paraId="081BF257" w14:textId="77777777" w:rsidR="00C9528E" w:rsidRPr="00611B67" w:rsidRDefault="00C9528E" w:rsidP="00665F94">
      <w:pPr>
        <w:rPr>
          <w:noProof/>
        </w:rPr>
      </w:pPr>
    </w:p>
    <w:p w14:paraId="332CB82A" w14:textId="77777777" w:rsidR="00BF6926" w:rsidRPr="00611B67" w:rsidRDefault="00BF6926" w:rsidP="00665F94">
      <w:pPr>
        <w:rPr>
          <w:noProof/>
        </w:rPr>
      </w:pPr>
      <w:r w:rsidRPr="00611B67">
        <w:rPr>
          <w:noProof/>
        </w:rPr>
        <w:t>L’expérience clinique disponible est limitée</w:t>
      </w:r>
      <w:r w:rsidR="00703390" w:rsidRPr="00611B67">
        <w:rPr>
          <w:noProof/>
        </w:rPr>
        <w:t>.</w:t>
      </w:r>
      <w:r w:rsidRPr="00611B67">
        <w:rPr>
          <w:noProof/>
        </w:rPr>
        <w:t xml:space="preserve"> </w:t>
      </w:r>
      <w:r w:rsidR="00703390" w:rsidRPr="00611B67">
        <w:rPr>
          <w:noProof/>
        </w:rPr>
        <w:t xml:space="preserve">L’infliximab ne doit être </w:t>
      </w:r>
      <w:r w:rsidR="00E2151A" w:rsidRPr="00611B67">
        <w:rPr>
          <w:noProof/>
        </w:rPr>
        <w:t>administré</w:t>
      </w:r>
      <w:r w:rsidR="00703390" w:rsidRPr="00611B67">
        <w:rPr>
          <w:noProof/>
        </w:rPr>
        <w:t xml:space="preserve"> pendant la grossesse qu’en cas de </w:t>
      </w:r>
      <w:r w:rsidR="00494E57" w:rsidRPr="00611B67">
        <w:rPr>
          <w:noProof/>
        </w:rPr>
        <w:t xml:space="preserve">réelle </w:t>
      </w:r>
      <w:r w:rsidR="00703390" w:rsidRPr="00611B67">
        <w:rPr>
          <w:noProof/>
        </w:rPr>
        <w:t>nécessité.</w:t>
      </w:r>
    </w:p>
    <w:p w14:paraId="55A204D0" w14:textId="77777777" w:rsidR="00BF6926" w:rsidRPr="00611B67" w:rsidRDefault="00BF6926" w:rsidP="00665F94">
      <w:pPr>
        <w:rPr>
          <w:noProof/>
        </w:rPr>
      </w:pPr>
    </w:p>
    <w:p w14:paraId="439F8C6F" w14:textId="77777777" w:rsidR="00BF6926" w:rsidRPr="00611B67" w:rsidRDefault="00BF6926" w:rsidP="00665F94">
      <w:pPr>
        <w:rPr>
          <w:noProof/>
        </w:rPr>
      </w:pPr>
      <w:r w:rsidRPr="00611B67">
        <w:rPr>
          <w:noProof/>
        </w:rPr>
        <w:lastRenderedPageBreak/>
        <w:t xml:space="preserve">L’infliximab traverse la barrière placentaire et a été détecté dans le sérum de nourrissons </w:t>
      </w:r>
      <w:r w:rsidR="0070359C" w:rsidRPr="00611B67">
        <w:rPr>
          <w:noProof/>
        </w:rPr>
        <w:t xml:space="preserve">jusqu’à </w:t>
      </w:r>
      <w:r w:rsidR="00CC54D7" w:rsidRPr="00611B67">
        <w:rPr>
          <w:noProof/>
        </w:rPr>
        <w:t>12</w:t>
      </w:r>
      <w:r w:rsidR="0070359C" w:rsidRPr="00611B67">
        <w:rPr>
          <w:noProof/>
        </w:rPr>
        <w:t> mois après la naissance</w:t>
      </w:r>
      <w:r w:rsidRPr="00611B67">
        <w:rPr>
          <w:noProof/>
        </w:rPr>
        <w:t xml:space="preserve">. </w:t>
      </w:r>
      <w:r w:rsidR="0070359C" w:rsidRPr="00611B67">
        <w:rPr>
          <w:noProof/>
        </w:rPr>
        <w:t xml:space="preserve">Après une exposition </w:t>
      </w:r>
      <w:r w:rsidR="0070359C" w:rsidRPr="00611B67">
        <w:rPr>
          <w:i/>
          <w:noProof/>
        </w:rPr>
        <w:t>in utero</w:t>
      </w:r>
      <w:r w:rsidR="0070359C" w:rsidRPr="00611B67">
        <w:rPr>
          <w:noProof/>
        </w:rPr>
        <w:t xml:space="preserve"> à l</w:t>
      </w:r>
      <w:r w:rsidR="00B02C12" w:rsidRPr="00611B67">
        <w:rPr>
          <w:noProof/>
        </w:rPr>
        <w:t>’</w:t>
      </w:r>
      <w:r w:rsidR="0070359C" w:rsidRPr="00611B67">
        <w:rPr>
          <w:noProof/>
        </w:rPr>
        <w:t xml:space="preserve">infliximab, les </w:t>
      </w:r>
      <w:r w:rsidRPr="00611B67">
        <w:rPr>
          <w:noProof/>
        </w:rPr>
        <w:t>nourrissons peuvent présenter un risque accru d’infections</w:t>
      </w:r>
      <w:r w:rsidR="008A4D08" w:rsidRPr="00611B67">
        <w:rPr>
          <w:noProof/>
        </w:rPr>
        <w:t>, y compris des infections disséminées graves qui peuvent devenir fatale</w:t>
      </w:r>
      <w:r w:rsidR="00B02C12" w:rsidRPr="00611B67">
        <w:rPr>
          <w:noProof/>
        </w:rPr>
        <w:t>s</w:t>
      </w:r>
      <w:r w:rsidRPr="00611B67">
        <w:rPr>
          <w:noProof/>
        </w:rPr>
        <w:t>. Il n’est pas recommandé d’administrer de vaccins vivants</w:t>
      </w:r>
      <w:r w:rsidR="008A4D08" w:rsidRPr="00611B67">
        <w:rPr>
          <w:noProof/>
        </w:rPr>
        <w:t xml:space="preserve"> (</w:t>
      </w:r>
      <w:r w:rsidR="00F1531A" w:rsidRPr="00611B67">
        <w:rPr>
          <w:noProof/>
        </w:rPr>
        <w:t>tel que</w:t>
      </w:r>
      <w:r w:rsidR="008A4D08" w:rsidRPr="00611B67">
        <w:rPr>
          <w:noProof/>
        </w:rPr>
        <w:t xml:space="preserve"> le vaccin BCG)</w:t>
      </w:r>
      <w:r w:rsidRPr="00611B67">
        <w:rPr>
          <w:noProof/>
        </w:rPr>
        <w:t xml:space="preserve"> aux nourrissons exposés </w:t>
      </w:r>
      <w:r w:rsidRPr="00611B67">
        <w:rPr>
          <w:i/>
          <w:noProof/>
        </w:rPr>
        <w:t>in utero</w:t>
      </w:r>
      <w:r w:rsidRPr="00611B67">
        <w:rPr>
          <w:noProof/>
        </w:rPr>
        <w:t xml:space="preserve"> à l’infliximab </w:t>
      </w:r>
      <w:r w:rsidR="00F1531A" w:rsidRPr="00611B67">
        <w:rPr>
          <w:noProof/>
        </w:rPr>
        <w:t xml:space="preserve">pendant </w:t>
      </w:r>
      <w:r w:rsidR="00CC54D7" w:rsidRPr="00611B67">
        <w:rPr>
          <w:noProof/>
        </w:rPr>
        <w:t>12</w:t>
      </w:r>
      <w:r w:rsidR="00916BD0" w:rsidRPr="00611B67">
        <w:rPr>
          <w:noProof/>
        </w:rPr>
        <w:t> </w:t>
      </w:r>
      <w:r w:rsidRPr="00611B67">
        <w:rPr>
          <w:noProof/>
        </w:rPr>
        <w:t xml:space="preserve">mois </w:t>
      </w:r>
      <w:r w:rsidR="00F1531A" w:rsidRPr="00611B67">
        <w:rPr>
          <w:noProof/>
        </w:rPr>
        <w:t>après la naissance</w:t>
      </w:r>
      <w:r w:rsidRPr="00611B67">
        <w:rPr>
          <w:noProof/>
        </w:rPr>
        <w:t xml:space="preserve"> (voir </w:t>
      </w:r>
      <w:r w:rsidR="001B01EE" w:rsidRPr="00611B67">
        <w:rPr>
          <w:noProof/>
        </w:rPr>
        <w:t>rubriques </w:t>
      </w:r>
      <w:r w:rsidRPr="00611B67">
        <w:rPr>
          <w:noProof/>
        </w:rPr>
        <w:t>4.4 et 4.5).</w:t>
      </w:r>
      <w:r w:rsidR="00F1531A" w:rsidRPr="00611B67">
        <w:rPr>
          <w:noProof/>
        </w:rPr>
        <w:t xml:space="preserve"> </w:t>
      </w:r>
      <w:r w:rsidR="00CC54D7" w:rsidRPr="00611B67">
        <w:rPr>
          <w:noProof/>
        </w:rPr>
        <w:t>Si les taux sériques d’infliximab chez le nourrisson sont indétectables ou si l’administration d’infliximab a été limitée au premier trimestre de la grossesse, l’administration d’un vaccin vivant p</w:t>
      </w:r>
      <w:r w:rsidR="003A49D7" w:rsidRPr="00611B67">
        <w:rPr>
          <w:noProof/>
        </w:rPr>
        <w:t>ourrait</w:t>
      </w:r>
      <w:r w:rsidR="00CC54D7" w:rsidRPr="00611B67">
        <w:rPr>
          <w:noProof/>
        </w:rPr>
        <w:t xml:space="preserve"> être envisagée plus tôt s’il existe un </w:t>
      </w:r>
      <w:r w:rsidR="009131ED" w:rsidRPr="00611B67">
        <w:rPr>
          <w:noProof/>
        </w:rPr>
        <w:t xml:space="preserve">réel </w:t>
      </w:r>
      <w:r w:rsidR="00CC54D7" w:rsidRPr="00611B67">
        <w:rPr>
          <w:noProof/>
        </w:rPr>
        <w:t xml:space="preserve">bénéfice clinique pour le nourrisson. </w:t>
      </w:r>
      <w:r w:rsidR="00F1531A" w:rsidRPr="00611B67">
        <w:rPr>
          <w:noProof/>
        </w:rPr>
        <w:t xml:space="preserve">Des </w:t>
      </w:r>
      <w:r w:rsidR="00B02C12" w:rsidRPr="00611B67">
        <w:rPr>
          <w:noProof/>
        </w:rPr>
        <w:t>cas d’</w:t>
      </w:r>
      <w:r w:rsidR="00F1531A" w:rsidRPr="00611B67">
        <w:rPr>
          <w:noProof/>
        </w:rPr>
        <w:t>agranulocytose ont également été rapportés</w:t>
      </w:r>
      <w:r w:rsidR="00F40DC5" w:rsidRPr="00611B67">
        <w:rPr>
          <w:noProof/>
        </w:rPr>
        <w:t xml:space="preserve"> (voir rubrique 4.8)</w:t>
      </w:r>
      <w:r w:rsidR="00F1531A" w:rsidRPr="00611B67">
        <w:rPr>
          <w:noProof/>
        </w:rPr>
        <w:t>.</w:t>
      </w:r>
    </w:p>
    <w:p w14:paraId="5ADB553D" w14:textId="77777777" w:rsidR="00BF6926" w:rsidRPr="00611B67" w:rsidRDefault="00BF6926" w:rsidP="00665F94">
      <w:pPr>
        <w:rPr>
          <w:noProof/>
        </w:rPr>
      </w:pPr>
    </w:p>
    <w:p w14:paraId="2B61F9FA" w14:textId="77777777" w:rsidR="00BF6926" w:rsidRPr="00611B67" w:rsidRDefault="00BF6926" w:rsidP="00665F94">
      <w:pPr>
        <w:keepNext/>
        <w:rPr>
          <w:bCs/>
          <w:noProof/>
          <w:u w:val="single"/>
        </w:rPr>
      </w:pPr>
      <w:r w:rsidRPr="00611B67">
        <w:rPr>
          <w:noProof/>
          <w:u w:val="single"/>
        </w:rPr>
        <w:t>Allaitement</w:t>
      </w:r>
    </w:p>
    <w:p w14:paraId="68BFA61D" w14:textId="77777777" w:rsidR="00BF6926" w:rsidRPr="00611B67" w:rsidRDefault="009B7E29" w:rsidP="00665F94">
      <w:pPr>
        <w:rPr>
          <w:noProof/>
        </w:rPr>
      </w:pPr>
      <w:r w:rsidRPr="00611B67">
        <w:rPr>
          <w:noProof/>
        </w:rPr>
        <w:t xml:space="preserve">Des données limitées </w:t>
      </w:r>
      <w:r w:rsidR="00E443D8" w:rsidRPr="00611B67">
        <w:rPr>
          <w:noProof/>
        </w:rPr>
        <w:t>publiées dans</w:t>
      </w:r>
      <w:r w:rsidRPr="00611B67">
        <w:rPr>
          <w:noProof/>
        </w:rPr>
        <w:t xml:space="preserve"> la littérature indiquent que</w:t>
      </w:r>
      <w:r w:rsidR="00BF6926" w:rsidRPr="00611B67">
        <w:rPr>
          <w:noProof/>
        </w:rPr>
        <w:t xml:space="preserve"> l’infliximab </w:t>
      </w:r>
      <w:r w:rsidRPr="00611B67">
        <w:rPr>
          <w:noProof/>
        </w:rPr>
        <w:t>a été détecté</w:t>
      </w:r>
      <w:r w:rsidR="00BF6926" w:rsidRPr="00611B67">
        <w:rPr>
          <w:noProof/>
        </w:rPr>
        <w:t xml:space="preserve"> </w:t>
      </w:r>
      <w:r w:rsidRPr="00611B67">
        <w:rPr>
          <w:noProof/>
        </w:rPr>
        <w:t xml:space="preserve">à de faibles niveaux </w:t>
      </w:r>
      <w:r w:rsidR="00BF6926" w:rsidRPr="00611B67">
        <w:rPr>
          <w:noProof/>
        </w:rPr>
        <w:t xml:space="preserve">dans le lait maternel </w:t>
      </w:r>
      <w:r w:rsidRPr="00611B67">
        <w:rPr>
          <w:noProof/>
        </w:rPr>
        <w:t>à des concentrations allant jusqu’à 5 % du niveau sérique maternel. L</w:t>
      </w:r>
      <w:r w:rsidR="00F26341" w:rsidRPr="00611B67">
        <w:rPr>
          <w:noProof/>
        </w:rPr>
        <w:t>’</w:t>
      </w:r>
      <w:r w:rsidRPr="00611B67">
        <w:rPr>
          <w:noProof/>
        </w:rPr>
        <w:t>infliximab a également été détecté dans le sérum du nourrisson après exposition à l</w:t>
      </w:r>
      <w:r w:rsidR="00F26341" w:rsidRPr="00611B67">
        <w:rPr>
          <w:noProof/>
        </w:rPr>
        <w:t>’</w:t>
      </w:r>
      <w:r w:rsidRPr="00611B67">
        <w:rPr>
          <w:noProof/>
        </w:rPr>
        <w:t>infliximab via le lait maternel. Alors que l</w:t>
      </w:r>
      <w:r w:rsidR="00F26341" w:rsidRPr="00611B67">
        <w:rPr>
          <w:noProof/>
        </w:rPr>
        <w:t>’</w:t>
      </w:r>
      <w:r w:rsidRPr="00611B67">
        <w:rPr>
          <w:noProof/>
        </w:rPr>
        <w:t>exposition systémique chez un nourrisson allaité devrait être faible car l</w:t>
      </w:r>
      <w:r w:rsidR="00F26341" w:rsidRPr="00611B67">
        <w:rPr>
          <w:noProof/>
        </w:rPr>
        <w:t>’</w:t>
      </w:r>
      <w:r w:rsidRPr="00611B67">
        <w:rPr>
          <w:noProof/>
        </w:rPr>
        <w:t>infliximab est largement dégradé dans le tractus gastro-intestinal, l</w:t>
      </w:r>
      <w:r w:rsidR="00F26341" w:rsidRPr="00611B67">
        <w:rPr>
          <w:noProof/>
        </w:rPr>
        <w:t>’</w:t>
      </w:r>
      <w:r w:rsidRPr="00611B67">
        <w:rPr>
          <w:noProof/>
        </w:rPr>
        <w:t xml:space="preserve">administration de vaccins vivants à un nourrisson allaité lorsque la mère </w:t>
      </w:r>
      <w:r w:rsidR="00872788" w:rsidRPr="00611B67">
        <w:rPr>
          <w:noProof/>
        </w:rPr>
        <w:t>est traitée par</w:t>
      </w:r>
      <w:r w:rsidRPr="00611B67">
        <w:rPr>
          <w:noProof/>
        </w:rPr>
        <w:t xml:space="preserve"> l</w:t>
      </w:r>
      <w:r w:rsidR="00F26341" w:rsidRPr="00611B67">
        <w:rPr>
          <w:noProof/>
        </w:rPr>
        <w:t>’</w:t>
      </w:r>
      <w:r w:rsidRPr="00611B67">
        <w:rPr>
          <w:noProof/>
        </w:rPr>
        <w:t>infliximab n</w:t>
      </w:r>
      <w:r w:rsidR="00F26341" w:rsidRPr="00611B67">
        <w:rPr>
          <w:noProof/>
        </w:rPr>
        <w:t>’</w:t>
      </w:r>
      <w:r w:rsidRPr="00611B67">
        <w:rPr>
          <w:noProof/>
        </w:rPr>
        <w:t>est pas recommandée, sauf si les taux sériques d</w:t>
      </w:r>
      <w:r w:rsidR="00F26341" w:rsidRPr="00611B67">
        <w:rPr>
          <w:noProof/>
        </w:rPr>
        <w:t>’</w:t>
      </w:r>
      <w:r w:rsidRPr="00611B67">
        <w:rPr>
          <w:noProof/>
        </w:rPr>
        <w:t xml:space="preserve">infliximab chez le nourrisson sont indétectables. </w:t>
      </w:r>
      <w:r w:rsidR="00872788" w:rsidRPr="00611B67">
        <w:rPr>
          <w:noProof/>
        </w:rPr>
        <w:t>Alors, l</w:t>
      </w:r>
      <w:r w:rsidR="002F100D" w:rsidRPr="00611B67">
        <w:rPr>
          <w:noProof/>
        </w:rPr>
        <w:t>’i</w:t>
      </w:r>
      <w:r w:rsidRPr="00611B67">
        <w:rPr>
          <w:noProof/>
        </w:rPr>
        <w:t xml:space="preserve">nfliximab </w:t>
      </w:r>
      <w:r w:rsidR="00F26341" w:rsidRPr="00611B67">
        <w:rPr>
          <w:noProof/>
        </w:rPr>
        <w:t>peut</w:t>
      </w:r>
      <w:r w:rsidRPr="00611B67">
        <w:rPr>
          <w:noProof/>
        </w:rPr>
        <w:t xml:space="preserve"> être envisagé pendant l</w:t>
      </w:r>
      <w:r w:rsidR="00F26341" w:rsidRPr="00611B67">
        <w:rPr>
          <w:noProof/>
        </w:rPr>
        <w:t>’</w:t>
      </w:r>
      <w:r w:rsidRPr="00611B67">
        <w:rPr>
          <w:noProof/>
        </w:rPr>
        <w:t>allaitement</w:t>
      </w:r>
      <w:r w:rsidR="00BF6926" w:rsidRPr="00611B67">
        <w:rPr>
          <w:noProof/>
        </w:rPr>
        <w:t>.</w:t>
      </w:r>
    </w:p>
    <w:p w14:paraId="1B548C84" w14:textId="77777777" w:rsidR="00BF6926" w:rsidRPr="00611B67" w:rsidRDefault="00BF6926" w:rsidP="00665F94">
      <w:pPr>
        <w:rPr>
          <w:noProof/>
        </w:rPr>
      </w:pPr>
    </w:p>
    <w:p w14:paraId="159F5F99" w14:textId="77777777" w:rsidR="00BF6926" w:rsidRPr="00611B67" w:rsidRDefault="00A92E5D" w:rsidP="00665F94">
      <w:pPr>
        <w:keepNext/>
        <w:rPr>
          <w:noProof/>
          <w:u w:val="single"/>
        </w:rPr>
      </w:pPr>
      <w:r w:rsidRPr="00611B67">
        <w:rPr>
          <w:noProof/>
          <w:u w:val="single"/>
        </w:rPr>
        <w:t>Fertilité</w:t>
      </w:r>
    </w:p>
    <w:p w14:paraId="1E233A8A" w14:textId="77777777" w:rsidR="00BF6926" w:rsidRPr="00611B67" w:rsidRDefault="00BF6926" w:rsidP="00665F94">
      <w:pPr>
        <w:rPr>
          <w:noProof/>
        </w:rPr>
      </w:pPr>
      <w:r w:rsidRPr="00611B67">
        <w:rPr>
          <w:noProof/>
        </w:rPr>
        <w:t xml:space="preserve">Les données précliniques sont insuffisantes pour établir des conclusions sur les effets de l’infliximab sur la fertilité et les fonctions générales de reproduction (voir </w:t>
      </w:r>
      <w:r w:rsidR="001B01EE" w:rsidRPr="00611B67">
        <w:rPr>
          <w:noProof/>
        </w:rPr>
        <w:t>rubrique </w:t>
      </w:r>
      <w:r w:rsidRPr="00611B67">
        <w:rPr>
          <w:noProof/>
        </w:rPr>
        <w:t>5.3).</w:t>
      </w:r>
    </w:p>
    <w:p w14:paraId="48897E53" w14:textId="77777777" w:rsidR="00BF6926" w:rsidRPr="00611B67" w:rsidRDefault="00BF6926" w:rsidP="00665F94">
      <w:pPr>
        <w:rPr>
          <w:noProof/>
        </w:rPr>
      </w:pPr>
    </w:p>
    <w:p w14:paraId="5DC006D9" w14:textId="77777777" w:rsidR="00BF6926" w:rsidRPr="00611B67" w:rsidRDefault="00BF6926" w:rsidP="002D7C9C">
      <w:pPr>
        <w:keepNext/>
        <w:keepLines/>
        <w:ind w:left="567" w:hanging="567"/>
        <w:outlineLvl w:val="2"/>
        <w:rPr>
          <w:b/>
          <w:noProof/>
        </w:rPr>
      </w:pPr>
      <w:r w:rsidRPr="00611B67">
        <w:rPr>
          <w:b/>
          <w:noProof/>
        </w:rPr>
        <w:t>4.7</w:t>
      </w:r>
      <w:r w:rsidRPr="00611B67">
        <w:rPr>
          <w:b/>
          <w:noProof/>
        </w:rPr>
        <w:tab/>
        <w:t>Effets sur l’aptitude à conduire des véhicules et à utiliser des machines</w:t>
      </w:r>
    </w:p>
    <w:p w14:paraId="2AD3A4BA" w14:textId="77777777" w:rsidR="00BF6926" w:rsidRPr="00611B67" w:rsidRDefault="00BF6926" w:rsidP="00665F94">
      <w:pPr>
        <w:keepNext/>
        <w:keepLines/>
        <w:rPr>
          <w:noProof/>
        </w:rPr>
      </w:pPr>
    </w:p>
    <w:p w14:paraId="14632AA5" w14:textId="77777777" w:rsidR="00BF6926" w:rsidRPr="00611B67" w:rsidRDefault="00BF6926" w:rsidP="00665F94">
      <w:pPr>
        <w:rPr>
          <w:noProof/>
        </w:rPr>
      </w:pPr>
      <w:r w:rsidRPr="00611B67">
        <w:rPr>
          <w:noProof/>
        </w:rPr>
        <w:t xml:space="preserve">Remicade peut avoir une influence mineure sur l’aptitude à conduire des véhicules </w:t>
      </w:r>
      <w:r w:rsidR="00064C97" w:rsidRPr="00611B67">
        <w:rPr>
          <w:noProof/>
        </w:rPr>
        <w:t xml:space="preserve">et </w:t>
      </w:r>
      <w:r w:rsidRPr="00611B67">
        <w:rPr>
          <w:noProof/>
        </w:rPr>
        <w:t xml:space="preserve">à utiliser des machines. Des étourdissements peuvent se produire suite à l’administration de Remicade (voir </w:t>
      </w:r>
      <w:r w:rsidR="001B01EE" w:rsidRPr="00611B67">
        <w:rPr>
          <w:noProof/>
        </w:rPr>
        <w:t>rubrique </w:t>
      </w:r>
      <w:r w:rsidRPr="00611B67">
        <w:rPr>
          <w:noProof/>
        </w:rPr>
        <w:t>4.8).</w:t>
      </w:r>
    </w:p>
    <w:p w14:paraId="3B67C2D3" w14:textId="77777777" w:rsidR="00BF6926" w:rsidRPr="00611B67" w:rsidRDefault="00BF6926" w:rsidP="00665F94">
      <w:pPr>
        <w:rPr>
          <w:noProof/>
        </w:rPr>
      </w:pPr>
    </w:p>
    <w:p w14:paraId="16A9EC0D" w14:textId="77777777" w:rsidR="00BF6926" w:rsidRPr="00611B67" w:rsidRDefault="00F16F6B" w:rsidP="002D7C9C">
      <w:pPr>
        <w:keepNext/>
        <w:ind w:left="567" w:hanging="567"/>
        <w:outlineLvl w:val="2"/>
        <w:rPr>
          <w:b/>
          <w:bCs/>
          <w:noProof/>
        </w:rPr>
      </w:pPr>
      <w:r w:rsidRPr="00611B67">
        <w:rPr>
          <w:b/>
          <w:bCs/>
          <w:noProof/>
        </w:rPr>
        <w:t>4.8</w:t>
      </w:r>
      <w:r w:rsidRPr="00611B67">
        <w:rPr>
          <w:b/>
          <w:bCs/>
          <w:noProof/>
        </w:rPr>
        <w:tab/>
      </w:r>
      <w:r w:rsidR="00BF6926" w:rsidRPr="00611B67">
        <w:rPr>
          <w:b/>
          <w:bCs/>
          <w:noProof/>
        </w:rPr>
        <w:t>Effets indésirables</w:t>
      </w:r>
    </w:p>
    <w:p w14:paraId="0FD16892" w14:textId="77777777" w:rsidR="00BF6926" w:rsidRPr="00611B67" w:rsidRDefault="00BF6926" w:rsidP="00665F94">
      <w:pPr>
        <w:keepNext/>
        <w:rPr>
          <w:noProof/>
        </w:rPr>
      </w:pPr>
    </w:p>
    <w:p w14:paraId="6FA56534" w14:textId="77777777" w:rsidR="00CC7A3C" w:rsidRPr="00611B67" w:rsidRDefault="00CC7A3C" w:rsidP="00665F94">
      <w:pPr>
        <w:keepNext/>
        <w:rPr>
          <w:b/>
          <w:noProof/>
        </w:rPr>
      </w:pPr>
      <w:r w:rsidRPr="00611B67">
        <w:rPr>
          <w:b/>
          <w:noProof/>
        </w:rPr>
        <w:t>Résumé du profil de tolérance</w:t>
      </w:r>
    </w:p>
    <w:p w14:paraId="372876A0" w14:textId="77777777" w:rsidR="00BF6926" w:rsidRPr="00611B67" w:rsidRDefault="00BF6926" w:rsidP="00665F94">
      <w:pPr>
        <w:rPr>
          <w:noProof/>
        </w:rPr>
      </w:pPr>
      <w:r w:rsidRPr="00611B67">
        <w:rPr>
          <w:noProof/>
        </w:rPr>
        <w:t>Les infections des voies respiratoires hautes étaient l</w:t>
      </w:r>
      <w:r w:rsidR="00112165" w:rsidRPr="00611B67">
        <w:rPr>
          <w:noProof/>
        </w:rPr>
        <w:t>’</w:t>
      </w:r>
      <w:r w:rsidRPr="00611B67">
        <w:rPr>
          <w:noProof/>
        </w:rPr>
        <w:t>effet indésirable (EI) le plus fréquent lors des études cliniques, survenant chez 25,3</w:t>
      </w:r>
      <w:r w:rsidR="00916BD0" w:rsidRPr="00611B67">
        <w:rPr>
          <w:noProof/>
        </w:rPr>
        <w:t> </w:t>
      </w:r>
      <w:r w:rsidRPr="00611B67">
        <w:rPr>
          <w:noProof/>
        </w:rPr>
        <w:t>% des patients traités par infliximab contre 16,5</w:t>
      </w:r>
      <w:r w:rsidR="00916BD0" w:rsidRPr="00611B67">
        <w:rPr>
          <w:noProof/>
        </w:rPr>
        <w:t> </w:t>
      </w:r>
      <w:r w:rsidRPr="00611B67">
        <w:rPr>
          <w:noProof/>
        </w:rPr>
        <w:t>% des patients du groupe contrôle. Les effets indésirables les plus graves, associés à l</w:t>
      </w:r>
      <w:r w:rsidR="00112165" w:rsidRPr="00611B67">
        <w:rPr>
          <w:noProof/>
        </w:rPr>
        <w:t>’</w:t>
      </w:r>
      <w:r w:rsidRPr="00611B67">
        <w:rPr>
          <w:noProof/>
        </w:rPr>
        <w:t>utilisation des anti-TNF, rapportés avec Remicade, étaient une réactivation de l</w:t>
      </w:r>
      <w:r w:rsidR="00112165" w:rsidRPr="00611B67">
        <w:rPr>
          <w:noProof/>
        </w:rPr>
        <w:t>’</w:t>
      </w:r>
      <w:r w:rsidRPr="00611B67">
        <w:rPr>
          <w:noProof/>
        </w:rPr>
        <w:t>hépatite B, une insuffisance cardiaque congestive (ICC), des infections graves (incluant sepsis, infections opportunistes et tuberculose), des réactions sériques (réactions d</w:t>
      </w:r>
      <w:r w:rsidR="00112165" w:rsidRPr="00611B67">
        <w:rPr>
          <w:noProof/>
        </w:rPr>
        <w:t>’</w:t>
      </w:r>
      <w:r w:rsidRPr="00611B67">
        <w:rPr>
          <w:noProof/>
        </w:rPr>
        <w:t xml:space="preserve">hypersensibilité retardée), des réactions hématologiques, un lupus érythémateux disséminé/ syndrome lupique, des troubles démyélisants, des troubles hépato-biliaires, un lymphome, </w:t>
      </w:r>
      <w:r w:rsidRPr="00611B67">
        <w:rPr>
          <w:noProof/>
          <w:szCs w:val="22"/>
        </w:rPr>
        <w:t>lymphome T hépatosplénique</w:t>
      </w:r>
      <w:r w:rsidRPr="00611B67">
        <w:rPr>
          <w:noProof/>
        </w:rPr>
        <w:t xml:space="preserve">, </w:t>
      </w:r>
      <w:r w:rsidR="005A6BD3" w:rsidRPr="00611B67">
        <w:rPr>
          <w:noProof/>
        </w:rPr>
        <w:t>une leucémie, un carcinome à cellules de Merkel, un mélanome, une tumeur maligne pédiatri</w:t>
      </w:r>
      <w:r w:rsidR="00172CF6" w:rsidRPr="00611B67">
        <w:rPr>
          <w:noProof/>
        </w:rPr>
        <w:t>qu</w:t>
      </w:r>
      <w:r w:rsidR="005A6BD3" w:rsidRPr="00611B67">
        <w:rPr>
          <w:noProof/>
        </w:rPr>
        <w:t xml:space="preserve">e, </w:t>
      </w:r>
      <w:r w:rsidR="009C1B7C" w:rsidRPr="00611B67">
        <w:rPr>
          <w:noProof/>
        </w:rPr>
        <w:t>une sarcoïdose/réaction de type sarcoïd</w:t>
      </w:r>
      <w:r w:rsidR="00DC4E86" w:rsidRPr="00611B67">
        <w:rPr>
          <w:noProof/>
        </w:rPr>
        <w:t>osiqu</w:t>
      </w:r>
      <w:r w:rsidR="009C1B7C" w:rsidRPr="00611B67">
        <w:rPr>
          <w:noProof/>
        </w:rPr>
        <w:t>e</w:t>
      </w:r>
      <w:r w:rsidR="00172CF6" w:rsidRPr="00611B67">
        <w:rPr>
          <w:noProof/>
        </w:rPr>
        <w:t>,</w:t>
      </w:r>
      <w:r w:rsidR="005A6BD3" w:rsidRPr="00611B67">
        <w:rPr>
          <w:noProof/>
        </w:rPr>
        <w:t xml:space="preserve"> </w:t>
      </w:r>
      <w:r w:rsidRPr="00611B67">
        <w:rPr>
          <w:noProof/>
        </w:rPr>
        <w:t xml:space="preserve">un abcès intestinal ou périanal (dans la maladie de Crohn) et des réactions graves à la perfusion (voir </w:t>
      </w:r>
      <w:r w:rsidR="001B01EE" w:rsidRPr="00611B67">
        <w:rPr>
          <w:noProof/>
        </w:rPr>
        <w:t>rubrique </w:t>
      </w:r>
      <w:r w:rsidRPr="00611B67">
        <w:rPr>
          <w:noProof/>
        </w:rPr>
        <w:t>4.4).</w:t>
      </w:r>
    </w:p>
    <w:p w14:paraId="265B9FFC" w14:textId="77777777" w:rsidR="00BF6926" w:rsidRPr="00611B67" w:rsidRDefault="00BF6926" w:rsidP="00665F94">
      <w:pPr>
        <w:rPr>
          <w:noProof/>
        </w:rPr>
      </w:pPr>
    </w:p>
    <w:p w14:paraId="24154171" w14:textId="77777777" w:rsidR="00C32FB3" w:rsidRPr="00611B67" w:rsidRDefault="00C32FB3" w:rsidP="00665F94">
      <w:pPr>
        <w:keepNext/>
        <w:rPr>
          <w:b/>
          <w:noProof/>
        </w:rPr>
      </w:pPr>
      <w:r w:rsidRPr="00611B67">
        <w:rPr>
          <w:b/>
          <w:noProof/>
        </w:rPr>
        <w:t>Liste sous forme de tableau des effets indésirables</w:t>
      </w:r>
    </w:p>
    <w:p w14:paraId="5E7C5D0C" w14:textId="77777777" w:rsidR="00BF6926" w:rsidRPr="00611B67" w:rsidRDefault="00BF6926" w:rsidP="00665F94">
      <w:pPr>
        <w:rPr>
          <w:noProof/>
        </w:rPr>
      </w:pPr>
      <w:r w:rsidRPr="00611B67">
        <w:rPr>
          <w:noProof/>
        </w:rPr>
        <w:t xml:space="preserve">Le </w:t>
      </w:r>
      <w:r w:rsidR="001B01EE" w:rsidRPr="00611B67">
        <w:rPr>
          <w:noProof/>
        </w:rPr>
        <w:t>tableau </w:t>
      </w:r>
      <w:r w:rsidRPr="00611B67">
        <w:rPr>
          <w:noProof/>
        </w:rPr>
        <w:t>1 liste les EI basés sur l’expérience des études cliniques ainsi que les effets indésirables, dont certains ayant une issue fatale, rapportés depuis la commercialisation. Dans les études cliniques, au sein des systèmes classe-organe, les effets indésirables ont été listés par fréquence en utilisant la classification suivante : très fréquent (≥ 1/10) ; fréquent (≥ 1/100 à &lt; 1/10) ; peu fréquent (≥ 1/1 000 à &lt; 1/100) ; rare (≥ 1/10 000 à &lt; 1/1 000) ; très rare (&lt; 1/10 000) ; indéterminé (ne peut être évalué à partir des données disponibles). Au sein de chaque groupe de fréquence, les effets indésirables doivent être présentés suivant un ordre décroissant de gravité.</w:t>
      </w:r>
    </w:p>
    <w:p w14:paraId="640A7CC2" w14:textId="77777777" w:rsidR="00BF6926" w:rsidRPr="00611B67" w:rsidRDefault="00BF6926" w:rsidP="00665F94">
      <w:pPr>
        <w:rPr>
          <w:noProof/>
        </w:rPr>
      </w:pPr>
    </w:p>
    <w:tbl>
      <w:tblPr>
        <w:tblW w:w="9072" w:type="dxa"/>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3245"/>
        <w:gridCol w:w="5827"/>
      </w:tblGrid>
      <w:tr w:rsidR="00EE7F42" w:rsidRPr="00611B67" w14:paraId="513EF44C" w14:textId="77777777" w:rsidTr="00843607">
        <w:trPr>
          <w:cantSplit/>
          <w:jc w:val="center"/>
        </w:trPr>
        <w:tc>
          <w:tcPr>
            <w:tcW w:w="9072" w:type="dxa"/>
            <w:gridSpan w:val="2"/>
            <w:tcBorders>
              <w:top w:val="nil"/>
              <w:left w:val="nil"/>
              <w:bottom w:val="nil"/>
              <w:right w:val="nil"/>
            </w:tcBorders>
          </w:tcPr>
          <w:p w14:paraId="016111CC" w14:textId="77777777" w:rsidR="00EE7F42" w:rsidRPr="00611B67" w:rsidRDefault="001B01EE" w:rsidP="00665F94">
            <w:pPr>
              <w:keepNext/>
              <w:jc w:val="center"/>
              <w:rPr>
                <w:b/>
                <w:noProof/>
              </w:rPr>
            </w:pPr>
            <w:r w:rsidRPr="00611B67">
              <w:rPr>
                <w:b/>
                <w:noProof/>
              </w:rPr>
              <w:lastRenderedPageBreak/>
              <w:t>Tableau </w:t>
            </w:r>
            <w:r w:rsidR="00EE7F42" w:rsidRPr="00611B67">
              <w:rPr>
                <w:b/>
                <w:noProof/>
              </w:rPr>
              <w:t>1</w:t>
            </w:r>
          </w:p>
          <w:p w14:paraId="03F46121" w14:textId="77777777" w:rsidR="00EE7F42" w:rsidRPr="00611B67" w:rsidRDefault="00EE7F42" w:rsidP="00665F94">
            <w:pPr>
              <w:keepNext/>
              <w:jc w:val="center"/>
              <w:rPr>
                <w:b/>
                <w:noProof/>
              </w:rPr>
            </w:pPr>
            <w:r w:rsidRPr="00611B67">
              <w:rPr>
                <w:b/>
                <w:noProof/>
              </w:rPr>
              <w:t>Effets indésirables lors des études cliniques et depuis la commercialisation</w:t>
            </w:r>
          </w:p>
        </w:tc>
      </w:tr>
      <w:tr w:rsidR="00BF6926" w:rsidRPr="00611B67" w14:paraId="72B12DD0" w14:textId="77777777" w:rsidTr="00843607">
        <w:trPr>
          <w:cantSplit/>
          <w:jc w:val="center"/>
        </w:trPr>
        <w:tc>
          <w:tcPr>
            <w:tcW w:w="3245" w:type="dxa"/>
            <w:tcBorders>
              <w:top w:val="single" w:sz="4" w:space="0" w:color="auto"/>
              <w:left w:val="single" w:sz="4" w:space="0" w:color="auto"/>
              <w:bottom w:val="nil"/>
              <w:right w:val="nil"/>
            </w:tcBorders>
          </w:tcPr>
          <w:p w14:paraId="772EED9E" w14:textId="77777777" w:rsidR="00BF6926" w:rsidRPr="00611B67" w:rsidRDefault="00BF6926" w:rsidP="00665F94">
            <w:pPr>
              <w:keepNext/>
              <w:rPr>
                <w:bCs/>
                <w:noProof/>
              </w:rPr>
            </w:pPr>
            <w:r w:rsidRPr="00611B67">
              <w:rPr>
                <w:bCs/>
                <w:noProof/>
                <w:snapToGrid w:val="0"/>
              </w:rPr>
              <w:t>Infections et infestations</w:t>
            </w:r>
          </w:p>
        </w:tc>
        <w:tc>
          <w:tcPr>
            <w:tcW w:w="5827" w:type="dxa"/>
            <w:tcBorders>
              <w:top w:val="single" w:sz="4" w:space="0" w:color="auto"/>
              <w:left w:val="nil"/>
              <w:bottom w:val="nil"/>
            </w:tcBorders>
          </w:tcPr>
          <w:p w14:paraId="5E5EB777" w14:textId="77777777" w:rsidR="00BF6926" w:rsidRPr="00611B67" w:rsidRDefault="00BF6926" w:rsidP="00665F94">
            <w:pPr>
              <w:keepNext/>
              <w:rPr>
                <w:bCs/>
                <w:noProof/>
              </w:rPr>
            </w:pPr>
          </w:p>
        </w:tc>
      </w:tr>
      <w:tr w:rsidR="00BF6926" w:rsidRPr="00611B67" w14:paraId="263EC818" w14:textId="77777777" w:rsidTr="00843607">
        <w:trPr>
          <w:cantSplit/>
          <w:jc w:val="center"/>
        </w:trPr>
        <w:tc>
          <w:tcPr>
            <w:tcW w:w="3245" w:type="dxa"/>
            <w:tcBorders>
              <w:top w:val="nil"/>
              <w:left w:val="single" w:sz="4" w:space="0" w:color="auto"/>
              <w:bottom w:val="nil"/>
              <w:right w:val="nil"/>
            </w:tcBorders>
          </w:tcPr>
          <w:p w14:paraId="12377FBF" w14:textId="77777777" w:rsidR="00BF6926" w:rsidRPr="00611B67" w:rsidRDefault="00BF6926" w:rsidP="00665F94">
            <w:pPr>
              <w:jc w:val="right"/>
              <w:rPr>
                <w:bCs/>
                <w:noProof/>
              </w:rPr>
            </w:pPr>
            <w:r w:rsidRPr="00611B67">
              <w:rPr>
                <w:bCs/>
                <w:noProof/>
              </w:rPr>
              <w:t>Très fréquent :</w:t>
            </w:r>
          </w:p>
        </w:tc>
        <w:tc>
          <w:tcPr>
            <w:tcW w:w="5827" w:type="dxa"/>
            <w:tcBorders>
              <w:top w:val="nil"/>
              <w:left w:val="nil"/>
              <w:bottom w:val="nil"/>
            </w:tcBorders>
            <w:shd w:val="clear" w:color="auto" w:fill="auto"/>
          </w:tcPr>
          <w:p w14:paraId="762C8D89" w14:textId="77777777" w:rsidR="00BF6926" w:rsidRPr="00611B67" w:rsidRDefault="00BF6926" w:rsidP="00665F94">
            <w:pPr>
              <w:rPr>
                <w:noProof/>
              </w:rPr>
            </w:pPr>
            <w:r w:rsidRPr="00611B67">
              <w:rPr>
                <w:bCs/>
                <w:noProof/>
              </w:rPr>
              <w:t>Infection virale (</w:t>
            </w:r>
            <w:r w:rsidRPr="00611B67">
              <w:rPr>
                <w:bCs/>
                <w:iCs/>
                <w:noProof/>
              </w:rPr>
              <w:t>tel que</w:t>
            </w:r>
            <w:r w:rsidRPr="00611B67">
              <w:rPr>
                <w:bCs/>
                <w:noProof/>
              </w:rPr>
              <w:t xml:space="preserve"> grippe, infection par le virus de l’herpès).</w:t>
            </w:r>
          </w:p>
        </w:tc>
      </w:tr>
      <w:tr w:rsidR="00BF6926" w:rsidRPr="00611B67" w14:paraId="6B431F81" w14:textId="77777777" w:rsidTr="00843607">
        <w:trPr>
          <w:cantSplit/>
          <w:jc w:val="center"/>
        </w:trPr>
        <w:tc>
          <w:tcPr>
            <w:tcW w:w="3245" w:type="dxa"/>
            <w:tcBorders>
              <w:top w:val="nil"/>
              <w:left w:val="single" w:sz="4" w:space="0" w:color="auto"/>
              <w:bottom w:val="nil"/>
              <w:right w:val="nil"/>
            </w:tcBorders>
          </w:tcPr>
          <w:p w14:paraId="518EF5FE" w14:textId="77777777" w:rsidR="00BF6926" w:rsidRPr="00611B67" w:rsidRDefault="00BF6926" w:rsidP="00665F94">
            <w:pPr>
              <w:jc w:val="right"/>
              <w:rPr>
                <w:bCs/>
                <w:noProof/>
              </w:rPr>
            </w:pPr>
            <w:r w:rsidRPr="00611B67">
              <w:rPr>
                <w:bCs/>
                <w:noProof/>
              </w:rPr>
              <w:t>Fréquent :</w:t>
            </w:r>
          </w:p>
        </w:tc>
        <w:tc>
          <w:tcPr>
            <w:tcW w:w="5827" w:type="dxa"/>
            <w:tcBorders>
              <w:top w:val="nil"/>
              <w:left w:val="nil"/>
              <w:bottom w:val="nil"/>
            </w:tcBorders>
            <w:shd w:val="clear" w:color="auto" w:fill="auto"/>
          </w:tcPr>
          <w:p w14:paraId="747FF0BB" w14:textId="77777777" w:rsidR="00BF6926" w:rsidRPr="00611B67" w:rsidRDefault="00BF6926" w:rsidP="00665F94">
            <w:pPr>
              <w:rPr>
                <w:bCs/>
                <w:noProof/>
              </w:rPr>
            </w:pPr>
            <w:r w:rsidRPr="00611B67">
              <w:rPr>
                <w:bCs/>
                <w:noProof/>
              </w:rPr>
              <w:t>Infections bactériennes (</w:t>
            </w:r>
            <w:r w:rsidRPr="00611B67">
              <w:rPr>
                <w:bCs/>
                <w:iCs/>
                <w:noProof/>
              </w:rPr>
              <w:t>tel que</w:t>
            </w:r>
            <w:r w:rsidRPr="00611B67">
              <w:rPr>
                <w:bCs/>
                <w:noProof/>
              </w:rPr>
              <w:t xml:space="preserve"> sepsis, cellulite, abcès)</w:t>
            </w:r>
          </w:p>
        </w:tc>
      </w:tr>
      <w:tr w:rsidR="00BF6926" w:rsidRPr="00611B67" w14:paraId="3DE44ECF" w14:textId="77777777" w:rsidTr="00843607">
        <w:trPr>
          <w:cantSplit/>
          <w:jc w:val="center"/>
        </w:trPr>
        <w:tc>
          <w:tcPr>
            <w:tcW w:w="3245" w:type="dxa"/>
            <w:tcBorders>
              <w:top w:val="nil"/>
              <w:left w:val="single" w:sz="4" w:space="0" w:color="auto"/>
              <w:bottom w:val="nil"/>
              <w:right w:val="nil"/>
            </w:tcBorders>
          </w:tcPr>
          <w:p w14:paraId="091C9586"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tcPr>
          <w:p w14:paraId="28A0DA52" w14:textId="77777777" w:rsidR="00BF6926" w:rsidRPr="00611B67" w:rsidRDefault="00BF6926" w:rsidP="00665F94">
            <w:pPr>
              <w:rPr>
                <w:noProof/>
              </w:rPr>
            </w:pPr>
            <w:r w:rsidRPr="00611B67">
              <w:rPr>
                <w:bCs/>
                <w:noProof/>
              </w:rPr>
              <w:t>Tuberculose, infections fongiques (par exemple candidose</w:t>
            </w:r>
            <w:r w:rsidR="00390A64" w:rsidRPr="00611B67">
              <w:rPr>
                <w:bCs/>
                <w:noProof/>
              </w:rPr>
              <w:t>, onychomycose</w:t>
            </w:r>
            <w:r w:rsidRPr="00611B67">
              <w:rPr>
                <w:bCs/>
                <w:noProof/>
              </w:rPr>
              <w:t>).</w:t>
            </w:r>
          </w:p>
        </w:tc>
      </w:tr>
      <w:tr w:rsidR="00BF6926" w:rsidRPr="00611B67" w14:paraId="621B2D71" w14:textId="77777777" w:rsidTr="00843607">
        <w:trPr>
          <w:cantSplit/>
          <w:jc w:val="center"/>
        </w:trPr>
        <w:tc>
          <w:tcPr>
            <w:tcW w:w="3245" w:type="dxa"/>
            <w:tcBorders>
              <w:top w:val="nil"/>
              <w:left w:val="single" w:sz="4" w:space="0" w:color="auto"/>
              <w:bottom w:val="nil"/>
              <w:right w:val="nil"/>
            </w:tcBorders>
          </w:tcPr>
          <w:p w14:paraId="7AB03EED" w14:textId="77777777" w:rsidR="00BF6926" w:rsidRPr="00611B67" w:rsidRDefault="00BF6926" w:rsidP="00665F94">
            <w:pPr>
              <w:jc w:val="right"/>
              <w:rPr>
                <w:bCs/>
                <w:noProof/>
              </w:rPr>
            </w:pPr>
            <w:r w:rsidRPr="00611B67">
              <w:rPr>
                <w:bCs/>
                <w:noProof/>
              </w:rPr>
              <w:t>Rare :</w:t>
            </w:r>
          </w:p>
        </w:tc>
        <w:tc>
          <w:tcPr>
            <w:tcW w:w="5827" w:type="dxa"/>
            <w:tcBorders>
              <w:top w:val="nil"/>
              <w:left w:val="nil"/>
              <w:bottom w:val="nil"/>
            </w:tcBorders>
          </w:tcPr>
          <w:p w14:paraId="566B013C" w14:textId="77777777" w:rsidR="00843607" w:rsidRPr="00611B67" w:rsidRDefault="00BF6926" w:rsidP="00665F94">
            <w:pPr>
              <w:rPr>
                <w:noProof/>
              </w:rPr>
            </w:pPr>
            <w:r w:rsidRPr="00611B67">
              <w:rPr>
                <w:noProof/>
              </w:rPr>
              <w:t xml:space="preserve">Méningite, infections opportunistes (telles qu’infections fongiques invasives [pneumocystose, histoplasmose, aspergillose, coccidioïdomycose, cryptococcose, blastomycose], infections bactériennes [mycobactérie atypique, </w:t>
            </w:r>
            <w:r w:rsidRPr="00611B67">
              <w:rPr>
                <w:noProof/>
                <w:snapToGrid w:val="0"/>
              </w:rPr>
              <w:t>listériose, salmonellose], et infections virales [cytomégalovirus]</w:t>
            </w:r>
            <w:r w:rsidRPr="00611B67">
              <w:rPr>
                <w:noProof/>
              </w:rPr>
              <w:t>), infections parasitaires, réactivation de l’hépatite B.</w:t>
            </w:r>
          </w:p>
        </w:tc>
      </w:tr>
      <w:tr w:rsidR="00843607" w:rsidRPr="00611B67" w14:paraId="4B8F8751" w14:textId="77777777" w:rsidTr="00843607">
        <w:trPr>
          <w:cantSplit/>
          <w:jc w:val="center"/>
        </w:trPr>
        <w:tc>
          <w:tcPr>
            <w:tcW w:w="3245" w:type="dxa"/>
            <w:tcBorders>
              <w:top w:val="nil"/>
              <w:left w:val="single" w:sz="4" w:space="0" w:color="auto"/>
              <w:bottom w:val="single" w:sz="4" w:space="0" w:color="auto"/>
              <w:right w:val="nil"/>
            </w:tcBorders>
          </w:tcPr>
          <w:p w14:paraId="47AB2F4D" w14:textId="77777777" w:rsidR="00843607" w:rsidRPr="00611B67" w:rsidRDefault="00843607" w:rsidP="00665F94">
            <w:pPr>
              <w:jc w:val="right"/>
              <w:rPr>
                <w:bCs/>
                <w:noProof/>
              </w:rPr>
            </w:pPr>
            <w:r w:rsidRPr="00611B67">
              <w:rPr>
                <w:bCs/>
                <w:noProof/>
              </w:rPr>
              <w:t>Indéterminé :</w:t>
            </w:r>
          </w:p>
        </w:tc>
        <w:tc>
          <w:tcPr>
            <w:tcW w:w="5827" w:type="dxa"/>
            <w:tcBorders>
              <w:top w:val="nil"/>
              <w:left w:val="nil"/>
              <w:bottom w:val="single" w:sz="4" w:space="0" w:color="auto"/>
              <w:right w:val="single" w:sz="4" w:space="0" w:color="auto"/>
            </w:tcBorders>
          </w:tcPr>
          <w:p w14:paraId="0D42825B" w14:textId="77777777" w:rsidR="00843607" w:rsidRPr="00611B67" w:rsidRDefault="004D0C7D" w:rsidP="00F40DC5">
            <w:pPr>
              <w:rPr>
                <w:noProof/>
              </w:rPr>
            </w:pPr>
            <w:r w:rsidRPr="00611B67">
              <w:rPr>
                <w:noProof/>
              </w:rPr>
              <w:t>Infection survenant suite à l’administration d’un vaccin vivant</w:t>
            </w:r>
            <w:r w:rsidR="00843607" w:rsidRPr="00611B67">
              <w:rPr>
                <w:noProof/>
              </w:rPr>
              <w:t xml:space="preserve"> (après exposition </w:t>
            </w:r>
            <w:r w:rsidR="00843607" w:rsidRPr="00611B67">
              <w:rPr>
                <w:i/>
                <w:noProof/>
              </w:rPr>
              <w:t>in utero</w:t>
            </w:r>
            <w:r w:rsidR="00B02C12" w:rsidRPr="00611B67">
              <w:rPr>
                <w:noProof/>
              </w:rPr>
              <w:t xml:space="preserve"> à l’</w:t>
            </w:r>
            <w:r w:rsidR="00843607" w:rsidRPr="00611B67">
              <w:rPr>
                <w:noProof/>
              </w:rPr>
              <w:t>infliximab)*</w:t>
            </w:r>
          </w:p>
        </w:tc>
      </w:tr>
      <w:tr w:rsidR="00BF6926" w:rsidRPr="00611B67" w14:paraId="70268D55" w14:textId="77777777" w:rsidTr="00843607">
        <w:trPr>
          <w:cantSplit/>
          <w:jc w:val="center"/>
        </w:trPr>
        <w:tc>
          <w:tcPr>
            <w:tcW w:w="3245" w:type="dxa"/>
            <w:tcBorders>
              <w:top w:val="single" w:sz="4" w:space="0" w:color="auto"/>
              <w:bottom w:val="nil"/>
              <w:right w:val="nil"/>
            </w:tcBorders>
          </w:tcPr>
          <w:p w14:paraId="5C471959" w14:textId="77777777" w:rsidR="00BF6926" w:rsidRPr="00611B67" w:rsidRDefault="00BF6926" w:rsidP="00665F94">
            <w:pPr>
              <w:keepNext/>
              <w:rPr>
                <w:bCs/>
                <w:noProof/>
              </w:rPr>
            </w:pPr>
            <w:r w:rsidRPr="00611B67">
              <w:rPr>
                <w:noProof/>
              </w:rPr>
              <w:t>Tumeurs bénignes, malignes et non précisées (incl</w:t>
            </w:r>
            <w:r w:rsidR="00A92E5D" w:rsidRPr="00611B67">
              <w:rPr>
                <w:noProof/>
              </w:rPr>
              <w:t>uant</w:t>
            </w:r>
            <w:r w:rsidRPr="00611B67">
              <w:rPr>
                <w:noProof/>
              </w:rPr>
              <w:t xml:space="preserve"> kystes et polypes)</w:t>
            </w:r>
          </w:p>
        </w:tc>
        <w:tc>
          <w:tcPr>
            <w:tcW w:w="5827" w:type="dxa"/>
            <w:tcBorders>
              <w:top w:val="single" w:sz="4" w:space="0" w:color="auto"/>
              <w:left w:val="nil"/>
              <w:bottom w:val="nil"/>
            </w:tcBorders>
            <w:shd w:val="clear" w:color="auto" w:fill="auto"/>
          </w:tcPr>
          <w:p w14:paraId="2EA44CE4" w14:textId="77777777" w:rsidR="00BF6926" w:rsidRPr="00611B67" w:rsidRDefault="00BF6926" w:rsidP="00665F94">
            <w:pPr>
              <w:keepNext/>
              <w:rPr>
                <w:bCs/>
                <w:noProof/>
              </w:rPr>
            </w:pPr>
          </w:p>
        </w:tc>
      </w:tr>
      <w:tr w:rsidR="00BF6926" w:rsidRPr="00611B67" w14:paraId="527C22A0" w14:textId="77777777" w:rsidTr="00843607">
        <w:trPr>
          <w:cantSplit/>
          <w:jc w:val="center"/>
        </w:trPr>
        <w:tc>
          <w:tcPr>
            <w:tcW w:w="3245" w:type="dxa"/>
            <w:tcBorders>
              <w:top w:val="nil"/>
              <w:bottom w:val="nil"/>
              <w:right w:val="nil"/>
            </w:tcBorders>
          </w:tcPr>
          <w:p w14:paraId="1208F32A" w14:textId="77777777" w:rsidR="00BF6926" w:rsidRPr="00611B67" w:rsidRDefault="00BF6926" w:rsidP="00665F94">
            <w:pPr>
              <w:jc w:val="right"/>
              <w:rPr>
                <w:bCs/>
                <w:noProof/>
              </w:rPr>
            </w:pPr>
            <w:r w:rsidRPr="00611B67">
              <w:rPr>
                <w:bCs/>
                <w:noProof/>
              </w:rPr>
              <w:t>Rare :</w:t>
            </w:r>
          </w:p>
        </w:tc>
        <w:tc>
          <w:tcPr>
            <w:tcW w:w="5827" w:type="dxa"/>
            <w:tcBorders>
              <w:top w:val="nil"/>
              <w:left w:val="nil"/>
              <w:bottom w:val="nil"/>
            </w:tcBorders>
            <w:shd w:val="clear" w:color="auto" w:fill="auto"/>
          </w:tcPr>
          <w:p w14:paraId="7C653A57" w14:textId="77777777" w:rsidR="00BF6926" w:rsidRPr="00611B67" w:rsidRDefault="00BF6926" w:rsidP="00665F94">
            <w:pPr>
              <w:rPr>
                <w:bCs/>
                <w:noProof/>
              </w:rPr>
            </w:pPr>
            <w:r w:rsidRPr="00611B67">
              <w:rPr>
                <w:noProof/>
              </w:rPr>
              <w:t>Lymphome, lymphome non hodgkinien, maladie de Hodgkin, leucémie</w:t>
            </w:r>
            <w:r w:rsidR="0021490E" w:rsidRPr="00611B67">
              <w:rPr>
                <w:noProof/>
              </w:rPr>
              <w:t>, mélanome</w:t>
            </w:r>
            <w:r w:rsidR="00C43FCC" w:rsidRPr="00611B67">
              <w:rPr>
                <w:noProof/>
              </w:rPr>
              <w:t>, cancer du col de l’utérus</w:t>
            </w:r>
            <w:r w:rsidRPr="00611B67">
              <w:rPr>
                <w:noProof/>
              </w:rPr>
              <w:t>.</w:t>
            </w:r>
          </w:p>
        </w:tc>
      </w:tr>
      <w:tr w:rsidR="00BF6926" w:rsidRPr="00611B67" w14:paraId="109DD507" w14:textId="77777777" w:rsidTr="00843607">
        <w:trPr>
          <w:cantSplit/>
          <w:jc w:val="center"/>
        </w:trPr>
        <w:tc>
          <w:tcPr>
            <w:tcW w:w="3245" w:type="dxa"/>
            <w:tcBorders>
              <w:top w:val="nil"/>
              <w:bottom w:val="single" w:sz="6" w:space="0" w:color="auto"/>
              <w:right w:val="nil"/>
            </w:tcBorders>
          </w:tcPr>
          <w:p w14:paraId="7F493A40" w14:textId="77777777" w:rsidR="00BF6926" w:rsidRPr="00611B67" w:rsidRDefault="00BF6926" w:rsidP="00665F94">
            <w:pPr>
              <w:jc w:val="right"/>
              <w:rPr>
                <w:bCs/>
                <w:noProof/>
              </w:rPr>
            </w:pPr>
            <w:r w:rsidRPr="00611B67">
              <w:rPr>
                <w:bCs/>
                <w:noProof/>
              </w:rPr>
              <w:t>Indéterminé :</w:t>
            </w:r>
          </w:p>
        </w:tc>
        <w:tc>
          <w:tcPr>
            <w:tcW w:w="5827" w:type="dxa"/>
            <w:tcBorders>
              <w:top w:val="nil"/>
              <w:left w:val="nil"/>
              <w:bottom w:val="single" w:sz="6" w:space="0" w:color="auto"/>
            </w:tcBorders>
          </w:tcPr>
          <w:p w14:paraId="374C9932" w14:textId="77777777" w:rsidR="00BF6926" w:rsidRPr="00611B67" w:rsidRDefault="00BF6926" w:rsidP="00665F94">
            <w:pPr>
              <w:rPr>
                <w:bCs/>
                <w:noProof/>
              </w:rPr>
            </w:pPr>
            <w:r w:rsidRPr="00611B67">
              <w:rPr>
                <w:noProof/>
              </w:rPr>
              <w:t>Lymphome T hépatosplénique (principalement chez les adolescents et jeunes adultes</w:t>
            </w:r>
            <w:r w:rsidR="000F6CE4" w:rsidRPr="00611B67">
              <w:rPr>
                <w:noProof/>
              </w:rPr>
              <w:t xml:space="preserve"> de sexe masculin</w:t>
            </w:r>
            <w:r w:rsidRPr="00611B67">
              <w:rPr>
                <w:noProof/>
              </w:rPr>
              <w:t xml:space="preserve"> atteints de la maladie de Crohn ou de rectocolite hémorragique)</w:t>
            </w:r>
            <w:r w:rsidR="00C838D7" w:rsidRPr="00611B67">
              <w:rPr>
                <w:noProof/>
              </w:rPr>
              <w:t>, carcinome à cellules</w:t>
            </w:r>
            <w:r w:rsidR="00C838D7" w:rsidRPr="00611B67">
              <w:rPr>
                <w:bCs/>
                <w:noProof/>
              </w:rPr>
              <w:t xml:space="preserve"> de Merkel</w:t>
            </w:r>
            <w:r w:rsidR="001F64CD" w:rsidRPr="00611B67">
              <w:rPr>
                <w:noProof/>
              </w:rPr>
              <w:t>, sarcome de Kaposi</w:t>
            </w:r>
            <w:r w:rsidRPr="00611B67">
              <w:rPr>
                <w:noProof/>
              </w:rPr>
              <w:t>.</w:t>
            </w:r>
          </w:p>
        </w:tc>
      </w:tr>
      <w:tr w:rsidR="00BF6926" w:rsidRPr="00611B67" w14:paraId="4EDA63BC" w14:textId="77777777" w:rsidTr="00843607">
        <w:trPr>
          <w:cantSplit/>
          <w:jc w:val="center"/>
        </w:trPr>
        <w:tc>
          <w:tcPr>
            <w:tcW w:w="3245" w:type="dxa"/>
            <w:tcBorders>
              <w:bottom w:val="nil"/>
              <w:right w:val="nil"/>
            </w:tcBorders>
          </w:tcPr>
          <w:p w14:paraId="12023A6C" w14:textId="77777777" w:rsidR="00BF6926" w:rsidRPr="00611B67" w:rsidRDefault="00BF6926" w:rsidP="00665F94">
            <w:pPr>
              <w:keepNext/>
              <w:rPr>
                <w:bCs/>
                <w:noProof/>
                <w:snapToGrid w:val="0"/>
              </w:rPr>
            </w:pPr>
            <w:r w:rsidRPr="00611B67">
              <w:rPr>
                <w:bCs/>
                <w:noProof/>
                <w:snapToGrid w:val="0"/>
              </w:rPr>
              <w:t>Affections hématologiques et du système lymphatique</w:t>
            </w:r>
          </w:p>
        </w:tc>
        <w:tc>
          <w:tcPr>
            <w:tcW w:w="5827" w:type="dxa"/>
            <w:tcBorders>
              <w:left w:val="nil"/>
              <w:bottom w:val="nil"/>
            </w:tcBorders>
            <w:shd w:val="clear" w:color="auto" w:fill="auto"/>
          </w:tcPr>
          <w:p w14:paraId="7A8802A5" w14:textId="77777777" w:rsidR="00BF6926" w:rsidRPr="00611B67" w:rsidRDefault="00BF6926" w:rsidP="00665F94">
            <w:pPr>
              <w:keepNext/>
              <w:rPr>
                <w:bCs/>
                <w:noProof/>
              </w:rPr>
            </w:pPr>
          </w:p>
        </w:tc>
      </w:tr>
      <w:tr w:rsidR="00BF6926" w:rsidRPr="00611B67" w14:paraId="2F64CBEB" w14:textId="77777777" w:rsidTr="00843607">
        <w:trPr>
          <w:cantSplit/>
          <w:jc w:val="center"/>
        </w:trPr>
        <w:tc>
          <w:tcPr>
            <w:tcW w:w="3245" w:type="dxa"/>
            <w:tcBorders>
              <w:top w:val="nil"/>
              <w:bottom w:val="nil"/>
              <w:right w:val="nil"/>
            </w:tcBorders>
          </w:tcPr>
          <w:p w14:paraId="2B30FD70" w14:textId="77777777" w:rsidR="00BF6926" w:rsidRPr="00611B67" w:rsidRDefault="00BF6926" w:rsidP="00665F94">
            <w:pPr>
              <w:jc w:val="right"/>
              <w:rPr>
                <w:bCs/>
                <w:noProof/>
              </w:rPr>
            </w:pPr>
            <w:r w:rsidRPr="00611B67">
              <w:rPr>
                <w:bCs/>
                <w:noProof/>
              </w:rPr>
              <w:t>Fréquent</w:t>
            </w:r>
            <w:r w:rsidR="00D5691E" w:rsidRPr="00611B67">
              <w:rPr>
                <w:bCs/>
                <w:noProof/>
              </w:rPr>
              <w:t> </w:t>
            </w:r>
            <w:r w:rsidRPr="00611B67">
              <w:rPr>
                <w:bCs/>
                <w:noProof/>
              </w:rPr>
              <w:t>:</w:t>
            </w:r>
          </w:p>
        </w:tc>
        <w:tc>
          <w:tcPr>
            <w:tcW w:w="5827" w:type="dxa"/>
            <w:tcBorders>
              <w:top w:val="nil"/>
              <w:left w:val="nil"/>
              <w:bottom w:val="nil"/>
            </w:tcBorders>
            <w:shd w:val="clear" w:color="auto" w:fill="auto"/>
          </w:tcPr>
          <w:p w14:paraId="117778DF" w14:textId="77777777" w:rsidR="00BF6926" w:rsidRPr="00611B67" w:rsidRDefault="00BF6926" w:rsidP="00665F94">
            <w:pPr>
              <w:keepNext/>
              <w:rPr>
                <w:bCs/>
                <w:noProof/>
              </w:rPr>
            </w:pPr>
            <w:r w:rsidRPr="00611B67">
              <w:rPr>
                <w:bCs/>
                <w:noProof/>
              </w:rPr>
              <w:t>Neutropénie, leucopénie, anémie, lymphadénopathie.</w:t>
            </w:r>
          </w:p>
        </w:tc>
      </w:tr>
      <w:tr w:rsidR="00BF6926" w:rsidRPr="00611B67" w14:paraId="65FF0E08" w14:textId="77777777" w:rsidTr="00843607">
        <w:trPr>
          <w:cantSplit/>
          <w:jc w:val="center"/>
        </w:trPr>
        <w:tc>
          <w:tcPr>
            <w:tcW w:w="3245" w:type="dxa"/>
            <w:tcBorders>
              <w:top w:val="nil"/>
              <w:bottom w:val="nil"/>
              <w:right w:val="nil"/>
            </w:tcBorders>
          </w:tcPr>
          <w:p w14:paraId="48EFC618"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tcPr>
          <w:p w14:paraId="318F6AC0" w14:textId="77777777" w:rsidR="00BF6926" w:rsidRPr="00611B67" w:rsidRDefault="00BF6926" w:rsidP="00665F94">
            <w:pPr>
              <w:keepNext/>
              <w:rPr>
                <w:bCs/>
                <w:noProof/>
              </w:rPr>
            </w:pPr>
            <w:r w:rsidRPr="00611B67">
              <w:rPr>
                <w:bCs/>
                <w:noProof/>
              </w:rPr>
              <w:t>Thrombocytopénie, lymphopénie, lymphocytose.</w:t>
            </w:r>
          </w:p>
        </w:tc>
      </w:tr>
      <w:tr w:rsidR="00BF6926" w:rsidRPr="00611B67" w14:paraId="0D0E16A1" w14:textId="77777777" w:rsidTr="00843607">
        <w:trPr>
          <w:cantSplit/>
          <w:jc w:val="center"/>
        </w:trPr>
        <w:tc>
          <w:tcPr>
            <w:tcW w:w="3245" w:type="dxa"/>
            <w:tcBorders>
              <w:top w:val="nil"/>
              <w:bottom w:val="single" w:sz="6" w:space="0" w:color="auto"/>
              <w:right w:val="nil"/>
            </w:tcBorders>
          </w:tcPr>
          <w:p w14:paraId="04CA3149" w14:textId="77777777" w:rsidR="00BF6926" w:rsidRPr="00611B67" w:rsidRDefault="00BF6926" w:rsidP="00665F94">
            <w:pPr>
              <w:jc w:val="right"/>
              <w:rPr>
                <w:bCs/>
                <w:noProof/>
              </w:rPr>
            </w:pPr>
            <w:r w:rsidRPr="00611B67">
              <w:rPr>
                <w:bCs/>
                <w:noProof/>
              </w:rPr>
              <w:t>Rare :</w:t>
            </w:r>
          </w:p>
        </w:tc>
        <w:tc>
          <w:tcPr>
            <w:tcW w:w="5827" w:type="dxa"/>
            <w:tcBorders>
              <w:top w:val="nil"/>
              <w:left w:val="nil"/>
              <w:bottom w:val="single" w:sz="6" w:space="0" w:color="auto"/>
            </w:tcBorders>
          </w:tcPr>
          <w:p w14:paraId="5BD171F8" w14:textId="77777777" w:rsidR="00BF6926" w:rsidRPr="00611B67" w:rsidRDefault="00BF6926" w:rsidP="00665F94">
            <w:pPr>
              <w:keepNext/>
              <w:rPr>
                <w:bCs/>
                <w:noProof/>
              </w:rPr>
            </w:pPr>
            <w:r w:rsidRPr="00611B67">
              <w:rPr>
                <w:noProof/>
              </w:rPr>
              <w:t>Agranulocytose</w:t>
            </w:r>
            <w:r w:rsidR="00843607" w:rsidRPr="00611B67">
              <w:rPr>
                <w:noProof/>
              </w:rPr>
              <w:t xml:space="preserve"> (y compris chez les nourrissons exposés </w:t>
            </w:r>
            <w:r w:rsidR="00843607" w:rsidRPr="00611B67">
              <w:rPr>
                <w:i/>
                <w:noProof/>
              </w:rPr>
              <w:t>in utero</w:t>
            </w:r>
            <w:r w:rsidR="00843607" w:rsidRPr="00611B67">
              <w:rPr>
                <w:noProof/>
              </w:rPr>
              <w:t xml:space="preserve"> à l’infliximab)</w:t>
            </w:r>
            <w:r w:rsidRPr="00611B67">
              <w:rPr>
                <w:noProof/>
              </w:rPr>
              <w:t>, purpura thrombopénique thrombotique, pancytopénie, anémie hémolytique, purpura thrombopénique idiopathique.</w:t>
            </w:r>
          </w:p>
        </w:tc>
      </w:tr>
      <w:tr w:rsidR="00BF6926" w:rsidRPr="00611B67" w14:paraId="385317C1" w14:textId="77777777" w:rsidTr="00843607">
        <w:trPr>
          <w:cantSplit/>
          <w:jc w:val="center"/>
        </w:trPr>
        <w:tc>
          <w:tcPr>
            <w:tcW w:w="3245" w:type="dxa"/>
            <w:tcBorders>
              <w:bottom w:val="nil"/>
              <w:right w:val="nil"/>
            </w:tcBorders>
          </w:tcPr>
          <w:p w14:paraId="7086E8AA" w14:textId="77777777" w:rsidR="00BF6926" w:rsidRPr="00611B67" w:rsidRDefault="00BF6926" w:rsidP="00665F94">
            <w:pPr>
              <w:keepNext/>
              <w:rPr>
                <w:bCs/>
                <w:noProof/>
              </w:rPr>
            </w:pPr>
            <w:r w:rsidRPr="00611B67">
              <w:rPr>
                <w:bCs/>
                <w:noProof/>
              </w:rPr>
              <w:t>Affections du système immunitaire</w:t>
            </w:r>
          </w:p>
        </w:tc>
        <w:tc>
          <w:tcPr>
            <w:tcW w:w="5827" w:type="dxa"/>
            <w:tcBorders>
              <w:left w:val="nil"/>
              <w:bottom w:val="nil"/>
            </w:tcBorders>
          </w:tcPr>
          <w:p w14:paraId="0298BB38" w14:textId="77777777" w:rsidR="00BF6926" w:rsidRPr="00611B67" w:rsidRDefault="00BF6926" w:rsidP="00665F94">
            <w:pPr>
              <w:keepNext/>
              <w:rPr>
                <w:bCs/>
                <w:noProof/>
              </w:rPr>
            </w:pPr>
          </w:p>
        </w:tc>
      </w:tr>
      <w:tr w:rsidR="00BF6926" w:rsidRPr="00611B67" w14:paraId="3107B3D3" w14:textId="77777777" w:rsidTr="00843607">
        <w:trPr>
          <w:cantSplit/>
          <w:jc w:val="center"/>
        </w:trPr>
        <w:tc>
          <w:tcPr>
            <w:tcW w:w="3245" w:type="dxa"/>
            <w:tcBorders>
              <w:top w:val="nil"/>
              <w:bottom w:val="nil"/>
              <w:right w:val="nil"/>
            </w:tcBorders>
          </w:tcPr>
          <w:p w14:paraId="66C31ABC" w14:textId="77777777" w:rsidR="00BF6926" w:rsidRPr="00611B67" w:rsidRDefault="00BF6926" w:rsidP="00665F94">
            <w:pPr>
              <w:jc w:val="right"/>
              <w:rPr>
                <w:bCs/>
                <w:noProof/>
              </w:rPr>
            </w:pPr>
            <w:r w:rsidRPr="00611B67">
              <w:rPr>
                <w:bCs/>
                <w:noProof/>
              </w:rPr>
              <w:t>Fréquent :</w:t>
            </w:r>
          </w:p>
        </w:tc>
        <w:tc>
          <w:tcPr>
            <w:tcW w:w="5827" w:type="dxa"/>
            <w:tcBorders>
              <w:top w:val="nil"/>
              <w:left w:val="nil"/>
              <w:bottom w:val="nil"/>
            </w:tcBorders>
          </w:tcPr>
          <w:p w14:paraId="65E5840C" w14:textId="77777777" w:rsidR="00BF6926" w:rsidRPr="00611B67" w:rsidRDefault="00BF6926" w:rsidP="00665F94">
            <w:pPr>
              <w:keepNext/>
              <w:rPr>
                <w:bCs/>
                <w:noProof/>
              </w:rPr>
            </w:pPr>
            <w:r w:rsidRPr="00611B67">
              <w:rPr>
                <w:bCs/>
                <w:noProof/>
              </w:rPr>
              <w:t>Réactions allergiques du système respiratoire.</w:t>
            </w:r>
          </w:p>
        </w:tc>
      </w:tr>
      <w:tr w:rsidR="00BF6926" w:rsidRPr="00611B67" w14:paraId="1FC73BF2" w14:textId="77777777" w:rsidTr="00843607">
        <w:trPr>
          <w:cantSplit/>
          <w:jc w:val="center"/>
        </w:trPr>
        <w:tc>
          <w:tcPr>
            <w:tcW w:w="3245" w:type="dxa"/>
            <w:tcBorders>
              <w:top w:val="nil"/>
              <w:bottom w:val="nil"/>
              <w:right w:val="nil"/>
            </w:tcBorders>
          </w:tcPr>
          <w:p w14:paraId="0F8A7BF9"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tcPr>
          <w:p w14:paraId="4EC2BC86" w14:textId="77777777" w:rsidR="00BF6926" w:rsidRPr="00611B67" w:rsidRDefault="00BF6926" w:rsidP="00665F94">
            <w:pPr>
              <w:keepNext/>
              <w:rPr>
                <w:bCs/>
                <w:noProof/>
              </w:rPr>
            </w:pPr>
            <w:r w:rsidRPr="00611B67">
              <w:rPr>
                <w:bCs/>
                <w:noProof/>
              </w:rPr>
              <w:t xml:space="preserve">Réaction anaphylactique, syndrome lupique, maladie sérique ou réaction de type réaction sérique. </w:t>
            </w:r>
          </w:p>
        </w:tc>
      </w:tr>
      <w:tr w:rsidR="00BF6926" w:rsidRPr="00611B67" w14:paraId="51123C0D" w14:textId="77777777" w:rsidTr="00843607">
        <w:trPr>
          <w:cantSplit/>
          <w:jc w:val="center"/>
        </w:trPr>
        <w:tc>
          <w:tcPr>
            <w:tcW w:w="3245" w:type="dxa"/>
            <w:tcBorders>
              <w:top w:val="nil"/>
              <w:bottom w:val="nil"/>
              <w:right w:val="nil"/>
            </w:tcBorders>
          </w:tcPr>
          <w:p w14:paraId="39536F88" w14:textId="77777777" w:rsidR="00BF6926" w:rsidRPr="00611B67" w:rsidRDefault="00BF6926" w:rsidP="00665F94">
            <w:pPr>
              <w:jc w:val="right"/>
              <w:rPr>
                <w:bCs/>
                <w:noProof/>
              </w:rPr>
            </w:pPr>
            <w:r w:rsidRPr="00611B67">
              <w:rPr>
                <w:bCs/>
                <w:noProof/>
              </w:rPr>
              <w:t>Rare :</w:t>
            </w:r>
          </w:p>
        </w:tc>
        <w:tc>
          <w:tcPr>
            <w:tcW w:w="5827" w:type="dxa"/>
            <w:tcBorders>
              <w:top w:val="nil"/>
              <w:left w:val="nil"/>
              <w:bottom w:val="nil"/>
            </w:tcBorders>
          </w:tcPr>
          <w:p w14:paraId="50EA8C39" w14:textId="77777777" w:rsidR="00BF6926" w:rsidRPr="00611B67" w:rsidRDefault="00BF6926" w:rsidP="00665F94">
            <w:pPr>
              <w:rPr>
                <w:bCs/>
                <w:noProof/>
              </w:rPr>
            </w:pPr>
            <w:r w:rsidRPr="00611B67">
              <w:rPr>
                <w:noProof/>
              </w:rPr>
              <w:t xml:space="preserve">Choc anaphylactique, vascularite, </w:t>
            </w:r>
            <w:r w:rsidRPr="00611B67">
              <w:rPr>
                <w:bCs/>
                <w:noProof/>
              </w:rPr>
              <w:t>réaction de type sarcoïdosique.</w:t>
            </w:r>
          </w:p>
        </w:tc>
      </w:tr>
      <w:tr w:rsidR="000D518E" w:rsidRPr="00611B67" w14:paraId="2B77122C" w14:textId="77777777" w:rsidTr="00BD2EA9">
        <w:trPr>
          <w:cantSplit/>
          <w:jc w:val="center"/>
        </w:trPr>
        <w:tc>
          <w:tcPr>
            <w:tcW w:w="3245" w:type="dxa"/>
            <w:tcBorders>
              <w:left w:val="single" w:sz="4" w:space="0" w:color="auto"/>
              <w:bottom w:val="nil"/>
              <w:right w:val="nil"/>
            </w:tcBorders>
          </w:tcPr>
          <w:p w14:paraId="4396944A" w14:textId="77777777" w:rsidR="000D518E" w:rsidRPr="00611B67" w:rsidRDefault="000D518E" w:rsidP="00665F94">
            <w:pPr>
              <w:keepNext/>
              <w:rPr>
                <w:bCs/>
                <w:noProof/>
              </w:rPr>
            </w:pPr>
            <w:r w:rsidRPr="00611B67">
              <w:rPr>
                <w:bCs/>
                <w:noProof/>
              </w:rPr>
              <w:t>Troubles du métabolisme et de la nutrition</w:t>
            </w:r>
          </w:p>
        </w:tc>
        <w:tc>
          <w:tcPr>
            <w:tcW w:w="5827" w:type="dxa"/>
            <w:tcBorders>
              <w:left w:val="nil"/>
              <w:bottom w:val="nil"/>
            </w:tcBorders>
            <w:shd w:val="clear" w:color="auto" w:fill="auto"/>
          </w:tcPr>
          <w:p w14:paraId="02C3C55C" w14:textId="77777777" w:rsidR="000D518E" w:rsidRPr="00611B67" w:rsidRDefault="000D518E" w:rsidP="00665F94">
            <w:pPr>
              <w:keepNext/>
              <w:rPr>
                <w:bCs/>
                <w:noProof/>
              </w:rPr>
            </w:pPr>
          </w:p>
        </w:tc>
      </w:tr>
      <w:tr w:rsidR="000D518E" w:rsidRPr="00611B67" w14:paraId="2E5E84F3" w14:textId="77777777" w:rsidTr="00BD2EA9">
        <w:trPr>
          <w:cantSplit/>
          <w:jc w:val="center"/>
        </w:trPr>
        <w:tc>
          <w:tcPr>
            <w:tcW w:w="3245" w:type="dxa"/>
            <w:tcBorders>
              <w:top w:val="nil"/>
              <w:left w:val="single" w:sz="6" w:space="0" w:color="auto"/>
              <w:bottom w:val="single" w:sz="6" w:space="0" w:color="auto"/>
              <w:right w:val="nil"/>
            </w:tcBorders>
          </w:tcPr>
          <w:p w14:paraId="1200DADC" w14:textId="77777777" w:rsidR="000D518E" w:rsidRPr="00611B67" w:rsidRDefault="000D518E" w:rsidP="00BD2EA9">
            <w:pPr>
              <w:widowControl w:val="0"/>
              <w:jc w:val="right"/>
              <w:rPr>
                <w:bCs/>
                <w:noProof/>
              </w:rPr>
            </w:pPr>
            <w:r w:rsidRPr="00611B67">
              <w:rPr>
                <w:bCs/>
                <w:noProof/>
              </w:rPr>
              <w:t>Peu fréquent :</w:t>
            </w:r>
          </w:p>
        </w:tc>
        <w:tc>
          <w:tcPr>
            <w:tcW w:w="5827" w:type="dxa"/>
            <w:tcBorders>
              <w:top w:val="nil"/>
              <w:left w:val="nil"/>
              <w:bottom w:val="single" w:sz="6" w:space="0" w:color="auto"/>
            </w:tcBorders>
            <w:shd w:val="clear" w:color="auto" w:fill="auto"/>
          </w:tcPr>
          <w:p w14:paraId="45D8EF3B" w14:textId="77777777" w:rsidR="000D518E" w:rsidRPr="00611B67" w:rsidRDefault="001B3B69" w:rsidP="00665F94">
            <w:pPr>
              <w:keepNext/>
              <w:rPr>
                <w:bCs/>
                <w:noProof/>
              </w:rPr>
            </w:pPr>
            <w:r w:rsidRPr="00611B67">
              <w:rPr>
                <w:bCs/>
                <w:noProof/>
              </w:rPr>
              <w:t>Dyslipidémie.</w:t>
            </w:r>
          </w:p>
        </w:tc>
      </w:tr>
      <w:tr w:rsidR="00BF6926" w:rsidRPr="00611B67" w14:paraId="00BD52F2" w14:textId="77777777" w:rsidTr="00BD2EA9">
        <w:trPr>
          <w:cantSplit/>
          <w:jc w:val="center"/>
        </w:trPr>
        <w:tc>
          <w:tcPr>
            <w:tcW w:w="3245" w:type="dxa"/>
            <w:tcBorders>
              <w:top w:val="single" w:sz="6" w:space="0" w:color="auto"/>
              <w:left w:val="single" w:sz="4" w:space="0" w:color="auto"/>
              <w:bottom w:val="nil"/>
              <w:right w:val="nil"/>
            </w:tcBorders>
          </w:tcPr>
          <w:p w14:paraId="7B1F21EF" w14:textId="77777777" w:rsidR="00BF6926" w:rsidRPr="00611B67" w:rsidRDefault="00BF6926" w:rsidP="00665F94">
            <w:pPr>
              <w:keepNext/>
              <w:rPr>
                <w:bCs/>
                <w:noProof/>
              </w:rPr>
            </w:pPr>
            <w:r w:rsidRPr="00611B67">
              <w:rPr>
                <w:bCs/>
                <w:noProof/>
              </w:rPr>
              <w:t>Affections psychiatriques</w:t>
            </w:r>
          </w:p>
        </w:tc>
        <w:tc>
          <w:tcPr>
            <w:tcW w:w="5827" w:type="dxa"/>
            <w:tcBorders>
              <w:top w:val="single" w:sz="6" w:space="0" w:color="auto"/>
              <w:left w:val="nil"/>
              <w:bottom w:val="nil"/>
            </w:tcBorders>
            <w:shd w:val="clear" w:color="auto" w:fill="auto"/>
          </w:tcPr>
          <w:p w14:paraId="7465CED9" w14:textId="77777777" w:rsidR="00BF6926" w:rsidRPr="00611B67" w:rsidRDefault="00BF6926" w:rsidP="00665F94">
            <w:pPr>
              <w:keepNext/>
              <w:rPr>
                <w:bCs/>
                <w:noProof/>
              </w:rPr>
            </w:pPr>
          </w:p>
        </w:tc>
      </w:tr>
      <w:tr w:rsidR="00BF6926" w:rsidRPr="00611B67" w14:paraId="477EAA4E" w14:textId="77777777" w:rsidTr="00843607">
        <w:trPr>
          <w:cantSplit/>
          <w:jc w:val="center"/>
        </w:trPr>
        <w:tc>
          <w:tcPr>
            <w:tcW w:w="3245" w:type="dxa"/>
            <w:tcBorders>
              <w:top w:val="nil"/>
              <w:left w:val="single" w:sz="4" w:space="0" w:color="auto"/>
              <w:bottom w:val="nil"/>
              <w:right w:val="nil"/>
            </w:tcBorders>
          </w:tcPr>
          <w:p w14:paraId="7A23C7FB" w14:textId="77777777" w:rsidR="00BF6926" w:rsidRPr="00611B67" w:rsidRDefault="00BF6926" w:rsidP="00665F94">
            <w:pPr>
              <w:jc w:val="right"/>
              <w:rPr>
                <w:bCs/>
                <w:noProof/>
              </w:rPr>
            </w:pPr>
            <w:r w:rsidRPr="00611B67">
              <w:rPr>
                <w:bCs/>
                <w:noProof/>
              </w:rPr>
              <w:t>Fréquent</w:t>
            </w:r>
            <w:r w:rsidR="00D5691E" w:rsidRPr="00611B67">
              <w:rPr>
                <w:bCs/>
                <w:noProof/>
              </w:rPr>
              <w:t> </w:t>
            </w:r>
            <w:r w:rsidRPr="00611B67">
              <w:rPr>
                <w:bCs/>
                <w:noProof/>
              </w:rPr>
              <w:t>:</w:t>
            </w:r>
          </w:p>
        </w:tc>
        <w:tc>
          <w:tcPr>
            <w:tcW w:w="5827" w:type="dxa"/>
            <w:tcBorders>
              <w:top w:val="nil"/>
              <w:left w:val="nil"/>
              <w:bottom w:val="nil"/>
            </w:tcBorders>
            <w:shd w:val="clear" w:color="auto" w:fill="auto"/>
          </w:tcPr>
          <w:p w14:paraId="49BBDF9F" w14:textId="77777777" w:rsidR="00BF6926" w:rsidRPr="00611B67" w:rsidRDefault="00BF6926" w:rsidP="00665F94">
            <w:pPr>
              <w:rPr>
                <w:bCs/>
                <w:noProof/>
              </w:rPr>
            </w:pPr>
            <w:r w:rsidRPr="00611B67">
              <w:rPr>
                <w:bCs/>
                <w:noProof/>
              </w:rPr>
              <w:t>Dépression, insomnie.</w:t>
            </w:r>
          </w:p>
        </w:tc>
      </w:tr>
      <w:tr w:rsidR="00BF6926" w:rsidRPr="00611B67" w14:paraId="6782AD93" w14:textId="77777777" w:rsidTr="00843607">
        <w:trPr>
          <w:cantSplit/>
          <w:jc w:val="center"/>
        </w:trPr>
        <w:tc>
          <w:tcPr>
            <w:tcW w:w="3245" w:type="dxa"/>
            <w:tcBorders>
              <w:top w:val="nil"/>
              <w:left w:val="single" w:sz="4" w:space="0" w:color="auto"/>
              <w:bottom w:val="nil"/>
              <w:right w:val="nil"/>
            </w:tcBorders>
          </w:tcPr>
          <w:p w14:paraId="6158607B"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shd w:val="clear" w:color="auto" w:fill="auto"/>
          </w:tcPr>
          <w:p w14:paraId="167A28FA" w14:textId="77777777" w:rsidR="00BF6926" w:rsidRPr="00611B67" w:rsidRDefault="00BF6926" w:rsidP="00665F94">
            <w:pPr>
              <w:rPr>
                <w:bCs/>
                <w:noProof/>
              </w:rPr>
            </w:pPr>
            <w:r w:rsidRPr="00611B67">
              <w:rPr>
                <w:bCs/>
                <w:noProof/>
              </w:rPr>
              <w:t>Amnésie, agitation, confusion, somnolence, nervosité.</w:t>
            </w:r>
          </w:p>
        </w:tc>
      </w:tr>
      <w:tr w:rsidR="00BF6926" w:rsidRPr="00611B67" w14:paraId="2BE25A50" w14:textId="77777777" w:rsidTr="00843607">
        <w:trPr>
          <w:cantSplit/>
          <w:jc w:val="center"/>
        </w:trPr>
        <w:tc>
          <w:tcPr>
            <w:tcW w:w="3245" w:type="dxa"/>
            <w:tcBorders>
              <w:top w:val="nil"/>
              <w:left w:val="single" w:sz="4" w:space="0" w:color="auto"/>
              <w:bottom w:val="single" w:sz="6" w:space="0" w:color="auto"/>
              <w:right w:val="nil"/>
            </w:tcBorders>
          </w:tcPr>
          <w:p w14:paraId="1B49C76E" w14:textId="77777777" w:rsidR="00BF6926" w:rsidRPr="00611B67" w:rsidRDefault="00BF6926" w:rsidP="00665F94">
            <w:pPr>
              <w:jc w:val="right"/>
              <w:rPr>
                <w:bCs/>
                <w:noProof/>
              </w:rPr>
            </w:pPr>
            <w:r w:rsidRPr="00611B67">
              <w:rPr>
                <w:bCs/>
                <w:noProof/>
              </w:rPr>
              <w:t>Rare</w:t>
            </w:r>
            <w:r w:rsidR="00D5691E" w:rsidRPr="00611B67">
              <w:rPr>
                <w:bCs/>
                <w:noProof/>
              </w:rPr>
              <w:t> </w:t>
            </w:r>
            <w:r w:rsidRPr="00611B67">
              <w:rPr>
                <w:bCs/>
                <w:noProof/>
              </w:rPr>
              <w:t>:</w:t>
            </w:r>
          </w:p>
        </w:tc>
        <w:tc>
          <w:tcPr>
            <w:tcW w:w="5827" w:type="dxa"/>
            <w:tcBorders>
              <w:top w:val="nil"/>
              <w:left w:val="nil"/>
              <w:bottom w:val="single" w:sz="6" w:space="0" w:color="auto"/>
            </w:tcBorders>
            <w:shd w:val="clear" w:color="auto" w:fill="auto"/>
          </w:tcPr>
          <w:p w14:paraId="7874976E" w14:textId="77777777" w:rsidR="00BF6926" w:rsidRPr="00611B67" w:rsidRDefault="00BF6926" w:rsidP="00665F94">
            <w:pPr>
              <w:rPr>
                <w:bCs/>
                <w:noProof/>
              </w:rPr>
            </w:pPr>
            <w:r w:rsidRPr="00611B67">
              <w:rPr>
                <w:bCs/>
                <w:noProof/>
              </w:rPr>
              <w:t>Apathie.</w:t>
            </w:r>
          </w:p>
        </w:tc>
      </w:tr>
      <w:tr w:rsidR="00BF6926" w:rsidRPr="00611B67" w14:paraId="4E1B51D4" w14:textId="77777777" w:rsidTr="00843607">
        <w:trPr>
          <w:cantSplit/>
          <w:jc w:val="center"/>
        </w:trPr>
        <w:tc>
          <w:tcPr>
            <w:tcW w:w="3245" w:type="dxa"/>
            <w:tcBorders>
              <w:bottom w:val="nil"/>
              <w:right w:val="nil"/>
            </w:tcBorders>
          </w:tcPr>
          <w:p w14:paraId="25AF7293" w14:textId="77777777" w:rsidR="00BF6926" w:rsidRPr="00611B67" w:rsidRDefault="00BF6926" w:rsidP="00665F94">
            <w:pPr>
              <w:keepNext/>
              <w:rPr>
                <w:bCs/>
                <w:noProof/>
              </w:rPr>
            </w:pPr>
            <w:r w:rsidRPr="00611B67">
              <w:rPr>
                <w:bCs/>
                <w:noProof/>
              </w:rPr>
              <w:t>Affections du système nerveux</w:t>
            </w:r>
          </w:p>
        </w:tc>
        <w:tc>
          <w:tcPr>
            <w:tcW w:w="5827" w:type="dxa"/>
            <w:tcBorders>
              <w:left w:val="nil"/>
              <w:bottom w:val="nil"/>
            </w:tcBorders>
          </w:tcPr>
          <w:p w14:paraId="56CB3E21" w14:textId="77777777" w:rsidR="00BF6926" w:rsidRPr="00611B67" w:rsidRDefault="00BF6926" w:rsidP="00665F94">
            <w:pPr>
              <w:keepNext/>
              <w:rPr>
                <w:noProof/>
              </w:rPr>
            </w:pPr>
          </w:p>
        </w:tc>
      </w:tr>
      <w:tr w:rsidR="00BF6926" w:rsidRPr="00611B67" w14:paraId="165F74BE" w14:textId="77777777" w:rsidTr="00843607">
        <w:trPr>
          <w:cantSplit/>
          <w:jc w:val="center"/>
        </w:trPr>
        <w:tc>
          <w:tcPr>
            <w:tcW w:w="3245" w:type="dxa"/>
            <w:tcBorders>
              <w:top w:val="nil"/>
              <w:bottom w:val="nil"/>
              <w:right w:val="nil"/>
            </w:tcBorders>
          </w:tcPr>
          <w:p w14:paraId="091F03B1" w14:textId="77777777" w:rsidR="00BF6926" w:rsidRPr="00611B67" w:rsidRDefault="00BF6926" w:rsidP="00665F94">
            <w:pPr>
              <w:jc w:val="right"/>
              <w:rPr>
                <w:bCs/>
                <w:noProof/>
              </w:rPr>
            </w:pPr>
            <w:r w:rsidRPr="00611B67">
              <w:rPr>
                <w:bCs/>
                <w:noProof/>
              </w:rPr>
              <w:t>Très fréquent :</w:t>
            </w:r>
          </w:p>
        </w:tc>
        <w:tc>
          <w:tcPr>
            <w:tcW w:w="5827" w:type="dxa"/>
            <w:tcBorders>
              <w:top w:val="nil"/>
              <w:left w:val="nil"/>
              <w:bottom w:val="nil"/>
            </w:tcBorders>
            <w:shd w:val="clear" w:color="auto" w:fill="auto"/>
          </w:tcPr>
          <w:p w14:paraId="05DD5055" w14:textId="77777777" w:rsidR="00BF6926" w:rsidRPr="00611B67" w:rsidRDefault="00BF6926" w:rsidP="00665F94">
            <w:pPr>
              <w:rPr>
                <w:bCs/>
                <w:noProof/>
              </w:rPr>
            </w:pPr>
            <w:r w:rsidRPr="00611B67">
              <w:rPr>
                <w:bCs/>
                <w:noProof/>
              </w:rPr>
              <w:t>Céphalée.</w:t>
            </w:r>
          </w:p>
        </w:tc>
      </w:tr>
      <w:tr w:rsidR="00BF6926" w:rsidRPr="00611B67" w14:paraId="721E45F2" w14:textId="77777777" w:rsidTr="00843607">
        <w:trPr>
          <w:cantSplit/>
          <w:jc w:val="center"/>
        </w:trPr>
        <w:tc>
          <w:tcPr>
            <w:tcW w:w="3245" w:type="dxa"/>
            <w:tcBorders>
              <w:top w:val="nil"/>
              <w:bottom w:val="nil"/>
              <w:right w:val="nil"/>
            </w:tcBorders>
          </w:tcPr>
          <w:p w14:paraId="670E68C6" w14:textId="77777777" w:rsidR="00BF6926" w:rsidRPr="00611B67" w:rsidRDefault="00BF6926" w:rsidP="00665F94">
            <w:pPr>
              <w:jc w:val="right"/>
              <w:rPr>
                <w:bCs/>
                <w:noProof/>
              </w:rPr>
            </w:pPr>
            <w:r w:rsidRPr="00611B67">
              <w:rPr>
                <w:bCs/>
                <w:noProof/>
              </w:rPr>
              <w:t>Fréquent :</w:t>
            </w:r>
          </w:p>
        </w:tc>
        <w:tc>
          <w:tcPr>
            <w:tcW w:w="5827" w:type="dxa"/>
            <w:tcBorders>
              <w:top w:val="nil"/>
              <w:left w:val="nil"/>
              <w:bottom w:val="nil"/>
            </w:tcBorders>
            <w:shd w:val="clear" w:color="auto" w:fill="auto"/>
          </w:tcPr>
          <w:p w14:paraId="2ED66646" w14:textId="77777777" w:rsidR="00BF6926" w:rsidRPr="00611B67" w:rsidRDefault="00BF6926" w:rsidP="00665F94">
            <w:pPr>
              <w:rPr>
                <w:bCs/>
                <w:noProof/>
              </w:rPr>
            </w:pPr>
            <w:r w:rsidRPr="00611B67">
              <w:rPr>
                <w:bCs/>
                <w:noProof/>
              </w:rPr>
              <w:t xml:space="preserve">Vertiges, étourdissement, </w:t>
            </w:r>
            <w:r w:rsidRPr="00611B67">
              <w:rPr>
                <w:noProof/>
              </w:rPr>
              <w:t>hypoesthésie, paresthésie.</w:t>
            </w:r>
          </w:p>
        </w:tc>
      </w:tr>
      <w:tr w:rsidR="00BF6926" w:rsidRPr="00611B67" w14:paraId="21272932" w14:textId="77777777" w:rsidTr="00843607">
        <w:trPr>
          <w:cantSplit/>
          <w:jc w:val="center"/>
        </w:trPr>
        <w:tc>
          <w:tcPr>
            <w:tcW w:w="3245" w:type="dxa"/>
            <w:tcBorders>
              <w:top w:val="nil"/>
              <w:bottom w:val="nil"/>
              <w:right w:val="nil"/>
            </w:tcBorders>
          </w:tcPr>
          <w:p w14:paraId="0E6E4FCD"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tcPr>
          <w:p w14:paraId="38F81AC1" w14:textId="77777777" w:rsidR="00BF6926" w:rsidRPr="00611B67" w:rsidRDefault="00BF6926" w:rsidP="00665F94">
            <w:pPr>
              <w:rPr>
                <w:bCs/>
                <w:noProof/>
              </w:rPr>
            </w:pPr>
            <w:r w:rsidRPr="00611B67">
              <w:rPr>
                <w:bCs/>
                <w:noProof/>
              </w:rPr>
              <w:t>Convulsion, neuropathie.</w:t>
            </w:r>
          </w:p>
        </w:tc>
      </w:tr>
      <w:tr w:rsidR="00BF6926" w:rsidRPr="00611B67" w14:paraId="240A3B6C" w14:textId="77777777" w:rsidTr="00843607">
        <w:trPr>
          <w:cantSplit/>
          <w:jc w:val="center"/>
        </w:trPr>
        <w:tc>
          <w:tcPr>
            <w:tcW w:w="3245" w:type="dxa"/>
            <w:tcBorders>
              <w:top w:val="nil"/>
              <w:bottom w:val="nil"/>
              <w:right w:val="nil"/>
            </w:tcBorders>
          </w:tcPr>
          <w:p w14:paraId="766416C9" w14:textId="77777777" w:rsidR="00C8762E" w:rsidRPr="00611B67" w:rsidRDefault="00BF6926" w:rsidP="00C8762E">
            <w:pPr>
              <w:jc w:val="right"/>
              <w:rPr>
                <w:bCs/>
                <w:noProof/>
              </w:rPr>
            </w:pPr>
            <w:r w:rsidRPr="00611B67">
              <w:rPr>
                <w:bCs/>
                <w:noProof/>
              </w:rPr>
              <w:t>Rare :</w:t>
            </w:r>
          </w:p>
        </w:tc>
        <w:tc>
          <w:tcPr>
            <w:tcW w:w="5827" w:type="dxa"/>
            <w:tcBorders>
              <w:top w:val="nil"/>
              <w:left w:val="nil"/>
              <w:bottom w:val="nil"/>
            </w:tcBorders>
          </w:tcPr>
          <w:p w14:paraId="78CB22FD" w14:textId="77777777" w:rsidR="00C8762E" w:rsidRPr="00611B67" w:rsidRDefault="00BF6926" w:rsidP="00324E69">
            <w:pPr>
              <w:rPr>
                <w:bCs/>
                <w:noProof/>
              </w:rPr>
            </w:pPr>
            <w:r w:rsidRPr="00611B67">
              <w:rPr>
                <w:noProof/>
              </w:rPr>
              <w:t xml:space="preserve">Myélite transverse, atteintes démyélisantes centrales (telles que sclérose en plaques et névrite optique), atteintes </w:t>
            </w:r>
            <w:r w:rsidRPr="00611B67">
              <w:rPr>
                <w:bCs/>
                <w:noProof/>
              </w:rPr>
              <w:t xml:space="preserve">démyélinisantes périphériques (telles que </w:t>
            </w:r>
            <w:r w:rsidRPr="00611B67">
              <w:rPr>
                <w:noProof/>
              </w:rPr>
              <w:t xml:space="preserve">syndrome de Guillain-Barré, polynévrite </w:t>
            </w:r>
            <w:r w:rsidRPr="00611B67">
              <w:rPr>
                <w:bCs/>
                <w:noProof/>
              </w:rPr>
              <w:t>démyélinisante chronique inflammatoire et neuropathie multifocale motrice).</w:t>
            </w:r>
          </w:p>
        </w:tc>
      </w:tr>
      <w:tr w:rsidR="00C8762E" w:rsidRPr="00611B67" w14:paraId="7F304A88" w14:textId="77777777" w:rsidTr="00843607">
        <w:trPr>
          <w:cantSplit/>
          <w:jc w:val="center"/>
        </w:trPr>
        <w:tc>
          <w:tcPr>
            <w:tcW w:w="3245" w:type="dxa"/>
            <w:tcBorders>
              <w:top w:val="nil"/>
              <w:bottom w:val="nil"/>
              <w:right w:val="nil"/>
            </w:tcBorders>
          </w:tcPr>
          <w:p w14:paraId="37966D49" w14:textId="77777777" w:rsidR="00C8762E" w:rsidRPr="00611B67" w:rsidRDefault="00C8762E" w:rsidP="00C8762E">
            <w:pPr>
              <w:jc w:val="right"/>
              <w:rPr>
                <w:bCs/>
                <w:noProof/>
              </w:rPr>
            </w:pPr>
            <w:r w:rsidRPr="00611B67">
              <w:rPr>
                <w:bCs/>
                <w:noProof/>
              </w:rPr>
              <w:lastRenderedPageBreak/>
              <w:t>Indéterminé :</w:t>
            </w:r>
          </w:p>
        </w:tc>
        <w:tc>
          <w:tcPr>
            <w:tcW w:w="5827" w:type="dxa"/>
            <w:tcBorders>
              <w:top w:val="nil"/>
              <w:left w:val="nil"/>
              <w:bottom w:val="nil"/>
            </w:tcBorders>
          </w:tcPr>
          <w:p w14:paraId="20EB5533" w14:textId="77777777" w:rsidR="00C8762E" w:rsidRPr="00611B67" w:rsidRDefault="003875EE" w:rsidP="00665F94">
            <w:pPr>
              <w:rPr>
                <w:noProof/>
              </w:rPr>
            </w:pPr>
            <w:r w:rsidRPr="00611B67">
              <w:rPr>
                <w:noProof/>
              </w:rPr>
              <w:t>Accidents vasculaires cérébraux en association temporelle étroite avec les perfusions</w:t>
            </w:r>
            <w:r w:rsidR="000E2FB7" w:rsidRPr="00611B67">
              <w:rPr>
                <w:noProof/>
              </w:rPr>
              <w:t>.</w:t>
            </w:r>
          </w:p>
        </w:tc>
      </w:tr>
      <w:tr w:rsidR="00BF6926" w:rsidRPr="00611B67" w14:paraId="0A3B7025" w14:textId="77777777" w:rsidTr="00843607">
        <w:trPr>
          <w:cantSplit/>
          <w:jc w:val="center"/>
        </w:trPr>
        <w:tc>
          <w:tcPr>
            <w:tcW w:w="3245" w:type="dxa"/>
            <w:tcBorders>
              <w:top w:val="single" w:sz="4" w:space="0" w:color="auto"/>
              <w:left w:val="single" w:sz="4" w:space="0" w:color="auto"/>
              <w:bottom w:val="nil"/>
              <w:right w:val="nil"/>
            </w:tcBorders>
          </w:tcPr>
          <w:p w14:paraId="7AA84EC5" w14:textId="77777777" w:rsidR="00BF6926" w:rsidRPr="00611B67" w:rsidRDefault="00BF6926" w:rsidP="00665F94">
            <w:pPr>
              <w:keepNext/>
              <w:rPr>
                <w:bCs/>
                <w:noProof/>
              </w:rPr>
            </w:pPr>
            <w:r w:rsidRPr="00611B67">
              <w:rPr>
                <w:bCs/>
                <w:noProof/>
              </w:rPr>
              <w:t>Affections oculaires</w:t>
            </w:r>
          </w:p>
        </w:tc>
        <w:tc>
          <w:tcPr>
            <w:tcW w:w="5827" w:type="dxa"/>
            <w:tcBorders>
              <w:left w:val="nil"/>
              <w:bottom w:val="nil"/>
            </w:tcBorders>
          </w:tcPr>
          <w:p w14:paraId="25E2D613" w14:textId="77777777" w:rsidR="00BF6926" w:rsidRPr="00611B67" w:rsidRDefault="00BF6926" w:rsidP="00665F94">
            <w:pPr>
              <w:keepNext/>
              <w:rPr>
                <w:bCs/>
                <w:noProof/>
              </w:rPr>
            </w:pPr>
          </w:p>
        </w:tc>
      </w:tr>
      <w:tr w:rsidR="00BF6926" w:rsidRPr="00611B67" w14:paraId="33A25DB1" w14:textId="77777777" w:rsidTr="00843607">
        <w:trPr>
          <w:cantSplit/>
          <w:jc w:val="center"/>
        </w:trPr>
        <w:tc>
          <w:tcPr>
            <w:tcW w:w="3245" w:type="dxa"/>
            <w:tcBorders>
              <w:top w:val="nil"/>
              <w:left w:val="single" w:sz="4" w:space="0" w:color="auto"/>
              <w:bottom w:val="nil"/>
              <w:right w:val="nil"/>
            </w:tcBorders>
          </w:tcPr>
          <w:p w14:paraId="2549FBBB" w14:textId="77777777" w:rsidR="00BF6926" w:rsidRPr="00611B67" w:rsidRDefault="00BF6926" w:rsidP="00665F94">
            <w:pPr>
              <w:jc w:val="right"/>
              <w:rPr>
                <w:bCs/>
                <w:noProof/>
              </w:rPr>
            </w:pPr>
            <w:r w:rsidRPr="00611B67">
              <w:rPr>
                <w:bCs/>
                <w:noProof/>
              </w:rPr>
              <w:t>Fréquent :</w:t>
            </w:r>
          </w:p>
        </w:tc>
        <w:tc>
          <w:tcPr>
            <w:tcW w:w="5827" w:type="dxa"/>
            <w:tcBorders>
              <w:top w:val="nil"/>
              <w:left w:val="nil"/>
              <w:bottom w:val="nil"/>
              <w:right w:val="single" w:sz="4" w:space="0" w:color="auto"/>
            </w:tcBorders>
            <w:shd w:val="clear" w:color="auto" w:fill="auto"/>
          </w:tcPr>
          <w:p w14:paraId="224B08EE" w14:textId="77777777" w:rsidR="00BF6926" w:rsidRPr="00611B67" w:rsidRDefault="00BF6926" w:rsidP="00665F94">
            <w:pPr>
              <w:rPr>
                <w:bCs/>
                <w:noProof/>
              </w:rPr>
            </w:pPr>
            <w:r w:rsidRPr="00611B67">
              <w:rPr>
                <w:bCs/>
                <w:noProof/>
              </w:rPr>
              <w:t>Conjonctivite.</w:t>
            </w:r>
          </w:p>
        </w:tc>
      </w:tr>
      <w:tr w:rsidR="00BF6926" w:rsidRPr="00611B67" w14:paraId="194B69B8" w14:textId="77777777" w:rsidTr="00843607">
        <w:trPr>
          <w:cantSplit/>
          <w:jc w:val="center"/>
        </w:trPr>
        <w:tc>
          <w:tcPr>
            <w:tcW w:w="3245" w:type="dxa"/>
            <w:tcBorders>
              <w:top w:val="nil"/>
              <w:left w:val="single" w:sz="4" w:space="0" w:color="auto"/>
              <w:bottom w:val="nil"/>
              <w:right w:val="nil"/>
            </w:tcBorders>
          </w:tcPr>
          <w:p w14:paraId="76F110DC"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right w:val="single" w:sz="4" w:space="0" w:color="auto"/>
            </w:tcBorders>
            <w:shd w:val="clear" w:color="auto" w:fill="auto"/>
          </w:tcPr>
          <w:p w14:paraId="1920C5A7" w14:textId="77777777" w:rsidR="00BF6926" w:rsidRPr="00611B67" w:rsidRDefault="00BF6926" w:rsidP="00665F94">
            <w:pPr>
              <w:rPr>
                <w:bCs/>
                <w:noProof/>
              </w:rPr>
            </w:pPr>
            <w:r w:rsidRPr="00611B67">
              <w:rPr>
                <w:bCs/>
                <w:noProof/>
              </w:rPr>
              <w:t>Kératite, œdème périorbital, orgelet.</w:t>
            </w:r>
          </w:p>
        </w:tc>
      </w:tr>
      <w:tr w:rsidR="00BF6926" w:rsidRPr="00611B67" w14:paraId="14796E21" w14:textId="77777777" w:rsidTr="00843607">
        <w:trPr>
          <w:cantSplit/>
          <w:jc w:val="center"/>
        </w:trPr>
        <w:tc>
          <w:tcPr>
            <w:tcW w:w="3245" w:type="dxa"/>
            <w:tcBorders>
              <w:top w:val="nil"/>
              <w:left w:val="single" w:sz="4" w:space="0" w:color="auto"/>
              <w:bottom w:val="nil"/>
              <w:right w:val="nil"/>
            </w:tcBorders>
          </w:tcPr>
          <w:p w14:paraId="7D236758" w14:textId="77777777" w:rsidR="00BF6926" w:rsidRPr="00611B67" w:rsidRDefault="00BF6926" w:rsidP="00665F94">
            <w:pPr>
              <w:jc w:val="right"/>
              <w:rPr>
                <w:bCs/>
                <w:noProof/>
              </w:rPr>
            </w:pPr>
            <w:r w:rsidRPr="00611B67">
              <w:rPr>
                <w:bCs/>
                <w:noProof/>
              </w:rPr>
              <w:t>Rare</w:t>
            </w:r>
            <w:r w:rsidR="007E13D6" w:rsidRPr="00611B67">
              <w:rPr>
                <w:bCs/>
                <w:noProof/>
              </w:rPr>
              <w:t> </w:t>
            </w:r>
            <w:r w:rsidRPr="00611B67">
              <w:rPr>
                <w:bCs/>
                <w:noProof/>
              </w:rPr>
              <w:t>:</w:t>
            </w:r>
          </w:p>
        </w:tc>
        <w:tc>
          <w:tcPr>
            <w:tcW w:w="5827" w:type="dxa"/>
            <w:tcBorders>
              <w:top w:val="nil"/>
              <w:left w:val="nil"/>
              <w:bottom w:val="nil"/>
              <w:right w:val="single" w:sz="4" w:space="0" w:color="auto"/>
            </w:tcBorders>
            <w:shd w:val="clear" w:color="auto" w:fill="auto"/>
          </w:tcPr>
          <w:p w14:paraId="5240A150" w14:textId="77777777" w:rsidR="00BF6926" w:rsidRPr="00611B67" w:rsidDel="00D04E3E" w:rsidRDefault="00BF6926" w:rsidP="00665F94">
            <w:pPr>
              <w:rPr>
                <w:bCs/>
                <w:noProof/>
              </w:rPr>
            </w:pPr>
            <w:r w:rsidRPr="00611B67">
              <w:rPr>
                <w:bCs/>
                <w:noProof/>
              </w:rPr>
              <w:t>Endophtalmie.</w:t>
            </w:r>
          </w:p>
        </w:tc>
      </w:tr>
      <w:tr w:rsidR="00BF6926" w:rsidRPr="00611B67" w14:paraId="03D2FE16" w14:textId="77777777" w:rsidTr="00843607">
        <w:trPr>
          <w:cantSplit/>
          <w:jc w:val="center"/>
        </w:trPr>
        <w:tc>
          <w:tcPr>
            <w:tcW w:w="3245" w:type="dxa"/>
            <w:tcBorders>
              <w:top w:val="nil"/>
              <w:left w:val="single" w:sz="4" w:space="0" w:color="auto"/>
              <w:bottom w:val="single" w:sz="4" w:space="0" w:color="auto"/>
              <w:right w:val="nil"/>
            </w:tcBorders>
          </w:tcPr>
          <w:p w14:paraId="1182A954" w14:textId="77777777" w:rsidR="00BF6926" w:rsidRPr="00611B67" w:rsidRDefault="00BF6926" w:rsidP="00665F94">
            <w:pPr>
              <w:jc w:val="right"/>
              <w:rPr>
                <w:bCs/>
                <w:noProof/>
              </w:rPr>
            </w:pPr>
            <w:r w:rsidRPr="00611B67">
              <w:rPr>
                <w:bCs/>
                <w:noProof/>
              </w:rPr>
              <w:t>Indéterminé :</w:t>
            </w:r>
          </w:p>
        </w:tc>
        <w:tc>
          <w:tcPr>
            <w:tcW w:w="5827" w:type="dxa"/>
            <w:tcBorders>
              <w:top w:val="nil"/>
              <w:left w:val="nil"/>
              <w:bottom w:val="single" w:sz="6" w:space="0" w:color="auto"/>
            </w:tcBorders>
          </w:tcPr>
          <w:p w14:paraId="5CA6BDFA" w14:textId="77777777" w:rsidR="00BF6926" w:rsidRPr="00611B67" w:rsidRDefault="00BF6926" w:rsidP="00EE6A2E">
            <w:pPr>
              <w:rPr>
                <w:bCs/>
                <w:noProof/>
              </w:rPr>
            </w:pPr>
            <w:r w:rsidRPr="00611B67">
              <w:rPr>
                <w:bCs/>
                <w:noProof/>
              </w:rPr>
              <w:t xml:space="preserve">Perte transitoire de la vue survenant pendant ou au cours des </w:t>
            </w:r>
            <w:r w:rsidR="00EE6A2E" w:rsidRPr="00611B67">
              <w:rPr>
                <w:bCs/>
                <w:noProof/>
              </w:rPr>
              <w:t>2 </w:t>
            </w:r>
            <w:r w:rsidRPr="00611B67">
              <w:rPr>
                <w:bCs/>
                <w:noProof/>
              </w:rPr>
              <w:t>heures suivant la perfusion.</w:t>
            </w:r>
          </w:p>
        </w:tc>
      </w:tr>
      <w:tr w:rsidR="00BF6926" w:rsidRPr="00611B67" w14:paraId="31399FDE" w14:textId="77777777" w:rsidTr="00843607">
        <w:trPr>
          <w:cantSplit/>
          <w:jc w:val="center"/>
        </w:trPr>
        <w:tc>
          <w:tcPr>
            <w:tcW w:w="3245" w:type="dxa"/>
            <w:tcBorders>
              <w:top w:val="single" w:sz="4" w:space="0" w:color="auto"/>
              <w:bottom w:val="nil"/>
              <w:right w:val="nil"/>
            </w:tcBorders>
          </w:tcPr>
          <w:p w14:paraId="506A326F" w14:textId="77777777" w:rsidR="00BF6926" w:rsidRPr="00611B67" w:rsidRDefault="00BF6926" w:rsidP="00665F94">
            <w:pPr>
              <w:keepNext/>
              <w:rPr>
                <w:bCs/>
                <w:noProof/>
              </w:rPr>
            </w:pPr>
            <w:r w:rsidRPr="00611B67">
              <w:rPr>
                <w:bCs/>
                <w:noProof/>
              </w:rPr>
              <w:t>Affections cardiaques</w:t>
            </w:r>
          </w:p>
        </w:tc>
        <w:tc>
          <w:tcPr>
            <w:tcW w:w="5827" w:type="dxa"/>
            <w:tcBorders>
              <w:top w:val="single" w:sz="6" w:space="0" w:color="auto"/>
              <w:left w:val="nil"/>
              <w:bottom w:val="nil"/>
            </w:tcBorders>
          </w:tcPr>
          <w:p w14:paraId="151DBF1E" w14:textId="77777777" w:rsidR="00BF6926" w:rsidRPr="00611B67" w:rsidRDefault="00BF6926" w:rsidP="00665F94">
            <w:pPr>
              <w:keepNext/>
              <w:rPr>
                <w:bCs/>
                <w:noProof/>
              </w:rPr>
            </w:pPr>
          </w:p>
        </w:tc>
      </w:tr>
      <w:tr w:rsidR="00BF6926" w:rsidRPr="00611B67" w14:paraId="34DC02DD" w14:textId="77777777" w:rsidTr="00843607">
        <w:trPr>
          <w:cantSplit/>
          <w:jc w:val="center"/>
        </w:trPr>
        <w:tc>
          <w:tcPr>
            <w:tcW w:w="3245" w:type="dxa"/>
            <w:tcBorders>
              <w:top w:val="nil"/>
              <w:bottom w:val="nil"/>
              <w:right w:val="nil"/>
            </w:tcBorders>
          </w:tcPr>
          <w:p w14:paraId="0AB6C372" w14:textId="77777777" w:rsidR="00BF6926" w:rsidRPr="00611B67" w:rsidRDefault="00BF6926" w:rsidP="00665F94">
            <w:pPr>
              <w:jc w:val="right"/>
              <w:rPr>
                <w:bCs/>
                <w:noProof/>
              </w:rPr>
            </w:pPr>
            <w:r w:rsidRPr="00611B67">
              <w:rPr>
                <w:bCs/>
                <w:noProof/>
              </w:rPr>
              <w:t>Fréquent</w:t>
            </w:r>
            <w:r w:rsidR="00E05437" w:rsidRPr="00611B67">
              <w:rPr>
                <w:bCs/>
                <w:noProof/>
              </w:rPr>
              <w:t> </w:t>
            </w:r>
            <w:r w:rsidRPr="00611B67">
              <w:rPr>
                <w:bCs/>
                <w:noProof/>
              </w:rPr>
              <w:t>:</w:t>
            </w:r>
          </w:p>
        </w:tc>
        <w:tc>
          <w:tcPr>
            <w:tcW w:w="5827" w:type="dxa"/>
            <w:tcBorders>
              <w:top w:val="nil"/>
              <w:left w:val="nil"/>
              <w:bottom w:val="nil"/>
            </w:tcBorders>
            <w:shd w:val="clear" w:color="auto" w:fill="auto"/>
          </w:tcPr>
          <w:p w14:paraId="20749DF2" w14:textId="77777777" w:rsidR="00BF6926" w:rsidRPr="00611B67" w:rsidRDefault="00BF6926" w:rsidP="00665F94">
            <w:pPr>
              <w:rPr>
                <w:bCs/>
                <w:noProof/>
              </w:rPr>
            </w:pPr>
            <w:r w:rsidRPr="00611B67">
              <w:rPr>
                <w:bCs/>
                <w:noProof/>
              </w:rPr>
              <w:t>Tachycardie, palpitation.</w:t>
            </w:r>
          </w:p>
        </w:tc>
      </w:tr>
      <w:tr w:rsidR="00BF6926" w:rsidRPr="00611B67" w14:paraId="2E09B465" w14:textId="77777777" w:rsidTr="00843607">
        <w:trPr>
          <w:cantSplit/>
          <w:jc w:val="center"/>
        </w:trPr>
        <w:tc>
          <w:tcPr>
            <w:tcW w:w="3245" w:type="dxa"/>
            <w:tcBorders>
              <w:top w:val="nil"/>
              <w:bottom w:val="nil"/>
              <w:right w:val="nil"/>
            </w:tcBorders>
          </w:tcPr>
          <w:p w14:paraId="7766A9BB"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shd w:val="clear" w:color="auto" w:fill="auto"/>
          </w:tcPr>
          <w:p w14:paraId="388A55C8" w14:textId="77777777" w:rsidR="00BF6926" w:rsidRPr="00611B67" w:rsidRDefault="00BF6926" w:rsidP="00665F94">
            <w:pPr>
              <w:rPr>
                <w:bCs/>
                <w:noProof/>
              </w:rPr>
            </w:pPr>
            <w:r w:rsidRPr="00611B67">
              <w:rPr>
                <w:bCs/>
                <w:noProof/>
              </w:rPr>
              <w:t>Insuffisance cardiaque (apparition ou aggravation), arythmie, syncope, bradycardie.</w:t>
            </w:r>
          </w:p>
        </w:tc>
      </w:tr>
      <w:tr w:rsidR="00BF6926" w:rsidRPr="00611B67" w14:paraId="5DD9B783" w14:textId="77777777" w:rsidTr="00843607">
        <w:trPr>
          <w:cantSplit/>
          <w:jc w:val="center"/>
        </w:trPr>
        <w:tc>
          <w:tcPr>
            <w:tcW w:w="3245" w:type="dxa"/>
            <w:tcBorders>
              <w:top w:val="nil"/>
              <w:bottom w:val="nil"/>
              <w:right w:val="nil"/>
            </w:tcBorders>
          </w:tcPr>
          <w:p w14:paraId="455A5F42" w14:textId="77777777" w:rsidR="00BF6926" w:rsidRPr="00611B67" w:rsidRDefault="00BF6926" w:rsidP="00665F94">
            <w:pPr>
              <w:jc w:val="right"/>
              <w:rPr>
                <w:bCs/>
                <w:noProof/>
              </w:rPr>
            </w:pPr>
            <w:r w:rsidRPr="00611B67">
              <w:rPr>
                <w:bCs/>
                <w:noProof/>
              </w:rPr>
              <w:t>Rare :</w:t>
            </w:r>
          </w:p>
        </w:tc>
        <w:tc>
          <w:tcPr>
            <w:tcW w:w="5827" w:type="dxa"/>
            <w:tcBorders>
              <w:top w:val="nil"/>
              <w:left w:val="nil"/>
              <w:bottom w:val="nil"/>
            </w:tcBorders>
          </w:tcPr>
          <w:p w14:paraId="37053547" w14:textId="77777777" w:rsidR="00BF6926" w:rsidRPr="00611B67" w:rsidRDefault="00BF6926" w:rsidP="00665F94">
            <w:pPr>
              <w:rPr>
                <w:bCs/>
                <w:noProof/>
              </w:rPr>
            </w:pPr>
            <w:r w:rsidRPr="00611B67">
              <w:rPr>
                <w:bCs/>
                <w:noProof/>
              </w:rPr>
              <w:t>Cyanose, épanchement péricardique.</w:t>
            </w:r>
          </w:p>
        </w:tc>
      </w:tr>
      <w:tr w:rsidR="00BF6926" w:rsidRPr="00611B67" w14:paraId="4690C180" w14:textId="77777777" w:rsidTr="00843607">
        <w:trPr>
          <w:cantSplit/>
          <w:jc w:val="center"/>
        </w:trPr>
        <w:tc>
          <w:tcPr>
            <w:tcW w:w="3245" w:type="dxa"/>
            <w:tcBorders>
              <w:top w:val="nil"/>
              <w:bottom w:val="single" w:sz="6" w:space="0" w:color="auto"/>
              <w:right w:val="nil"/>
            </w:tcBorders>
          </w:tcPr>
          <w:p w14:paraId="04620AD0" w14:textId="77777777" w:rsidR="00BF6926" w:rsidRPr="00611B67" w:rsidRDefault="00BF6926" w:rsidP="00665F94">
            <w:pPr>
              <w:jc w:val="right"/>
              <w:rPr>
                <w:bCs/>
                <w:noProof/>
              </w:rPr>
            </w:pPr>
            <w:r w:rsidRPr="00611B67">
              <w:rPr>
                <w:bCs/>
                <w:noProof/>
              </w:rPr>
              <w:t>Indéterminé :</w:t>
            </w:r>
          </w:p>
        </w:tc>
        <w:tc>
          <w:tcPr>
            <w:tcW w:w="5827" w:type="dxa"/>
            <w:tcBorders>
              <w:top w:val="nil"/>
              <w:left w:val="nil"/>
              <w:bottom w:val="single" w:sz="6" w:space="0" w:color="auto"/>
            </w:tcBorders>
          </w:tcPr>
          <w:p w14:paraId="40458875" w14:textId="77777777" w:rsidR="00BF6926" w:rsidRPr="00611B67" w:rsidRDefault="00BF6926" w:rsidP="00EE6A2E">
            <w:pPr>
              <w:rPr>
                <w:bCs/>
                <w:noProof/>
              </w:rPr>
            </w:pPr>
            <w:r w:rsidRPr="00611B67">
              <w:rPr>
                <w:noProof/>
              </w:rPr>
              <w:t>Ischémie myocardique/infarctus du myocarde</w:t>
            </w:r>
          </w:p>
        </w:tc>
      </w:tr>
      <w:tr w:rsidR="00BF6926" w:rsidRPr="00611B67" w14:paraId="3670F765" w14:textId="77777777" w:rsidTr="00843607">
        <w:trPr>
          <w:cantSplit/>
          <w:jc w:val="center"/>
        </w:trPr>
        <w:tc>
          <w:tcPr>
            <w:tcW w:w="3245" w:type="dxa"/>
            <w:tcBorders>
              <w:bottom w:val="nil"/>
              <w:right w:val="nil"/>
            </w:tcBorders>
          </w:tcPr>
          <w:p w14:paraId="3A5C32E7" w14:textId="77777777" w:rsidR="00BF6926" w:rsidRPr="00611B67" w:rsidRDefault="00BF6926" w:rsidP="00665F94">
            <w:pPr>
              <w:keepNext/>
              <w:rPr>
                <w:bCs/>
                <w:noProof/>
              </w:rPr>
            </w:pPr>
            <w:r w:rsidRPr="00611B67">
              <w:rPr>
                <w:bCs/>
                <w:noProof/>
              </w:rPr>
              <w:t>Affections vasculaires</w:t>
            </w:r>
          </w:p>
        </w:tc>
        <w:tc>
          <w:tcPr>
            <w:tcW w:w="5827" w:type="dxa"/>
            <w:tcBorders>
              <w:left w:val="nil"/>
              <w:bottom w:val="nil"/>
            </w:tcBorders>
          </w:tcPr>
          <w:p w14:paraId="7E1994DE" w14:textId="77777777" w:rsidR="00BF6926" w:rsidRPr="00611B67" w:rsidRDefault="00BF6926" w:rsidP="00665F94">
            <w:pPr>
              <w:keepNext/>
              <w:rPr>
                <w:bCs/>
                <w:noProof/>
              </w:rPr>
            </w:pPr>
          </w:p>
        </w:tc>
      </w:tr>
      <w:tr w:rsidR="00BF6926" w:rsidRPr="00611B67" w14:paraId="15128C66" w14:textId="77777777" w:rsidTr="00843607">
        <w:trPr>
          <w:cantSplit/>
          <w:jc w:val="center"/>
        </w:trPr>
        <w:tc>
          <w:tcPr>
            <w:tcW w:w="3245" w:type="dxa"/>
            <w:tcBorders>
              <w:top w:val="nil"/>
              <w:bottom w:val="nil"/>
              <w:right w:val="nil"/>
            </w:tcBorders>
          </w:tcPr>
          <w:p w14:paraId="26CFA327" w14:textId="77777777" w:rsidR="00BF6926" w:rsidRPr="00611B67" w:rsidRDefault="00BF6926" w:rsidP="00665F94">
            <w:pPr>
              <w:jc w:val="right"/>
              <w:rPr>
                <w:bCs/>
                <w:noProof/>
              </w:rPr>
            </w:pPr>
            <w:r w:rsidRPr="00611B67">
              <w:rPr>
                <w:bCs/>
                <w:noProof/>
              </w:rPr>
              <w:t>Fréquent :</w:t>
            </w:r>
          </w:p>
        </w:tc>
        <w:tc>
          <w:tcPr>
            <w:tcW w:w="5827" w:type="dxa"/>
            <w:tcBorders>
              <w:top w:val="nil"/>
              <w:left w:val="nil"/>
              <w:bottom w:val="nil"/>
            </w:tcBorders>
          </w:tcPr>
          <w:p w14:paraId="06B2D142" w14:textId="77777777" w:rsidR="00BF6926" w:rsidRPr="00611B67" w:rsidRDefault="00BF6926" w:rsidP="00665F94">
            <w:pPr>
              <w:rPr>
                <w:bCs/>
                <w:noProof/>
              </w:rPr>
            </w:pPr>
            <w:r w:rsidRPr="00611B67">
              <w:rPr>
                <w:bCs/>
                <w:noProof/>
              </w:rPr>
              <w:t>Hypotension, hypertension, ecchymoses, bouffées de chaleur, bouffées vasomotrices.</w:t>
            </w:r>
          </w:p>
        </w:tc>
      </w:tr>
      <w:tr w:rsidR="00BF6926" w:rsidRPr="00611B67" w14:paraId="3039A75C" w14:textId="77777777" w:rsidTr="00843607">
        <w:trPr>
          <w:cantSplit/>
          <w:jc w:val="center"/>
        </w:trPr>
        <w:tc>
          <w:tcPr>
            <w:tcW w:w="3245" w:type="dxa"/>
            <w:tcBorders>
              <w:top w:val="nil"/>
              <w:bottom w:val="nil"/>
              <w:right w:val="nil"/>
            </w:tcBorders>
          </w:tcPr>
          <w:p w14:paraId="03A0DA1C"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tcPr>
          <w:p w14:paraId="4CDC085D" w14:textId="77777777" w:rsidR="00BF6926" w:rsidRPr="00611B67" w:rsidRDefault="00BF6926" w:rsidP="00665F94">
            <w:pPr>
              <w:rPr>
                <w:bCs/>
                <w:noProof/>
              </w:rPr>
            </w:pPr>
            <w:r w:rsidRPr="00611B67">
              <w:rPr>
                <w:bCs/>
                <w:noProof/>
              </w:rPr>
              <w:t>Ischémie périphérique, thrombophlébite, hématome</w:t>
            </w:r>
          </w:p>
        </w:tc>
      </w:tr>
      <w:tr w:rsidR="00BF6926" w:rsidRPr="00611B67" w14:paraId="7D1BC7F1" w14:textId="77777777" w:rsidTr="00843607">
        <w:trPr>
          <w:cantSplit/>
          <w:jc w:val="center"/>
        </w:trPr>
        <w:tc>
          <w:tcPr>
            <w:tcW w:w="3245" w:type="dxa"/>
            <w:tcBorders>
              <w:top w:val="nil"/>
              <w:bottom w:val="single" w:sz="6" w:space="0" w:color="auto"/>
              <w:right w:val="nil"/>
            </w:tcBorders>
          </w:tcPr>
          <w:p w14:paraId="2ED64A84" w14:textId="77777777" w:rsidR="00BF6926" w:rsidRPr="00611B67" w:rsidRDefault="00BF6926" w:rsidP="00665F94">
            <w:pPr>
              <w:jc w:val="right"/>
              <w:rPr>
                <w:bCs/>
                <w:noProof/>
              </w:rPr>
            </w:pPr>
            <w:r w:rsidRPr="00611B67">
              <w:rPr>
                <w:bCs/>
                <w:noProof/>
              </w:rPr>
              <w:t>Rare :</w:t>
            </w:r>
          </w:p>
        </w:tc>
        <w:tc>
          <w:tcPr>
            <w:tcW w:w="5827" w:type="dxa"/>
            <w:tcBorders>
              <w:top w:val="nil"/>
              <w:left w:val="nil"/>
              <w:bottom w:val="single" w:sz="6" w:space="0" w:color="auto"/>
            </w:tcBorders>
          </w:tcPr>
          <w:p w14:paraId="6DF5787A" w14:textId="77777777" w:rsidR="00BF6926" w:rsidRPr="00611B67" w:rsidRDefault="00BF6926" w:rsidP="00665F94">
            <w:pPr>
              <w:rPr>
                <w:bCs/>
                <w:noProof/>
              </w:rPr>
            </w:pPr>
            <w:r w:rsidRPr="00611B67">
              <w:rPr>
                <w:bCs/>
                <w:noProof/>
              </w:rPr>
              <w:t>Insuffisance circulatoire, pétéchie, vasospame.</w:t>
            </w:r>
          </w:p>
        </w:tc>
      </w:tr>
      <w:tr w:rsidR="00BF6926" w:rsidRPr="00611B67" w14:paraId="1A15D579" w14:textId="77777777" w:rsidTr="00843607">
        <w:trPr>
          <w:cantSplit/>
          <w:jc w:val="center"/>
        </w:trPr>
        <w:tc>
          <w:tcPr>
            <w:tcW w:w="3245" w:type="dxa"/>
            <w:tcBorders>
              <w:bottom w:val="nil"/>
              <w:right w:val="nil"/>
            </w:tcBorders>
          </w:tcPr>
          <w:p w14:paraId="2DD270D9" w14:textId="77777777" w:rsidR="00BF6926" w:rsidRPr="00611B67" w:rsidRDefault="00BF6926" w:rsidP="00665F94">
            <w:pPr>
              <w:keepNext/>
              <w:rPr>
                <w:bCs/>
                <w:noProof/>
              </w:rPr>
            </w:pPr>
            <w:r w:rsidRPr="00611B67">
              <w:rPr>
                <w:noProof/>
              </w:rPr>
              <w:t>Affections respiratoires, thoraciques et médiastinales</w:t>
            </w:r>
          </w:p>
        </w:tc>
        <w:tc>
          <w:tcPr>
            <w:tcW w:w="5827" w:type="dxa"/>
            <w:tcBorders>
              <w:left w:val="nil"/>
              <w:bottom w:val="nil"/>
            </w:tcBorders>
            <w:shd w:val="clear" w:color="auto" w:fill="auto"/>
          </w:tcPr>
          <w:p w14:paraId="7D3FF7E4" w14:textId="77777777" w:rsidR="00BF6926" w:rsidRPr="00611B67" w:rsidRDefault="00BF6926" w:rsidP="00665F94">
            <w:pPr>
              <w:keepNext/>
              <w:rPr>
                <w:noProof/>
              </w:rPr>
            </w:pPr>
          </w:p>
        </w:tc>
      </w:tr>
      <w:tr w:rsidR="00BF6926" w:rsidRPr="00611B67" w14:paraId="709490B9" w14:textId="77777777" w:rsidTr="00843607">
        <w:trPr>
          <w:cantSplit/>
          <w:jc w:val="center"/>
        </w:trPr>
        <w:tc>
          <w:tcPr>
            <w:tcW w:w="3245" w:type="dxa"/>
            <w:tcBorders>
              <w:top w:val="nil"/>
              <w:bottom w:val="nil"/>
              <w:right w:val="nil"/>
            </w:tcBorders>
          </w:tcPr>
          <w:p w14:paraId="52AB4F4F" w14:textId="77777777" w:rsidR="00BF6926" w:rsidRPr="00611B67" w:rsidRDefault="00BF6926" w:rsidP="00665F94">
            <w:pPr>
              <w:jc w:val="right"/>
              <w:rPr>
                <w:bCs/>
                <w:noProof/>
              </w:rPr>
            </w:pPr>
            <w:r w:rsidRPr="00611B67">
              <w:rPr>
                <w:bCs/>
                <w:noProof/>
              </w:rPr>
              <w:t>Très fréquent</w:t>
            </w:r>
            <w:r w:rsidR="00E05437" w:rsidRPr="00611B67">
              <w:rPr>
                <w:bCs/>
                <w:noProof/>
              </w:rPr>
              <w:t> </w:t>
            </w:r>
            <w:r w:rsidRPr="00611B67">
              <w:rPr>
                <w:bCs/>
                <w:noProof/>
              </w:rPr>
              <w:t>:</w:t>
            </w:r>
          </w:p>
        </w:tc>
        <w:tc>
          <w:tcPr>
            <w:tcW w:w="5827" w:type="dxa"/>
            <w:tcBorders>
              <w:top w:val="nil"/>
              <w:left w:val="nil"/>
              <w:bottom w:val="nil"/>
            </w:tcBorders>
            <w:shd w:val="clear" w:color="auto" w:fill="auto"/>
          </w:tcPr>
          <w:p w14:paraId="110E6710" w14:textId="77777777" w:rsidR="00BF6926" w:rsidRPr="00611B67" w:rsidRDefault="00BF6926" w:rsidP="00665F94">
            <w:pPr>
              <w:rPr>
                <w:noProof/>
              </w:rPr>
            </w:pPr>
            <w:r w:rsidRPr="00611B67">
              <w:rPr>
                <w:noProof/>
              </w:rPr>
              <w:t>Infection des voies respiratoires hautes, sinusites.</w:t>
            </w:r>
          </w:p>
        </w:tc>
      </w:tr>
      <w:tr w:rsidR="00BF6926" w:rsidRPr="00611B67" w14:paraId="34E7A2B5" w14:textId="77777777" w:rsidTr="00843607">
        <w:trPr>
          <w:cantSplit/>
          <w:jc w:val="center"/>
        </w:trPr>
        <w:tc>
          <w:tcPr>
            <w:tcW w:w="3245" w:type="dxa"/>
            <w:tcBorders>
              <w:top w:val="nil"/>
              <w:bottom w:val="nil"/>
              <w:right w:val="nil"/>
            </w:tcBorders>
          </w:tcPr>
          <w:p w14:paraId="0E810717" w14:textId="77777777" w:rsidR="00BF6926" w:rsidRPr="00611B67" w:rsidRDefault="00BF6926" w:rsidP="00665F94">
            <w:pPr>
              <w:jc w:val="right"/>
              <w:rPr>
                <w:bCs/>
                <w:noProof/>
              </w:rPr>
            </w:pPr>
            <w:r w:rsidRPr="00611B67">
              <w:rPr>
                <w:bCs/>
                <w:noProof/>
              </w:rPr>
              <w:t>Fréquent :</w:t>
            </w:r>
          </w:p>
        </w:tc>
        <w:tc>
          <w:tcPr>
            <w:tcW w:w="5827" w:type="dxa"/>
            <w:tcBorders>
              <w:top w:val="nil"/>
              <w:left w:val="nil"/>
              <w:bottom w:val="nil"/>
            </w:tcBorders>
          </w:tcPr>
          <w:p w14:paraId="06F9B6D4" w14:textId="77777777" w:rsidR="00BF6926" w:rsidRPr="00611B67" w:rsidRDefault="00BF6926" w:rsidP="00665F94">
            <w:pPr>
              <w:rPr>
                <w:bCs/>
                <w:noProof/>
              </w:rPr>
            </w:pPr>
            <w:r w:rsidRPr="00611B67">
              <w:rPr>
                <w:bCs/>
                <w:noProof/>
              </w:rPr>
              <w:t>Infection des voies respiratoires basses (</w:t>
            </w:r>
            <w:r w:rsidRPr="00611B67">
              <w:rPr>
                <w:bCs/>
                <w:iCs/>
                <w:noProof/>
              </w:rPr>
              <w:t>telle que</w:t>
            </w:r>
            <w:r w:rsidRPr="00611B67">
              <w:rPr>
                <w:bCs/>
                <w:noProof/>
              </w:rPr>
              <w:t xml:space="preserve"> bronchite, pneumonie), dyspnée, épistaxis.</w:t>
            </w:r>
          </w:p>
        </w:tc>
      </w:tr>
      <w:tr w:rsidR="00BF6926" w:rsidRPr="00611B67" w14:paraId="57B6AD1C" w14:textId="77777777" w:rsidTr="00843607">
        <w:trPr>
          <w:cantSplit/>
          <w:jc w:val="center"/>
        </w:trPr>
        <w:tc>
          <w:tcPr>
            <w:tcW w:w="3245" w:type="dxa"/>
            <w:tcBorders>
              <w:top w:val="nil"/>
              <w:bottom w:val="nil"/>
              <w:right w:val="nil"/>
            </w:tcBorders>
          </w:tcPr>
          <w:p w14:paraId="3559BC5E"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tcPr>
          <w:p w14:paraId="4E9C27FB" w14:textId="77777777" w:rsidR="00BF6926" w:rsidRPr="00611B67" w:rsidRDefault="00BF6926" w:rsidP="00665F94">
            <w:pPr>
              <w:rPr>
                <w:bCs/>
                <w:noProof/>
              </w:rPr>
            </w:pPr>
            <w:r w:rsidRPr="00611B67">
              <w:rPr>
                <w:bCs/>
                <w:noProof/>
              </w:rPr>
              <w:t>Œdème pulmonaire, bronchospasme, pleurésie, épanchement pleural.</w:t>
            </w:r>
          </w:p>
        </w:tc>
      </w:tr>
      <w:tr w:rsidR="00BF6926" w:rsidRPr="00611B67" w14:paraId="766373B9" w14:textId="77777777" w:rsidTr="00843607">
        <w:trPr>
          <w:cantSplit/>
          <w:jc w:val="center"/>
        </w:trPr>
        <w:tc>
          <w:tcPr>
            <w:tcW w:w="3245" w:type="dxa"/>
            <w:tcBorders>
              <w:top w:val="nil"/>
              <w:bottom w:val="nil"/>
              <w:right w:val="nil"/>
            </w:tcBorders>
          </w:tcPr>
          <w:p w14:paraId="161BFEB7" w14:textId="77777777" w:rsidR="00BF6926" w:rsidRPr="00611B67" w:rsidRDefault="00BF6926" w:rsidP="00665F94">
            <w:pPr>
              <w:jc w:val="right"/>
              <w:rPr>
                <w:bCs/>
                <w:noProof/>
              </w:rPr>
            </w:pPr>
            <w:r w:rsidRPr="00611B67">
              <w:rPr>
                <w:bCs/>
                <w:noProof/>
              </w:rPr>
              <w:t>Rare :</w:t>
            </w:r>
          </w:p>
        </w:tc>
        <w:tc>
          <w:tcPr>
            <w:tcW w:w="5827" w:type="dxa"/>
            <w:tcBorders>
              <w:top w:val="nil"/>
              <w:left w:val="nil"/>
              <w:bottom w:val="nil"/>
            </w:tcBorders>
          </w:tcPr>
          <w:p w14:paraId="4B076967" w14:textId="77777777" w:rsidR="00BF6926" w:rsidRPr="00611B67" w:rsidRDefault="00BF6926" w:rsidP="00665F94">
            <w:pPr>
              <w:rPr>
                <w:bCs/>
                <w:noProof/>
              </w:rPr>
            </w:pPr>
            <w:r w:rsidRPr="00611B67">
              <w:rPr>
                <w:noProof/>
              </w:rPr>
              <w:t>Pneumopathie interstitielle (incluant une maladie rapidement progressive, une fibrose pulmonaire et pneumopathie).</w:t>
            </w:r>
          </w:p>
        </w:tc>
      </w:tr>
      <w:tr w:rsidR="00BF6926" w:rsidRPr="00611B67" w14:paraId="3D6DB190" w14:textId="77777777" w:rsidTr="00843607">
        <w:trPr>
          <w:cantSplit/>
          <w:jc w:val="center"/>
        </w:trPr>
        <w:tc>
          <w:tcPr>
            <w:tcW w:w="3245" w:type="dxa"/>
            <w:tcBorders>
              <w:bottom w:val="nil"/>
              <w:right w:val="nil"/>
            </w:tcBorders>
          </w:tcPr>
          <w:p w14:paraId="605B8235" w14:textId="77777777" w:rsidR="00BF6926" w:rsidRPr="00611B67" w:rsidRDefault="00BF6926" w:rsidP="00665F94">
            <w:pPr>
              <w:keepNext/>
              <w:rPr>
                <w:bCs/>
                <w:noProof/>
              </w:rPr>
            </w:pPr>
            <w:r w:rsidRPr="00611B67">
              <w:rPr>
                <w:bCs/>
                <w:noProof/>
              </w:rPr>
              <w:t>Affections gastro-intestinales</w:t>
            </w:r>
          </w:p>
        </w:tc>
        <w:tc>
          <w:tcPr>
            <w:tcW w:w="5827" w:type="dxa"/>
            <w:tcBorders>
              <w:left w:val="nil"/>
              <w:bottom w:val="nil"/>
            </w:tcBorders>
            <w:shd w:val="clear" w:color="auto" w:fill="auto"/>
          </w:tcPr>
          <w:p w14:paraId="319F0ACA" w14:textId="77777777" w:rsidR="00BF6926" w:rsidRPr="00611B67" w:rsidRDefault="00BF6926" w:rsidP="00665F94">
            <w:pPr>
              <w:keepNext/>
              <w:rPr>
                <w:bCs/>
                <w:noProof/>
              </w:rPr>
            </w:pPr>
          </w:p>
        </w:tc>
      </w:tr>
      <w:tr w:rsidR="00BF6926" w:rsidRPr="00611B67" w14:paraId="04F40F57" w14:textId="77777777" w:rsidTr="00843607">
        <w:trPr>
          <w:cantSplit/>
          <w:jc w:val="center"/>
        </w:trPr>
        <w:tc>
          <w:tcPr>
            <w:tcW w:w="3245" w:type="dxa"/>
            <w:tcBorders>
              <w:top w:val="nil"/>
              <w:bottom w:val="nil"/>
              <w:right w:val="nil"/>
            </w:tcBorders>
          </w:tcPr>
          <w:p w14:paraId="3441B469" w14:textId="77777777" w:rsidR="00BF6926" w:rsidRPr="00611B67" w:rsidRDefault="00BF6926" w:rsidP="00665F94">
            <w:pPr>
              <w:jc w:val="right"/>
              <w:rPr>
                <w:bCs/>
                <w:noProof/>
              </w:rPr>
            </w:pPr>
            <w:r w:rsidRPr="00611B67">
              <w:rPr>
                <w:bCs/>
                <w:noProof/>
              </w:rPr>
              <w:t>Très fréquent</w:t>
            </w:r>
            <w:r w:rsidR="00E05437" w:rsidRPr="00611B67">
              <w:rPr>
                <w:bCs/>
                <w:noProof/>
              </w:rPr>
              <w:t> </w:t>
            </w:r>
            <w:r w:rsidRPr="00611B67">
              <w:rPr>
                <w:bCs/>
                <w:noProof/>
              </w:rPr>
              <w:t>:</w:t>
            </w:r>
          </w:p>
        </w:tc>
        <w:tc>
          <w:tcPr>
            <w:tcW w:w="5827" w:type="dxa"/>
            <w:tcBorders>
              <w:top w:val="nil"/>
              <w:left w:val="nil"/>
              <w:bottom w:val="nil"/>
            </w:tcBorders>
            <w:shd w:val="clear" w:color="auto" w:fill="auto"/>
          </w:tcPr>
          <w:p w14:paraId="57B2E47A" w14:textId="77777777" w:rsidR="00BF6926" w:rsidRPr="00611B67" w:rsidRDefault="00BF6926" w:rsidP="00665F94">
            <w:pPr>
              <w:keepNext/>
              <w:rPr>
                <w:bCs/>
                <w:noProof/>
              </w:rPr>
            </w:pPr>
            <w:r w:rsidRPr="00611B67">
              <w:rPr>
                <w:bCs/>
                <w:noProof/>
              </w:rPr>
              <w:t>Douleur abdominale, nausée.</w:t>
            </w:r>
          </w:p>
        </w:tc>
      </w:tr>
      <w:tr w:rsidR="00BF6926" w:rsidRPr="00611B67" w14:paraId="2B355688" w14:textId="77777777" w:rsidTr="00843607">
        <w:trPr>
          <w:cantSplit/>
          <w:jc w:val="center"/>
        </w:trPr>
        <w:tc>
          <w:tcPr>
            <w:tcW w:w="3245" w:type="dxa"/>
            <w:tcBorders>
              <w:top w:val="nil"/>
              <w:bottom w:val="nil"/>
              <w:right w:val="nil"/>
            </w:tcBorders>
          </w:tcPr>
          <w:p w14:paraId="21FD291D" w14:textId="77777777" w:rsidR="00BF6926" w:rsidRPr="00611B67" w:rsidRDefault="00BF6926" w:rsidP="00665F94">
            <w:pPr>
              <w:jc w:val="right"/>
              <w:rPr>
                <w:bCs/>
                <w:noProof/>
              </w:rPr>
            </w:pPr>
            <w:r w:rsidRPr="00611B67">
              <w:rPr>
                <w:bCs/>
                <w:noProof/>
              </w:rPr>
              <w:t>Fréquent :</w:t>
            </w:r>
          </w:p>
        </w:tc>
        <w:tc>
          <w:tcPr>
            <w:tcW w:w="5827" w:type="dxa"/>
            <w:tcBorders>
              <w:top w:val="nil"/>
              <w:left w:val="nil"/>
              <w:bottom w:val="nil"/>
            </w:tcBorders>
          </w:tcPr>
          <w:p w14:paraId="081F1355" w14:textId="77777777" w:rsidR="00BF6926" w:rsidRPr="00611B67" w:rsidRDefault="00BF6926" w:rsidP="00665F94">
            <w:pPr>
              <w:keepNext/>
              <w:rPr>
                <w:bCs/>
                <w:noProof/>
              </w:rPr>
            </w:pPr>
            <w:r w:rsidRPr="00611B67">
              <w:rPr>
                <w:bCs/>
                <w:noProof/>
              </w:rPr>
              <w:t>Hémorragie gastro-intestinale, diarrhée, dyspepsie, reflux gastro</w:t>
            </w:r>
            <w:r w:rsidRPr="00611B67">
              <w:rPr>
                <w:bCs/>
                <w:noProof/>
              </w:rPr>
              <w:noBreakHyphen/>
              <w:t xml:space="preserve">oesophagien, constipation. </w:t>
            </w:r>
          </w:p>
        </w:tc>
      </w:tr>
      <w:tr w:rsidR="00BF6926" w:rsidRPr="00611B67" w14:paraId="7A309625" w14:textId="77777777" w:rsidTr="00843607">
        <w:trPr>
          <w:cantSplit/>
          <w:jc w:val="center"/>
        </w:trPr>
        <w:tc>
          <w:tcPr>
            <w:tcW w:w="3245" w:type="dxa"/>
            <w:tcBorders>
              <w:top w:val="nil"/>
              <w:bottom w:val="nil"/>
              <w:right w:val="nil"/>
            </w:tcBorders>
          </w:tcPr>
          <w:p w14:paraId="38457127"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tcPr>
          <w:p w14:paraId="5B12C586" w14:textId="77777777" w:rsidR="00BF6926" w:rsidRPr="00611B67" w:rsidRDefault="00BF6926" w:rsidP="00665F94">
            <w:pPr>
              <w:keepNext/>
              <w:rPr>
                <w:bCs/>
                <w:noProof/>
              </w:rPr>
            </w:pPr>
            <w:r w:rsidRPr="00611B67">
              <w:rPr>
                <w:bCs/>
                <w:noProof/>
              </w:rPr>
              <w:t>Perforation intestinale, sténose intestinale, diverticulite, pancréatite,</w:t>
            </w:r>
            <w:r w:rsidRPr="00611B67" w:rsidDel="00770E43">
              <w:rPr>
                <w:bCs/>
                <w:noProof/>
              </w:rPr>
              <w:t xml:space="preserve"> </w:t>
            </w:r>
            <w:r w:rsidRPr="00611B67">
              <w:rPr>
                <w:bCs/>
                <w:noProof/>
              </w:rPr>
              <w:t>chéilite.</w:t>
            </w:r>
          </w:p>
        </w:tc>
      </w:tr>
      <w:tr w:rsidR="00BF6926" w:rsidRPr="00611B67" w14:paraId="57653E6F" w14:textId="77777777" w:rsidTr="00843607">
        <w:trPr>
          <w:cantSplit/>
          <w:jc w:val="center"/>
        </w:trPr>
        <w:tc>
          <w:tcPr>
            <w:tcW w:w="3245" w:type="dxa"/>
            <w:tcBorders>
              <w:bottom w:val="nil"/>
              <w:right w:val="nil"/>
            </w:tcBorders>
          </w:tcPr>
          <w:p w14:paraId="34FCFBEF" w14:textId="77777777" w:rsidR="00BF6926" w:rsidRPr="00611B67" w:rsidRDefault="00BF6926" w:rsidP="00665F94">
            <w:pPr>
              <w:keepNext/>
              <w:rPr>
                <w:bCs/>
                <w:noProof/>
              </w:rPr>
            </w:pPr>
            <w:r w:rsidRPr="00611B67">
              <w:rPr>
                <w:bCs/>
                <w:noProof/>
              </w:rPr>
              <w:t>Affections hépatobiliaires</w:t>
            </w:r>
          </w:p>
        </w:tc>
        <w:tc>
          <w:tcPr>
            <w:tcW w:w="5827" w:type="dxa"/>
            <w:tcBorders>
              <w:left w:val="nil"/>
              <w:bottom w:val="nil"/>
            </w:tcBorders>
          </w:tcPr>
          <w:p w14:paraId="6859C847" w14:textId="77777777" w:rsidR="00BF6926" w:rsidRPr="00611B67" w:rsidRDefault="00BF6926" w:rsidP="00665F94">
            <w:pPr>
              <w:keepNext/>
              <w:rPr>
                <w:bCs/>
                <w:noProof/>
              </w:rPr>
            </w:pPr>
          </w:p>
        </w:tc>
      </w:tr>
      <w:tr w:rsidR="00BF6926" w:rsidRPr="00611B67" w14:paraId="70BF3AE1" w14:textId="77777777" w:rsidTr="00843607">
        <w:trPr>
          <w:cantSplit/>
          <w:jc w:val="center"/>
        </w:trPr>
        <w:tc>
          <w:tcPr>
            <w:tcW w:w="3245" w:type="dxa"/>
            <w:tcBorders>
              <w:top w:val="nil"/>
              <w:bottom w:val="nil"/>
              <w:right w:val="nil"/>
            </w:tcBorders>
          </w:tcPr>
          <w:p w14:paraId="6218FEB7" w14:textId="77777777" w:rsidR="00BF6926" w:rsidRPr="00611B67" w:rsidRDefault="00BF6926" w:rsidP="00665F94">
            <w:pPr>
              <w:jc w:val="right"/>
              <w:rPr>
                <w:bCs/>
                <w:noProof/>
              </w:rPr>
            </w:pPr>
            <w:r w:rsidRPr="00611B67">
              <w:rPr>
                <w:bCs/>
                <w:noProof/>
              </w:rPr>
              <w:t>Fréquent :</w:t>
            </w:r>
          </w:p>
        </w:tc>
        <w:tc>
          <w:tcPr>
            <w:tcW w:w="5827" w:type="dxa"/>
            <w:tcBorders>
              <w:top w:val="nil"/>
              <w:left w:val="nil"/>
              <w:bottom w:val="nil"/>
            </w:tcBorders>
          </w:tcPr>
          <w:p w14:paraId="73F09CE0" w14:textId="77777777" w:rsidR="00BF6926" w:rsidRPr="00611B67" w:rsidRDefault="00BF6926" w:rsidP="00665F94">
            <w:pPr>
              <w:keepNext/>
              <w:rPr>
                <w:bCs/>
                <w:noProof/>
              </w:rPr>
            </w:pPr>
            <w:r w:rsidRPr="00611B67">
              <w:rPr>
                <w:bCs/>
                <w:noProof/>
              </w:rPr>
              <w:t>Fonction hépatique anormale, transaminases élevées.</w:t>
            </w:r>
          </w:p>
        </w:tc>
      </w:tr>
      <w:tr w:rsidR="00BF6926" w:rsidRPr="00611B67" w14:paraId="1A8F1208" w14:textId="77777777" w:rsidTr="00843607">
        <w:trPr>
          <w:cantSplit/>
          <w:jc w:val="center"/>
        </w:trPr>
        <w:tc>
          <w:tcPr>
            <w:tcW w:w="3245" w:type="dxa"/>
            <w:tcBorders>
              <w:top w:val="nil"/>
              <w:bottom w:val="nil"/>
              <w:right w:val="nil"/>
            </w:tcBorders>
          </w:tcPr>
          <w:p w14:paraId="7342AD2A"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tcPr>
          <w:p w14:paraId="5FFA25F5" w14:textId="77777777" w:rsidR="00BF6926" w:rsidRPr="00611B67" w:rsidRDefault="00BF6926" w:rsidP="00665F94">
            <w:pPr>
              <w:keepNext/>
              <w:rPr>
                <w:bCs/>
                <w:noProof/>
              </w:rPr>
            </w:pPr>
            <w:r w:rsidRPr="00611B67">
              <w:rPr>
                <w:bCs/>
                <w:noProof/>
              </w:rPr>
              <w:t>Hépatite, lésions hépatocellulaires, cholécystite.</w:t>
            </w:r>
          </w:p>
        </w:tc>
      </w:tr>
      <w:tr w:rsidR="00BF6926" w:rsidRPr="00611B67" w14:paraId="01D4B0B2" w14:textId="77777777" w:rsidTr="00843607">
        <w:trPr>
          <w:cantSplit/>
          <w:jc w:val="center"/>
        </w:trPr>
        <w:tc>
          <w:tcPr>
            <w:tcW w:w="3245" w:type="dxa"/>
            <w:tcBorders>
              <w:top w:val="nil"/>
              <w:bottom w:val="nil"/>
              <w:right w:val="nil"/>
            </w:tcBorders>
          </w:tcPr>
          <w:p w14:paraId="7DB37134" w14:textId="77777777" w:rsidR="00BF6926" w:rsidRPr="00611B67" w:rsidRDefault="00BF6926" w:rsidP="00665F94">
            <w:pPr>
              <w:jc w:val="right"/>
              <w:rPr>
                <w:bCs/>
                <w:noProof/>
              </w:rPr>
            </w:pPr>
            <w:r w:rsidRPr="00611B67">
              <w:rPr>
                <w:bCs/>
                <w:noProof/>
              </w:rPr>
              <w:t>Rare :</w:t>
            </w:r>
          </w:p>
        </w:tc>
        <w:tc>
          <w:tcPr>
            <w:tcW w:w="5827" w:type="dxa"/>
            <w:tcBorders>
              <w:top w:val="nil"/>
              <w:left w:val="nil"/>
              <w:bottom w:val="nil"/>
            </w:tcBorders>
          </w:tcPr>
          <w:p w14:paraId="680ACFD9" w14:textId="77777777" w:rsidR="00BF6926" w:rsidRPr="00611B67" w:rsidRDefault="00BF6926" w:rsidP="00665F94">
            <w:pPr>
              <w:keepNext/>
              <w:rPr>
                <w:bCs/>
                <w:noProof/>
              </w:rPr>
            </w:pPr>
            <w:r w:rsidRPr="00611B67">
              <w:rPr>
                <w:bCs/>
                <w:noProof/>
              </w:rPr>
              <w:t>Hépatite auto-immune, jaunisse.</w:t>
            </w:r>
          </w:p>
        </w:tc>
      </w:tr>
      <w:tr w:rsidR="00BF6926" w:rsidRPr="00611B67" w14:paraId="67503EE8" w14:textId="77777777" w:rsidTr="00843607">
        <w:trPr>
          <w:cantSplit/>
          <w:jc w:val="center"/>
        </w:trPr>
        <w:tc>
          <w:tcPr>
            <w:tcW w:w="3245" w:type="dxa"/>
            <w:tcBorders>
              <w:top w:val="nil"/>
              <w:bottom w:val="single" w:sz="6" w:space="0" w:color="auto"/>
              <w:right w:val="nil"/>
            </w:tcBorders>
          </w:tcPr>
          <w:p w14:paraId="578B4F9D" w14:textId="77777777" w:rsidR="00BF6926" w:rsidRPr="00611B67" w:rsidRDefault="00BF6926" w:rsidP="00665F94">
            <w:pPr>
              <w:jc w:val="right"/>
              <w:rPr>
                <w:bCs/>
                <w:noProof/>
              </w:rPr>
            </w:pPr>
            <w:r w:rsidRPr="00611B67">
              <w:rPr>
                <w:bCs/>
                <w:noProof/>
              </w:rPr>
              <w:t>Indéterminé :</w:t>
            </w:r>
          </w:p>
        </w:tc>
        <w:tc>
          <w:tcPr>
            <w:tcW w:w="5827" w:type="dxa"/>
            <w:tcBorders>
              <w:top w:val="nil"/>
              <w:left w:val="nil"/>
              <w:bottom w:val="single" w:sz="6" w:space="0" w:color="auto"/>
            </w:tcBorders>
          </w:tcPr>
          <w:p w14:paraId="167A27A9" w14:textId="77777777" w:rsidR="00BF6926" w:rsidRPr="00611B67" w:rsidRDefault="00BF6926" w:rsidP="00665F94">
            <w:pPr>
              <w:keepNext/>
              <w:rPr>
                <w:bCs/>
                <w:noProof/>
              </w:rPr>
            </w:pPr>
            <w:r w:rsidRPr="00611B67">
              <w:rPr>
                <w:bCs/>
                <w:noProof/>
              </w:rPr>
              <w:t>Insuffisance hépatique.</w:t>
            </w:r>
          </w:p>
        </w:tc>
      </w:tr>
      <w:tr w:rsidR="00BF6926" w:rsidRPr="00611B67" w14:paraId="4E5FF03D" w14:textId="77777777" w:rsidTr="00843607">
        <w:trPr>
          <w:cantSplit/>
          <w:jc w:val="center"/>
        </w:trPr>
        <w:tc>
          <w:tcPr>
            <w:tcW w:w="3245" w:type="dxa"/>
            <w:tcBorders>
              <w:bottom w:val="nil"/>
              <w:right w:val="nil"/>
            </w:tcBorders>
          </w:tcPr>
          <w:p w14:paraId="0C8A332F" w14:textId="77777777" w:rsidR="00BF6926" w:rsidRPr="00611B67" w:rsidRDefault="00BF6926" w:rsidP="00665F94">
            <w:pPr>
              <w:keepNext/>
              <w:rPr>
                <w:bCs/>
                <w:noProof/>
              </w:rPr>
            </w:pPr>
            <w:r w:rsidRPr="00611B67">
              <w:rPr>
                <w:bCs/>
                <w:noProof/>
              </w:rPr>
              <w:t>Affections de la peau et du tissu sous-cutané</w:t>
            </w:r>
          </w:p>
        </w:tc>
        <w:tc>
          <w:tcPr>
            <w:tcW w:w="5827" w:type="dxa"/>
            <w:tcBorders>
              <w:left w:val="nil"/>
              <w:bottom w:val="nil"/>
            </w:tcBorders>
          </w:tcPr>
          <w:p w14:paraId="2CDA50F1" w14:textId="77777777" w:rsidR="00BF6926" w:rsidRPr="00611B67" w:rsidRDefault="00BF6926" w:rsidP="00665F94">
            <w:pPr>
              <w:keepNext/>
              <w:rPr>
                <w:bCs/>
                <w:noProof/>
              </w:rPr>
            </w:pPr>
          </w:p>
        </w:tc>
      </w:tr>
      <w:tr w:rsidR="00BF6926" w:rsidRPr="00611B67" w14:paraId="3022B1E6" w14:textId="77777777" w:rsidTr="00843607">
        <w:trPr>
          <w:cantSplit/>
          <w:jc w:val="center"/>
        </w:trPr>
        <w:tc>
          <w:tcPr>
            <w:tcW w:w="3245" w:type="dxa"/>
            <w:tcBorders>
              <w:top w:val="nil"/>
              <w:bottom w:val="nil"/>
              <w:right w:val="nil"/>
            </w:tcBorders>
          </w:tcPr>
          <w:p w14:paraId="519020F6" w14:textId="77777777" w:rsidR="00BF6926" w:rsidRPr="00611B67" w:rsidRDefault="00BF6926" w:rsidP="00665F94">
            <w:pPr>
              <w:jc w:val="right"/>
              <w:rPr>
                <w:bCs/>
                <w:noProof/>
              </w:rPr>
            </w:pPr>
            <w:r w:rsidRPr="00611B67">
              <w:rPr>
                <w:bCs/>
                <w:noProof/>
              </w:rPr>
              <w:t>Fréquent :</w:t>
            </w:r>
          </w:p>
        </w:tc>
        <w:tc>
          <w:tcPr>
            <w:tcW w:w="5827" w:type="dxa"/>
            <w:tcBorders>
              <w:top w:val="nil"/>
              <w:left w:val="nil"/>
              <w:bottom w:val="nil"/>
            </w:tcBorders>
          </w:tcPr>
          <w:p w14:paraId="214D5E2D" w14:textId="77777777" w:rsidR="00BF6926" w:rsidRPr="00611B67" w:rsidRDefault="00BF6926" w:rsidP="00665F94">
            <w:pPr>
              <w:rPr>
                <w:bCs/>
                <w:noProof/>
              </w:rPr>
            </w:pPr>
            <w:r w:rsidRPr="00611B67">
              <w:rPr>
                <w:noProof/>
                <w:szCs w:val="22"/>
              </w:rPr>
              <w:t xml:space="preserve">Apparition nouvelle ou aggravation de psoriasis, y compris atteinte pustuleuse de psoriasis (essentiellement palmo-plantaire), </w:t>
            </w:r>
            <w:r w:rsidRPr="00611B67">
              <w:rPr>
                <w:bCs/>
                <w:noProof/>
              </w:rPr>
              <w:t>urticaire, rash, prurit, hypersudation, sécheresse cutanée, dermatite fongique, eczéma, alopécie.</w:t>
            </w:r>
          </w:p>
        </w:tc>
      </w:tr>
      <w:tr w:rsidR="00BF6926" w:rsidRPr="00611B67" w14:paraId="501D1149" w14:textId="77777777" w:rsidTr="00843607">
        <w:trPr>
          <w:cantSplit/>
          <w:jc w:val="center"/>
        </w:trPr>
        <w:tc>
          <w:tcPr>
            <w:tcW w:w="3245" w:type="dxa"/>
            <w:tcBorders>
              <w:top w:val="nil"/>
              <w:bottom w:val="nil"/>
              <w:right w:val="nil"/>
            </w:tcBorders>
          </w:tcPr>
          <w:p w14:paraId="3E0F9E52" w14:textId="77777777" w:rsidR="00BF6926" w:rsidRPr="00611B67" w:rsidRDefault="00BF6926" w:rsidP="00665F94">
            <w:pPr>
              <w:jc w:val="right"/>
              <w:rPr>
                <w:bCs/>
                <w:noProof/>
              </w:rPr>
            </w:pPr>
            <w:r w:rsidRPr="00611B67">
              <w:rPr>
                <w:bCs/>
                <w:noProof/>
              </w:rPr>
              <w:t>Peu fréquent :</w:t>
            </w:r>
          </w:p>
        </w:tc>
        <w:tc>
          <w:tcPr>
            <w:tcW w:w="5827" w:type="dxa"/>
            <w:tcBorders>
              <w:top w:val="nil"/>
              <w:left w:val="nil"/>
              <w:bottom w:val="nil"/>
            </w:tcBorders>
          </w:tcPr>
          <w:p w14:paraId="78397A7D" w14:textId="77777777" w:rsidR="00BF6926" w:rsidRPr="00611B67" w:rsidRDefault="00BF6926" w:rsidP="00390A64">
            <w:pPr>
              <w:rPr>
                <w:bCs/>
                <w:noProof/>
              </w:rPr>
            </w:pPr>
            <w:r w:rsidRPr="00611B67">
              <w:rPr>
                <w:bCs/>
                <w:noProof/>
              </w:rPr>
              <w:t>Eruption bulleuse, séborrhée, rosacée, papillome de la peau, hyperkératose, pigmentation anormale de la peau.</w:t>
            </w:r>
          </w:p>
        </w:tc>
      </w:tr>
      <w:tr w:rsidR="00BF6926" w:rsidRPr="00611B67" w14:paraId="4F63819A" w14:textId="77777777" w:rsidTr="00843607">
        <w:trPr>
          <w:cantSplit/>
          <w:jc w:val="center"/>
        </w:trPr>
        <w:tc>
          <w:tcPr>
            <w:tcW w:w="3245" w:type="dxa"/>
            <w:tcBorders>
              <w:top w:val="nil"/>
              <w:bottom w:val="nil"/>
              <w:right w:val="nil"/>
            </w:tcBorders>
          </w:tcPr>
          <w:p w14:paraId="062CEB60" w14:textId="77777777" w:rsidR="00BF6926" w:rsidRPr="00611B67" w:rsidRDefault="00BF6926" w:rsidP="00665F94">
            <w:pPr>
              <w:jc w:val="right"/>
              <w:rPr>
                <w:bCs/>
                <w:noProof/>
              </w:rPr>
            </w:pPr>
            <w:r w:rsidRPr="00611B67">
              <w:rPr>
                <w:bCs/>
                <w:noProof/>
              </w:rPr>
              <w:t>Rare :</w:t>
            </w:r>
          </w:p>
        </w:tc>
        <w:tc>
          <w:tcPr>
            <w:tcW w:w="5827" w:type="dxa"/>
            <w:tcBorders>
              <w:top w:val="nil"/>
              <w:left w:val="nil"/>
              <w:bottom w:val="nil"/>
            </w:tcBorders>
          </w:tcPr>
          <w:p w14:paraId="044E6ACA" w14:textId="77777777" w:rsidR="007424B8" w:rsidRPr="00611B67" w:rsidRDefault="00BF6926" w:rsidP="00C101D7">
            <w:pPr>
              <w:rPr>
                <w:noProof/>
                <w:szCs w:val="22"/>
              </w:rPr>
            </w:pPr>
            <w:r w:rsidRPr="00611B67">
              <w:rPr>
                <w:noProof/>
                <w:szCs w:val="22"/>
              </w:rPr>
              <w:t>Nécrolyse épidermique toxique, syndrome de Stevens-Johnson, érythème polymorphe, furonculose</w:t>
            </w:r>
            <w:r w:rsidR="006000EB" w:rsidRPr="00611B67">
              <w:rPr>
                <w:noProof/>
                <w:szCs w:val="22"/>
              </w:rPr>
              <w:t xml:space="preserve">, dermatose bulleuse </w:t>
            </w:r>
            <w:r w:rsidR="00C101D7" w:rsidRPr="00611B67">
              <w:rPr>
                <w:noProof/>
                <w:szCs w:val="22"/>
              </w:rPr>
              <w:t xml:space="preserve">à </w:t>
            </w:r>
            <w:r w:rsidR="006000EB" w:rsidRPr="00611B67">
              <w:rPr>
                <w:noProof/>
                <w:szCs w:val="22"/>
              </w:rPr>
              <w:t xml:space="preserve">IgA </w:t>
            </w:r>
            <w:r w:rsidR="00C101D7" w:rsidRPr="00611B67">
              <w:rPr>
                <w:noProof/>
                <w:szCs w:val="22"/>
              </w:rPr>
              <w:t xml:space="preserve">linéaire </w:t>
            </w:r>
            <w:r w:rsidR="006000EB" w:rsidRPr="00611B67">
              <w:rPr>
                <w:noProof/>
                <w:szCs w:val="22"/>
              </w:rPr>
              <w:t>(</w:t>
            </w:r>
            <w:r w:rsidR="00C101D7" w:rsidRPr="00611B67">
              <w:rPr>
                <w:noProof/>
                <w:szCs w:val="22"/>
              </w:rPr>
              <w:t>DBAL</w:t>
            </w:r>
            <w:r w:rsidR="006000EB" w:rsidRPr="00611B67">
              <w:rPr>
                <w:noProof/>
                <w:szCs w:val="22"/>
              </w:rPr>
              <w:t>)</w:t>
            </w:r>
            <w:r w:rsidR="007F61D6" w:rsidRPr="00611B67">
              <w:rPr>
                <w:noProof/>
                <w:szCs w:val="22"/>
              </w:rPr>
              <w:t xml:space="preserve">, </w:t>
            </w:r>
            <w:r w:rsidR="006F1B41" w:rsidRPr="00611B67">
              <w:rPr>
                <w:noProof/>
                <w:szCs w:val="22"/>
              </w:rPr>
              <w:t>pustulose exanthématique</w:t>
            </w:r>
            <w:r w:rsidR="007F61D6" w:rsidRPr="00611B67">
              <w:rPr>
                <w:noProof/>
                <w:szCs w:val="22"/>
              </w:rPr>
              <w:t xml:space="preserve"> aiguë généralisée (PEAG)</w:t>
            </w:r>
            <w:r w:rsidR="001B2ED4" w:rsidRPr="00611B67">
              <w:rPr>
                <w:noProof/>
                <w:szCs w:val="22"/>
              </w:rPr>
              <w:t>, réactions lichénoïdes</w:t>
            </w:r>
            <w:r w:rsidR="006000EB" w:rsidRPr="00611B67">
              <w:rPr>
                <w:noProof/>
                <w:szCs w:val="22"/>
              </w:rPr>
              <w:t>.</w:t>
            </w:r>
          </w:p>
        </w:tc>
      </w:tr>
      <w:tr w:rsidR="00BF3EA0" w:rsidRPr="00611B67" w14:paraId="5742B425" w14:textId="77777777" w:rsidTr="00843607">
        <w:trPr>
          <w:cantSplit/>
          <w:jc w:val="center"/>
        </w:trPr>
        <w:tc>
          <w:tcPr>
            <w:tcW w:w="3245" w:type="dxa"/>
            <w:tcBorders>
              <w:top w:val="nil"/>
              <w:left w:val="single" w:sz="4" w:space="0" w:color="auto"/>
              <w:bottom w:val="single" w:sz="4" w:space="0" w:color="auto"/>
              <w:right w:val="nil"/>
            </w:tcBorders>
          </w:tcPr>
          <w:p w14:paraId="376FCFF5" w14:textId="77777777" w:rsidR="00BF3EA0" w:rsidRPr="00611B67" w:rsidRDefault="00BF3EA0" w:rsidP="00665F94">
            <w:pPr>
              <w:jc w:val="right"/>
              <w:rPr>
                <w:bCs/>
                <w:noProof/>
              </w:rPr>
            </w:pPr>
            <w:r w:rsidRPr="00611B67">
              <w:rPr>
                <w:bCs/>
                <w:noProof/>
              </w:rPr>
              <w:t>Indéterminé :</w:t>
            </w:r>
          </w:p>
        </w:tc>
        <w:tc>
          <w:tcPr>
            <w:tcW w:w="5827" w:type="dxa"/>
            <w:tcBorders>
              <w:top w:val="nil"/>
              <w:left w:val="nil"/>
              <w:bottom w:val="single" w:sz="4" w:space="0" w:color="auto"/>
              <w:right w:val="single" w:sz="4" w:space="0" w:color="auto"/>
            </w:tcBorders>
          </w:tcPr>
          <w:p w14:paraId="5789A9C4" w14:textId="77777777" w:rsidR="00BF3EA0" w:rsidRPr="00611B67" w:rsidRDefault="00BF3EA0" w:rsidP="006000EB">
            <w:pPr>
              <w:rPr>
                <w:noProof/>
                <w:szCs w:val="22"/>
              </w:rPr>
            </w:pPr>
            <w:r w:rsidRPr="00611B67">
              <w:rPr>
                <w:noProof/>
                <w:szCs w:val="22"/>
              </w:rPr>
              <w:t>Aggravation des symptômes de dermatomyosite</w:t>
            </w:r>
          </w:p>
        </w:tc>
      </w:tr>
      <w:tr w:rsidR="00BF3EA0" w:rsidRPr="00611B67" w14:paraId="29F455A2" w14:textId="77777777" w:rsidTr="00843607">
        <w:trPr>
          <w:cantSplit/>
          <w:jc w:val="center"/>
        </w:trPr>
        <w:tc>
          <w:tcPr>
            <w:tcW w:w="3245" w:type="dxa"/>
            <w:tcBorders>
              <w:top w:val="single" w:sz="4" w:space="0" w:color="auto"/>
              <w:bottom w:val="nil"/>
              <w:right w:val="nil"/>
            </w:tcBorders>
          </w:tcPr>
          <w:p w14:paraId="3505D785" w14:textId="77777777" w:rsidR="00BF3EA0" w:rsidRPr="00611B67" w:rsidRDefault="00BF3EA0" w:rsidP="00665F94">
            <w:pPr>
              <w:keepNext/>
              <w:rPr>
                <w:bCs/>
                <w:noProof/>
              </w:rPr>
            </w:pPr>
            <w:r w:rsidRPr="00611B67">
              <w:rPr>
                <w:bCs/>
                <w:noProof/>
              </w:rPr>
              <w:t>Affections musculo-squelettiques et systémiques</w:t>
            </w:r>
          </w:p>
        </w:tc>
        <w:tc>
          <w:tcPr>
            <w:tcW w:w="5827" w:type="dxa"/>
            <w:tcBorders>
              <w:top w:val="single" w:sz="4" w:space="0" w:color="auto"/>
              <w:left w:val="nil"/>
              <w:bottom w:val="nil"/>
            </w:tcBorders>
          </w:tcPr>
          <w:p w14:paraId="3C29C842" w14:textId="77777777" w:rsidR="00BF3EA0" w:rsidRPr="00611B67" w:rsidRDefault="00BF3EA0" w:rsidP="00665F94">
            <w:pPr>
              <w:keepNext/>
              <w:rPr>
                <w:bCs/>
                <w:noProof/>
              </w:rPr>
            </w:pPr>
          </w:p>
        </w:tc>
      </w:tr>
      <w:tr w:rsidR="00BF3EA0" w:rsidRPr="00611B67" w14:paraId="065DD4E3" w14:textId="77777777" w:rsidTr="00843607">
        <w:trPr>
          <w:cantSplit/>
          <w:jc w:val="center"/>
        </w:trPr>
        <w:tc>
          <w:tcPr>
            <w:tcW w:w="3245" w:type="dxa"/>
            <w:tcBorders>
              <w:top w:val="nil"/>
              <w:bottom w:val="single" w:sz="6" w:space="0" w:color="auto"/>
              <w:right w:val="nil"/>
            </w:tcBorders>
          </w:tcPr>
          <w:p w14:paraId="1D85F089" w14:textId="77777777" w:rsidR="00BF3EA0" w:rsidRPr="00611B67" w:rsidRDefault="00BF3EA0" w:rsidP="00665F94">
            <w:pPr>
              <w:jc w:val="right"/>
              <w:rPr>
                <w:bCs/>
                <w:noProof/>
              </w:rPr>
            </w:pPr>
            <w:r w:rsidRPr="00611B67">
              <w:rPr>
                <w:bCs/>
                <w:noProof/>
              </w:rPr>
              <w:t>Fréquent :</w:t>
            </w:r>
          </w:p>
        </w:tc>
        <w:tc>
          <w:tcPr>
            <w:tcW w:w="5827" w:type="dxa"/>
            <w:tcBorders>
              <w:top w:val="nil"/>
              <w:left w:val="nil"/>
              <w:bottom w:val="single" w:sz="6" w:space="0" w:color="auto"/>
            </w:tcBorders>
          </w:tcPr>
          <w:p w14:paraId="36697297" w14:textId="77777777" w:rsidR="00BF3EA0" w:rsidRPr="00611B67" w:rsidRDefault="00BF3EA0" w:rsidP="00665F94">
            <w:pPr>
              <w:rPr>
                <w:bCs/>
                <w:noProof/>
              </w:rPr>
            </w:pPr>
            <w:r w:rsidRPr="00611B67">
              <w:rPr>
                <w:bCs/>
                <w:noProof/>
              </w:rPr>
              <w:t>Arthralgie, myalgie, dorsalgie.</w:t>
            </w:r>
          </w:p>
        </w:tc>
      </w:tr>
      <w:tr w:rsidR="00BF3EA0" w:rsidRPr="00611B67" w14:paraId="6F7DA84A" w14:textId="77777777" w:rsidTr="00843607">
        <w:trPr>
          <w:cantSplit/>
          <w:jc w:val="center"/>
        </w:trPr>
        <w:tc>
          <w:tcPr>
            <w:tcW w:w="3245" w:type="dxa"/>
            <w:tcBorders>
              <w:bottom w:val="nil"/>
              <w:right w:val="nil"/>
            </w:tcBorders>
          </w:tcPr>
          <w:p w14:paraId="58BCCD9F" w14:textId="77777777" w:rsidR="00BF3EA0" w:rsidRPr="00611B67" w:rsidRDefault="00BF3EA0" w:rsidP="00665F94">
            <w:pPr>
              <w:keepNext/>
              <w:rPr>
                <w:bCs/>
                <w:noProof/>
              </w:rPr>
            </w:pPr>
            <w:r w:rsidRPr="00611B67">
              <w:rPr>
                <w:bCs/>
                <w:noProof/>
              </w:rPr>
              <w:lastRenderedPageBreak/>
              <w:t>Affections du rein et des voies urinaires</w:t>
            </w:r>
          </w:p>
        </w:tc>
        <w:tc>
          <w:tcPr>
            <w:tcW w:w="5827" w:type="dxa"/>
            <w:tcBorders>
              <w:left w:val="nil"/>
              <w:bottom w:val="nil"/>
            </w:tcBorders>
            <w:shd w:val="clear" w:color="auto" w:fill="auto"/>
          </w:tcPr>
          <w:p w14:paraId="5E293FB3" w14:textId="77777777" w:rsidR="00BF3EA0" w:rsidRPr="00611B67" w:rsidRDefault="00BF3EA0" w:rsidP="00665F94">
            <w:pPr>
              <w:keepNext/>
              <w:rPr>
                <w:bCs/>
                <w:noProof/>
              </w:rPr>
            </w:pPr>
          </w:p>
        </w:tc>
      </w:tr>
      <w:tr w:rsidR="00BF3EA0" w:rsidRPr="00611B67" w14:paraId="4B2E9D0A" w14:textId="77777777" w:rsidTr="00843607">
        <w:trPr>
          <w:cantSplit/>
          <w:jc w:val="center"/>
        </w:trPr>
        <w:tc>
          <w:tcPr>
            <w:tcW w:w="3245" w:type="dxa"/>
            <w:tcBorders>
              <w:top w:val="nil"/>
              <w:bottom w:val="nil"/>
              <w:right w:val="nil"/>
            </w:tcBorders>
          </w:tcPr>
          <w:p w14:paraId="42AE1F29" w14:textId="77777777" w:rsidR="00BF3EA0" w:rsidRPr="00611B67" w:rsidRDefault="00BF3EA0" w:rsidP="00665F94">
            <w:pPr>
              <w:jc w:val="right"/>
              <w:rPr>
                <w:bCs/>
                <w:noProof/>
              </w:rPr>
            </w:pPr>
            <w:r w:rsidRPr="00611B67">
              <w:rPr>
                <w:bCs/>
                <w:noProof/>
              </w:rPr>
              <w:t>Fréquent :</w:t>
            </w:r>
          </w:p>
        </w:tc>
        <w:tc>
          <w:tcPr>
            <w:tcW w:w="5827" w:type="dxa"/>
            <w:tcBorders>
              <w:top w:val="nil"/>
              <w:left w:val="nil"/>
              <w:bottom w:val="nil"/>
            </w:tcBorders>
            <w:shd w:val="clear" w:color="auto" w:fill="auto"/>
          </w:tcPr>
          <w:p w14:paraId="2CEE4089" w14:textId="77777777" w:rsidR="00BF3EA0" w:rsidRPr="00611B67" w:rsidRDefault="00BF3EA0" w:rsidP="00665F94">
            <w:pPr>
              <w:rPr>
                <w:bCs/>
                <w:noProof/>
              </w:rPr>
            </w:pPr>
            <w:r w:rsidRPr="00611B67">
              <w:rPr>
                <w:bCs/>
                <w:noProof/>
              </w:rPr>
              <w:t>Infection du tractus urinaire.</w:t>
            </w:r>
          </w:p>
        </w:tc>
      </w:tr>
      <w:tr w:rsidR="00BF3EA0" w:rsidRPr="00611B67" w14:paraId="76BD2746" w14:textId="77777777" w:rsidTr="00843607">
        <w:trPr>
          <w:cantSplit/>
          <w:jc w:val="center"/>
        </w:trPr>
        <w:tc>
          <w:tcPr>
            <w:tcW w:w="3245" w:type="dxa"/>
            <w:tcBorders>
              <w:top w:val="nil"/>
              <w:bottom w:val="single" w:sz="6" w:space="0" w:color="auto"/>
              <w:right w:val="nil"/>
            </w:tcBorders>
          </w:tcPr>
          <w:p w14:paraId="564B573B" w14:textId="77777777" w:rsidR="00BF3EA0" w:rsidRPr="00611B67" w:rsidRDefault="00BF3EA0" w:rsidP="00665F94">
            <w:pPr>
              <w:jc w:val="right"/>
              <w:rPr>
                <w:bCs/>
                <w:noProof/>
              </w:rPr>
            </w:pPr>
            <w:r w:rsidRPr="00611B67">
              <w:rPr>
                <w:bCs/>
                <w:noProof/>
              </w:rPr>
              <w:t>Peu fréquent :</w:t>
            </w:r>
          </w:p>
        </w:tc>
        <w:tc>
          <w:tcPr>
            <w:tcW w:w="5827" w:type="dxa"/>
            <w:tcBorders>
              <w:top w:val="nil"/>
              <w:left w:val="nil"/>
              <w:bottom w:val="single" w:sz="6" w:space="0" w:color="auto"/>
            </w:tcBorders>
          </w:tcPr>
          <w:p w14:paraId="235E6108" w14:textId="77777777" w:rsidR="00BF3EA0" w:rsidRPr="00611B67" w:rsidRDefault="00BF3EA0" w:rsidP="00665F94">
            <w:pPr>
              <w:rPr>
                <w:bCs/>
                <w:noProof/>
              </w:rPr>
            </w:pPr>
            <w:r w:rsidRPr="00611B67">
              <w:rPr>
                <w:bCs/>
                <w:noProof/>
              </w:rPr>
              <w:t>Pyélonéphrite.</w:t>
            </w:r>
          </w:p>
        </w:tc>
      </w:tr>
      <w:tr w:rsidR="00BF3EA0" w:rsidRPr="00611B67" w14:paraId="58CF86CC" w14:textId="77777777" w:rsidTr="00843607">
        <w:trPr>
          <w:cantSplit/>
          <w:jc w:val="center"/>
        </w:trPr>
        <w:tc>
          <w:tcPr>
            <w:tcW w:w="3245" w:type="dxa"/>
            <w:tcBorders>
              <w:bottom w:val="nil"/>
              <w:right w:val="nil"/>
            </w:tcBorders>
          </w:tcPr>
          <w:p w14:paraId="5198B18C" w14:textId="77777777" w:rsidR="00BF3EA0" w:rsidRPr="00611B67" w:rsidRDefault="00BF3EA0" w:rsidP="00665F94">
            <w:pPr>
              <w:keepNext/>
              <w:rPr>
                <w:bCs/>
                <w:noProof/>
              </w:rPr>
            </w:pPr>
            <w:r w:rsidRPr="00611B67">
              <w:rPr>
                <w:bCs/>
                <w:noProof/>
              </w:rPr>
              <w:t>Affections des organes de reproduction et du sein</w:t>
            </w:r>
          </w:p>
        </w:tc>
        <w:tc>
          <w:tcPr>
            <w:tcW w:w="5827" w:type="dxa"/>
            <w:tcBorders>
              <w:left w:val="nil"/>
              <w:bottom w:val="nil"/>
            </w:tcBorders>
          </w:tcPr>
          <w:p w14:paraId="69E03148" w14:textId="77777777" w:rsidR="00BF3EA0" w:rsidRPr="00611B67" w:rsidRDefault="00BF3EA0" w:rsidP="00665F94">
            <w:pPr>
              <w:keepNext/>
              <w:rPr>
                <w:bCs/>
                <w:noProof/>
              </w:rPr>
            </w:pPr>
          </w:p>
        </w:tc>
      </w:tr>
      <w:tr w:rsidR="00BF3EA0" w:rsidRPr="00611B67" w14:paraId="786DD395" w14:textId="77777777" w:rsidTr="00843607">
        <w:trPr>
          <w:cantSplit/>
          <w:jc w:val="center"/>
        </w:trPr>
        <w:tc>
          <w:tcPr>
            <w:tcW w:w="3245" w:type="dxa"/>
            <w:tcBorders>
              <w:top w:val="nil"/>
              <w:bottom w:val="single" w:sz="6" w:space="0" w:color="auto"/>
              <w:right w:val="nil"/>
            </w:tcBorders>
          </w:tcPr>
          <w:p w14:paraId="2C7332AD" w14:textId="77777777" w:rsidR="00BF3EA0" w:rsidRPr="00611B67" w:rsidRDefault="00BF3EA0" w:rsidP="00665F94">
            <w:pPr>
              <w:jc w:val="right"/>
              <w:rPr>
                <w:bCs/>
                <w:noProof/>
              </w:rPr>
            </w:pPr>
            <w:r w:rsidRPr="00611B67">
              <w:rPr>
                <w:bCs/>
                <w:noProof/>
              </w:rPr>
              <w:t>Peu fréquent :</w:t>
            </w:r>
          </w:p>
        </w:tc>
        <w:tc>
          <w:tcPr>
            <w:tcW w:w="5827" w:type="dxa"/>
            <w:tcBorders>
              <w:top w:val="nil"/>
              <w:left w:val="nil"/>
              <w:bottom w:val="single" w:sz="6" w:space="0" w:color="auto"/>
            </w:tcBorders>
          </w:tcPr>
          <w:p w14:paraId="5A6BE645" w14:textId="77777777" w:rsidR="00BF3EA0" w:rsidRPr="00611B67" w:rsidRDefault="00BF3EA0" w:rsidP="00665F94">
            <w:pPr>
              <w:rPr>
                <w:bCs/>
                <w:noProof/>
              </w:rPr>
            </w:pPr>
            <w:r w:rsidRPr="00611B67">
              <w:rPr>
                <w:bCs/>
                <w:noProof/>
              </w:rPr>
              <w:t>Vaginite.</w:t>
            </w:r>
          </w:p>
        </w:tc>
      </w:tr>
      <w:tr w:rsidR="00BF3EA0" w:rsidRPr="00611B67" w14:paraId="34FB6DD6" w14:textId="77777777" w:rsidTr="00843607">
        <w:trPr>
          <w:cantSplit/>
          <w:jc w:val="center"/>
        </w:trPr>
        <w:tc>
          <w:tcPr>
            <w:tcW w:w="3245" w:type="dxa"/>
            <w:tcBorders>
              <w:bottom w:val="nil"/>
              <w:right w:val="nil"/>
            </w:tcBorders>
          </w:tcPr>
          <w:p w14:paraId="285AF843" w14:textId="77777777" w:rsidR="00BF3EA0" w:rsidRPr="00611B67" w:rsidRDefault="00BF3EA0" w:rsidP="00665F94">
            <w:pPr>
              <w:keepNext/>
              <w:rPr>
                <w:bCs/>
                <w:noProof/>
              </w:rPr>
            </w:pPr>
            <w:r w:rsidRPr="00611B67">
              <w:rPr>
                <w:bCs/>
                <w:noProof/>
              </w:rPr>
              <w:t>Troubles généraux et anomalies au site d’administration</w:t>
            </w:r>
          </w:p>
        </w:tc>
        <w:tc>
          <w:tcPr>
            <w:tcW w:w="5827" w:type="dxa"/>
            <w:tcBorders>
              <w:left w:val="nil"/>
              <w:bottom w:val="nil"/>
            </w:tcBorders>
            <w:shd w:val="clear" w:color="auto" w:fill="auto"/>
          </w:tcPr>
          <w:p w14:paraId="44F2E301" w14:textId="77777777" w:rsidR="00BF3EA0" w:rsidRPr="00611B67" w:rsidRDefault="00BF3EA0" w:rsidP="00665F94">
            <w:pPr>
              <w:keepNext/>
              <w:rPr>
                <w:bCs/>
                <w:noProof/>
              </w:rPr>
            </w:pPr>
          </w:p>
        </w:tc>
      </w:tr>
      <w:tr w:rsidR="00BF3EA0" w:rsidRPr="00611B67" w14:paraId="67D00645" w14:textId="77777777" w:rsidTr="00843607">
        <w:trPr>
          <w:cantSplit/>
          <w:jc w:val="center"/>
        </w:trPr>
        <w:tc>
          <w:tcPr>
            <w:tcW w:w="3245" w:type="dxa"/>
            <w:tcBorders>
              <w:top w:val="nil"/>
              <w:bottom w:val="nil"/>
              <w:right w:val="nil"/>
            </w:tcBorders>
          </w:tcPr>
          <w:p w14:paraId="2CB187BB" w14:textId="77777777" w:rsidR="00BF3EA0" w:rsidRPr="00611B67" w:rsidRDefault="00BF3EA0" w:rsidP="00665F94">
            <w:pPr>
              <w:jc w:val="right"/>
              <w:rPr>
                <w:bCs/>
                <w:noProof/>
              </w:rPr>
            </w:pPr>
            <w:r w:rsidRPr="00611B67">
              <w:rPr>
                <w:bCs/>
                <w:noProof/>
              </w:rPr>
              <w:t>Très fréquent :</w:t>
            </w:r>
          </w:p>
        </w:tc>
        <w:tc>
          <w:tcPr>
            <w:tcW w:w="5827" w:type="dxa"/>
            <w:tcBorders>
              <w:top w:val="nil"/>
              <w:left w:val="nil"/>
              <w:bottom w:val="nil"/>
            </w:tcBorders>
            <w:shd w:val="clear" w:color="auto" w:fill="auto"/>
          </w:tcPr>
          <w:p w14:paraId="31B0D45F" w14:textId="77777777" w:rsidR="00BF3EA0" w:rsidRPr="00611B67" w:rsidRDefault="00BF3EA0" w:rsidP="00665F94">
            <w:pPr>
              <w:rPr>
                <w:bCs/>
                <w:noProof/>
              </w:rPr>
            </w:pPr>
            <w:r w:rsidRPr="00611B67">
              <w:rPr>
                <w:bCs/>
                <w:noProof/>
              </w:rPr>
              <w:t>Réactions liées à la perfusion, douleur.</w:t>
            </w:r>
          </w:p>
        </w:tc>
      </w:tr>
      <w:tr w:rsidR="00BF3EA0" w:rsidRPr="00611B67" w14:paraId="6E1E1904" w14:textId="77777777" w:rsidTr="00843607">
        <w:trPr>
          <w:cantSplit/>
          <w:jc w:val="center"/>
        </w:trPr>
        <w:tc>
          <w:tcPr>
            <w:tcW w:w="3245" w:type="dxa"/>
            <w:tcBorders>
              <w:top w:val="nil"/>
              <w:bottom w:val="nil"/>
              <w:right w:val="nil"/>
            </w:tcBorders>
          </w:tcPr>
          <w:p w14:paraId="328D6307" w14:textId="77777777" w:rsidR="00BF3EA0" w:rsidRPr="00611B67" w:rsidRDefault="00BF3EA0" w:rsidP="00665F94">
            <w:pPr>
              <w:jc w:val="right"/>
              <w:rPr>
                <w:bCs/>
                <w:noProof/>
              </w:rPr>
            </w:pPr>
            <w:r w:rsidRPr="00611B67">
              <w:rPr>
                <w:bCs/>
                <w:noProof/>
              </w:rPr>
              <w:t>Fréquent :</w:t>
            </w:r>
          </w:p>
        </w:tc>
        <w:tc>
          <w:tcPr>
            <w:tcW w:w="5827" w:type="dxa"/>
            <w:tcBorders>
              <w:top w:val="nil"/>
              <w:left w:val="nil"/>
              <w:bottom w:val="nil"/>
            </w:tcBorders>
          </w:tcPr>
          <w:p w14:paraId="751CD4D6" w14:textId="77777777" w:rsidR="00BF3EA0" w:rsidRPr="00611B67" w:rsidRDefault="00BF3EA0" w:rsidP="00665F94">
            <w:pPr>
              <w:rPr>
                <w:bCs/>
                <w:noProof/>
              </w:rPr>
            </w:pPr>
            <w:r w:rsidRPr="00611B67">
              <w:rPr>
                <w:bCs/>
                <w:noProof/>
              </w:rPr>
              <w:t>Douleur thoracique, fatigue, fièvre, réactions au site d’injection, frissons, œdème.</w:t>
            </w:r>
          </w:p>
        </w:tc>
      </w:tr>
      <w:tr w:rsidR="00BF3EA0" w:rsidRPr="00611B67" w14:paraId="739A7182" w14:textId="77777777" w:rsidTr="00843607">
        <w:trPr>
          <w:cantSplit/>
          <w:jc w:val="center"/>
        </w:trPr>
        <w:tc>
          <w:tcPr>
            <w:tcW w:w="3245" w:type="dxa"/>
            <w:tcBorders>
              <w:top w:val="nil"/>
              <w:bottom w:val="nil"/>
              <w:right w:val="nil"/>
            </w:tcBorders>
          </w:tcPr>
          <w:p w14:paraId="13B29149" w14:textId="77777777" w:rsidR="00BF3EA0" w:rsidRPr="00611B67" w:rsidRDefault="00BF3EA0" w:rsidP="00665F94">
            <w:pPr>
              <w:jc w:val="right"/>
              <w:rPr>
                <w:bCs/>
                <w:noProof/>
              </w:rPr>
            </w:pPr>
            <w:r w:rsidRPr="00611B67">
              <w:rPr>
                <w:bCs/>
                <w:noProof/>
              </w:rPr>
              <w:t>Peu fréquent :</w:t>
            </w:r>
          </w:p>
        </w:tc>
        <w:tc>
          <w:tcPr>
            <w:tcW w:w="5827" w:type="dxa"/>
            <w:tcBorders>
              <w:top w:val="nil"/>
              <w:left w:val="nil"/>
              <w:bottom w:val="nil"/>
            </w:tcBorders>
          </w:tcPr>
          <w:p w14:paraId="447C6779" w14:textId="77777777" w:rsidR="00BF3EA0" w:rsidRPr="00611B67" w:rsidRDefault="00BF3EA0" w:rsidP="00665F94">
            <w:pPr>
              <w:rPr>
                <w:bCs/>
                <w:noProof/>
              </w:rPr>
            </w:pPr>
            <w:r w:rsidRPr="00611B67">
              <w:rPr>
                <w:bCs/>
                <w:noProof/>
              </w:rPr>
              <w:t>Mauvaise cicatrisation.</w:t>
            </w:r>
          </w:p>
        </w:tc>
      </w:tr>
      <w:tr w:rsidR="00BF3EA0" w:rsidRPr="00611B67" w14:paraId="5A484A73" w14:textId="77777777" w:rsidTr="00843607">
        <w:trPr>
          <w:cantSplit/>
          <w:jc w:val="center"/>
        </w:trPr>
        <w:tc>
          <w:tcPr>
            <w:tcW w:w="3245" w:type="dxa"/>
            <w:tcBorders>
              <w:top w:val="nil"/>
              <w:bottom w:val="single" w:sz="6" w:space="0" w:color="auto"/>
              <w:right w:val="nil"/>
            </w:tcBorders>
          </w:tcPr>
          <w:p w14:paraId="07017F4B" w14:textId="77777777" w:rsidR="00BF3EA0" w:rsidRPr="00611B67" w:rsidRDefault="00BF3EA0" w:rsidP="00665F94">
            <w:pPr>
              <w:jc w:val="right"/>
              <w:rPr>
                <w:bCs/>
                <w:noProof/>
              </w:rPr>
            </w:pPr>
            <w:r w:rsidRPr="00611B67">
              <w:rPr>
                <w:bCs/>
                <w:noProof/>
              </w:rPr>
              <w:t>Rare :</w:t>
            </w:r>
          </w:p>
        </w:tc>
        <w:tc>
          <w:tcPr>
            <w:tcW w:w="5827" w:type="dxa"/>
            <w:tcBorders>
              <w:top w:val="nil"/>
              <w:left w:val="nil"/>
              <w:bottom w:val="single" w:sz="6" w:space="0" w:color="auto"/>
            </w:tcBorders>
          </w:tcPr>
          <w:p w14:paraId="5F7D057C" w14:textId="77777777" w:rsidR="00BF3EA0" w:rsidRPr="00611B67" w:rsidRDefault="00BF3EA0" w:rsidP="00665F94">
            <w:pPr>
              <w:rPr>
                <w:bCs/>
                <w:noProof/>
              </w:rPr>
            </w:pPr>
            <w:r w:rsidRPr="00611B67">
              <w:rPr>
                <w:bCs/>
                <w:noProof/>
              </w:rPr>
              <w:t>Lésions granulomateuses.</w:t>
            </w:r>
          </w:p>
        </w:tc>
      </w:tr>
      <w:tr w:rsidR="00BF3EA0" w:rsidRPr="00611B67" w14:paraId="28A0FFA0" w14:textId="77777777" w:rsidTr="00843607">
        <w:trPr>
          <w:cantSplit/>
          <w:jc w:val="center"/>
        </w:trPr>
        <w:tc>
          <w:tcPr>
            <w:tcW w:w="3245" w:type="dxa"/>
            <w:tcBorders>
              <w:bottom w:val="nil"/>
              <w:right w:val="nil"/>
            </w:tcBorders>
          </w:tcPr>
          <w:p w14:paraId="225D06E7" w14:textId="77777777" w:rsidR="00BF3EA0" w:rsidRPr="00611B67" w:rsidRDefault="00BF3EA0" w:rsidP="00665F94">
            <w:pPr>
              <w:keepNext/>
              <w:rPr>
                <w:bCs/>
                <w:noProof/>
              </w:rPr>
            </w:pPr>
            <w:r w:rsidRPr="00611B67">
              <w:rPr>
                <w:bCs/>
                <w:noProof/>
              </w:rPr>
              <w:t>Investigations</w:t>
            </w:r>
          </w:p>
        </w:tc>
        <w:tc>
          <w:tcPr>
            <w:tcW w:w="5827" w:type="dxa"/>
            <w:tcBorders>
              <w:left w:val="nil"/>
              <w:bottom w:val="nil"/>
            </w:tcBorders>
          </w:tcPr>
          <w:p w14:paraId="65DE9FB0" w14:textId="77777777" w:rsidR="00BF3EA0" w:rsidRPr="00611B67" w:rsidRDefault="00BF3EA0" w:rsidP="00665F94">
            <w:pPr>
              <w:keepNext/>
              <w:rPr>
                <w:bCs/>
                <w:noProof/>
              </w:rPr>
            </w:pPr>
          </w:p>
        </w:tc>
      </w:tr>
      <w:tr w:rsidR="00BF3EA0" w:rsidRPr="00611B67" w14:paraId="10268B32" w14:textId="77777777" w:rsidTr="00843607">
        <w:trPr>
          <w:cantSplit/>
          <w:jc w:val="center"/>
        </w:trPr>
        <w:tc>
          <w:tcPr>
            <w:tcW w:w="3245" w:type="dxa"/>
            <w:tcBorders>
              <w:top w:val="nil"/>
              <w:bottom w:val="nil"/>
              <w:right w:val="nil"/>
            </w:tcBorders>
          </w:tcPr>
          <w:p w14:paraId="437B6B0D" w14:textId="77777777" w:rsidR="00BF3EA0" w:rsidRPr="00611B67" w:rsidRDefault="00BF3EA0" w:rsidP="00665F94">
            <w:pPr>
              <w:jc w:val="right"/>
              <w:rPr>
                <w:bCs/>
                <w:noProof/>
              </w:rPr>
            </w:pPr>
            <w:r w:rsidRPr="00611B67">
              <w:rPr>
                <w:bCs/>
                <w:noProof/>
              </w:rPr>
              <w:t>Peu fréquent :</w:t>
            </w:r>
          </w:p>
        </w:tc>
        <w:tc>
          <w:tcPr>
            <w:tcW w:w="5827" w:type="dxa"/>
            <w:tcBorders>
              <w:top w:val="nil"/>
              <w:left w:val="nil"/>
              <w:bottom w:val="nil"/>
            </w:tcBorders>
            <w:shd w:val="clear" w:color="auto" w:fill="auto"/>
          </w:tcPr>
          <w:p w14:paraId="70C6A7F6" w14:textId="4A1F15AD" w:rsidR="00BF3EA0" w:rsidRPr="00611B67" w:rsidRDefault="00BF3EA0" w:rsidP="00665F94">
            <w:pPr>
              <w:rPr>
                <w:bCs/>
                <w:noProof/>
              </w:rPr>
            </w:pPr>
            <w:r w:rsidRPr="00611B67">
              <w:rPr>
                <w:bCs/>
                <w:noProof/>
              </w:rPr>
              <w:t>Auto-anticorps positifs</w:t>
            </w:r>
            <w:r w:rsidR="008B515C">
              <w:rPr>
                <w:bCs/>
                <w:noProof/>
              </w:rPr>
              <w:t>, prise de poids</w:t>
            </w:r>
            <w:r w:rsidR="008B515C" w:rsidRPr="008B515C">
              <w:rPr>
                <w:bCs/>
                <w:noProof/>
                <w:vertAlign w:val="superscript"/>
              </w:rPr>
              <w:t>1</w:t>
            </w:r>
            <w:r w:rsidRPr="00611B67">
              <w:rPr>
                <w:bCs/>
                <w:noProof/>
              </w:rPr>
              <w:t>.</w:t>
            </w:r>
          </w:p>
        </w:tc>
      </w:tr>
      <w:tr w:rsidR="00BF3EA0" w:rsidRPr="00611B67" w14:paraId="79F1C154" w14:textId="77777777" w:rsidTr="00071364">
        <w:trPr>
          <w:cantSplit/>
          <w:jc w:val="center"/>
        </w:trPr>
        <w:tc>
          <w:tcPr>
            <w:tcW w:w="3245" w:type="dxa"/>
            <w:tcBorders>
              <w:top w:val="nil"/>
              <w:bottom w:val="single" w:sz="4" w:space="0" w:color="auto"/>
              <w:right w:val="nil"/>
            </w:tcBorders>
          </w:tcPr>
          <w:p w14:paraId="31B6B656" w14:textId="77777777" w:rsidR="00BF3EA0" w:rsidRPr="00611B67" w:rsidRDefault="00BF3EA0" w:rsidP="00665F94">
            <w:pPr>
              <w:jc w:val="right"/>
              <w:rPr>
                <w:bCs/>
                <w:noProof/>
              </w:rPr>
            </w:pPr>
            <w:r w:rsidRPr="00611B67">
              <w:rPr>
                <w:bCs/>
                <w:noProof/>
              </w:rPr>
              <w:t>Rare :</w:t>
            </w:r>
          </w:p>
        </w:tc>
        <w:tc>
          <w:tcPr>
            <w:tcW w:w="5827" w:type="dxa"/>
            <w:tcBorders>
              <w:top w:val="nil"/>
              <w:left w:val="nil"/>
              <w:bottom w:val="single" w:sz="4" w:space="0" w:color="auto"/>
            </w:tcBorders>
            <w:shd w:val="clear" w:color="auto" w:fill="auto"/>
          </w:tcPr>
          <w:p w14:paraId="497DCB6C" w14:textId="77777777" w:rsidR="00BF3EA0" w:rsidRPr="00611B67" w:rsidRDefault="00BF3EA0" w:rsidP="00665F94">
            <w:pPr>
              <w:rPr>
                <w:bCs/>
                <w:noProof/>
              </w:rPr>
            </w:pPr>
            <w:r w:rsidRPr="00611B67">
              <w:rPr>
                <w:bCs/>
                <w:noProof/>
              </w:rPr>
              <w:t>Anomalies des fractions du complément.</w:t>
            </w:r>
          </w:p>
        </w:tc>
      </w:tr>
      <w:tr w:rsidR="00956F5F" w:rsidRPr="00956F5F" w14:paraId="274F92CA" w14:textId="77777777" w:rsidTr="00071364">
        <w:trPr>
          <w:cantSplit/>
          <w:jc w:val="center"/>
        </w:trPr>
        <w:tc>
          <w:tcPr>
            <w:tcW w:w="3245" w:type="dxa"/>
            <w:tcBorders>
              <w:top w:val="single" w:sz="4" w:space="0" w:color="auto"/>
              <w:left w:val="single" w:sz="4" w:space="0" w:color="auto"/>
              <w:bottom w:val="nil"/>
              <w:right w:val="nil"/>
            </w:tcBorders>
          </w:tcPr>
          <w:p w14:paraId="0341A0C6" w14:textId="709720BD" w:rsidR="00956F5F" w:rsidRPr="00956F5F" w:rsidRDefault="00D154B7" w:rsidP="00071364">
            <w:pPr>
              <w:keepNext/>
              <w:jc w:val="right"/>
              <w:rPr>
                <w:bCs/>
                <w:noProof/>
              </w:rPr>
            </w:pPr>
            <w:r>
              <w:rPr>
                <w:noProof/>
              </w:rPr>
              <w:t>Lésions</w:t>
            </w:r>
            <w:r w:rsidR="00956F5F" w:rsidRPr="00071364">
              <w:rPr>
                <w:noProof/>
              </w:rPr>
              <w:t xml:space="preserve">, intoxications et complications </w:t>
            </w:r>
            <w:r>
              <w:rPr>
                <w:noProof/>
              </w:rPr>
              <w:t>d’intervention</w:t>
            </w:r>
            <w:r w:rsidR="002B028D">
              <w:rPr>
                <w:noProof/>
              </w:rPr>
              <w:t>s</w:t>
            </w:r>
          </w:p>
        </w:tc>
        <w:tc>
          <w:tcPr>
            <w:tcW w:w="5827" w:type="dxa"/>
            <w:tcBorders>
              <w:top w:val="single" w:sz="4" w:space="0" w:color="auto"/>
              <w:left w:val="nil"/>
              <w:bottom w:val="nil"/>
              <w:right w:val="single" w:sz="4" w:space="0" w:color="auto"/>
            </w:tcBorders>
            <w:shd w:val="clear" w:color="auto" w:fill="auto"/>
          </w:tcPr>
          <w:p w14:paraId="07C18D1F" w14:textId="77777777" w:rsidR="00956F5F" w:rsidRPr="00956F5F" w:rsidRDefault="00956F5F" w:rsidP="00071364">
            <w:pPr>
              <w:keepNext/>
              <w:rPr>
                <w:bCs/>
                <w:noProof/>
              </w:rPr>
            </w:pPr>
          </w:p>
        </w:tc>
      </w:tr>
      <w:tr w:rsidR="00956F5F" w:rsidRPr="00956F5F" w14:paraId="1E32AA50" w14:textId="77777777" w:rsidTr="00071364">
        <w:trPr>
          <w:cantSplit/>
          <w:jc w:val="center"/>
        </w:trPr>
        <w:tc>
          <w:tcPr>
            <w:tcW w:w="3245" w:type="dxa"/>
            <w:tcBorders>
              <w:top w:val="nil"/>
              <w:left w:val="single" w:sz="4" w:space="0" w:color="auto"/>
              <w:bottom w:val="single" w:sz="4" w:space="0" w:color="auto"/>
              <w:right w:val="nil"/>
            </w:tcBorders>
          </w:tcPr>
          <w:p w14:paraId="32BF2684" w14:textId="55FC2D32" w:rsidR="00956F5F" w:rsidRPr="00071364" w:rsidRDefault="00956F5F" w:rsidP="00665F94">
            <w:pPr>
              <w:jc w:val="right"/>
              <w:rPr>
                <w:bCs/>
                <w:noProof/>
                <w:lang w:val="en-US"/>
              </w:rPr>
            </w:pPr>
            <w:r>
              <w:rPr>
                <w:bCs/>
                <w:noProof/>
                <w:lang w:val="en-US"/>
              </w:rPr>
              <w:t>Indéterminé</w:t>
            </w:r>
            <w:r w:rsidR="00AD764D">
              <w:rPr>
                <w:bCs/>
                <w:noProof/>
                <w:lang w:val="en-US"/>
              </w:rPr>
              <w:t>s</w:t>
            </w:r>
            <w:r>
              <w:rPr>
                <w:bCs/>
                <w:noProof/>
                <w:lang w:val="en-US"/>
              </w:rPr>
              <w:t> :</w:t>
            </w:r>
          </w:p>
        </w:tc>
        <w:tc>
          <w:tcPr>
            <w:tcW w:w="5827" w:type="dxa"/>
            <w:tcBorders>
              <w:top w:val="nil"/>
              <w:left w:val="nil"/>
              <w:bottom w:val="single" w:sz="4" w:space="0" w:color="auto"/>
              <w:right w:val="single" w:sz="4" w:space="0" w:color="auto"/>
            </w:tcBorders>
            <w:shd w:val="clear" w:color="auto" w:fill="auto"/>
          </w:tcPr>
          <w:p w14:paraId="6A356A0F" w14:textId="22E47896" w:rsidR="00956F5F" w:rsidRPr="00956F5F" w:rsidRDefault="00956F5F" w:rsidP="002B028D">
            <w:pPr>
              <w:rPr>
                <w:bCs/>
                <w:noProof/>
              </w:rPr>
            </w:pPr>
            <w:r w:rsidRPr="00071364">
              <w:rPr>
                <w:noProof/>
              </w:rPr>
              <w:t>Complication</w:t>
            </w:r>
            <w:r w:rsidR="00705090">
              <w:rPr>
                <w:noProof/>
              </w:rPr>
              <w:t>s</w:t>
            </w:r>
            <w:r w:rsidRPr="00071364">
              <w:rPr>
                <w:noProof/>
              </w:rPr>
              <w:t xml:space="preserve"> </w:t>
            </w:r>
            <w:r w:rsidR="002B028D">
              <w:rPr>
                <w:noProof/>
              </w:rPr>
              <w:t xml:space="preserve">après une intervention </w:t>
            </w:r>
            <w:r w:rsidRPr="00071364">
              <w:rPr>
                <w:noProof/>
              </w:rPr>
              <w:t>(y compris les complications infectieuses et non infectieuses)</w:t>
            </w:r>
          </w:p>
        </w:tc>
      </w:tr>
      <w:tr w:rsidR="00486CC0" w:rsidRPr="00611B67" w14:paraId="75CC70A1" w14:textId="77777777" w:rsidTr="00071364">
        <w:trPr>
          <w:cantSplit/>
          <w:jc w:val="center"/>
        </w:trPr>
        <w:tc>
          <w:tcPr>
            <w:tcW w:w="9072" w:type="dxa"/>
            <w:gridSpan w:val="2"/>
            <w:tcBorders>
              <w:top w:val="single" w:sz="4" w:space="0" w:color="auto"/>
              <w:left w:val="nil"/>
              <w:bottom w:val="nil"/>
              <w:right w:val="nil"/>
            </w:tcBorders>
          </w:tcPr>
          <w:p w14:paraId="31DA1DF7" w14:textId="77777777" w:rsidR="00486CC0" w:rsidRDefault="00486CC0" w:rsidP="00486CC0">
            <w:pPr>
              <w:tabs>
                <w:tab w:val="clear" w:pos="567"/>
                <w:tab w:val="left" w:pos="284"/>
              </w:tabs>
              <w:ind w:left="284" w:hanging="284"/>
              <w:rPr>
                <w:noProof/>
                <w:sz w:val="18"/>
                <w:szCs w:val="18"/>
              </w:rPr>
            </w:pPr>
            <w:r w:rsidRPr="00611B67">
              <w:rPr>
                <w:noProof/>
                <w:sz w:val="18"/>
                <w:szCs w:val="18"/>
              </w:rPr>
              <w:t>*</w:t>
            </w:r>
            <w:r w:rsidRPr="00611B67">
              <w:rPr>
                <w:noProof/>
                <w:sz w:val="18"/>
                <w:szCs w:val="18"/>
              </w:rPr>
              <w:tab/>
              <w:t>y compris la tuberculose bovine (infection disséminée par le BCG), voir rubrique 4.4</w:t>
            </w:r>
          </w:p>
          <w:p w14:paraId="4A929E37" w14:textId="047A0108" w:rsidR="008B515C" w:rsidRPr="00611B67" w:rsidRDefault="008B515C" w:rsidP="00486CC0">
            <w:pPr>
              <w:tabs>
                <w:tab w:val="clear" w:pos="567"/>
                <w:tab w:val="left" w:pos="284"/>
              </w:tabs>
              <w:ind w:left="284" w:hanging="284"/>
              <w:rPr>
                <w:bCs/>
                <w:noProof/>
                <w:sz w:val="18"/>
                <w:szCs w:val="18"/>
              </w:rPr>
            </w:pPr>
            <w:r w:rsidRPr="00485524">
              <w:rPr>
                <w:noProof/>
                <w:szCs w:val="22"/>
                <w:vertAlign w:val="superscript"/>
              </w:rPr>
              <w:t>1</w:t>
            </w:r>
            <w:r w:rsidRPr="00611B67">
              <w:rPr>
                <w:noProof/>
                <w:sz w:val="18"/>
                <w:szCs w:val="18"/>
              </w:rPr>
              <w:tab/>
            </w:r>
            <w:r w:rsidR="003E6BFB">
              <w:rPr>
                <w:noProof/>
                <w:sz w:val="18"/>
                <w:szCs w:val="18"/>
              </w:rPr>
              <w:t>A</w:t>
            </w:r>
            <w:r w:rsidR="009242A2">
              <w:rPr>
                <w:noProof/>
                <w:sz w:val="18"/>
                <w:szCs w:val="18"/>
              </w:rPr>
              <w:t>u</w:t>
            </w:r>
            <w:r w:rsidRPr="008B515C">
              <w:rPr>
                <w:noProof/>
                <w:sz w:val="18"/>
                <w:szCs w:val="18"/>
              </w:rPr>
              <w:t xml:space="preserve"> 12</w:t>
            </w:r>
            <w:r w:rsidR="009242A2" w:rsidRPr="00485524">
              <w:rPr>
                <w:noProof/>
                <w:sz w:val="18"/>
                <w:szCs w:val="18"/>
                <w:vertAlign w:val="superscript"/>
              </w:rPr>
              <w:t>e</w:t>
            </w:r>
            <w:r>
              <w:rPr>
                <w:noProof/>
                <w:sz w:val="18"/>
                <w:szCs w:val="18"/>
              </w:rPr>
              <w:t xml:space="preserve"> </w:t>
            </w:r>
            <w:r w:rsidRPr="008B515C">
              <w:rPr>
                <w:noProof/>
                <w:sz w:val="18"/>
                <w:szCs w:val="18"/>
              </w:rPr>
              <w:t>mois de la période contrôlée des essais cliniques chez l</w:t>
            </w:r>
            <w:r>
              <w:rPr>
                <w:noProof/>
                <w:sz w:val="18"/>
                <w:szCs w:val="18"/>
              </w:rPr>
              <w:t>’</w:t>
            </w:r>
            <w:r w:rsidRPr="008B515C">
              <w:rPr>
                <w:noProof/>
                <w:sz w:val="18"/>
                <w:szCs w:val="18"/>
              </w:rPr>
              <w:t xml:space="preserve">adulte dans toutes les indications, la prise de poids </w:t>
            </w:r>
            <w:r w:rsidR="003E6BFB">
              <w:rPr>
                <w:noProof/>
                <w:sz w:val="18"/>
                <w:szCs w:val="18"/>
              </w:rPr>
              <w:t>médiane</w:t>
            </w:r>
            <w:r w:rsidRPr="008B515C">
              <w:rPr>
                <w:noProof/>
                <w:sz w:val="18"/>
                <w:szCs w:val="18"/>
              </w:rPr>
              <w:t xml:space="preserve"> était de 3,50</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 xml:space="preserve">kg pour les sujets traités par placebo. </w:t>
            </w:r>
            <w:r w:rsidR="00D87DD6">
              <w:rPr>
                <w:noProof/>
                <w:sz w:val="18"/>
                <w:szCs w:val="18"/>
              </w:rPr>
              <w:t xml:space="preserve">La </w:t>
            </w:r>
            <w:r w:rsidR="00D87DD6" w:rsidRPr="008B515C">
              <w:rPr>
                <w:noProof/>
                <w:sz w:val="18"/>
                <w:szCs w:val="18"/>
              </w:rPr>
              <w:t>prise de poids</w:t>
            </w:r>
            <w:r w:rsidRPr="008B515C">
              <w:rPr>
                <w:noProof/>
                <w:sz w:val="18"/>
                <w:szCs w:val="18"/>
              </w:rPr>
              <w:t xml:space="preserve"> </w:t>
            </w:r>
            <w:r w:rsidR="003E6BFB">
              <w:rPr>
                <w:noProof/>
                <w:sz w:val="18"/>
                <w:szCs w:val="18"/>
              </w:rPr>
              <w:t>médiane</w:t>
            </w:r>
            <w:r w:rsidRPr="008B515C">
              <w:rPr>
                <w:noProof/>
                <w:sz w:val="18"/>
                <w:szCs w:val="18"/>
              </w:rPr>
              <w:t xml:space="preserve"> </w:t>
            </w:r>
            <w:r>
              <w:rPr>
                <w:noProof/>
                <w:sz w:val="18"/>
                <w:szCs w:val="18"/>
              </w:rPr>
              <w:t>dans</w:t>
            </w:r>
            <w:r w:rsidRPr="008B515C">
              <w:rPr>
                <w:noProof/>
                <w:sz w:val="18"/>
                <w:szCs w:val="18"/>
              </w:rPr>
              <w:t xml:space="preserve"> les indications de</w:t>
            </w:r>
            <w:r w:rsidR="003E6BFB">
              <w:rPr>
                <w:noProof/>
                <w:sz w:val="18"/>
                <w:szCs w:val="18"/>
              </w:rPr>
              <w:t>s</w:t>
            </w:r>
            <w:r w:rsidRPr="008B515C">
              <w:rPr>
                <w:noProof/>
                <w:sz w:val="18"/>
                <w:szCs w:val="18"/>
              </w:rPr>
              <w:t xml:space="preserve"> maladies inflammatoires de l</w:t>
            </w:r>
            <w:r>
              <w:rPr>
                <w:noProof/>
                <w:sz w:val="18"/>
                <w:szCs w:val="18"/>
              </w:rPr>
              <w:t>’</w:t>
            </w:r>
            <w:r w:rsidRPr="008B515C">
              <w:rPr>
                <w:noProof/>
                <w:sz w:val="18"/>
                <w:szCs w:val="18"/>
              </w:rPr>
              <w:t>intestin était de 4,14</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 xml:space="preserve">kg pour les sujets traités par placebo et </w:t>
            </w:r>
            <w:r w:rsidR="00D87DD6">
              <w:rPr>
                <w:noProof/>
                <w:sz w:val="18"/>
                <w:szCs w:val="18"/>
              </w:rPr>
              <w:t>la prise</w:t>
            </w:r>
            <w:r w:rsidRPr="008B515C">
              <w:rPr>
                <w:noProof/>
                <w:sz w:val="18"/>
                <w:szCs w:val="18"/>
              </w:rPr>
              <w:t xml:space="preserve"> de poids </w:t>
            </w:r>
            <w:r w:rsidR="003E6BFB">
              <w:rPr>
                <w:noProof/>
                <w:sz w:val="18"/>
                <w:szCs w:val="18"/>
              </w:rPr>
              <w:t>médiane</w:t>
            </w:r>
            <w:r w:rsidRPr="008B515C">
              <w:rPr>
                <w:noProof/>
                <w:sz w:val="18"/>
                <w:szCs w:val="18"/>
              </w:rPr>
              <w:t xml:space="preserve"> </w:t>
            </w:r>
            <w:r>
              <w:rPr>
                <w:noProof/>
                <w:sz w:val="18"/>
                <w:szCs w:val="18"/>
              </w:rPr>
              <w:t>dans</w:t>
            </w:r>
            <w:r w:rsidRPr="008B515C">
              <w:rPr>
                <w:noProof/>
                <w:sz w:val="18"/>
                <w:szCs w:val="18"/>
              </w:rPr>
              <w:t xml:space="preserve"> les indications </w:t>
            </w:r>
            <w:r w:rsidR="003E6BFB">
              <w:rPr>
                <w:noProof/>
                <w:sz w:val="18"/>
                <w:szCs w:val="18"/>
              </w:rPr>
              <w:t>en</w:t>
            </w:r>
            <w:r w:rsidRPr="008B515C">
              <w:rPr>
                <w:noProof/>
                <w:sz w:val="18"/>
                <w:szCs w:val="18"/>
              </w:rPr>
              <w:t xml:space="preserve"> rhumatologie était de 3,40</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kg pour les sujets traités par placebo.</w:t>
            </w:r>
          </w:p>
        </w:tc>
      </w:tr>
    </w:tbl>
    <w:p w14:paraId="3F09C9B9" w14:textId="77777777" w:rsidR="00843607" w:rsidRPr="00956F5F" w:rsidRDefault="00843607" w:rsidP="00665F94">
      <w:pPr>
        <w:rPr>
          <w:noProof/>
        </w:rPr>
      </w:pPr>
    </w:p>
    <w:p w14:paraId="758C9426" w14:textId="77777777" w:rsidR="003875EE" w:rsidRPr="00611B67" w:rsidRDefault="003875EE" w:rsidP="003875EE">
      <w:pPr>
        <w:keepNext/>
        <w:rPr>
          <w:noProof/>
          <w:u w:val="single"/>
        </w:rPr>
      </w:pPr>
      <w:r w:rsidRPr="00611B67">
        <w:rPr>
          <w:noProof/>
          <w:u w:val="single"/>
        </w:rPr>
        <w:t>Description de certain</w:t>
      </w:r>
      <w:r w:rsidR="00FB3ACC" w:rsidRPr="00611B67">
        <w:rPr>
          <w:noProof/>
          <w:u w:val="single"/>
        </w:rPr>
        <w:t>e</w:t>
      </w:r>
      <w:r w:rsidRPr="00611B67">
        <w:rPr>
          <w:noProof/>
          <w:u w:val="single"/>
        </w:rPr>
        <w:t xml:space="preserve">s </w:t>
      </w:r>
      <w:r w:rsidR="00FB3ACC" w:rsidRPr="00611B67">
        <w:rPr>
          <w:noProof/>
          <w:u w:val="single"/>
        </w:rPr>
        <w:t xml:space="preserve">réactions </w:t>
      </w:r>
      <w:r w:rsidRPr="00611B67">
        <w:rPr>
          <w:noProof/>
          <w:u w:val="single"/>
        </w:rPr>
        <w:t>indésirables au médicament</w:t>
      </w:r>
    </w:p>
    <w:p w14:paraId="2D1C5CC2" w14:textId="77777777" w:rsidR="003875EE" w:rsidRPr="00611B67" w:rsidRDefault="003875EE" w:rsidP="00665F94">
      <w:pPr>
        <w:keepNext/>
        <w:rPr>
          <w:noProof/>
          <w:u w:val="single"/>
        </w:rPr>
      </w:pPr>
    </w:p>
    <w:p w14:paraId="341F4822" w14:textId="77777777" w:rsidR="007246BB" w:rsidRPr="00611B67" w:rsidRDefault="00BF6926" w:rsidP="00665F94">
      <w:pPr>
        <w:keepNext/>
        <w:rPr>
          <w:noProof/>
        </w:rPr>
      </w:pPr>
      <w:r w:rsidRPr="00611B67">
        <w:rPr>
          <w:noProof/>
          <w:u w:val="single"/>
        </w:rPr>
        <w:t>Réactions liées à la perfusion</w:t>
      </w:r>
    </w:p>
    <w:p w14:paraId="2F1F0909" w14:textId="77777777" w:rsidR="00BF6926" w:rsidRPr="00611B67" w:rsidRDefault="00BF6926" w:rsidP="00665F94">
      <w:pPr>
        <w:rPr>
          <w:noProof/>
        </w:rPr>
      </w:pPr>
      <w:r w:rsidRPr="00611B67">
        <w:rPr>
          <w:noProof/>
        </w:rPr>
        <w:t>Une réaction liée à la perfusion était définie dans les études cliniques comme étant tout événement apparaissant pendant la perfusion ou dans l</w:t>
      </w:r>
      <w:r w:rsidR="00112165" w:rsidRPr="00611B67">
        <w:rPr>
          <w:noProof/>
        </w:rPr>
        <w:t>’</w:t>
      </w:r>
      <w:r w:rsidRPr="00611B67">
        <w:rPr>
          <w:noProof/>
        </w:rPr>
        <w:t xml:space="preserve">heure suivant la perfusion. Lors des études cliniques de </w:t>
      </w:r>
      <w:r w:rsidR="007246BB" w:rsidRPr="00611B67">
        <w:rPr>
          <w:noProof/>
        </w:rPr>
        <w:t>P</w:t>
      </w:r>
      <w:r w:rsidRPr="00611B67">
        <w:rPr>
          <w:noProof/>
        </w:rPr>
        <w:t>hase </w:t>
      </w:r>
      <w:r w:rsidR="007246BB" w:rsidRPr="00611B67">
        <w:rPr>
          <w:noProof/>
        </w:rPr>
        <w:t>III</w:t>
      </w:r>
      <w:r w:rsidRPr="00611B67">
        <w:rPr>
          <w:noProof/>
        </w:rPr>
        <w:t>, 18 % des patients traités par infliximab comparés à 5 % des patients traités par placebo ont présenté une réaction liée à la perfusion. Dans l</w:t>
      </w:r>
      <w:r w:rsidR="00112165" w:rsidRPr="00611B67">
        <w:rPr>
          <w:noProof/>
        </w:rPr>
        <w:t>’</w:t>
      </w:r>
      <w:r w:rsidRPr="00611B67">
        <w:rPr>
          <w:noProof/>
        </w:rPr>
        <w:t>ensemble, une proportion plus élevée de patients ayant reçu infliximab en monothérapie a présenté une réaction liée à la perfusion comparée aux patients ayant reçu infliximab avec un traitement immunosuppresseur concomitant. Environ 3 % des patients ont arrêté leur traitement en raison de réactions liées à la perfusion et tous se sont rétablis avec ou sans traitement médical. Parmi les patients traités par infliximab et ayant eu une réaction à la perfusion lors du traitement d</w:t>
      </w:r>
      <w:r w:rsidR="00112165" w:rsidRPr="00611B67">
        <w:rPr>
          <w:noProof/>
        </w:rPr>
        <w:t>’</w:t>
      </w:r>
      <w:r w:rsidRPr="00611B67">
        <w:rPr>
          <w:noProof/>
        </w:rPr>
        <w:t>induction, jusqu</w:t>
      </w:r>
      <w:r w:rsidR="00112165" w:rsidRPr="00611B67">
        <w:rPr>
          <w:noProof/>
        </w:rPr>
        <w:t>’</w:t>
      </w:r>
      <w:r w:rsidRPr="00611B67">
        <w:rPr>
          <w:noProof/>
        </w:rPr>
        <w:t>à la semaine 6, 27 % ont présenté une réaction à la perfusion lors du traitement d</w:t>
      </w:r>
      <w:r w:rsidR="00EF76EC" w:rsidRPr="00611B67">
        <w:rPr>
          <w:noProof/>
        </w:rPr>
        <w:t>’</w:t>
      </w:r>
      <w:r w:rsidRPr="00611B67">
        <w:rPr>
          <w:noProof/>
        </w:rPr>
        <w:t>entretien, de la semaine 7 à la semaine 54. Parmi les patients n</w:t>
      </w:r>
      <w:r w:rsidR="00EF76EC" w:rsidRPr="00611B67">
        <w:rPr>
          <w:noProof/>
        </w:rPr>
        <w:t>’</w:t>
      </w:r>
      <w:r w:rsidRPr="00611B67">
        <w:rPr>
          <w:noProof/>
        </w:rPr>
        <w:t>ayant pas eu de réaction à la perfusion lors du traitement d</w:t>
      </w:r>
      <w:r w:rsidR="00EF76EC" w:rsidRPr="00611B67">
        <w:rPr>
          <w:noProof/>
        </w:rPr>
        <w:t>’</w:t>
      </w:r>
      <w:r w:rsidRPr="00611B67">
        <w:rPr>
          <w:noProof/>
        </w:rPr>
        <w:t>induction, 9 % ont présenté une réaction à la perfusion lors du traitement d</w:t>
      </w:r>
      <w:r w:rsidR="008F1297" w:rsidRPr="00611B67">
        <w:rPr>
          <w:noProof/>
        </w:rPr>
        <w:t>’</w:t>
      </w:r>
      <w:r w:rsidRPr="00611B67">
        <w:rPr>
          <w:noProof/>
        </w:rPr>
        <w:t>entretien.</w:t>
      </w:r>
    </w:p>
    <w:p w14:paraId="54AA5916" w14:textId="77777777" w:rsidR="00BF6926" w:rsidRPr="00611B67" w:rsidRDefault="00BF6926" w:rsidP="00665F94">
      <w:pPr>
        <w:rPr>
          <w:noProof/>
        </w:rPr>
      </w:pPr>
    </w:p>
    <w:p w14:paraId="26289163" w14:textId="77777777" w:rsidR="00BF6926" w:rsidRPr="00611B67" w:rsidRDefault="00BF6926" w:rsidP="00665F94">
      <w:pPr>
        <w:rPr>
          <w:noProof/>
        </w:rPr>
      </w:pPr>
      <w:r w:rsidRPr="00611B67">
        <w:rPr>
          <w:noProof/>
        </w:rPr>
        <w:t>Dans une étude clinique menée chez des patients atteints de polyarthrite rhumatoïde (ASPIRE), les perfusions ont été administrées sur 2 heures pour les 3 premières perfusions. Pour les patients qui n</w:t>
      </w:r>
      <w:r w:rsidR="008F1297" w:rsidRPr="00611B67">
        <w:rPr>
          <w:noProof/>
        </w:rPr>
        <w:t>’</w:t>
      </w:r>
      <w:r w:rsidRPr="00611B67">
        <w:rPr>
          <w:noProof/>
        </w:rPr>
        <w:t>avaient pas présenté de réaction grave à la perfusion, la durée des perfusions suivantes pouvait être raccourcie jusqu</w:t>
      </w:r>
      <w:r w:rsidR="008F1297" w:rsidRPr="00611B67">
        <w:rPr>
          <w:noProof/>
        </w:rPr>
        <w:t>’</w:t>
      </w:r>
      <w:r w:rsidRPr="00611B67">
        <w:rPr>
          <w:noProof/>
        </w:rPr>
        <w:t>à 40 minutes. Dans cette étude, soixante-six pour cent des patients (686 sur 1 040) ont reçu au moins une perfusion d’une durée raccourcie à 90 minutes ou moins et 44 % des patients (454 sur 1 040) ont reçu au moins une perfusion d’une durée raccourcie à 60 minutes ou moins. Chez les patients traités par infliximab qui ont reçu au moins une perfusion d’une durée raccourcie, des réactions à la perfusion sont survenues chez 15 % des patients et des réactions sévères à la perfusion sont survenues chez 0,4 % des patients.</w:t>
      </w:r>
    </w:p>
    <w:p w14:paraId="7D5E481F" w14:textId="77777777" w:rsidR="00BF6926" w:rsidRPr="00611B67" w:rsidRDefault="00BF6926" w:rsidP="00665F94">
      <w:pPr>
        <w:rPr>
          <w:noProof/>
        </w:rPr>
      </w:pPr>
    </w:p>
    <w:p w14:paraId="2501C034" w14:textId="77777777" w:rsidR="00BF6926" w:rsidRPr="00611B67" w:rsidRDefault="00BF6926" w:rsidP="00665F94">
      <w:pPr>
        <w:rPr>
          <w:noProof/>
        </w:rPr>
      </w:pPr>
      <w:r w:rsidRPr="00611B67">
        <w:rPr>
          <w:noProof/>
        </w:rPr>
        <w:t>Lors d</w:t>
      </w:r>
      <w:r w:rsidR="008F1297" w:rsidRPr="00611B67">
        <w:rPr>
          <w:noProof/>
        </w:rPr>
        <w:t>’</w:t>
      </w:r>
      <w:r w:rsidRPr="00611B67">
        <w:rPr>
          <w:noProof/>
        </w:rPr>
        <w:t>une étude clinique menée chez des patients atteints de la maladie de Crohn (SONIC), des réactions liées à la perfusion sont survenues chez 16,6 % (27/163) des patients ayant reçu l</w:t>
      </w:r>
      <w:r w:rsidR="008F1297" w:rsidRPr="00611B67">
        <w:rPr>
          <w:noProof/>
        </w:rPr>
        <w:t>’</w:t>
      </w:r>
      <w:r w:rsidRPr="00611B67">
        <w:rPr>
          <w:noProof/>
        </w:rPr>
        <w:t>infliximab en monothérapie, chez 5 % (9/179) des patients ayant reçu l</w:t>
      </w:r>
      <w:r w:rsidR="008F1297" w:rsidRPr="00611B67">
        <w:rPr>
          <w:noProof/>
        </w:rPr>
        <w:t>’</w:t>
      </w:r>
      <w:r w:rsidRPr="00611B67">
        <w:rPr>
          <w:noProof/>
        </w:rPr>
        <w:t>infliximab en association avec l</w:t>
      </w:r>
      <w:r w:rsidR="008F1297" w:rsidRPr="00611B67">
        <w:rPr>
          <w:noProof/>
        </w:rPr>
        <w:t>’</w:t>
      </w:r>
      <w:r w:rsidRPr="00611B67">
        <w:rPr>
          <w:noProof/>
        </w:rPr>
        <w:t>azathioprine et chez 5,6 % (9/161) des patients ayant reçu l</w:t>
      </w:r>
      <w:r w:rsidR="008F1297" w:rsidRPr="00611B67">
        <w:rPr>
          <w:noProof/>
        </w:rPr>
        <w:t>’</w:t>
      </w:r>
      <w:r w:rsidRPr="00611B67">
        <w:rPr>
          <w:noProof/>
        </w:rPr>
        <w:t>azathioprine en monothérapie.</w:t>
      </w:r>
    </w:p>
    <w:p w14:paraId="4F3756F1" w14:textId="77777777" w:rsidR="00BF6926" w:rsidRPr="00611B67" w:rsidRDefault="00BF6926" w:rsidP="00665F94">
      <w:pPr>
        <w:rPr>
          <w:noProof/>
        </w:rPr>
      </w:pPr>
      <w:r w:rsidRPr="00611B67">
        <w:rPr>
          <w:noProof/>
        </w:rPr>
        <w:lastRenderedPageBreak/>
        <w:t>Une réaction sévère liée à la perfusion (&lt; 1 %) s</w:t>
      </w:r>
      <w:r w:rsidR="008F1297" w:rsidRPr="00611B67">
        <w:rPr>
          <w:noProof/>
        </w:rPr>
        <w:t>’</w:t>
      </w:r>
      <w:r w:rsidRPr="00611B67">
        <w:rPr>
          <w:noProof/>
        </w:rPr>
        <w:t>est produite chez un patient sous infliximab en monothérapie.</w:t>
      </w:r>
    </w:p>
    <w:p w14:paraId="190F4367" w14:textId="77777777" w:rsidR="00BF6926" w:rsidRPr="00611B67" w:rsidRDefault="00BF6926" w:rsidP="00665F94">
      <w:pPr>
        <w:rPr>
          <w:noProof/>
        </w:rPr>
      </w:pPr>
    </w:p>
    <w:p w14:paraId="799996D0" w14:textId="77777777" w:rsidR="00DD5D31" w:rsidRPr="00611B67" w:rsidRDefault="00BF6926" w:rsidP="00665F94">
      <w:pPr>
        <w:rPr>
          <w:noProof/>
        </w:rPr>
      </w:pPr>
      <w:r w:rsidRPr="00611B67">
        <w:rPr>
          <w:noProof/>
        </w:rPr>
        <w:t>Depuis la commercialisation, des cas de réactions de type anaphylactiques, comprenant œdèmes laryngés/pharyngés et bronchospasmes sévères, et des convulsions ont été associés à l’administration de Remicade</w:t>
      </w:r>
      <w:r w:rsidR="00EE6A2E" w:rsidRPr="00611B67">
        <w:rPr>
          <w:noProof/>
        </w:rPr>
        <w:t xml:space="preserve"> (voir rubrique 4.4)</w:t>
      </w:r>
      <w:r w:rsidRPr="00611B67">
        <w:rPr>
          <w:noProof/>
        </w:rPr>
        <w:t>.</w:t>
      </w:r>
    </w:p>
    <w:p w14:paraId="143BA5F2" w14:textId="77777777" w:rsidR="00EE6A2E" w:rsidRPr="00611B67" w:rsidRDefault="00BF6926" w:rsidP="00DD5D31">
      <w:pPr>
        <w:rPr>
          <w:noProof/>
        </w:rPr>
      </w:pPr>
      <w:r w:rsidRPr="00611B67">
        <w:rPr>
          <w:noProof/>
        </w:rPr>
        <w:t>Des cas de perte transitoire de la vue survenant pendant ou au cours des deux heures suivant la perfusion de Remicade ont été rapportés.</w:t>
      </w:r>
      <w:r w:rsidR="00471116" w:rsidRPr="00611B67">
        <w:rPr>
          <w:noProof/>
        </w:rPr>
        <w:t xml:space="preserve"> </w:t>
      </w:r>
      <w:r w:rsidR="00EE6A2E" w:rsidRPr="00611B67">
        <w:rPr>
          <w:noProof/>
        </w:rPr>
        <w:t>Des événements (</w:t>
      </w:r>
      <w:r w:rsidR="00B65F5E" w:rsidRPr="00611B67">
        <w:rPr>
          <w:noProof/>
        </w:rPr>
        <w:t>dont certains mortels</w:t>
      </w:r>
      <w:r w:rsidR="00EE6A2E" w:rsidRPr="00611B67">
        <w:rPr>
          <w:noProof/>
        </w:rPr>
        <w:t xml:space="preserve">) d'ischémie myocardique/infarctus et d'arythmie ont été rapportés, certains </w:t>
      </w:r>
      <w:r w:rsidR="00F700A6" w:rsidRPr="00611B67">
        <w:rPr>
          <w:noProof/>
        </w:rPr>
        <w:t xml:space="preserve">en </w:t>
      </w:r>
      <w:r w:rsidR="00565474" w:rsidRPr="00611B67">
        <w:rPr>
          <w:noProof/>
        </w:rPr>
        <w:t xml:space="preserve">association temporelle </w:t>
      </w:r>
      <w:r w:rsidR="00F700A6" w:rsidRPr="00611B67">
        <w:rPr>
          <w:noProof/>
        </w:rPr>
        <w:t xml:space="preserve">étroite </w:t>
      </w:r>
      <w:r w:rsidR="00EE6A2E" w:rsidRPr="00611B67">
        <w:rPr>
          <w:noProof/>
        </w:rPr>
        <w:t xml:space="preserve">avec </w:t>
      </w:r>
      <w:r w:rsidR="00B3123D" w:rsidRPr="00611B67">
        <w:rPr>
          <w:noProof/>
        </w:rPr>
        <w:t xml:space="preserve">la </w:t>
      </w:r>
      <w:r w:rsidR="00EE6A2E" w:rsidRPr="00611B67">
        <w:rPr>
          <w:noProof/>
        </w:rPr>
        <w:t>perfusion d'infliximab</w:t>
      </w:r>
      <w:r w:rsidR="00471116" w:rsidRPr="00611B67">
        <w:rPr>
          <w:noProof/>
        </w:rPr>
        <w:t>;</w:t>
      </w:r>
      <w:r w:rsidR="00DD5D31" w:rsidRPr="00611B67">
        <w:rPr>
          <w:noProof/>
        </w:rPr>
        <w:t xml:space="preserve"> des accidents vasculaires cérébraux ont également été rapportés en association temporelle étroite avec la perfusion d’infliximab</w:t>
      </w:r>
      <w:r w:rsidR="00EE6A2E" w:rsidRPr="00611B67">
        <w:rPr>
          <w:noProof/>
        </w:rPr>
        <w:t>.</w:t>
      </w:r>
    </w:p>
    <w:p w14:paraId="4F59FC78" w14:textId="77777777" w:rsidR="00BF6926" w:rsidRPr="00611B67" w:rsidRDefault="00BF6926" w:rsidP="00665F94">
      <w:pPr>
        <w:rPr>
          <w:noProof/>
        </w:rPr>
      </w:pPr>
    </w:p>
    <w:p w14:paraId="4A377357" w14:textId="77777777" w:rsidR="007246BB" w:rsidRPr="00611B67" w:rsidRDefault="00BF6926" w:rsidP="00665F94">
      <w:pPr>
        <w:keepNext/>
        <w:rPr>
          <w:noProof/>
        </w:rPr>
      </w:pPr>
      <w:r w:rsidRPr="00611B67">
        <w:rPr>
          <w:noProof/>
          <w:u w:val="single"/>
        </w:rPr>
        <w:t>Les réactions à la perfusion suite à la ré-administration de Remicade</w:t>
      </w:r>
    </w:p>
    <w:p w14:paraId="4C50B216" w14:textId="77777777" w:rsidR="00BF6926" w:rsidRPr="00611B67" w:rsidRDefault="007246BB" w:rsidP="00665F94">
      <w:pPr>
        <w:rPr>
          <w:noProof/>
          <w:szCs w:val="22"/>
        </w:rPr>
      </w:pPr>
      <w:r w:rsidRPr="00611B67">
        <w:rPr>
          <w:noProof/>
        </w:rPr>
        <w:t>U</w:t>
      </w:r>
      <w:r w:rsidR="00BF6926" w:rsidRPr="00611B67">
        <w:rPr>
          <w:noProof/>
        </w:rPr>
        <w:t xml:space="preserve">ne étude clinique chez des patients atteints de psoriasis modéré à sévère a été conçue pour évaluer l’efficacité et la tolérance à long-terme du traitement d’entretien versus la réintroduction du traitement avec un schéma d’induction du traitement par Remicade (maximum de quatre perfusions aux semaines 0, 2, 6 et 14) suite à la reprise de la maladie. </w:t>
      </w:r>
      <w:r w:rsidR="00BF6926" w:rsidRPr="00611B67">
        <w:rPr>
          <w:noProof/>
          <w:szCs w:val="22"/>
        </w:rPr>
        <w:t>Les patients ne recevaient aucun traitement immunosuppresseur concomitant.</w:t>
      </w:r>
      <w:r w:rsidR="00BF6926" w:rsidRPr="00611B67">
        <w:rPr>
          <w:noProof/>
        </w:rPr>
        <w:t xml:space="preserve"> </w:t>
      </w:r>
      <w:r w:rsidR="00BF6926" w:rsidRPr="00611B67">
        <w:rPr>
          <w:noProof/>
          <w:szCs w:val="22"/>
        </w:rPr>
        <w:t xml:space="preserve">Dans le bras </w:t>
      </w:r>
      <w:r w:rsidR="00BF6926" w:rsidRPr="00611B67">
        <w:rPr>
          <w:noProof/>
        </w:rPr>
        <w:t>réintroduction du traitement</w:t>
      </w:r>
      <w:r w:rsidR="00BF6926" w:rsidRPr="00611B67">
        <w:rPr>
          <w:noProof/>
          <w:szCs w:val="22"/>
        </w:rPr>
        <w:t>, 4 % (8/219) des patients ont présenté une réaction grave à la perfusion versus &lt; 1 % (1/222) en traitement d’entretien. La majorité des réactions graves à la perfusion sont survenues au cours de la seconde perfusion à la semaine 2. L</w:t>
      </w:r>
      <w:r w:rsidR="008F1297" w:rsidRPr="00611B67">
        <w:rPr>
          <w:noProof/>
          <w:szCs w:val="22"/>
        </w:rPr>
        <w:t>’</w:t>
      </w:r>
      <w:r w:rsidR="00BF6926" w:rsidRPr="00611B67">
        <w:rPr>
          <w:noProof/>
          <w:szCs w:val="22"/>
        </w:rPr>
        <w:t>intervalle entre la dernière dose d</w:t>
      </w:r>
      <w:r w:rsidR="008F1297" w:rsidRPr="00611B67">
        <w:rPr>
          <w:noProof/>
          <w:szCs w:val="22"/>
        </w:rPr>
        <w:t>’</w:t>
      </w:r>
      <w:r w:rsidR="00BF6926" w:rsidRPr="00611B67">
        <w:rPr>
          <w:noProof/>
          <w:szCs w:val="22"/>
        </w:rPr>
        <w:t xml:space="preserve">entretien et la première dose de </w:t>
      </w:r>
      <w:r w:rsidR="00BF6926" w:rsidRPr="00611B67">
        <w:rPr>
          <w:noProof/>
        </w:rPr>
        <w:t xml:space="preserve">réintroduction du traitement </w:t>
      </w:r>
      <w:r w:rsidR="00BF6926" w:rsidRPr="00611B67">
        <w:rPr>
          <w:noProof/>
          <w:szCs w:val="22"/>
        </w:rPr>
        <w:t>variait entre 35 et 231 jours. Les symptômes comprenaient, sans être exhaustif, une dyspnée, une urticaire, un œdème</w:t>
      </w:r>
      <w:r w:rsidR="00ED629D" w:rsidRPr="00611B67">
        <w:rPr>
          <w:noProof/>
          <w:szCs w:val="22"/>
        </w:rPr>
        <w:t xml:space="preserve"> </w:t>
      </w:r>
      <w:r w:rsidR="0034082D" w:rsidRPr="00611B67">
        <w:rPr>
          <w:noProof/>
          <w:szCs w:val="22"/>
        </w:rPr>
        <w:t>facial</w:t>
      </w:r>
      <w:r w:rsidR="00BF6926" w:rsidRPr="00611B67">
        <w:rPr>
          <w:noProof/>
          <w:szCs w:val="22"/>
        </w:rPr>
        <w:t>, et une hypotension. Dans tous les cas, le traitement par Remicade a été interrompu et/ou d</w:t>
      </w:r>
      <w:r w:rsidR="000067C9" w:rsidRPr="00611B67">
        <w:rPr>
          <w:noProof/>
          <w:szCs w:val="22"/>
        </w:rPr>
        <w:t>’</w:t>
      </w:r>
      <w:r w:rsidR="00BF6926" w:rsidRPr="00611B67">
        <w:rPr>
          <w:noProof/>
          <w:szCs w:val="22"/>
        </w:rPr>
        <w:t>autres traitements ont été instaurés avec une résolution complète des signes et des symptômes.</w:t>
      </w:r>
    </w:p>
    <w:p w14:paraId="4ECCDBE5" w14:textId="77777777" w:rsidR="00BF6926" w:rsidRPr="00611B67" w:rsidRDefault="00BF6926" w:rsidP="00665F94">
      <w:pPr>
        <w:rPr>
          <w:noProof/>
        </w:rPr>
      </w:pPr>
    </w:p>
    <w:p w14:paraId="241CBB3B" w14:textId="77777777" w:rsidR="00967D5A" w:rsidRPr="00611B67" w:rsidRDefault="00BF6926" w:rsidP="00665F94">
      <w:pPr>
        <w:keepNext/>
        <w:rPr>
          <w:noProof/>
        </w:rPr>
      </w:pPr>
      <w:r w:rsidRPr="00611B67">
        <w:rPr>
          <w:noProof/>
          <w:u w:val="single"/>
        </w:rPr>
        <w:t>Hypersensibilité retardée</w:t>
      </w:r>
    </w:p>
    <w:p w14:paraId="7D479481" w14:textId="77777777" w:rsidR="000A5F4D" w:rsidRPr="00611B67" w:rsidRDefault="00BF6926" w:rsidP="00665F94">
      <w:pPr>
        <w:rPr>
          <w:noProof/>
        </w:rPr>
      </w:pPr>
      <w:r w:rsidRPr="00611B67">
        <w:rPr>
          <w:noProof/>
        </w:rPr>
        <w:t>Lors des études cliniques, des réactions d’hypersensibilité retardée étaient peu fréquentes et sont survenues après des intervalles sans Remicade de moins de 1 an. Lors des études dans le psoriasis, des réactions d’hypersensibilité retardée sont survenues précocement au cours du traitement. Les signes et symptômes comprenaient une myalgie et/ou une arthralgie accompagnée de fièvre et/ou rash, avec quelques patients qui ont connu un prurit, un œdème facial, un œdème des mains ou des lèvres, une dysphagie, une urticaire, un mal de gorge et une céphalée.</w:t>
      </w:r>
    </w:p>
    <w:p w14:paraId="3E192368" w14:textId="77777777" w:rsidR="00BF6926" w:rsidRPr="00611B67" w:rsidRDefault="00BF6926" w:rsidP="00665F94">
      <w:pPr>
        <w:rPr>
          <w:noProof/>
        </w:rPr>
      </w:pPr>
    </w:p>
    <w:p w14:paraId="65702113" w14:textId="77777777" w:rsidR="00BF6926" w:rsidRPr="00611B67" w:rsidRDefault="00BF6926" w:rsidP="00665F94">
      <w:pPr>
        <w:rPr>
          <w:noProof/>
        </w:rPr>
      </w:pPr>
      <w:r w:rsidRPr="00611B67">
        <w:rPr>
          <w:noProof/>
        </w:rPr>
        <w:t xml:space="preserve">Il n’y a pas suffisamment de données sur l’incidence des réactions d’hypersensibilité retardée après des intervalles sans Remicade de plus de 1 an, mais des données limitées d’études cliniques suggèrent un risque accru d’hypersensibilité retardée avec un accroissement de l’intervalle sans Remicade (voir </w:t>
      </w:r>
      <w:r w:rsidR="001B01EE" w:rsidRPr="00611B67">
        <w:rPr>
          <w:noProof/>
        </w:rPr>
        <w:t>rubrique </w:t>
      </w:r>
      <w:r w:rsidRPr="00611B67">
        <w:rPr>
          <w:noProof/>
        </w:rPr>
        <w:t>4.4).</w:t>
      </w:r>
    </w:p>
    <w:p w14:paraId="19B1BD02" w14:textId="77777777" w:rsidR="00BF6926" w:rsidRPr="00611B67" w:rsidRDefault="00BF6926" w:rsidP="00665F94">
      <w:pPr>
        <w:rPr>
          <w:noProof/>
        </w:rPr>
      </w:pPr>
    </w:p>
    <w:p w14:paraId="52ACA6CE" w14:textId="77777777" w:rsidR="00BF6926" w:rsidRPr="00611B67" w:rsidRDefault="00BF6926" w:rsidP="00665F94">
      <w:pPr>
        <w:rPr>
          <w:noProof/>
        </w:rPr>
      </w:pPr>
      <w:r w:rsidRPr="00611B67">
        <w:rPr>
          <w:noProof/>
        </w:rPr>
        <w:t>Lors d’une étude clinique sur une période de 1 an dans laquelle des patients atteints de la maladie de Crohn étaient traités par des perfusions répétées (étude ACCENT</w:t>
      </w:r>
      <w:r w:rsidR="00302A56" w:rsidRPr="00611B67">
        <w:rPr>
          <w:noProof/>
        </w:rPr>
        <w:t> </w:t>
      </w:r>
      <w:r w:rsidRPr="00611B67">
        <w:rPr>
          <w:noProof/>
        </w:rPr>
        <w:t>I), l’incidence des réactions de type réaction sérique était de 2,4 %.</w:t>
      </w:r>
    </w:p>
    <w:p w14:paraId="448805B3" w14:textId="77777777" w:rsidR="00BF6926" w:rsidRPr="00611B67" w:rsidRDefault="00BF6926" w:rsidP="00665F94">
      <w:pPr>
        <w:rPr>
          <w:noProof/>
        </w:rPr>
      </w:pPr>
    </w:p>
    <w:p w14:paraId="314F8E34" w14:textId="77777777" w:rsidR="00967D5A" w:rsidRPr="00611B67" w:rsidRDefault="00BF6926" w:rsidP="00665F94">
      <w:pPr>
        <w:keepNext/>
        <w:rPr>
          <w:noProof/>
        </w:rPr>
      </w:pPr>
      <w:r w:rsidRPr="00611B67">
        <w:rPr>
          <w:noProof/>
          <w:u w:val="single"/>
        </w:rPr>
        <w:t>Immunogénicité</w:t>
      </w:r>
    </w:p>
    <w:p w14:paraId="540F2320" w14:textId="77777777" w:rsidR="00BF6926" w:rsidRPr="00611B67" w:rsidRDefault="00BF6926" w:rsidP="00665F94">
      <w:pPr>
        <w:rPr>
          <w:noProof/>
        </w:rPr>
      </w:pPr>
      <w:r w:rsidRPr="00611B67">
        <w:rPr>
          <w:noProof/>
        </w:rPr>
        <w:t>Les patients qui ont développé des anticorps dirigés contre l’infliximab étaient plus susceptibles (environ 2-3 fois) de développer des réactions liées à la perfusion. Il s’est avéré que l’utilisation concomitante d’agents immunosuppresseurs a réduit la fréquence des réactions liées à la perfusion.</w:t>
      </w:r>
    </w:p>
    <w:p w14:paraId="63C37257" w14:textId="77777777" w:rsidR="00BF6926" w:rsidRPr="00611B67" w:rsidRDefault="00BF6926" w:rsidP="00665F94">
      <w:pPr>
        <w:rPr>
          <w:noProof/>
        </w:rPr>
      </w:pPr>
      <w:r w:rsidRPr="00611B67">
        <w:rPr>
          <w:noProof/>
        </w:rPr>
        <w:t xml:space="preserve">Lors des études cliniques mettant en jeu des doses uniques et multiples d’infliximab comprises entre 1 à 20 mg/kg, les anticorps dirigés contre l’infliximab ont été détectés chez 14 % des patients sous traitement immunosuppresseur, et chez 24 % des patients sans traitement immunosuppresseur. Chez les patients atteints de polyarthrite rhumatoïde recevant les doses répétées recommandées en association avec le méthotrexate, 8 % des patients présentaient des anticorps dirigés contre l’infliximab. Chez les patients atteints de rhumatisme psoriasique qui ont reçu 5 mg/kg avec ou sans méthotrexate, des anticorps sont apparus en tout chez 15 % des patients (des anticorps sont apparus chez 4 % des patients ayant reçu du méthotrexate et chez 26 % des patients n’ayant pas reçu de méthotrexate à l’inclusion). Chez les patients atteints de la maladie de Crohn qui ont suivi un traitement d’entretien, des anticorps anti-infliximab sont survenus chez 3,3 % des patients sous </w:t>
      </w:r>
      <w:r w:rsidRPr="00611B67">
        <w:rPr>
          <w:noProof/>
        </w:rPr>
        <w:lastRenderedPageBreak/>
        <w:t>traitement immunosuppresseur et chez 13,3 % des patients sans traitement immunosuppresseur. L’incidence des anticorps s’est révélée 2-3 fois supérieure chez les patients traités</w:t>
      </w:r>
      <w:r w:rsidR="0064381C" w:rsidRPr="00611B67">
        <w:rPr>
          <w:noProof/>
        </w:rPr>
        <w:t xml:space="preserve"> </w:t>
      </w:r>
      <w:r w:rsidR="00830B61" w:rsidRPr="00611B67">
        <w:rPr>
          <w:noProof/>
        </w:rPr>
        <w:t>épisodiquement</w:t>
      </w:r>
      <w:r w:rsidRPr="00611B67">
        <w:rPr>
          <w:noProof/>
        </w:rPr>
        <w:t xml:space="preserve">. En raison des limites méthodologiques, un résultat de dosage négatif n’exclut pas la présence d’anticorps dirigés contre l’infliximab. Certains patients qui développent de grandes quantités d’anticorps dirigés contre l’infliximab présentent des preuves d’efficacité diminuée. Chez les patients atteints de psoriasis traités par l’infliximab en traitement d’entretien sans immunomodulateurs concomitants, environ 28 % ont développé des anticorps dirigés contre l’infliximab (voir </w:t>
      </w:r>
      <w:r w:rsidR="001B01EE" w:rsidRPr="00611B67">
        <w:rPr>
          <w:noProof/>
        </w:rPr>
        <w:t>rubrique </w:t>
      </w:r>
      <w:r w:rsidRPr="00611B67">
        <w:rPr>
          <w:noProof/>
        </w:rPr>
        <w:t>4.4 : « Réactions liées à la perfusion et hypersensibilité »).</w:t>
      </w:r>
    </w:p>
    <w:p w14:paraId="5C066D23" w14:textId="77777777" w:rsidR="00BF6926" w:rsidRPr="00611B67" w:rsidRDefault="00BF6926" w:rsidP="00665F94">
      <w:pPr>
        <w:rPr>
          <w:noProof/>
        </w:rPr>
      </w:pPr>
    </w:p>
    <w:p w14:paraId="7D95C961" w14:textId="77777777" w:rsidR="00B61C1E" w:rsidRPr="00611B67" w:rsidRDefault="00BF6926" w:rsidP="00665F94">
      <w:pPr>
        <w:keepNext/>
        <w:rPr>
          <w:noProof/>
        </w:rPr>
      </w:pPr>
      <w:r w:rsidRPr="00611B67">
        <w:rPr>
          <w:noProof/>
          <w:u w:val="single"/>
        </w:rPr>
        <w:t>Infections</w:t>
      </w:r>
    </w:p>
    <w:p w14:paraId="765B7D21" w14:textId="77777777" w:rsidR="00BF6926" w:rsidRPr="00611B67" w:rsidRDefault="00BF6926" w:rsidP="00665F94">
      <w:pPr>
        <w:rPr>
          <w:noProof/>
        </w:rPr>
      </w:pPr>
      <w:r w:rsidRPr="00611B67">
        <w:rPr>
          <w:noProof/>
        </w:rPr>
        <w:t xml:space="preserve">Tuberculose, infections bactériennes, y compris sepsis et pneumonie, infections fongiques invasives, virales et autres infections opportunistes ont été observées chez des patients ayant reçu du Remicade. Certaines de ces infections ont eu une issue fatale ; les infections opportunistes les plus fréquemment rapportées avec un taux de mortalité &gt; 5 % comprennent la pneumocystose, la candidose, la listériose et l’aspergillose (voir </w:t>
      </w:r>
      <w:r w:rsidR="001B01EE" w:rsidRPr="00611B67">
        <w:rPr>
          <w:noProof/>
        </w:rPr>
        <w:t>rubrique </w:t>
      </w:r>
      <w:r w:rsidRPr="00611B67">
        <w:rPr>
          <w:noProof/>
        </w:rPr>
        <w:t>4.4).</w:t>
      </w:r>
    </w:p>
    <w:p w14:paraId="2EDC5499" w14:textId="77777777" w:rsidR="00BF6926" w:rsidRPr="00611B67" w:rsidRDefault="00BF6926" w:rsidP="00665F94">
      <w:pPr>
        <w:rPr>
          <w:noProof/>
        </w:rPr>
      </w:pPr>
    </w:p>
    <w:p w14:paraId="55A643ED" w14:textId="77777777" w:rsidR="00BF6926" w:rsidRPr="00611B67" w:rsidRDefault="00BF6926" w:rsidP="00665F94">
      <w:pPr>
        <w:rPr>
          <w:noProof/>
        </w:rPr>
      </w:pPr>
      <w:r w:rsidRPr="00611B67">
        <w:rPr>
          <w:noProof/>
        </w:rPr>
        <w:t>Lors des études cliniques, 36 % des patients sous infliximab ont été traités pour des infections contre 25 % des patients sous placebo.</w:t>
      </w:r>
    </w:p>
    <w:p w14:paraId="6688CCD6" w14:textId="77777777" w:rsidR="00BF6926" w:rsidRPr="00611B67" w:rsidRDefault="00BF6926" w:rsidP="00665F94">
      <w:pPr>
        <w:rPr>
          <w:noProof/>
        </w:rPr>
      </w:pPr>
    </w:p>
    <w:p w14:paraId="2927239B" w14:textId="77777777" w:rsidR="00BF6926" w:rsidRPr="00611B67" w:rsidRDefault="00BF6926" w:rsidP="00665F94">
      <w:pPr>
        <w:rPr>
          <w:noProof/>
        </w:rPr>
      </w:pPr>
      <w:r w:rsidRPr="00611B67">
        <w:rPr>
          <w:noProof/>
        </w:rPr>
        <w:t xml:space="preserve">Lors des études cliniques dans la polyarthrite rhumatoïde, l’incidence d’infections sévères incluant une pneumonie était plus élevée dans le groupe de patients traités par l’infliximab plus méthotrexate que dans celui traité par méthotrexate seul, notamment aux doses de 6 mg/kg ou plus (voir </w:t>
      </w:r>
      <w:r w:rsidR="001B01EE" w:rsidRPr="00611B67">
        <w:rPr>
          <w:noProof/>
        </w:rPr>
        <w:t>rubrique </w:t>
      </w:r>
      <w:r w:rsidRPr="00611B67">
        <w:rPr>
          <w:noProof/>
        </w:rPr>
        <w:t>4.4).</w:t>
      </w:r>
    </w:p>
    <w:p w14:paraId="5D8DC06E" w14:textId="77777777" w:rsidR="00BF6926" w:rsidRPr="00611B67" w:rsidRDefault="00BF6926" w:rsidP="00665F94">
      <w:pPr>
        <w:rPr>
          <w:noProof/>
        </w:rPr>
      </w:pPr>
    </w:p>
    <w:p w14:paraId="221C34F9" w14:textId="77777777" w:rsidR="00BF6926" w:rsidRPr="00611B67" w:rsidRDefault="00BF6926" w:rsidP="00665F94">
      <w:pPr>
        <w:rPr>
          <w:noProof/>
        </w:rPr>
      </w:pPr>
      <w:r w:rsidRPr="00611B67">
        <w:rPr>
          <w:noProof/>
        </w:rPr>
        <w:t xml:space="preserve">Dans les notifications spontanées recueillies depuis la commercialisation, les cas d’infections sont les effets indésirables graves les plus fréquents. Certains cas ont eu une issue fatale. Près de 50 % des décès rapportés étaient associés aux infections. Des cas de tuberculose, parfois fatals, comprenant des tuberculoses miliaires et des tuberculoses avec localisation extra-pulmonaire ont été rapportés (voir </w:t>
      </w:r>
      <w:r w:rsidR="001B01EE" w:rsidRPr="00611B67">
        <w:rPr>
          <w:noProof/>
        </w:rPr>
        <w:t>rubrique </w:t>
      </w:r>
      <w:r w:rsidRPr="00611B67">
        <w:rPr>
          <w:noProof/>
        </w:rPr>
        <w:t>4.4).</w:t>
      </w:r>
    </w:p>
    <w:p w14:paraId="2F28F559" w14:textId="77777777" w:rsidR="00BF6926" w:rsidRPr="00611B67" w:rsidRDefault="00BF6926" w:rsidP="00665F94">
      <w:pPr>
        <w:rPr>
          <w:noProof/>
        </w:rPr>
      </w:pPr>
    </w:p>
    <w:p w14:paraId="51591659" w14:textId="77777777" w:rsidR="000D0DC2" w:rsidRPr="00611B67" w:rsidRDefault="00BF6926" w:rsidP="00665F94">
      <w:pPr>
        <w:keepNext/>
        <w:rPr>
          <w:noProof/>
        </w:rPr>
      </w:pPr>
      <w:r w:rsidRPr="00611B67">
        <w:rPr>
          <w:noProof/>
          <w:u w:val="single"/>
        </w:rPr>
        <w:t>Tumeurs malignes et troubles lymphoprolifératifs</w:t>
      </w:r>
    </w:p>
    <w:p w14:paraId="61BB24F4" w14:textId="77777777" w:rsidR="00BF6926" w:rsidRPr="00611B67" w:rsidRDefault="00BF6926" w:rsidP="00665F94">
      <w:pPr>
        <w:rPr>
          <w:noProof/>
        </w:rPr>
      </w:pPr>
      <w:r w:rsidRPr="00611B67">
        <w:rPr>
          <w:noProof/>
        </w:rPr>
        <w:t>Lors des études cliniques avec infliximab dans lesquelles 5</w:t>
      </w:r>
      <w:r w:rsidR="00916BD0" w:rsidRPr="00611B67">
        <w:rPr>
          <w:noProof/>
        </w:rPr>
        <w:t> </w:t>
      </w:r>
      <w:r w:rsidRPr="00611B67">
        <w:rPr>
          <w:noProof/>
        </w:rPr>
        <w:t>780</w:t>
      </w:r>
      <w:r w:rsidR="00916BD0" w:rsidRPr="00611B67">
        <w:rPr>
          <w:noProof/>
        </w:rPr>
        <w:t> </w:t>
      </w:r>
      <w:r w:rsidRPr="00611B67">
        <w:rPr>
          <w:noProof/>
        </w:rPr>
        <w:t>patients ont été traités, soit 5 494 années</w:t>
      </w:r>
      <w:r w:rsidR="00F31A09" w:rsidRPr="00611B67">
        <w:rPr>
          <w:noProof/>
        </w:rPr>
        <w:t>-</w:t>
      </w:r>
      <w:r w:rsidRPr="00611B67">
        <w:rPr>
          <w:noProof/>
        </w:rPr>
        <w:t>patient</w:t>
      </w:r>
      <w:r w:rsidR="00F31A09" w:rsidRPr="00611B67">
        <w:rPr>
          <w:noProof/>
        </w:rPr>
        <w:t>s</w:t>
      </w:r>
      <w:r w:rsidRPr="00611B67">
        <w:rPr>
          <w:noProof/>
        </w:rPr>
        <w:t>, 5 cas de lymphomes et 26 cas de tumeurs non lymphomateuses ont été détectés versus aucun lymphome et 1</w:t>
      </w:r>
      <w:r w:rsidR="00916BD0" w:rsidRPr="00611B67">
        <w:rPr>
          <w:noProof/>
        </w:rPr>
        <w:t> </w:t>
      </w:r>
      <w:r w:rsidRPr="00611B67">
        <w:rPr>
          <w:noProof/>
        </w:rPr>
        <w:t>tumeur non lymphomateuse chez les 1</w:t>
      </w:r>
      <w:r w:rsidR="00916BD0" w:rsidRPr="00611B67">
        <w:rPr>
          <w:noProof/>
        </w:rPr>
        <w:t> </w:t>
      </w:r>
      <w:r w:rsidRPr="00611B67">
        <w:rPr>
          <w:noProof/>
        </w:rPr>
        <w:t>600</w:t>
      </w:r>
      <w:r w:rsidR="00916BD0" w:rsidRPr="00611B67">
        <w:rPr>
          <w:noProof/>
        </w:rPr>
        <w:t> </w:t>
      </w:r>
      <w:r w:rsidRPr="00611B67">
        <w:rPr>
          <w:noProof/>
        </w:rPr>
        <w:t>patients traités par le placebo soit 941 années patients.</w:t>
      </w:r>
    </w:p>
    <w:p w14:paraId="63858F90" w14:textId="77777777" w:rsidR="00BF6926" w:rsidRPr="00611B67" w:rsidRDefault="00BF6926" w:rsidP="00665F94">
      <w:pPr>
        <w:rPr>
          <w:noProof/>
        </w:rPr>
      </w:pPr>
    </w:p>
    <w:p w14:paraId="15E168DF" w14:textId="77777777" w:rsidR="00BF6926" w:rsidRPr="00611B67" w:rsidRDefault="00BF6926" w:rsidP="00665F94">
      <w:pPr>
        <w:rPr>
          <w:noProof/>
        </w:rPr>
      </w:pPr>
      <w:r w:rsidRPr="00611B67">
        <w:rPr>
          <w:noProof/>
        </w:rPr>
        <w:t>Lors du suivi à long terme sur 5 ans des études cliniques avec infliximab, soit 6</w:t>
      </w:r>
      <w:r w:rsidR="00916BD0" w:rsidRPr="00611B67">
        <w:rPr>
          <w:noProof/>
        </w:rPr>
        <w:t> </w:t>
      </w:r>
      <w:r w:rsidRPr="00611B67">
        <w:rPr>
          <w:noProof/>
        </w:rPr>
        <w:t>234</w:t>
      </w:r>
      <w:r w:rsidR="00916BD0" w:rsidRPr="00611B67">
        <w:rPr>
          <w:noProof/>
        </w:rPr>
        <w:t> </w:t>
      </w:r>
      <w:r w:rsidRPr="00611B67">
        <w:rPr>
          <w:noProof/>
        </w:rPr>
        <w:t>années</w:t>
      </w:r>
      <w:r w:rsidR="00AB2036" w:rsidRPr="00611B67">
        <w:rPr>
          <w:noProof/>
        </w:rPr>
        <w:t>-</w:t>
      </w:r>
      <w:r w:rsidRPr="00611B67">
        <w:rPr>
          <w:noProof/>
        </w:rPr>
        <w:t>patients (3</w:t>
      </w:r>
      <w:r w:rsidR="00916BD0" w:rsidRPr="00611B67">
        <w:rPr>
          <w:noProof/>
        </w:rPr>
        <w:t> </w:t>
      </w:r>
      <w:r w:rsidRPr="00611B67">
        <w:rPr>
          <w:noProof/>
        </w:rPr>
        <w:t>210</w:t>
      </w:r>
      <w:r w:rsidR="00916BD0" w:rsidRPr="00611B67">
        <w:rPr>
          <w:noProof/>
        </w:rPr>
        <w:t> </w:t>
      </w:r>
      <w:r w:rsidRPr="00611B67">
        <w:rPr>
          <w:noProof/>
        </w:rPr>
        <w:t>patients), 5 cas de lymphomes et 38 cas de tumeurs non lymphomateuses ont été</w:t>
      </w:r>
      <w:r w:rsidR="00390152" w:rsidRPr="00611B67">
        <w:rPr>
          <w:noProof/>
        </w:rPr>
        <w:t xml:space="preserve"> </w:t>
      </w:r>
      <w:r w:rsidR="00AB2036" w:rsidRPr="00611B67">
        <w:rPr>
          <w:noProof/>
        </w:rPr>
        <w:t>rapportés</w:t>
      </w:r>
      <w:r w:rsidRPr="00611B67">
        <w:rPr>
          <w:noProof/>
        </w:rPr>
        <w:t>.</w:t>
      </w:r>
    </w:p>
    <w:p w14:paraId="0380F986" w14:textId="77777777" w:rsidR="00BF6926" w:rsidRPr="00611B67" w:rsidRDefault="00BF6926" w:rsidP="00665F94">
      <w:pPr>
        <w:rPr>
          <w:noProof/>
        </w:rPr>
      </w:pPr>
    </w:p>
    <w:p w14:paraId="05F13A3D" w14:textId="77777777" w:rsidR="00BF6926" w:rsidRPr="00611B67" w:rsidRDefault="00BF6926" w:rsidP="00665F94">
      <w:pPr>
        <w:rPr>
          <w:noProof/>
        </w:rPr>
      </w:pPr>
      <w:r w:rsidRPr="00611B67">
        <w:rPr>
          <w:noProof/>
        </w:rPr>
        <w:t xml:space="preserve">Des cas de tumeurs malignes, y compris des lymphomes, ont aussi été rapportés dans le cadre de la commercialisation (voir </w:t>
      </w:r>
      <w:r w:rsidR="001B01EE" w:rsidRPr="00611B67">
        <w:rPr>
          <w:noProof/>
        </w:rPr>
        <w:t>rubrique </w:t>
      </w:r>
      <w:r w:rsidRPr="00611B67">
        <w:rPr>
          <w:noProof/>
        </w:rPr>
        <w:t>4.4).</w:t>
      </w:r>
    </w:p>
    <w:p w14:paraId="1253DE40" w14:textId="77777777" w:rsidR="00BF6926" w:rsidRPr="00611B67" w:rsidRDefault="00BF6926" w:rsidP="00665F94">
      <w:pPr>
        <w:rPr>
          <w:noProof/>
        </w:rPr>
      </w:pPr>
    </w:p>
    <w:p w14:paraId="3681F78C" w14:textId="77777777" w:rsidR="00BF6926" w:rsidRPr="00611B67" w:rsidRDefault="00BF6926" w:rsidP="00665F94">
      <w:pPr>
        <w:rPr>
          <w:noProof/>
        </w:rPr>
      </w:pPr>
      <w:r w:rsidRPr="00611B67">
        <w:rPr>
          <w:noProof/>
        </w:rPr>
        <w:t>Dans une étude clinique exploratoire impliquant des patients atteints d’une BPCO modérée à sévère qui étaient soit d’actuels fumeurs soit d’ex-fumeurs, 157 patients adultes ont été traités par R</w:t>
      </w:r>
      <w:r w:rsidR="00354AC8" w:rsidRPr="00611B67">
        <w:rPr>
          <w:noProof/>
        </w:rPr>
        <w:t>emicade</w:t>
      </w:r>
      <w:r w:rsidRPr="00611B67">
        <w:rPr>
          <w:noProof/>
        </w:rPr>
        <w:t xml:space="preserve"> à des doses similaires à celles utilisées dans la polyarthrite rhumatoïde et la maladie de Crohn. Neuf de ces patients ont développé des pathologies malignes, incluant 1 lymphome. La durée médiane de suivi était de 0,8 an (incidence 5,7 % [</w:t>
      </w:r>
      <w:r w:rsidR="00762149" w:rsidRPr="00611B67">
        <w:rPr>
          <w:noProof/>
        </w:rPr>
        <w:t xml:space="preserve">IC à </w:t>
      </w:r>
      <w:r w:rsidRPr="00611B67">
        <w:rPr>
          <w:noProof/>
        </w:rPr>
        <w:t>95 %</w:t>
      </w:r>
      <w:r w:rsidR="00762149" w:rsidRPr="00611B67">
        <w:rPr>
          <w:noProof/>
        </w:rPr>
        <w:t> :</w:t>
      </w:r>
      <w:r w:rsidRPr="00611B67">
        <w:rPr>
          <w:noProof/>
        </w:rPr>
        <w:t xml:space="preserve"> 2,65 %-10,6 %]. Il a été rapporté une pathologie maligne parmi 77 patients du groupe contrôle (durée médiane du suivi 0,8 an ; incidence 1,3 % [</w:t>
      </w:r>
      <w:r w:rsidR="00762149" w:rsidRPr="00611B67">
        <w:rPr>
          <w:noProof/>
        </w:rPr>
        <w:t xml:space="preserve">IC à </w:t>
      </w:r>
      <w:r w:rsidRPr="00611B67">
        <w:rPr>
          <w:noProof/>
        </w:rPr>
        <w:t>95 %</w:t>
      </w:r>
      <w:r w:rsidR="00762149" w:rsidRPr="00611B67">
        <w:rPr>
          <w:noProof/>
        </w:rPr>
        <w:t> :</w:t>
      </w:r>
      <w:r w:rsidRPr="00611B67">
        <w:rPr>
          <w:noProof/>
        </w:rPr>
        <w:t xml:space="preserve"> 0,03 %-7,0 %]). La majorité des tumeurs malignes se sont développées dans le poumon ou le cerveau et les voies aéro-digestives supérieures.</w:t>
      </w:r>
    </w:p>
    <w:p w14:paraId="3302757A" w14:textId="77777777" w:rsidR="00837E11" w:rsidRPr="00611B67" w:rsidRDefault="00837E11" w:rsidP="00665F94">
      <w:pPr>
        <w:rPr>
          <w:noProof/>
        </w:rPr>
      </w:pPr>
    </w:p>
    <w:p w14:paraId="006184F8" w14:textId="77777777" w:rsidR="008E3396" w:rsidRPr="00611B67" w:rsidRDefault="003B3A73" w:rsidP="00665F94">
      <w:pPr>
        <w:rPr>
          <w:noProof/>
        </w:rPr>
      </w:pPr>
      <w:r w:rsidRPr="00611B67">
        <w:rPr>
          <w:bCs/>
          <w:noProof/>
          <w:szCs w:val="26"/>
        </w:rPr>
        <w:t xml:space="preserve">Une étude </w:t>
      </w:r>
      <w:r w:rsidR="00410CD9" w:rsidRPr="00611B67">
        <w:rPr>
          <w:bCs/>
          <w:noProof/>
          <w:szCs w:val="26"/>
        </w:rPr>
        <w:t xml:space="preserve">de cohorte </w:t>
      </w:r>
      <w:r w:rsidRPr="00611B67">
        <w:rPr>
          <w:bCs/>
          <w:noProof/>
          <w:szCs w:val="26"/>
        </w:rPr>
        <w:t xml:space="preserve">rétrospective </w:t>
      </w:r>
      <w:r w:rsidR="005E7783" w:rsidRPr="00611B67">
        <w:rPr>
          <w:bCs/>
          <w:noProof/>
          <w:szCs w:val="26"/>
        </w:rPr>
        <w:t xml:space="preserve">basée </w:t>
      </w:r>
      <w:r w:rsidRPr="00611B67">
        <w:rPr>
          <w:bCs/>
          <w:noProof/>
          <w:szCs w:val="26"/>
        </w:rPr>
        <w:t xml:space="preserve">sur </w:t>
      </w:r>
      <w:r w:rsidR="005E7783" w:rsidRPr="00611B67">
        <w:rPr>
          <w:bCs/>
          <w:noProof/>
          <w:szCs w:val="26"/>
        </w:rPr>
        <w:t xml:space="preserve">la </w:t>
      </w:r>
      <w:r w:rsidRPr="00611B67">
        <w:rPr>
          <w:bCs/>
          <w:noProof/>
          <w:szCs w:val="26"/>
        </w:rPr>
        <w:t xml:space="preserve">population générale a </w:t>
      </w:r>
      <w:r w:rsidR="00F711DA" w:rsidRPr="00611B67">
        <w:rPr>
          <w:bCs/>
          <w:noProof/>
          <w:szCs w:val="26"/>
        </w:rPr>
        <w:t>montré</w:t>
      </w:r>
      <w:r w:rsidRPr="00611B67">
        <w:rPr>
          <w:bCs/>
          <w:noProof/>
          <w:szCs w:val="26"/>
        </w:rPr>
        <w:t xml:space="preserve"> une augmentation de l</w:t>
      </w:r>
      <w:r w:rsidR="00F711DA" w:rsidRPr="00611B67">
        <w:rPr>
          <w:bCs/>
          <w:noProof/>
          <w:szCs w:val="26"/>
        </w:rPr>
        <w:t>’incidence</w:t>
      </w:r>
      <w:r w:rsidRPr="00611B67">
        <w:rPr>
          <w:bCs/>
          <w:noProof/>
          <w:szCs w:val="26"/>
        </w:rPr>
        <w:t xml:space="preserve"> des cancers du col de l’utérus chez les femmes atteintes de </w:t>
      </w:r>
      <w:r w:rsidRPr="00611B67">
        <w:rPr>
          <w:noProof/>
        </w:rPr>
        <w:t>polyarthrite rhumatoïde</w:t>
      </w:r>
      <w:r w:rsidRPr="00611B67">
        <w:rPr>
          <w:bCs/>
          <w:noProof/>
          <w:szCs w:val="26"/>
        </w:rPr>
        <w:t xml:space="preserve"> traitées par infliximab comparées </w:t>
      </w:r>
      <w:r w:rsidR="008E3396" w:rsidRPr="00611B67">
        <w:rPr>
          <w:bCs/>
          <w:noProof/>
          <w:szCs w:val="26"/>
        </w:rPr>
        <w:t xml:space="preserve">aux patientes naïves de produits biologiques ou </w:t>
      </w:r>
      <w:r w:rsidR="00F711DA" w:rsidRPr="00611B67">
        <w:rPr>
          <w:bCs/>
          <w:noProof/>
          <w:szCs w:val="26"/>
        </w:rPr>
        <w:t>à la population générale</w:t>
      </w:r>
      <w:r w:rsidRPr="00611B67">
        <w:rPr>
          <w:bCs/>
          <w:noProof/>
          <w:szCs w:val="26"/>
        </w:rPr>
        <w:t>, y compris chez les femmes de plus de 60</w:t>
      </w:r>
      <w:r w:rsidR="003516B6" w:rsidRPr="00611B67">
        <w:rPr>
          <w:bCs/>
          <w:noProof/>
          <w:szCs w:val="26"/>
        </w:rPr>
        <w:t> </w:t>
      </w:r>
      <w:r w:rsidRPr="00611B67">
        <w:rPr>
          <w:bCs/>
          <w:noProof/>
          <w:szCs w:val="26"/>
        </w:rPr>
        <w:t>ans</w:t>
      </w:r>
      <w:r w:rsidR="00AB5F46" w:rsidRPr="00611B67">
        <w:rPr>
          <w:bCs/>
          <w:noProof/>
          <w:szCs w:val="26"/>
        </w:rPr>
        <w:t xml:space="preserve"> </w:t>
      </w:r>
      <w:r w:rsidR="00AB5F46" w:rsidRPr="00611B67">
        <w:rPr>
          <w:noProof/>
        </w:rPr>
        <w:t>(voir rubrique 4.4)</w:t>
      </w:r>
      <w:r w:rsidRPr="00611B67">
        <w:rPr>
          <w:bCs/>
          <w:noProof/>
          <w:szCs w:val="26"/>
        </w:rPr>
        <w:t>.</w:t>
      </w:r>
    </w:p>
    <w:p w14:paraId="3836C1AF" w14:textId="77777777" w:rsidR="00BF6926" w:rsidRPr="00611B67" w:rsidRDefault="00BF6926" w:rsidP="00665F94">
      <w:pPr>
        <w:rPr>
          <w:noProof/>
        </w:rPr>
      </w:pPr>
    </w:p>
    <w:p w14:paraId="27B13B22" w14:textId="77777777" w:rsidR="00BF6926" w:rsidRPr="00611B67" w:rsidRDefault="00BF6926" w:rsidP="00665F94">
      <w:pPr>
        <w:rPr>
          <w:noProof/>
          <w:szCs w:val="22"/>
        </w:rPr>
      </w:pPr>
      <w:r w:rsidRPr="00611B67">
        <w:rPr>
          <w:noProof/>
          <w:szCs w:val="22"/>
        </w:rPr>
        <w:t>De plus, depuis la commercialisation, de</w:t>
      </w:r>
      <w:r w:rsidR="00B3123D" w:rsidRPr="00611B67">
        <w:rPr>
          <w:noProof/>
          <w:szCs w:val="22"/>
        </w:rPr>
        <w:t>s</w:t>
      </w:r>
      <w:r w:rsidRPr="00611B67">
        <w:rPr>
          <w:noProof/>
          <w:szCs w:val="22"/>
        </w:rPr>
        <w:t xml:space="preserve"> cas de lymphome T hépatosplénique ont été rapportés chez des patients traités par Remicade</w:t>
      </w:r>
      <w:r w:rsidR="00803990" w:rsidRPr="00611B67">
        <w:rPr>
          <w:noProof/>
          <w:szCs w:val="22"/>
        </w:rPr>
        <w:t xml:space="preserve">, une grande majorité de ces cas survenant dans la maladie de Crohn </w:t>
      </w:r>
      <w:r w:rsidR="00803990" w:rsidRPr="00611B67">
        <w:rPr>
          <w:noProof/>
          <w:szCs w:val="22"/>
        </w:rPr>
        <w:lastRenderedPageBreak/>
        <w:t>et la rectocolite hémorragique et</w:t>
      </w:r>
      <w:r w:rsidRPr="00611B67">
        <w:rPr>
          <w:noProof/>
          <w:szCs w:val="22"/>
        </w:rPr>
        <w:t xml:space="preserve"> la </w:t>
      </w:r>
      <w:r w:rsidR="00803990" w:rsidRPr="00611B67">
        <w:rPr>
          <w:noProof/>
          <w:szCs w:val="22"/>
        </w:rPr>
        <w:t xml:space="preserve">plupart </w:t>
      </w:r>
      <w:r w:rsidRPr="00611B67">
        <w:rPr>
          <w:noProof/>
          <w:szCs w:val="22"/>
        </w:rPr>
        <w:t xml:space="preserve">d’entre eux </w:t>
      </w:r>
      <w:r w:rsidR="00803990" w:rsidRPr="00611B67">
        <w:rPr>
          <w:noProof/>
          <w:szCs w:val="22"/>
        </w:rPr>
        <w:t xml:space="preserve">chez </w:t>
      </w:r>
      <w:r w:rsidRPr="00611B67">
        <w:rPr>
          <w:noProof/>
          <w:szCs w:val="22"/>
        </w:rPr>
        <w:t>des adolescents ou de jeunes adultes de sex</w:t>
      </w:r>
      <w:r w:rsidR="00916BD0" w:rsidRPr="00611B67">
        <w:rPr>
          <w:noProof/>
          <w:szCs w:val="22"/>
        </w:rPr>
        <w:t xml:space="preserve">e masculin (voir </w:t>
      </w:r>
      <w:r w:rsidR="001B01EE" w:rsidRPr="00611B67">
        <w:rPr>
          <w:noProof/>
          <w:szCs w:val="22"/>
        </w:rPr>
        <w:t>rubrique </w:t>
      </w:r>
      <w:r w:rsidR="00916BD0" w:rsidRPr="00611B67">
        <w:rPr>
          <w:noProof/>
          <w:szCs w:val="22"/>
        </w:rPr>
        <w:t>4.4).</w:t>
      </w:r>
    </w:p>
    <w:p w14:paraId="55364012" w14:textId="77777777" w:rsidR="00BF6926" w:rsidRPr="00611B67" w:rsidRDefault="00BF6926" w:rsidP="00665F94">
      <w:pPr>
        <w:rPr>
          <w:noProof/>
        </w:rPr>
      </w:pPr>
    </w:p>
    <w:p w14:paraId="1D44DFA3" w14:textId="77777777" w:rsidR="004A75D5" w:rsidRPr="00611B67" w:rsidRDefault="00BF6926" w:rsidP="00665F94">
      <w:pPr>
        <w:keepNext/>
        <w:rPr>
          <w:noProof/>
        </w:rPr>
      </w:pPr>
      <w:r w:rsidRPr="00611B67">
        <w:rPr>
          <w:noProof/>
          <w:u w:val="single"/>
        </w:rPr>
        <w:t>Insuffisance cardiaque</w:t>
      </w:r>
    </w:p>
    <w:p w14:paraId="764435AC" w14:textId="77777777" w:rsidR="00BF6926" w:rsidRPr="00611B67" w:rsidRDefault="00BF6926" w:rsidP="00665F94">
      <w:pPr>
        <w:rPr>
          <w:noProof/>
        </w:rPr>
      </w:pPr>
      <w:r w:rsidRPr="00611B67">
        <w:rPr>
          <w:noProof/>
        </w:rPr>
        <w:t xml:space="preserve">Dans une étude de </w:t>
      </w:r>
      <w:r w:rsidR="004A75D5" w:rsidRPr="00611B67">
        <w:rPr>
          <w:noProof/>
        </w:rPr>
        <w:t>P</w:t>
      </w:r>
      <w:r w:rsidRPr="00611B67">
        <w:rPr>
          <w:noProof/>
        </w:rPr>
        <w:t>hase II évaluant Remicade dans l’ICC, une mortalité plus élevée due à l’aggravation de l’insuffisance cardiaque a été constatée chez les patients traités par Remicade, notamment chez ceux traités par la dose la plus élevée de 10 mg/kg (c’est-à-dire deux</w:t>
      </w:r>
      <w:r w:rsidR="00916BD0" w:rsidRPr="00611B67">
        <w:rPr>
          <w:noProof/>
        </w:rPr>
        <w:t> </w:t>
      </w:r>
      <w:r w:rsidRPr="00611B67">
        <w:rPr>
          <w:noProof/>
        </w:rPr>
        <w:t>fois la dose maximale recommandée). Dans cette étude, 150 patients atteints d’ICC de classe III</w:t>
      </w:r>
      <w:r w:rsidR="00916BD0" w:rsidRPr="00611B67">
        <w:rPr>
          <w:noProof/>
        </w:rPr>
        <w:noBreakHyphen/>
      </w:r>
      <w:r w:rsidRPr="00611B67">
        <w:rPr>
          <w:noProof/>
        </w:rPr>
        <w:t>IV selon NYHA (fraction d’éjection ventriculaire gauche </w:t>
      </w:r>
      <w:r w:rsidR="00674B3B" w:rsidRPr="00611B67">
        <w:rPr>
          <w:noProof/>
        </w:rPr>
        <w:t>≤</w:t>
      </w:r>
      <w:r w:rsidRPr="00611B67">
        <w:rPr>
          <w:noProof/>
        </w:rPr>
        <w:t> 35 %) ont été traités par 3 perfusions de Remicade à 5 mg/kg, 10 mg/kg, ou par du placebo pendant plus de 6 semaines. A la 38</w:t>
      </w:r>
      <w:r w:rsidRPr="00611B67">
        <w:rPr>
          <w:noProof/>
          <w:vertAlign w:val="superscript"/>
        </w:rPr>
        <w:t>ème</w:t>
      </w:r>
      <w:r w:rsidRPr="00611B67">
        <w:rPr>
          <w:noProof/>
        </w:rPr>
        <w:t> semaine, 9 des 101 patients traités par Remicade (2 à 5 mg/kg et 7 à 10 mg/kg) sont décédés, contre 1 sur 49 dans le groupe placebo.</w:t>
      </w:r>
    </w:p>
    <w:p w14:paraId="31CBEFF0" w14:textId="77777777" w:rsidR="00BF6926" w:rsidRPr="00611B67" w:rsidRDefault="00BF6926" w:rsidP="00665F94">
      <w:pPr>
        <w:rPr>
          <w:noProof/>
        </w:rPr>
      </w:pPr>
      <w:r w:rsidRPr="00611B67">
        <w:rPr>
          <w:noProof/>
        </w:rPr>
        <w:t>Au cours de la surveillance post-marketing, des cas d’aggravation d’insuffisance cardiaque ont été rapportés chez des patients sous Remicade, avec ou sans facteurs de risque identifiables. Des cas de nouvelle survenue d’insuffisance cardiaque chez des patients sans antécédent cardiovasculaire ont également été rapportés au cours de cette surveillance. Certains de ces patients étaient âgés de moins de 50 ans.</w:t>
      </w:r>
    </w:p>
    <w:p w14:paraId="77C085C1" w14:textId="77777777" w:rsidR="00BF6926" w:rsidRPr="00611B67" w:rsidRDefault="00BF6926" w:rsidP="00665F94">
      <w:pPr>
        <w:rPr>
          <w:noProof/>
        </w:rPr>
      </w:pPr>
    </w:p>
    <w:p w14:paraId="2FD82677" w14:textId="77777777" w:rsidR="004A75D5" w:rsidRPr="00611B67" w:rsidRDefault="00BF6926" w:rsidP="00665F94">
      <w:pPr>
        <w:keepNext/>
        <w:rPr>
          <w:noProof/>
        </w:rPr>
      </w:pPr>
      <w:r w:rsidRPr="00611B67">
        <w:rPr>
          <w:noProof/>
          <w:u w:val="single"/>
        </w:rPr>
        <w:t>Atteintes hépato-biliaires</w:t>
      </w:r>
    </w:p>
    <w:p w14:paraId="124865B2" w14:textId="77777777" w:rsidR="00BF6926" w:rsidRPr="00611B67" w:rsidRDefault="00BF6926" w:rsidP="00665F94">
      <w:pPr>
        <w:rPr>
          <w:noProof/>
        </w:rPr>
      </w:pPr>
      <w:r w:rsidRPr="00611B67">
        <w:rPr>
          <w:noProof/>
        </w:rPr>
        <w:t xml:space="preserve">Lors des études cliniques, des élévations </w:t>
      </w:r>
      <w:r w:rsidR="00431D81" w:rsidRPr="00611B67">
        <w:rPr>
          <w:noProof/>
        </w:rPr>
        <w:t xml:space="preserve">légères </w:t>
      </w:r>
      <w:r w:rsidRPr="00611B67">
        <w:rPr>
          <w:noProof/>
        </w:rPr>
        <w:t>ou modérées des ALAT et ASAT ont été observées chez des patients ayant reçu Remicade, sans progression vers une atteinte hépatique sévère. Des élévations d’ALAT ≥ 5</w:t>
      </w:r>
      <w:r w:rsidR="001B01EE" w:rsidRPr="00611B67">
        <w:rPr>
          <w:noProof/>
        </w:rPr>
        <w:t> x </w:t>
      </w:r>
      <w:r w:rsidRPr="00611B67">
        <w:rPr>
          <w:noProof/>
        </w:rPr>
        <w:t xml:space="preserve">limite normale supérieure (LNS) ont été observées (voir </w:t>
      </w:r>
      <w:r w:rsidR="001B01EE" w:rsidRPr="00611B67">
        <w:rPr>
          <w:noProof/>
        </w:rPr>
        <w:t>tableau </w:t>
      </w:r>
      <w:r w:rsidRPr="00611B67">
        <w:rPr>
          <w:noProof/>
        </w:rPr>
        <w:t>2). Des élévations d’aminotransférases ont été observées (ALAT plus que ASAT) chez une plus grande proportion de patients ayant reçu Remicade que ceux des groupes de contrôle, qu’ils aient été traités par Remicade en monothérapie ou en association avec d’autres agents immunosuppresseurs. La plupart des valeurs anormales d’aminotransférases étaient transitoires ; cependant, un petit nombre de patients ont connu des élévations plus prolongées. En général, les patients qui développaient des élévations des ALAT et ASAT étaient asymptomatiques, et les valeurs anormales diminuaient ou revenaient à la normale qu’ils continuaient le traitement par Remicade, l’arrêtaient ou qu’on leur changeait leur traitement concomitant. Durant la surveillance depuis la commercialisation, de</w:t>
      </w:r>
      <w:r w:rsidR="00B3123D" w:rsidRPr="00611B67">
        <w:rPr>
          <w:noProof/>
        </w:rPr>
        <w:t xml:space="preserve">s </w:t>
      </w:r>
      <w:r w:rsidRPr="00611B67">
        <w:rPr>
          <w:noProof/>
        </w:rPr>
        <w:t xml:space="preserve">cas de jaunisse et d’hépatites, dont certaines ayant les caractéristiques d’une hépatite auto-immune, ont été rapportés chez des patients sous Remicade (voir </w:t>
      </w:r>
      <w:r w:rsidR="001B01EE" w:rsidRPr="00611B67">
        <w:rPr>
          <w:noProof/>
        </w:rPr>
        <w:t>rubrique </w:t>
      </w:r>
      <w:r w:rsidRPr="00611B67">
        <w:rPr>
          <w:noProof/>
        </w:rPr>
        <w:t>4.4).</w:t>
      </w:r>
    </w:p>
    <w:p w14:paraId="7E72158F" w14:textId="77777777" w:rsidR="00BF6926" w:rsidRPr="00611B67" w:rsidRDefault="00BF6926" w:rsidP="00665F94">
      <w:pPr>
        <w:jc w:val="center"/>
        <w:rPr>
          <w:b/>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5"/>
        <w:gridCol w:w="887"/>
        <w:gridCol w:w="1008"/>
        <w:gridCol w:w="886"/>
        <w:gridCol w:w="1008"/>
        <w:gridCol w:w="886"/>
        <w:gridCol w:w="1008"/>
        <w:gridCol w:w="886"/>
        <w:gridCol w:w="1008"/>
      </w:tblGrid>
      <w:tr w:rsidR="00AA6351" w:rsidRPr="00611B67" w14:paraId="7F110D35" w14:textId="77777777" w:rsidTr="00FC6087">
        <w:trPr>
          <w:cantSplit/>
          <w:jc w:val="center"/>
        </w:trPr>
        <w:tc>
          <w:tcPr>
            <w:tcW w:w="10206" w:type="dxa"/>
            <w:gridSpan w:val="9"/>
            <w:tcBorders>
              <w:top w:val="nil"/>
              <w:left w:val="nil"/>
              <w:bottom w:val="single" w:sz="4" w:space="0" w:color="auto"/>
              <w:right w:val="nil"/>
            </w:tcBorders>
          </w:tcPr>
          <w:p w14:paraId="79B1FC1E" w14:textId="77777777" w:rsidR="00AA6351" w:rsidRPr="00611B67" w:rsidRDefault="001B01EE" w:rsidP="00665F94">
            <w:pPr>
              <w:keepNext/>
              <w:jc w:val="center"/>
              <w:rPr>
                <w:b/>
                <w:noProof/>
              </w:rPr>
            </w:pPr>
            <w:r w:rsidRPr="00611B67">
              <w:rPr>
                <w:b/>
                <w:noProof/>
              </w:rPr>
              <w:t>Tableau </w:t>
            </w:r>
            <w:r w:rsidR="00AA6351" w:rsidRPr="00611B67">
              <w:rPr>
                <w:b/>
                <w:noProof/>
              </w:rPr>
              <w:t>2</w:t>
            </w:r>
          </w:p>
          <w:p w14:paraId="3C21FDC4" w14:textId="77777777" w:rsidR="00AA6351" w:rsidRPr="00611B67" w:rsidRDefault="00AA6351" w:rsidP="00665F94">
            <w:pPr>
              <w:keepNext/>
              <w:jc w:val="center"/>
              <w:rPr>
                <w:noProof/>
              </w:rPr>
            </w:pPr>
            <w:r w:rsidRPr="00611B67">
              <w:rPr>
                <w:b/>
                <w:noProof/>
              </w:rPr>
              <w:t>Proportion de patients avec une activité des ALAT augmentée lors des études cliniques</w:t>
            </w:r>
          </w:p>
        </w:tc>
      </w:tr>
      <w:tr w:rsidR="00BF6926" w:rsidRPr="00611B67" w14:paraId="4B56A061" w14:textId="77777777" w:rsidTr="00FC6087">
        <w:trPr>
          <w:cantSplit/>
          <w:jc w:val="center"/>
        </w:trPr>
        <w:tc>
          <w:tcPr>
            <w:tcW w:w="1701" w:type="dxa"/>
            <w:vMerge w:val="restart"/>
          </w:tcPr>
          <w:p w14:paraId="4C34B59F" w14:textId="77777777" w:rsidR="00BF6926" w:rsidRPr="00611B67" w:rsidRDefault="00BF6926" w:rsidP="00665F94">
            <w:pPr>
              <w:keepNext/>
              <w:rPr>
                <w:noProof/>
                <w:sz w:val="20"/>
              </w:rPr>
            </w:pPr>
            <w:r w:rsidRPr="00611B67">
              <w:rPr>
                <w:noProof/>
                <w:sz w:val="20"/>
              </w:rPr>
              <w:t>Indication</w:t>
            </w:r>
          </w:p>
        </w:tc>
        <w:tc>
          <w:tcPr>
            <w:tcW w:w="2127" w:type="dxa"/>
            <w:gridSpan w:val="2"/>
          </w:tcPr>
          <w:p w14:paraId="1D2868E9" w14:textId="77777777" w:rsidR="00BF6926" w:rsidRPr="00611B67" w:rsidRDefault="00BF6926" w:rsidP="00665F94">
            <w:pPr>
              <w:keepNext/>
              <w:jc w:val="center"/>
              <w:rPr>
                <w:noProof/>
                <w:sz w:val="20"/>
              </w:rPr>
            </w:pPr>
            <w:r w:rsidRPr="00611B67">
              <w:rPr>
                <w:noProof/>
                <w:sz w:val="20"/>
              </w:rPr>
              <w:t>Nombre de patients</w:t>
            </w:r>
            <w:r w:rsidRPr="00611B67">
              <w:rPr>
                <w:noProof/>
                <w:sz w:val="20"/>
                <w:vertAlign w:val="superscript"/>
              </w:rPr>
              <w:t>3</w:t>
            </w:r>
          </w:p>
        </w:tc>
        <w:tc>
          <w:tcPr>
            <w:tcW w:w="2126" w:type="dxa"/>
            <w:gridSpan w:val="2"/>
          </w:tcPr>
          <w:p w14:paraId="324D6572" w14:textId="77777777" w:rsidR="00BF6926" w:rsidRPr="00611B67" w:rsidRDefault="00BF6926" w:rsidP="00665F94">
            <w:pPr>
              <w:keepNext/>
              <w:jc w:val="center"/>
              <w:rPr>
                <w:noProof/>
                <w:sz w:val="20"/>
              </w:rPr>
            </w:pPr>
            <w:r w:rsidRPr="00611B67">
              <w:rPr>
                <w:noProof/>
                <w:sz w:val="20"/>
              </w:rPr>
              <w:t>Période de suivi médiane (sem)</w:t>
            </w:r>
            <w:r w:rsidRPr="00611B67">
              <w:rPr>
                <w:noProof/>
                <w:sz w:val="20"/>
                <w:vertAlign w:val="superscript"/>
              </w:rPr>
              <w:t>4</w:t>
            </w:r>
          </w:p>
        </w:tc>
        <w:tc>
          <w:tcPr>
            <w:tcW w:w="2126" w:type="dxa"/>
            <w:gridSpan w:val="2"/>
            <w:vAlign w:val="center"/>
          </w:tcPr>
          <w:p w14:paraId="5E39A619" w14:textId="77777777" w:rsidR="00BF6926" w:rsidRPr="00611B67" w:rsidRDefault="00BF6926" w:rsidP="00665F94">
            <w:pPr>
              <w:keepNext/>
              <w:jc w:val="center"/>
              <w:rPr>
                <w:noProof/>
                <w:sz w:val="20"/>
              </w:rPr>
            </w:pPr>
            <w:r w:rsidRPr="00611B67">
              <w:rPr>
                <w:noProof/>
                <w:sz w:val="20"/>
              </w:rPr>
              <w:t>≥ 3</w:t>
            </w:r>
            <w:r w:rsidR="001B01EE" w:rsidRPr="00611B67">
              <w:rPr>
                <w:noProof/>
                <w:sz w:val="20"/>
              </w:rPr>
              <w:t> x </w:t>
            </w:r>
            <w:r w:rsidRPr="00611B67">
              <w:rPr>
                <w:noProof/>
                <w:sz w:val="20"/>
              </w:rPr>
              <w:t>LNS</w:t>
            </w:r>
          </w:p>
        </w:tc>
        <w:tc>
          <w:tcPr>
            <w:tcW w:w="2126" w:type="dxa"/>
            <w:gridSpan w:val="2"/>
            <w:vAlign w:val="center"/>
          </w:tcPr>
          <w:p w14:paraId="64A5E532" w14:textId="77777777" w:rsidR="00BF6926" w:rsidRPr="00611B67" w:rsidRDefault="00BF6926" w:rsidP="00665F94">
            <w:pPr>
              <w:keepNext/>
              <w:jc w:val="center"/>
              <w:rPr>
                <w:noProof/>
                <w:sz w:val="20"/>
              </w:rPr>
            </w:pPr>
            <w:r w:rsidRPr="00611B67">
              <w:rPr>
                <w:noProof/>
                <w:sz w:val="20"/>
              </w:rPr>
              <w:t>≥ 5</w:t>
            </w:r>
            <w:r w:rsidR="001B01EE" w:rsidRPr="00611B67">
              <w:rPr>
                <w:noProof/>
                <w:sz w:val="20"/>
              </w:rPr>
              <w:t> x </w:t>
            </w:r>
            <w:r w:rsidRPr="00611B67">
              <w:rPr>
                <w:noProof/>
                <w:sz w:val="20"/>
              </w:rPr>
              <w:t>LNS</w:t>
            </w:r>
          </w:p>
        </w:tc>
      </w:tr>
      <w:tr w:rsidR="00BF6926" w:rsidRPr="00611B67" w14:paraId="0FFC2572" w14:textId="77777777" w:rsidTr="00FC6087">
        <w:trPr>
          <w:cantSplit/>
          <w:jc w:val="center"/>
        </w:trPr>
        <w:tc>
          <w:tcPr>
            <w:tcW w:w="1701" w:type="dxa"/>
            <w:vMerge/>
          </w:tcPr>
          <w:p w14:paraId="555394AF" w14:textId="77777777" w:rsidR="00BF6926" w:rsidRPr="00611B67" w:rsidRDefault="00BF6926" w:rsidP="00665F94">
            <w:pPr>
              <w:keepNext/>
              <w:rPr>
                <w:noProof/>
                <w:sz w:val="20"/>
              </w:rPr>
            </w:pPr>
          </w:p>
        </w:tc>
        <w:tc>
          <w:tcPr>
            <w:tcW w:w="993" w:type="dxa"/>
            <w:tcMar>
              <w:left w:w="57" w:type="dxa"/>
              <w:right w:w="57" w:type="dxa"/>
            </w:tcMar>
            <w:vAlign w:val="center"/>
          </w:tcPr>
          <w:p w14:paraId="027BE98D" w14:textId="77777777" w:rsidR="00BF6926" w:rsidRPr="00611B67" w:rsidRDefault="00BF6926" w:rsidP="00665F94">
            <w:pPr>
              <w:keepNext/>
              <w:jc w:val="center"/>
              <w:rPr>
                <w:noProof/>
                <w:sz w:val="20"/>
              </w:rPr>
            </w:pPr>
            <w:r w:rsidRPr="00611B67">
              <w:rPr>
                <w:noProof/>
                <w:sz w:val="20"/>
              </w:rPr>
              <w:t>placebo</w:t>
            </w:r>
          </w:p>
        </w:tc>
        <w:tc>
          <w:tcPr>
            <w:tcW w:w="1134" w:type="dxa"/>
            <w:tcMar>
              <w:left w:w="57" w:type="dxa"/>
              <w:right w:w="57" w:type="dxa"/>
            </w:tcMar>
            <w:vAlign w:val="center"/>
          </w:tcPr>
          <w:p w14:paraId="66BB6FE1" w14:textId="77777777" w:rsidR="00BF6926" w:rsidRPr="00611B67" w:rsidRDefault="00BF6926" w:rsidP="00665F94">
            <w:pPr>
              <w:keepNext/>
              <w:jc w:val="center"/>
              <w:rPr>
                <w:noProof/>
                <w:sz w:val="20"/>
              </w:rPr>
            </w:pPr>
            <w:r w:rsidRPr="00611B67">
              <w:rPr>
                <w:noProof/>
                <w:sz w:val="20"/>
              </w:rPr>
              <w:t>infliximab</w:t>
            </w:r>
          </w:p>
        </w:tc>
        <w:tc>
          <w:tcPr>
            <w:tcW w:w="992" w:type="dxa"/>
            <w:tcMar>
              <w:left w:w="57" w:type="dxa"/>
              <w:right w:w="57" w:type="dxa"/>
            </w:tcMar>
            <w:vAlign w:val="center"/>
          </w:tcPr>
          <w:p w14:paraId="3FC00AA5" w14:textId="77777777" w:rsidR="00BF6926" w:rsidRPr="00611B67" w:rsidRDefault="00BF6926" w:rsidP="00665F94">
            <w:pPr>
              <w:keepNext/>
              <w:jc w:val="center"/>
              <w:rPr>
                <w:noProof/>
                <w:sz w:val="20"/>
              </w:rPr>
            </w:pPr>
            <w:r w:rsidRPr="00611B67">
              <w:rPr>
                <w:noProof/>
                <w:sz w:val="20"/>
              </w:rPr>
              <w:t>placebo</w:t>
            </w:r>
          </w:p>
        </w:tc>
        <w:tc>
          <w:tcPr>
            <w:tcW w:w="1134" w:type="dxa"/>
            <w:tcMar>
              <w:left w:w="57" w:type="dxa"/>
              <w:right w:w="57" w:type="dxa"/>
            </w:tcMar>
            <w:vAlign w:val="center"/>
          </w:tcPr>
          <w:p w14:paraId="456528BE" w14:textId="77777777" w:rsidR="00BF6926" w:rsidRPr="00611B67" w:rsidRDefault="00BF6926" w:rsidP="00665F94">
            <w:pPr>
              <w:keepNext/>
              <w:jc w:val="center"/>
              <w:rPr>
                <w:noProof/>
                <w:sz w:val="20"/>
              </w:rPr>
            </w:pPr>
            <w:r w:rsidRPr="00611B67">
              <w:rPr>
                <w:noProof/>
                <w:sz w:val="20"/>
              </w:rPr>
              <w:t>infliximab</w:t>
            </w:r>
          </w:p>
        </w:tc>
        <w:tc>
          <w:tcPr>
            <w:tcW w:w="992" w:type="dxa"/>
            <w:tcMar>
              <w:left w:w="57" w:type="dxa"/>
              <w:right w:w="57" w:type="dxa"/>
            </w:tcMar>
            <w:vAlign w:val="center"/>
          </w:tcPr>
          <w:p w14:paraId="54D8E1D4" w14:textId="77777777" w:rsidR="00BF6926" w:rsidRPr="00611B67" w:rsidRDefault="00BF6926" w:rsidP="00665F94">
            <w:pPr>
              <w:keepNext/>
              <w:jc w:val="center"/>
              <w:rPr>
                <w:noProof/>
                <w:sz w:val="20"/>
              </w:rPr>
            </w:pPr>
            <w:r w:rsidRPr="00611B67">
              <w:rPr>
                <w:noProof/>
                <w:sz w:val="20"/>
              </w:rPr>
              <w:t>placebo</w:t>
            </w:r>
          </w:p>
        </w:tc>
        <w:tc>
          <w:tcPr>
            <w:tcW w:w="1134" w:type="dxa"/>
            <w:tcMar>
              <w:left w:w="57" w:type="dxa"/>
              <w:right w:w="57" w:type="dxa"/>
            </w:tcMar>
            <w:vAlign w:val="center"/>
          </w:tcPr>
          <w:p w14:paraId="1F5C75EF" w14:textId="77777777" w:rsidR="00BF6926" w:rsidRPr="00611B67" w:rsidRDefault="00BF6926" w:rsidP="00665F94">
            <w:pPr>
              <w:keepNext/>
              <w:jc w:val="center"/>
              <w:rPr>
                <w:noProof/>
                <w:sz w:val="20"/>
              </w:rPr>
            </w:pPr>
            <w:r w:rsidRPr="00611B67">
              <w:rPr>
                <w:noProof/>
                <w:sz w:val="20"/>
              </w:rPr>
              <w:t>infliximab</w:t>
            </w:r>
          </w:p>
        </w:tc>
        <w:tc>
          <w:tcPr>
            <w:tcW w:w="992" w:type="dxa"/>
            <w:tcMar>
              <w:left w:w="57" w:type="dxa"/>
              <w:right w:w="57" w:type="dxa"/>
            </w:tcMar>
            <w:vAlign w:val="center"/>
          </w:tcPr>
          <w:p w14:paraId="3925053A" w14:textId="77777777" w:rsidR="00BF6926" w:rsidRPr="00611B67" w:rsidRDefault="00BF6926" w:rsidP="00665F94">
            <w:pPr>
              <w:keepNext/>
              <w:jc w:val="center"/>
              <w:rPr>
                <w:noProof/>
                <w:sz w:val="20"/>
              </w:rPr>
            </w:pPr>
            <w:r w:rsidRPr="00611B67">
              <w:rPr>
                <w:noProof/>
                <w:sz w:val="20"/>
              </w:rPr>
              <w:t>placebo</w:t>
            </w:r>
          </w:p>
        </w:tc>
        <w:tc>
          <w:tcPr>
            <w:tcW w:w="1134" w:type="dxa"/>
            <w:tcMar>
              <w:left w:w="57" w:type="dxa"/>
              <w:right w:w="57" w:type="dxa"/>
            </w:tcMar>
            <w:vAlign w:val="center"/>
          </w:tcPr>
          <w:p w14:paraId="5C464CC6" w14:textId="77777777" w:rsidR="00BF6926" w:rsidRPr="00611B67" w:rsidRDefault="00BF6926" w:rsidP="00665F94">
            <w:pPr>
              <w:keepNext/>
              <w:jc w:val="center"/>
              <w:rPr>
                <w:noProof/>
                <w:sz w:val="20"/>
              </w:rPr>
            </w:pPr>
            <w:r w:rsidRPr="00611B67">
              <w:rPr>
                <w:noProof/>
                <w:sz w:val="20"/>
              </w:rPr>
              <w:t>infliximab</w:t>
            </w:r>
          </w:p>
        </w:tc>
      </w:tr>
      <w:tr w:rsidR="00BF6926" w:rsidRPr="00611B67" w14:paraId="2688044F" w14:textId="77777777" w:rsidTr="00FC6087">
        <w:trPr>
          <w:cantSplit/>
          <w:jc w:val="center"/>
        </w:trPr>
        <w:tc>
          <w:tcPr>
            <w:tcW w:w="1701" w:type="dxa"/>
          </w:tcPr>
          <w:p w14:paraId="57352DE6" w14:textId="77777777" w:rsidR="00BF6926" w:rsidRPr="00611B67" w:rsidRDefault="00BF6926" w:rsidP="00665F94">
            <w:pPr>
              <w:rPr>
                <w:noProof/>
                <w:sz w:val="20"/>
              </w:rPr>
            </w:pPr>
            <w:r w:rsidRPr="00611B67">
              <w:rPr>
                <w:noProof/>
                <w:sz w:val="20"/>
              </w:rPr>
              <w:t>Polyarthrite rhumatoïde</w:t>
            </w:r>
            <w:r w:rsidRPr="00611B67">
              <w:rPr>
                <w:noProof/>
                <w:sz w:val="20"/>
                <w:vertAlign w:val="superscript"/>
              </w:rPr>
              <w:t>1</w:t>
            </w:r>
          </w:p>
        </w:tc>
        <w:tc>
          <w:tcPr>
            <w:tcW w:w="993" w:type="dxa"/>
            <w:vAlign w:val="center"/>
          </w:tcPr>
          <w:p w14:paraId="2E2EC632" w14:textId="77777777" w:rsidR="00BF6926" w:rsidRPr="00611B67" w:rsidRDefault="00BF6926" w:rsidP="00665F94">
            <w:pPr>
              <w:jc w:val="center"/>
              <w:rPr>
                <w:noProof/>
                <w:sz w:val="20"/>
              </w:rPr>
            </w:pPr>
            <w:r w:rsidRPr="00611B67">
              <w:rPr>
                <w:noProof/>
                <w:sz w:val="20"/>
              </w:rPr>
              <w:t>375</w:t>
            </w:r>
          </w:p>
        </w:tc>
        <w:tc>
          <w:tcPr>
            <w:tcW w:w="1134" w:type="dxa"/>
            <w:vAlign w:val="center"/>
          </w:tcPr>
          <w:p w14:paraId="53762662" w14:textId="77777777" w:rsidR="00BF6926" w:rsidRPr="00611B67" w:rsidRDefault="00BF6926" w:rsidP="00665F94">
            <w:pPr>
              <w:jc w:val="center"/>
              <w:rPr>
                <w:noProof/>
                <w:sz w:val="20"/>
              </w:rPr>
            </w:pPr>
            <w:r w:rsidRPr="00611B67">
              <w:rPr>
                <w:noProof/>
                <w:sz w:val="20"/>
              </w:rPr>
              <w:t>1</w:t>
            </w:r>
            <w:r w:rsidR="00916BD0" w:rsidRPr="00611B67">
              <w:rPr>
                <w:noProof/>
                <w:sz w:val="20"/>
              </w:rPr>
              <w:t> </w:t>
            </w:r>
            <w:r w:rsidRPr="00611B67">
              <w:rPr>
                <w:noProof/>
                <w:sz w:val="20"/>
              </w:rPr>
              <w:t>087</w:t>
            </w:r>
          </w:p>
        </w:tc>
        <w:tc>
          <w:tcPr>
            <w:tcW w:w="992" w:type="dxa"/>
            <w:vAlign w:val="center"/>
          </w:tcPr>
          <w:p w14:paraId="76AB5C9C" w14:textId="77777777" w:rsidR="00BF6926" w:rsidRPr="00611B67" w:rsidRDefault="00BF6926" w:rsidP="00665F94">
            <w:pPr>
              <w:jc w:val="center"/>
              <w:rPr>
                <w:noProof/>
                <w:sz w:val="20"/>
              </w:rPr>
            </w:pPr>
            <w:r w:rsidRPr="00611B67">
              <w:rPr>
                <w:noProof/>
                <w:sz w:val="20"/>
              </w:rPr>
              <w:t>58,1</w:t>
            </w:r>
          </w:p>
        </w:tc>
        <w:tc>
          <w:tcPr>
            <w:tcW w:w="1134" w:type="dxa"/>
            <w:vAlign w:val="center"/>
          </w:tcPr>
          <w:p w14:paraId="270CB2CD" w14:textId="77777777" w:rsidR="00BF6926" w:rsidRPr="00611B67" w:rsidRDefault="00BF6926" w:rsidP="00665F94">
            <w:pPr>
              <w:jc w:val="center"/>
              <w:rPr>
                <w:noProof/>
                <w:sz w:val="20"/>
              </w:rPr>
            </w:pPr>
            <w:r w:rsidRPr="00611B67">
              <w:rPr>
                <w:noProof/>
                <w:sz w:val="20"/>
              </w:rPr>
              <w:t>58,3</w:t>
            </w:r>
          </w:p>
        </w:tc>
        <w:tc>
          <w:tcPr>
            <w:tcW w:w="992" w:type="dxa"/>
            <w:vAlign w:val="center"/>
          </w:tcPr>
          <w:p w14:paraId="2D342C21" w14:textId="77777777" w:rsidR="00BF6926" w:rsidRPr="00611B67" w:rsidRDefault="00BF6926" w:rsidP="00665F94">
            <w:pPr>
              <w:jc w:val="center"/>
              <w:rPr>
                <w:noProof/>
                <w:sz w:val="20"/>
              </w:rPr>
            </w:pPr>
            <w:r w:rsidRPr="00611B67">
              <w:rPr>
                <w:noProof/>
                <w:sz w:val="20"/>
              </w:rPr>
              <w:t>3,2 %</w:t>
            </w:r>
          </w:p>
        </w:tc>
        <w:tc>
          <w:tcPr>
            <w:tcW w:w="1134" w:type="dxa"/>
            <w:vAlign w:val="center"/>
          </w:tcPr>
          <w:p w14:paraId="458DB6AB" w14:textId="77777777" w:rsidR="00BF6926" w:rsidRPr="00611B67" w:rsidRDefault="00BF6926" w:rsidP="00665F94">
            <w:pPr>
              <w:jc w:val="center"/>
              <w:rPr>
                <w:noProof/>
                <w:sz w:val="20"/>
              </w:rPr>
            </w:pPr>
            <w:r w:rsidRPr="00611B67">
              <w:rPr>
                <w:noProof/>
                <w:sz w:val="20"/>
              </w:rPr>
              <w:t>3,9 %</w:t>
            </w:r>
          </w:p>
        </w:tc>
        <w:tc>
          <w:tcPr>
            <w:tcW w:w="992" w:type="dxa"/>
            <w:vAlign w:val="center"/>
          </w:tcPr>
          <w:p w14:paraId="68A59F4D" w14:textId="77777777" w:rsidR="00BF6926" w:rsidRPr="00611B67" w:rsidRDefault="00BF6926" w:rsidP="00665F94">
            <w:pPr>
              <w:jc w:val="center"/>
              <w:rPr>
                <w:noProof/>
                <w:sz w:val="20"/>
              </w:rPr>
            </w:pPr>
            <w:r w:rsidRPr="00611B67">
              <w:rPr>
                <w:noProof/>
                <w:sz w:val="20"/>
              </w:rPr>
              <w:t>0,8 %</w:t>
            </w:r>
          </w:p>
        </w:tc>
        <w:tc>
          <w:tcPr>
            <w:tcW w:w="1134" w:type="dxa"/>
            <w:vAlign w:val="center"/>
          </w:tcPr>
          <w:p w14:paraId="34DD3D5E" w14:textId="77777777" w:rsidR="00BF6926" w:rsidRPr="00611B67" w:rsidRDefault="00BF6926" w:rsidP="00665F94">
            <w:pPr>
              <w:jc w:val="center"/>
              <w:rPr>
                <w:noProof/>
                <w:sz w:val="20"/>
              </w:rPr>
            </w:pPr>
            <w:r w:rsidRPr="00611B67">
              <w:rPr>
                <w:noProof/>
                <w:sz w:val="20"/>
              </w:rPr>
              <w:t>0,9 %</w:t>
            </w:r>
          </w:p>
        </w:tc>
      </w:tr>
      <w:tr w:rsidR="00BF6926" w:rsidRPr="00611B67" w14:paraId="4809BBE9" w14:textId="77777777" w:rsidTr="00FC6087">
        <w:trPr>
          <w:cantSplit/>
          <w:jc w:val="center"/>
        </w:trPr>
        <w:tc>
          <w:tcPr>
            <w:tcW w:w="1701" w:type="dxa"/>
          </w:tcPr>
          <w:p w14:paraId="4B1A1747" w14:textId="77777777" w:rsidR="00BF6926" w:rsidRPr="00611B67" w:rsidRDefault="00BF6926" w:rsidP="00665F94">
            <w:pPr>
              <w:rPr>
                <w:noProof/>
                <w:sz w:val="20"/>
              </w:rPr>
            </w:pPr>
            <w:r w:rsidRPr="00611B67">
              <w:rPr>
                <w:noProof/>
                <w:sz w:val="20"/>
              </w:rPr>
              <w:t>Maladie de Crohn</w:t>
            </w:r>
            <w:r w:rsidRPr="00611B67">
              <w:rPr>
                <w:noProof/>
                <w:sz w:val="20"/>
                <w:vertAlign w:val="superscript"/>
              </w:rPr>
              <w:t>2</w:t>
            </w:r>
          </w:p>
        </w:tc>
        <w:tc>
          <w:tcPr>
            <w:tcW w:w="993" w:type="dxa"/>
            <w:vAlign w:val="center"/>
          </w:tcPr>
          <w:p w14:paraId="42FBCAB2" w14:textId="77777777" w:rsidR="00BF6926" w:rsidRPr="00611B67" w:rsidRDefault="00BF6926" w:rsidP="00665F94">
            <w:pPr>
              <w:jc w:val="center"/>
              <w:rPr>
                <w:noProof/>
                <w:sz w:val="20"/>
              </w:rPr>
            </w:pPr>
            <w:r w:rsidRPr="00611B67">
              <w:rPr>
                <w:noProof/>
                <w:sz w:val="20"/>
              </w:rPr>
              <w:t>324</w:t>
            </w:r>
          </w:p>
        </w:tc>
        <w:tc>
          <w:tcPr>
            <w:tcW w:w="1134" w:type="dxa"/>
            <w:vAlign w:val="center"/>
          </w:tcPr>
          <w:p w14:paraId="509BE894" w14:textId="77777777" w:rsidR="00BF6926" w:rsidRPr="00611B67" w:rsidRDefault="00BF6926" w:rsidP="00665F94">
            <w:pPr>
              <w:jc w:val="center"/>
              <w:rPr>
                <w:noProof/>
                <w:sz w:val="20"/>
              </w:rPr>
            </w:pPr>
            <w:r w:rsidRPr="00611B67">
              <w:rPr>
                <w:noProof/>
                <w:sz w:val="20"/>
              </w:rPr>
              <w:t>1 034</w:t>
            </w:r>
          </w:p>
        </w:tc>
        <w:tc>
          <w:tcPr>
            <w:tcW w:w="992" w:type="dxa"/>
            <w:vAlign w:val="center"/>
          </w:tcPr>
          <w:p w14:paraId="08364E69" w14:textId="77777777" w:rsidR="00BF6926" w:rsidRPr="00611B67" w:rsidRDefault="00BF6926" w:rsidP="00665F94">
            <w:pPr>
              <w:jc w:val="center"/>
              <w:rPr>
                <w:noProof/>
                <w:sz w:val="20"/>
              </w:rPr>
            </w:pPr>
            <w:r w:rsidRPr="00611B67">
              <w:rPr>
                <w:noProof/>
                <w:sz w:val="20"/>
              </w:rPr>
              <w:t>53,7</w:t>
            </w:r>
          </w:p>
        </w:tc>
        <w:tc>
          <w:tcPr>
            <w:tcW w:w="1134" w:type="dxa"/>
            <w:vAlign w:val="center"/>
          </w:tcPr>
          <w:p w14:paraId="266AC10D" w14:textId="77777777" w:rsidR="00BF6926" w:rsidRPr="00611B67" w:rsidRDefault="00BF6926" w:rsidP="00665F94">
            <w:pPr>
              <w:jc w:val="center"/>
              <w:rPr>
                <w:noProof/>
                <w:sz w:val="20"/>
              </w:rPr>
            </w:pPr>
            <w:r w:rsidRPr="00611B67">
              <w:rPr>
                <w:noProof/>
                <w:sz w:val="20"/>
              </w:rPr>
              <w:t>54,0</w:t>
            </w:r>
          </w:p>
        </w:tc>
        <w:tc>
          <w:tcPr>
            <w:tcW w:w="992" w:type="dxa"/>
            <w:vAlign w:val="center"/>
          </w:tcPr>
          <w:p w14:paraId="687CDE52" w14:textId="77777777" w:rsidR="00BF6926" w:rsidRPr="00611B67" w:rsidRDefault="00BF6926" w:rsidP="00665F94">
            <w:pPr>
              <w:jc w:val="center"/>
              <w:rPr>
                <w:noProof/>
                <w:sz w:val="20"/>
              </w:rPr>
            </w:pPr>
            <w:r w:rsidRPr="00611B67">
              <w:rPr>
                <w:noProof/>
                <w:sz w:val="20"/>
              </w:rPr>
              <w:t>2,2 %</w:t>
            </w:r>
          </w:p>
        </w:tc>
        <w:tc>
          <w:tcPr>
            <w:tcW w:w="1134" w:type="dxa"/>
            <w:vAlign w:val="center"/>
          </w:tcPr>
          <w:p w14:paraId="1969DE63" w14:textId="77777777" w:rsidR="00BF6926" w:rsidRPr="00611B67" w:rsidRDefault="00BF6926" w:rsidP="00665F94">
            <w:pPr>
              <w:jc w:val="center"/>
              <w:rPr>
                <w:noProof/>
                <w:sz w:val="20"/>
              </w:rPr>
            </w:pPr>
            <w:r w:rsidRPr="00611B67">
              <w:rPr>
                <w:noProof/>
                <w:sz w:val="20"/>
              </w:rPr>
              <w:t>4,9 %</w:t>
            </w:r>
          </w:p>
        </w:tc>
        <w:tc>
          <w:tcPr>
            <w:tcW w:w="992" w:type="dxa"/>
            <w:vAlign w:val="center"/>
          </w:tcPr>
          <w:p w14:paraId="0D853357" w14:textId="77777777" w:rsidR="00BF6926" w:rsidRPr="00611B67" w:rsidRDefault="00BF6926" w:rsidP="00665F94">
            <w:pPr>
              <w:jc w:val="center"/>
              <w:rPr>
                <w:noProof/>
                <w:sz w:val="20"/>
              </w:rPr>
            </w:pPr>
            <w:r w:rsidRPr="00611B67">
              <w:rPr>
                <w:noProof/>
                <w:sz w:val="20"/>
              </w:rPr>
              <w:t>0,0 %</w:t>
            </w:r>
          </w:p>
        </w:tc>
        <w:tc>
          <w:tcPr>
            <w:tcW w:w="1134" w:type="dxa"/>
            <w:vAlign w:val="center"/>
          </w:tcPr>
          <w:p w14:paraId="4A0F4CFF" w14:textId="77777777" w:rsidR="00BF6926" w:rsidRPr="00611B67" w:rsidRDefault="00BF6926" w:rsidP="00665F94">
            <w:pPr>
              <w:jc w:val="center"/>
              <w:rPr>
                <w:noProof/>
                <w:sz w:val="20"/>
              </w:rPr>
            </w:pPr>
            <w:r w:rsidRPr="00611B67">
              <w:rPr>
                <w:noProof/>
                <w:sz w:val="20"/>
              </w:rPr>
              <w:t>1,5 %</w:t>
            </w:r>
          </w:p>
        </w:tc>
      </w:tr>
      <w:tr w:rsidR="00BF6926" w:rsidRPr="00611B67" w14:paraId="1DA429CC" w14:textId="77777777" w:rsidTr="00FC6087">
        <w:trPr>
          <w:cantSplit/>
          <w:jc w:val="center"/>
        </w:trPr>
        <w:tc>
          <w:tcPr>
            <w:tcW w:w="1701" w:type="dxa"/>
          </w:tcPr>
          <w:p w14:paraId="387ABB5A" w14:textId="77777777" w:rsidR="00BF6926" w:rsidRPr="00611B67" w:rsidRDefault="00BF6926" w:rsidP="00665F94">
            <w:pPr>
              <w:rPr>
                <w:noProof/>
                <w:sz w:val="20"/>
              </w:rPr>
            </w:pPr>
            <w:r w:rsidRPr="00611B67">
              <w:rPr>
                <w:noProof/>
                <w:sz w:val="20"/>
              </w:rPr>
              <w:t>Maladie de Crohn pédiatrique</w:t>
            </w:r>
          </w:p>
        </w:tc>
        <w:tc>
          <w:tcPr>
            <w:tcW w:w="993" w:type="dxa"/>
            <w:vAlign w:val="center"/>
          </w:tcPr>
          <w:p w14:paraId="57724023" w14:textId="77777777" w:rsidR="00BF6926" w:rsidRPr="00611B67" w:rsidRDefault="00BF6926" w:rsidP="00665F94">
            <w:pPr>
              <w:jc w:val="center"/>
              <w:rPr>
                <w:noProof/>
                <w:sz w:val="20"/>
              </w:rPr>
            </w:pPr>
            <w:r w:rsidRPr="00611B67">
              <w:rPr>
                <w:noProof/>
                <w:sz w:val="20"/>
              </w:rPr>
              <w:t>N/A</w:t>
            </w:r>
          </w:p>
        </w:tc>
        <w:tc>
          <w:tcPr>
            <w:tcW w:w="1134" w:type="dxa"/>
            <w:vAlign w:val="center"/>
          </w:tcPr>
          <w:p w14:paraId="551373C0" w14:textId="77777777" w:rsidR="00BF6926" w:rsidRPr="00611B67" w:rsidRDefault="00BF6926" w:rsidP="00665F94">
            <w:pPr>
              <w:jc w:val="center"/>
              <w:rPr>
                <w:noProof/>
                <w:sz w:val="20"/>
              </w:rPr>
            </w:pPr>
            <w:r w:rsidRPr="00611B67">
              <w:rPr>
                <w:noProof/>
                <w:sz w:val="20"/>
              </w:rPr>
              <w:t>139</w:t>
            </w:r>
          </w:p>
        </w:tc>
        <w:tc>
          <w:tcPr>
            <w:tcW w:w="992" w:type="dxa"/>
            <w:vAlign w:val="center"/>
          </w:tcPr>
          <w:p w14:paraId="664C824F" w14:textId="77777777" w:rsidR="00BF6926" w:rsidRPr="00611B67" w:rsidRDefault="00BF6926" w:rsidP="00665F94">
            <w:pPr>
              <w:jc w:val="center"/>
              <w:rPr>
                <w:noProof/>
                <w:sz w:val="20"/>
              </w:rPr>
            </w:pPr>
            <w:r w:rsidRPr="00611B67">
              <w:rPr>
                <w:noProof/>
                <w:sz w:val="20"/>
              </w:rPr>
              <w:t>N/A</w:t>
            </w:r>
          </w:p>
        </w:tc>
        <w:tc>
          <w:tcPr>
            <w:tcW w:w="1134" w:type="dxa"/>
            <w:vAlign w:val="center"/>
          </w:tcPr>
          <w:p w14:paraId="203010AE" w14:textId="77777777" w:rsidR="00BF6926" w:rsidRPr="00611B67" w:rsidRDefault="00BF6926" w:rsidP="00665F94">
            <w:pPr>
              <w:jc w:val="center"/>
              <w:rPr>
                <w:noProof/>
                <w:sz w:val="20"/>
              </w:rPr>
            </w:pPr>
            <w:r w:rsidRPr="00611B67">
              <w:rPr>
                <w:noProof/>
                <w:sz w:val="20"/>
              </w:rPr>
              <w:t>53,0</w:t>
            </w:r>
          </w:p>
        </w:tc>
        <w:tc>
          <w:tcPr>
            <w:tcW w:w="992" w:type="dxa"/>
            <w:vAlign w:val="center"/>
          </w:tcPr>
          <w:p w14:paraId="6EFC9FFA" w14:textId="77777777" w:rsidR="00BF6926" w:rsidRPr="00611B67" w:rsidRDefault="00BF6926" w:rsidP="00665F94">
            <w:pPr>
              <w:jc w:val="center"/>
              <w:rPr>
                <w:noProof/>
                <w:sz w:val="20"/>
              </w:rPr>
            </w:pPr>
            <w:r w:rsidRPr="00611B67">
              <w:rPr>
                <w:noProof/>
                <w:sz w:val="20"/>
              </w:rPr>
              <w:t>N/A</w:t>
            </w:r>
          </w:p>
        </w:tc>
        <w:tc>
          <w:tcPr>
            <w:tcW w:w="1134" w:type="dxa"/>
            <w:vAlign w:val="center"/>
          </w:tcPr>
          <w:p w14:paraId="6C921F92" w14:textId="77777777" w:rsidR="00BF6926" w:rsidRPr="00611B67" w:rsidRDefault="00BF6926" w:rsidP="00665F94">
            <w:pPr>
              <w:jc w:val="center"/>
              <w:rPr>
                <w:noProof/>
                <w:sz w:val="20"/>
              </w:rPr>
            </w:pPr>
            <w:r w:rsidRPr="00611B67">
              <w:rPr>
                <w:noProof/>
                <w:sz w:val="20"/>
              </w:rPr>
              <w:t>4,4 %</w:t>
            </w:r>
          </w:p>
        </w:tc>
        <w:tc>
          <w:tcPr>
            <w:tcW w:w="992" w:type="dxa"/>
            <w:vAlign w:val="center"/>
          </w:tcPr>
          <w:p w14:paraId="3CD217A7" w14:textId="77777777" w:rsidR="00BF6926" w:rsidRPr="00611B67" w:rsidRDefault="00BF6926" w:rsidP="00665F94">
            <w:pPr>
              <w:jc w:val="center"/>
              <w:rPr>
                <w:noProof/>
                <w:sz w:val="20"/>
              </w:rPr>
            </w:pPr>
            <w:r w:rsidRPr="00611B67">
              <w:rPr>
                <w:noProof/>
                <w:sz w:val="20"/>
              </w:rPr>
              <w:t>N/A</w:t>
            </w:r>
          </w:p>
        </w:tc>
        <w:tc>
          <w:tcPr>
            <w:tcW w:w="1134" w:type="dxa"/>
            <w:vAlign w:val="center"/>
          </w:tcPr>
          <w:p w14:paraId="62E245FF" w14:textId="77777777" w:rsidR="00BF6926" w:rsidRPr="00611B67" w:rsidRDefault="00BF6926" w:rsidP="00665F94">
            <w:pPr>
              <w:jc w:val="center"/>
              <w:rPr>
                <w:noProof/>
                <w:sz w:val="20"/>
              </w:rPr>
            </w:pPr>
            <w:r w:rsidRPr="00611B67">
              <w:rPr>
                <w:noProof/>
                <w:sz w:val="20"/>
              </w:rPr>
              <w:t>1,5 %</w:t>
            </w:r>
          </w:p>
        </w:tc>
      </w:tr>
      <w:tr w:rsidR="00BF6926" w:rsidRPr="00611B67" w14:paraId="64D07BEA" w14:textId="77777777" w:rsidTr="00FC6087">
        <w:trPr>
          <w:cantSplit/>
          <w:jc w:val="center"/>
        </w:trPr>
        <w:tc>
          <w:tcPr>
            <w:tcW w:w="1701" w:type="dxa"/>
          </w:tcPr>
          <w:p w14:paraId="3DE428A3" w14:textId="77777777" w:rsidR="00BF6926" w:rsidRPr="00611B67" w:rsidRDefault="00BF6926" w:rsidP="00665F94">
            <w:pPr>
              <w:rPr>
                <w:noProof/>
                <w:sz w:val="20"/>
              </w:rPr>
            </w:pPr>
            <w:r w:rsidRPr="00611B67">
              <w:rPr>
                <w:noProof/>
                <w:sz w:val="20"/>
              </w:rPr>
              <w:t>Rectocolite hémorragique</w:t>
            </w:r>
          </w:p>
        </w:tc>
        <w:tc>
          <w:tcPr>
            <w:tcW w:w="993" w:type="dxa"/>
            <w:vAlign w:val="center"/>
          </w:tcPr>
          <w:p w14:paraId="74F7D186" w14:textId="77777777" w:rsidR="00BF6926" w:rsidRPr="00611B67" w:rsidRDefault="00BF6926" w:rsidP="00665F94">
            <w:pPr>
              <w:jc w:val="center"/>
              <w:rPr>
                <w:noProof/>
                <w:sz w:val="20"/>
              </w:rPr>
            </w:pPr>
            <w:r w:rsidRPr="00611B67">
              <w:rPr>
                <w:noProof/>
                <w:sz w:val="20"/>
              </w:rPr>
              <w:t>242</w:t>
            </w:r>
          </w:p>
        </w:tc>
        <w:tc>
          <w:tcPr>
            <w:tcW w:w="1134" w:type="dxa"/>
            <w:vAlign w:val="center"/>
          </w:tcPr>
          <w:p w14:paraId="622DF97D" w14:textId="77777777" w:rsidR="00BF6926" w:rsidRPr="00611B67" w:rsidRDefault="00BF6926" w:rsidP="00665F94">
            <w:pPr>
              <w:jc w:val="center"/>
              <w:rPr>
                <w:noProof/>
                <w:sz w:val="20"/>
              </w:rPr>
            </w:pPr>
            <w:r w:rsidRPr="00611B67">
              <w:rPr>
                <w:noProof/>
                <w:sz w:val="20"/>
              </w:rPr>
              <w:t>482</w:t>
            </w:r>
          </w:p>
        </w:tc>
        <w:tc>
          <w:tcPr>
            <w:tcW w:w="992" w:type="dxa"/>
            <w:vAlign w:val="center"/>
          </w:tcPr>
          <w:p w14:paraId="18C91B56" w14:textId="77777777" w:rsidR="00BF6926" w:rsidRPr="00611B67" w:rsidRDefault="00BF6926" w:rsidP="00665F94">
            <w:pPr>
              <w:jc w:val="center"/>
              <w:rPr>
                <w:noProof/>
                <w:sz w:val="20"/>
              </w:rPr>
            </w:pPr>
            <w:r w:rsidRPr="00611B67">
              <w:rPr>
                <w:noProof/>
                <w:sz w:val="20"/>
              </w:rPr>
              <w:t>30,1</w:t>
            </w:r>
          </w:p>
        </w:tc>
        <w:tc>
          <w:tcPr>
            <w:tcW w:w="1134" w:type="dxa"/>
            <w:vAlign w:val="center"/>
          </w:tcPr>
          <w:p w14:paraId="762A6D6F" w14:textId="77777777" w:rsidR="00BF6926" w:rsidRPr="00611B67" w:rsidRDefault="00BF6926" w:rsidP="00665F94">
            <w:pPr>
              <w:jc w:val="center"/>
              <w:rPr>
                <w:noProof/>
                <w:sz w:val="20"/>
              </w:rPr>
            </w:pPr>
            <w:r w:rsidRPr="00611B67">
              <w:rPr>
                <w:noProof/>
                <w:sz w:val="20"/>
              </w:rPr>
              <w:t>30,8</w:t>
            </w:r>
          </w:p>
        </w:tc>
        <w:tc>
          <w:tcPr>
            <w:tcW w:w="992" w:type="dxa"/>
            <w:vAlign w:val="center"/>
          </w:tcPr>
          <w:p w14:paraId="54B52832" w14:textId="77777777" w:rsidR="00BF6926" w:rsidRPr="00611B67" w:rsidRDefault="00BF6926" w:rsidP="00665F94">
            <w:pPr>
              <w:jc w:val="center"/>
              <w:rPr>
                <w:noProof/>
                <w:sz w:val="20"/>
              </w:rPr>
            </w:pPr>
            <w:r w:rsidRPr="00611B67">
              <w:rPr>
                <w:noProof/>
                <w:sz w:val="20"/>
              </w:rPr>
              <w:t>1,2 %</w:t>
            </w:r>
          </w:p>
        </w:tc>
        <w:tc>
          <w:tcPr>
            <w:tcW w:w="1134" w:type="dxa"/>
            <w:vAlign w:val="center"/>
          </w:tcPr>
          <w:p w14:paraId="44D3DD28" w14:textId="77777777" w:rsidR="00BF6926" w:rsidRPr="00611B67" w:rsidRDefault="00BF6926" w:rsidP="00665F94">
            <w:pPr>
              <w:jc w:val="center"/>
              <w:rPr>
                <w:noProof/>
                <w:sz w:val="20"/>
              </w:rPr>
            </w:pPr>
            <w:r w:rsidRPr="00611B67">
              <w:rPr>
                <w:noProof/>
                <w:sz w:val="20"/>
              </w:rPr>
              <w:t>2,5 %</w:t>
            </w:r>
          </w:p>
        </w:tc>
        <w:tc>
          <w:tcPr>
            <w:tcW w:w="992" w:type="dxa"/>
            <w:vAlign w:val="center"/>
          </w:tcPr>
          <w:p w14:paraId="0ED81CF4" w14:textId="77777777" w:rsidR="00BF6926" w:rsidRPr="00611B67" w:rsidRDefault="00BF6926" w:rsidP="00665F94">
            <w:pPr>
              <w:jc w:val="center"/>
              <w:rPr>
                <w:noProof/>
                <w:sz w:val="20"/>
              </w:rPr>
            </w:pPr>
            <w:r w:rsidRPr="00611B67">
              <w:rPr>
                <w:noProof/>
                <w:sz w:val="20"/>
              </w:rPr>
              <w:t>0,4 %</w:t>
            </w:r>
          </w:p>
        </w:tc>
        <w:tc>
          <w:tcPr>
            <w:tcW w:w="1134" w:type="dxa"/>
            <w:vAlign w:val="center"/>
          </w:tcPr>
          <w:p w14:paraId="13DB72D1" w14:textId="77777777" w:rsidR="00BF6926" w:rsidRPr="00611B67" w:rsidRDefault="00BF6926" w:rsidP="00665F94">
            <w:pPr>
              <w:jc w:val="center"/>
              <w:rPr>
                <w:noProof/>
                <w:sz w:val="20"/>
              </w:rPr>
            </w:pPr>
            <w:r w:rsidRPr="00611B67">
              <w:rPr>
                <w:noProof/>
                <w:sz w:val="20"/>
              </w:rPr>
              <w:t>0,6 %</w:t>
            </w:r>
          </w:p>
        </w:tc>
      </w:tr>
      <w:tr w:rsidR="00BF6926" w:rsidRPr="00611B67" w14:paraId="2C01D42C" w14:textId="77777777" w:rsidTr="00FC6087">
        <w:trPr>
          <w:cantSplit/>
          <w:jc w:val="center"/>
        </w:trPr>
        <w:tc>
          <w:tcPr>
            <w:tcW w:w="1701" w:type="dxa"/>
          </w:tcPr>
          <w:p w14:paraId="2D2E9E7E" w14:textId="77777777" w:rsidR="00BF6926" w:rsidRPr="00611B67" w:rsidRDefault="00BF6926" w:rsidP="00665F94">
            <w:pPr>
              <w:rPr>
                <w:noProof/>
                <w:sz w:val="20"/>
              </w:rPr>
            </w:pPr>
            <w:r w:rsidRPr="00611B67">
              <w:rPr>
                <w:noProof/>
                <w:sz w:val="20"/>
              </w:rPr>
              <w:t>Rectocolite hémorragique pédiatrique</w:t>
            </w:r>
          </w:p>
        </w:tc>
        <w:tc>
          <w:tcPr>
            <w:tcW w:w="993" w:type="dxa"/>
            <w:vAlign w:val="center"/>
          </w:tcPr>
          <w:p w14:paraId="7083237C" w14:textId="77777777" w:rsidR="00BF6926" w:rsidRPr="00611B67" w:rsidRDefault="00BF6926" w:rsidP="00665F94">
            <w:pPr>
              <w:jc w:val="center"/>
              <w:rPr>
                <w:noProof/>
                <w:sz w:val="20"/>
              </w:rPr>
            </w:pPr>
            <w:r w:rsidRPr="00611B67">
              <w:rPr>
                <w:noProof/>
                <w:sz w:val="20"/>
              </w:rPr>
              <w:t>N/A</w:t>
            </w:r>
          </w:p>
        </w:tc>
        <w:tc>
          <w:tcPr>
            <w:tcW w:w="1134" w:type="dxa"/>
            <w:vAlign w:val="center"/>
          </w:tcPr>
          <w:p w14:paraId="71F53279" w14:textId="77777777" w:rsidR="00BF6926" w:rsidRPr="00611B67" w:rsidRDefault="00BF6926" w:rsidP="00665F94">
            <w:pPr>
              <w:jc w:val="center"/>
              <w:rPr>
                <w:noProof/>
                <w:sz w:val="20"/>
              </w:rPr>
            </w:pPr>
            <w:r w:rsidRPr="00611B67">
              <w:rPr>
                <w:noProof/>
                <w:sz w:val="20"/>
              </w:rPr>
              <w:t>60</w:t>
            </w:r>
          </w:p>
        </w:tc>
        <w:tc>
          <w:tcPr>
            <w:tcW w:w="992" w:type="dxa"/>
            <w:vAlign w:val="center"/>
          </w:tcPr>
          <w:p w14:paraId="669E317C" w14:textId="77777777" w:rsidR="00BF6926" w:rsidRPr="00611B67" w:rsidRDefault="00BF6926" w:rsidP="00665F94">
            <w:pPr>
              <w:jc w:val="center"/>
              <w:rPr>
                <w:noProof/>
                <w:sz w:val="20"/>
              </w:rPr>
            </w:pPr>
            <w:r w:rsidRPr="00611B67">
              <w:rPr>
                <w:noProof/>
                <w:sz w:val="20"/>
              </w:rPr>
              <w:t>N/A</w:t>
            </w:r>
          </w:p>
        </w:tc>
        <w:tc>
          <w:tcPr>
            <w:tcW w:w="1134" w:type="dxa"/>
            <w:vAlign w:val="center"/>
          </w:tcPr>
          <w:p w14:paraId="5DDD40AE" w14:textId="77777777" w:rsidR="00BF6926" w:rsidRPr="00611B67" w:rsidRDefault="00BF6926" w:rsidP="00665F94">
            <w:pPr>
              <w:jc w:val="center"/>
              <w:rPr>
                <w:noProof/>
                <w:sz w:val="20"/>
              </w:rPr>
            </w:pPr>
            <w:r w:rsidRPr="00611B67">
              <w:rPr>
                <w:noProof/>
                <w:sz w:val="20"/>
              </w:rPr>
              <w:t>49,4</w:t>
            </w:r>
          </w:p>
        </w:tc>
        <w:tc>
          <w:tcPr>
            <w:tcW w:w="992" w:type="dxa"/>
            <w:vAlign w:val="center"/>
          </w:tcPr>
          <w:p w14:paraId="0C073CDD" w14:textId="77777777" w:rsidR="00BF6926" w:rsidRPr="00611B67" w:rsidRDefault="00BF6926" w:rsidP="00665F94">
            <w:pPr>
              <w:jc w:val="center"/>
              <w:rPr>
                <w:noProof/>
                <w:sz w:val="20"/>
              </w:rPr>
            </w:pPr>
            <w:r w:rsidRPr="00611B67">
              <w:rPr>
                <w:noProof/>
                <w:sz w:val="20"/>
              </w:rPr>
              <w:t>N/A</w:t>
            </w:r>
          </w:p>
        </w:tc>
        <w:tc>
          <w:tcPr>
            <w:tcW w:w="1134" w:type="dxa"/>
            <w:vAlign w:val="center"/>
          </w:tcPr>
          <w:p w14:paraId="0CB6A21C" w14:textId="77777777" w:rsidR="00BF6926" w:rsidRPr="00611B67" w:rsidRDefault="00BF6926" w:rsidP="00665F94">
            <w:pPr>
              <w:jc w:val="center"/>
              <w:rPr>
                <w:noProof/>
                <w:sz w:val="20"/>
              </w:rPr>
            </w:pPr>
            <w:r w:rsidRPr="00611B67">
              <w:rPr>
                <w:noProof/>
                <w:sz w:val="20"/>
              </w:rPr>
              <w:t>6,7</w:t>
            </w:r>
            <w:r w:rsidR="00A7627C" w:rsidRPr="00611B67">
              <w:rPr>
                <w:noProof/>
                <w:sz w:val="20"/>
              </w:rPr>
              <w:t> </w:t>
            </w:r>
            <w:r w:rsidRPr="00611B67">
              <w:rPr>
                <w:noProof/>
                <w:sz w:val="20"/>
              </w:rPr>
              <w:t>%</w:t>
            </w:r>
          </w:p>
        </w:tc>
        <w:tc>
          <w:tcPr>
            <w:tcW w:w="992" w:type="dxa"/>
            <w:vAlign w:val="center"/>
          </w:tcPr>
          <w:p w14:paraId="5575CC03" w14:textId="77777777" w:rsidR="00BF6926" w:rsidRPr="00611B67" w:rsidRDefault="00BF6926" w:rsidP="00665F94">
            <w:pPr>
              <w:jc w:val="center"/>
              <w:rPr>
                <w:noProof/>
                <w:sz w:val="20"/>
              </w:rPr>
            </w:pPr>
            <w:r w:rsidRPr="00611B67">
              <w:rPr>
                <w:noProof/>
                <w:sz w:val="20"/>
              </w:rPr>
              <w:t>N/A</w:t>
            </w:r>
          </w:p>
        </w:tc>
        <w:tc>
          <w:tcPr>
            <w:tcW w:w="1134" w:type="dxa"/>
            <w:vAlign w:val="center"/>
          </w:tcPr>
          <w:p w14:paraId="23205FA4" w14:textId="77777777" w:rsidR="00BF6926" w:rsidRPr="00611B67" w:rsidRDefault="00BF6926" w:rsidP="00665F94">
            <w:pPr>
              <w:jc w:val="center"/>
              <w:rPr>
                <w:noProof/>
                <w:sz w:val="20"/>
              </w:rPr>
            </w:pPr>
            <w:r w:rsidRPr="00611B67">
              <w:rPr>
                <w:noProof/>
                <w:sz w:val="20"/>
              </w:rPr>
              <w:t>1,7</w:t>
            </w:r>
            <w:r w:rsidR="00A7627C" w:rsidRPr="00611B67">
              <w:rPr>
                <w:noProof/>
                <w:sz w:val="20"/>
              </w:rPr>
              <w:t> </w:t>
            </w:r>
            <w:r w:rsidRPr="00611B67">
              <w:rPr>
                <w:noProof/>
                <w:sz w:val="20"/>
              </w:rPr>
              <w:t>%</w:t>
            </w:r>
          </w:p>
        </w:tc>
      </w:tr>
      <w:tr w:rsidR="00BF6926" w:rsidRPr="00611B67" w14:paraId="30D4CE4D" w14:textId="77777777" w:rsidTr="00FC6087">
        <w:trPr>
          <w:cantSplit/>
          <w:jc w:val="center"/>
        </w:trPr>
        <w:tc>
          <w:tcPr>
            <w:tcW w:w="1701" w:type="dxa"/>
          </w:tcPr>
          <w:p w14:paraId="5D355B4C" w14:textId="77777777" w:rsidR="00BF6926" w:rsidRPr="00611B67" w:rsidRDefault="00BF6926" w:rsidP="00665F94">
            <w:pPr>
              <w:rPr>
                <w:noProof/>
                <w:sz w:val="20"/>
              </w:rPr>
            </w:pPr>
            <w:r w:rsidRPr="00611B67">
              <w:rPr>
                <w:noProof/>
                <w:sz w:val="20"/>
              </w:rPr>
              <w:t>Spondylarthrite ankylosante</w:t>
            </w:r>
          </w:p>
        </w:tc>
        <w:tc>
          <w:tcPr>
            <w:tcW w:w="993" w:type="dxa"/>
            <w:vAlign w:val="center"/>
          </w:tcPr>
          <w:p w14:paraId="62FC5F1B" w14:textId="77777777" w:rsidR="00BF6926" w:rsidRPr="00611B67" w:rsidRDefault="00BF6926" w:rsidP="00665F94">
            <w:pPr>
              <w:jc w:val="center"/>
              <w:rPr>
                <w:noProof/>
                <w:sz w:val="20"/>
              </w:rPr>
            </w:pPr>
            <w:r w:rsidRPr="00611B67">
              <w:rPr>
                <w:noProof/>
                <w:sz w:val="20"/>
              </w:rPr>
              <w:t>76</w:t>
            </w:r>
          </w:p>
        </w:tc>
        <w:tc>
          <w:tcPr>
            <w:tcW w:w="1134" w:type="dxa"/>
            <w:vAlign w:val="center"/>
          </w:tcPr>
          <w:p w14:paraId="06D96940" w14:textId="77777777" w:rsidR="00BF6926" w:rsidRPr="00611B67" w:rsidRDefault="00BF6926" w:rsidP="00665F94">
            <w:pPr>
              <w:jc w:val="center"/>
              <w:rPr>
                <w:noProof/>
                <w:sz w:val="20"/>
              </w:rPr>
            </w:pPr>
            <w:r w:rsidRPr="00611B67">
              <w:rPr>
                <w:noProof/>
                <w:sz w:val="20"/>
              </w:rPr>
              <w:t>275</w:t>
            </w:r>
          </w:p>
        </w:tc>
        <w:tc>
          <w:tcPr>
            <w:tcW w:w="992" w:type="dxa"/>
            <w:vAlign w:val="center"/>
          </w:tcPr>
          <w:p w14:paraId="5DA778F1" w14:textId="77777777" w:rsidR="00BF6926" w:rsidRPr="00611B67" w:rsidRDefault="00BF6926" w:rsidP="00665F94">
            <w:pPr>
              <w:jc w:val="center"/>
              <w:rPr>
                <w:noProof/>
                <w:sz w:val="20"/>
              </w:rPr>
            </w:pPr>
            <w:r w:rsidRPr="00611B67">
              <w:rPr>
                <w:noProof/>
                <w:sz w:val="20"/>
              </w:rPr>
              <w:t>24,1</w:t>
            </w:r>
          </w:p>
        </w:tc>
        <w:tc>
          <w:tcPr>
            <w:tcW w:w="1134" w:type="dxa"/>
            <w:vAlign w:val="center"/>
          </w:tcPr>
          <w:p w14:paraId="7CD79455" w14:textId="77777777" w:rsidR="00BF6926" w:rsidRPr="00611B67" w:rsidRDefault="00BF6926" w:rsidP="00665F94">
            <w:pPr>
              <w:jc w:val="center"/>
              <w:rPr>
                <w:noProof/>
                <w:sz w:val="20"/>
              </w:rPr>
            </w:pPr>
            <w:r w:rsidRPr="00611B67">
              <w:rPr>
                <w:noProof/>
                <w:sz w:val="20"/>
              </w:rPr>
              <w:t>101,9</w:t>
            </w:r>
          </w:p>
        </w:tc>
        <w:tc>
          <w:tcPr>
            <w:tcW w:w="992" w:type="dxa"/>
            <w:vAlign w:val="center"/>
          </w:tcPr>
          <w:p w14:paraId="75627876" w14:textId="77777777" w:rsidR="00BF6926" w:rsidRPr="00611B67" w:rsidRDefault="00BF6926" w:rsidP="00665F94">
            <w:pPr>
              <w:jc w:val="center"/>
              <w:rPr>
                <w:noProof/>
                <w:sz w:val="20"/>
              </w:rPr>
            </w:pPr>
            <w:r w:rsidRPr="00611B67">
              <w:rPr>
                <w:noProof/>
                <w:sz w:val="20"/>
              </w:rPr>
              <w:t>0,0 %</w:t>
            </w:r>
          </w:p>
        </w:tc>
        <w:tc>
          <w:tcPr>
            <w:tcW w:w="1134" w:type="dxa"/>
            <w:vAlign w:val="center"/>
          </w:tcPr>
          <w:p w14:paraId="5DB4432C" w14:textId="77777777" w:rsidR="00BF6926" w:rsidRPr="00611B67" w:rsidRDefault="00BF6926" w:rsidP="00665F94">
            <w:pPr>
              <w:jc w:val="center"/>
              <w:rPr>
                <w:noProof/>
                <w:sz w:val="20"/>
              </w:rPr>
            </w:pPr>
            <w:r w:rsidRPr="00611B67">
              <w:rPr>
                <w:noProof/>
                <w:sz w:val="20"/>
              </w:rPr>
              <w:t>9,5 %</w:t>
            </w:r>
          </w:p>
        </w:tc>
        <w:tc>
          <w:tcPr>
            <w:tcW w:w="992" w:type="dxa"/>
            <w:vAlign w:val="center"/>
          </w:tcPr>
          <w:p w14:paraId="6781D602" w14:textId="77777777" w:rsidR="00BF6926" w:rsidRPr="00611B67" w:rsidRDefault="00BF6926" w:rsidP="00665F94">
            <w:pPr>
              <w:jc w:val="center"/>
              <w:rPr>
                <w:noProof/>
                <w:sz w:val="20"/>
              </w:rPr>
            </w:pPr>
            <w:r w:rsidRPr="00611B67">
              <w:rPr>
                <w:noProof/>
                <w:sz w:val="20"/>
              </w:rPr>
              <w:t>0,0 %</w:t>
            </w:r>
          </w:p>
        </w:tc>
        <w:tc>
          <w:tcPr>
            <w:tcW w:w="1134" w:type="dxa"/>
            <w:vAlign w:val="center"/>
          </w:tcPr>
          <w:p w14:paraId="7AFC018F" w14:textId="77777777" w:rsidR="00BF6926" w:rsidRPr="00611B67" w:rsidRDefault="00BF6926" w:rsidP="00665F94">
            <w:pPr>
              <w:jc w:val="center"/>
              <w:rPr>
                <w:noProof/>
                <w:sz w:val="20"/>
              </w:rPr>
            </w:pPr>
            <w:r w:rsidRPr="00611B67">
              <w:rPr>
                <w:noProof/>
                <w:sz w:val="20"/>
              </w:rPr>
              <w:t>3,6 %</w:t>
            </w:r>
          </w:p>
        </w:tc>
      </w:tr>
      <w:tr w:rsidR="00BF6926" w:rsidRPr="00611B67" w14:paraId="61777374" w14:textId="77777777" w:rsidTr="00FC6087">
        <w:trPr>
          <w:cantSplit/>
          <w:jc w:val="center"/>
        </w:trPr>
        <w:tc>
          <w:tcPr>
            <w:tcW w:w="1701" w:type="dxa"/>
          </w:tcPr>
          <w:p w14:paraId="6EFB237B" w14:textId="77777777" w:rsidR="00BF6926" w:rsidRPr="00611B67" w:rsidRDefault="00BF6926" w:rsidP="00665F94">
            <w:pPr>
              <w:rPr>
                <w:noProof/>
                <w:sz w:val="20"/>
              </w:rPr>
            </w:pPr>
            <w:r w:rsidRPr="00611B67">
              <w:rPr>
                <w:noProof/>
                <w:sz w:val="20"/>
              </w:rPr>
              <w:t>Rhumatisme psoriasique</w:t>
            </w:r>
          </w:p>
        </w:tc>
        <w:tc>
          <w:tcPr>
            <w:tcW w:w="993" w:type="dxa"/>
            <w:vAlign w:val="center"/>
          </w:tcPr>
          <w:p w14:paraId="338D18C6" w14:textId="77777777" w:rsidR="00BF6926" w:rsidRPr="00611B67" w:rsidRDefault="00BF6926" w:rsidP="00665F94">
            <w:pPr>
              <w:jc w:val="center"/>
              <w:rPr>
                <w:noProof/>
                <w:sz w:val="20"/>
              </w:rPr>
            </w:pPr>
            <w:r w:rsidRPr="00611B67">
              <w:rPr>
                <w:noProof/>
                <w:sz w:val="20"/>
              </w:rPr>
              <w:t>98</w:t>
            </w:r>
          </w:p>
        </w:tc>
        <w:tc>
          <w:tcPr>
            <w:tcW w:w="1134" w:type="dxa"/>
            <w:vAlign w:val="center"/>
          </w:tcPr>
          <w:p w14:paraId="46FC3DC5" w14:textId="77777777" w:rsidR="00BF6926" w:rsidRPr="00611B67" w:rsidRDefault="00BF6926" w:rsidP="00665F94">
            <w:pPr>
              <w:jc w:val="center"/>
              <w:rPr>
                <w:noProof/>
                <w:sz w:val="20"/>
              </w:rPr>
            </w:pPr>
            <w:r w:rsidRPr="00611B67">
              <w:rPr>
                <w:noProof/>
                <w:sz w:val="20"/>
              </w:rPr>
              <w:t>191</w:t>
            </w:r>
          </w:p>
        </w:tc>
        <w:tc>
          <w:tcPr>
            <w:tcW w:w="992" w:type="dxa"/>
            <w:vAlign w:val="center"/>
          </w:tcPr>
          <w:p w14:paraId="55DA803D" w14:textId="77777777" w:rsidR="00BF6926" w:rsidRPr="00611B67" w:rsidRDefault="00BF6926" w:rsidP="00665F94">
            <w:pPr>
              <w:jc w:val="center"/>
              <w:rPr>
                <w:noProof/>
                <w:sz w:val="20"/>
              </w:rPr>
            </w:pPr>
            <w:r w:rsidRPr="00611B67">
              <w:rPr>
                <w:noProof/>
                <w:sz w:val="20"/>
              </w:rPr>
              <w:t>18,1</w:t>
            </w:r>
          </w:p>
        </w:tc>
        <w:tc>
          <w:tcPr>
            <w:tcW w:w="1134" w:type="dxa"/>
            <w:vAlign w:val="center"/>
          </w:tcPr>
          <w:p w14:paraId="3A767D8D" w14:textId="77777777" w:rsidR="00BF6926" w:rsidRPr="00611B67" w:rsidRDefault="00BF6926" w:rsidP="00665F94">
            <w:pPr>
              <w:jc w:val="center"/>
              <w:rPr>
                <w:noProof/>
                <w:sz w:val="20"/>
              </w:rPr>
            </w:pPr>
            <w:r w:rsidRPr="00611B67">
              <w:rPr>
                <w:noProof/>
                <w:sz w:val="20"/>
              </w:rPr>
              <w:t>39,1</w:t>
            </w:r>
          </w:p>
        </w:tc>
        <w:tc>
          <w:tcPr>
            <w:tcW w:w="992" w:type="dxa"/>
            <w:vAlign w:val="center"/>
          </w:tcPr>
          <w:p w14:paraId="6EBB5872" w14:textId="77777777" w:rsidR="00BF6926" w:rsidRPr="00611B67" w:rsidRDefault="00BF6926" w:rsidP="00665F94">
            <w:pPr>
              <w:jc w:val="center"/>
              <w:rPr>
                <w:noProof/>
                <w:sz w:val="20"/>
              </w:rPr>
            </w:pPr>
            <w:r w:rsidRPr="00611B67">
              <w:rPr>
                <w:noProof/>
                <w:sz w:val="20"/>
              </w:rPr>
              <w:t>0,0 %</w:t>
            </w:r>
          </w:p>
        </w:tc>
        <w:tc>
          <w:tcPr>
            <w:tcW w:w="1134" w:type="dxa"/>
            <w:vAlign w:val="center"/>
          </w:tcPr>
          <w:p w14:paraId="243CFF88" w14:textId="77777777" w:rsidR="00BF6926" w:rsidRPr="00611B67" w:rsidRDefault="00BF6926" w:rsidP="00665F94">
            <w:pPr>
              <w:jc w:val="center"/>
              <w:rPr>
                <w:noProof/>
                <w:sz w:val="20"/>
              </w:rPr>
            </w:pPr>
            <w:r w:rsidRPr="00611B67">
              <w:rPr>
                <w:noProof/>
                <w:sz w:val="20"/>
              </w:rPr>
              <w:t>6,8 %</w:t>
            </w:r>
          </w:p>
        </w:tc>
        <w:tc>
          <w:tcPr>
            <w:tcW w:w="992" w:type="dxa"/>
            <w:vAlign w:val="center"/>
          </w:tcPr>
          <w:p w14:paraId="5323D075" w14:textId="77777777" w:rsidR="00BF6926" w:rsidRPr="00611B67" w:rsidRDefault="00BF6926" w:rsidP="00665F94">
            <w:pPr>
              <w:jc w:val="center"/>
              <w:rPr>
                <w:noProof/>
                <w:sz w:val="20"/>
              </w:rPr>
            </w:pPr>
            <w:r w:rsidRPr="00611B67">
              <w:rPr>
                <w:noProof/>
                <w:sz w:val="20"/>
              </w:rPr>
              <w:t>0,0 %</w:t>
            </w:r>
          </w:p>
        </w:tc>
        <w:tc>
          <w:tcPr>
            <w:tcW w:w="1134" w:type="dxa"/>
            <w:vAlign w:val="center"/>
          </w:tcPr>
          <w:p w14:paraId="2001005B" w14:textId="77777777" w:rsidR="00BF6926" w:rsidRPr="00611B67" w:rsidRDefault="00BF6926" w:rsidP="00665F94">
            <w:pPr>
              <w:jc w:val="center"/>
              <w:rPr>
                <w:noProof/>
                <w:sz w:val="20"/>
              </w:rPr>
            </w:pPr>
            <w:r w:rsidRPr="00611B67">
              <w:rPr>
                <w:noProof/>
                <w:sz w:val="20"/>
              </w:rPr>
              <w:t>2,1 %</w:t>
            </w:r>
          </w:p>
        </w:tc>
      </w:tr>
      <w:tr w:rsidR="00BF6926" w:rsidRPr="00611B67" w14:paraId="67BCD1FA" w14:textId="77777777" w:rsidTr="00FC6087">
        <w:trPr>
          <w:cantSplit/>
          <w:jc w:val="center"/>
        </w:trPr>
        <w:tc>
          <w:tcPr>
            <w:tcW w:w="1701" w:type="dxa"/>
            <w:tcBorders>
              <w:bottom w:val="single" w:sz="4" w:space="0" w:color="auto"/>
            </w:tcBorders>
          </w:tcPr>
          <w:p w14:paraId="3E952586" w14:textId="77777777" w:rsidR="00BF6926" w:rsidRPr="00611B67" w:rsidRDefault="00BF6926" w:rsidP="00665F94">
            <w:pPr>
              <w:rPr>
                <w:noProof/>
                <w:sz w:val="20"/>
              </w:rPr>
            </w:pPr>
            <w:r w:rsidRPr="00611B67">
              <w:rPr>
                <w:noProof/>
                <w:sz w:val="20"/>
              </w:rPr>
              <w:t>Psoriasis en plaques</w:t>
            </w:r>
          </w:p>
        </w:tc>
        <w:tc>
          <w:tcPr>
            <w:tcW w:w="993" w:type="dxa"/>
            <w:tcBorders>
              <w:bottom w:val="single" w:sz="4" w:space="0" w:color="auto"/>
            </w:tcBorders>
            <w:vAlign w:val="center"/>
          </w:tcPr>
          <w:p w14:paraId="7ACD4D3C" w14:textId="77777777" w:rsidR="00BF6926" w:rsidRPr="00611B67" w:rsidRDefault="00BF6926" w:rsidP="00665F94">
            <w:pPr>
              <w:jc w:val="center"/>
              <w:rPr>
                <w:noProof/>
                <w:sz w:val="20"/>
              </w:rPr>
            </w:pPr>
            <w:r w:rsidRPr="00611B67">
              <w:rPr>
                <w:noProof/>
                <w:sz w:val="20"/>
              </w:rPr>
              <w:t>281</w:t>
            </w:r>
          </w:p>
        </w:tc>
        <w:tc>
          <w:tcPr>
            <w:tcW w:w="1134" w:type="dxa"/>
            <w:tcBorders>
              <w:bottom w:val="single" w:sz="4" w:space="0" w:color="auto"/>
            </w:tcBorders>
            <w:vAlign w:val="center"/>
          </w:tcPr>
          <w:p w14:paraId="3118E28C" w14:textId="77777777" w:rsidR="00BF6926" w:rsidRPr="00611B67" w:rsidRDefault="00BF6926" w:rsidP="00665F94">
            <w:pPr>
              <w:jc w:val="center"/>
              <w:rPr>
                <w:noProof/>
                <w:sz w:val="20"/>
              </w:rPr>
            </w:pPr>
            <w:r w:rsidRPr="00611B67">
              <w:rPr>
                <w:noProof/>
                <w:sz w:val="20"/>
              </w:rPr>
              <w:t>1</w:t>
            </w:r>
            <w:r w:rsidR="00916BD0" w:rsidRPr="00611B67">
              <w:rPr>
                <w:noProof/>
                <w:sz w:val="20"/>
              </w:rPr>
              <w:t> </w:t>
            </w:r>
            <w:r w:rsidRPr="00611B67">
              <w:rPr>
                <w:noProof/>
                <w:sz w:val="20"/>
              </w:rPr>
              <w:t>175</w:t>
            </w:r>
          </w:p>
        </w:tc>
        <w:tc>
          <w:tcPr>
            <w:tcW w:w="992" w:type="dxa"/>
            <w:tcBorders>
              <w:bottom w:val="single" w:sz="4" w:space="0" w:color="auto"/>
            </w:tcBorders>
            <w:vAlign w:val="center"/>
          </w:tcPr>
          <w:p w14:paraId="22B7D021" w14:textId="77777777" w:rsidR="00BF6926" w:rsidRPr="00611B67" w:rsidRDefault="00BF6926" w:rsidP="00665F94">
            <w:pPr>
              <w:jc w:val="center"/>
              <w:rPr>
                <w:noProof/>
                <w:sz w:val="20"/>
              </w:rPr>
            </w:pPr>
            <w:r w:rsidRPr="00611B67">
              <w:rPr>
                <w:noProof/>
                <w:sz w:val="20"/>
              </w:rPr>
              <w:t>16,1</w:t>
            </w:r>
          </w:p>
        </w:tc>
        <w:tc>
          <w:tcPr>
            <w:tcW w:w="1134" w:type="dxa"/>
            <w:tcBorders>
              <w:bottom w:val="single" w:sz="4" w:space="0" w:color="auto"/>
            </w:tcBorders>
            <w:vAlign w:val="center"/>
          </w:tcPr>
          <w:p w14:paraId="00B84F78" w14:textId="77777777" w:rsidR="00BF6926" w:rsidRPr="00611B67" w:rsidRDefault="00BF6926" w:rsidP="00665F94">
            <w:pPr>
              <w:jc w:val="center"/>
              <w:rPr>
                <w:noProof/>
                <w:sz w:val="20"/>
              </w:rPr>
            </w:pPr>
            <w:r w:rsidRPr="00611B67">
              <w:rPr>
                <w:noProof/>
                <w:sz w:val="20"/>
              </w:rPr>
              <w:t>50,1</w:t>
            </w:r>
          </w:p>
        </w:tc>
        <w:tc>
          <w:tcPr>
            <w:tcW w:w="992" w:type="dxa"/>
            <w:tcBorders>
              <w:bottom w:val="single" w:sz="4" w:space="0" w:color="auto"/>
            </w:tcBorders>
            <w:vAlign w:val="center"/>
          </w:tcPr>
          <w:p w14:paraId="39CD5B07" w14:textId="77777777" w:rsidR="00BF6926" w:rsidRPr="00611B67" w:rsidRDefault="00BF6926" w:rsidP="00665F94">
            <w:pPr>
              <w:jc w:val="center"/>
              <w:rPr>
                <w:noProof/>
                <w:sz w:val="20"/>
              </w:rPr>
            </w:pPr>
            <w:r w:rsidRPr="00611B67">
              <w:rPr>
                <w:noProof/>
                <w:sz w:val="20"/>
              </w:rPr>
              <w:t>0,4 %</w:t>
            </w:r>
          </w:p>
        </w:tc>
        <w:tc>
          <w:tcPr>
            <w:tcW w:w="1134" w:type="dxa"/>
            <w:tcBorders>
              <w:bottom w:val="single" w:sz="4" w:space="0" w:color="auto"/>
            </w:tcBorders>
            <w:vAlign w:val="center"/>
          </w:tcPr>
          <w:p w14:paraId="1629EA5F" w14:textId="77777777" w:rsidR="00BF6926" w:rsidRPr="00611B67" w:rsidRDefault="00BF6926" w:rsidP="00665F94">
            <w:pPr>
              <w:jc w:val="center"/>
              <w:rPr>
                <w:noProof/>
                <w:sz w:val="20"/>
              </w:rPr>
            </w:pPr>
            <w:r w:rsidRPr="00611B67">
              <w:rPr>
                <w:noProof/>
                <w:sz w:val="20"/>
              </w:rPr>
              <w:t>7,7 %</w:t>
            </w:r>
          </w:p>
        </w:tc>
        <w:tc>
          <w:tcPr>
            <w:tcW w:w="992" w:type="dxa"/>
            <w:tcBorders>
              <w:bottom w:val="single" w:sz="4" w:space="0" w:color="auto"/>
            </w:tcBorders>
            <w:vAlign w:val="center"/>
          </w:tcPr>
          <w:p w14:paraId="611100BF" w14:textId="77777777" w:rsidR="00BF6926" w:rsidRPr="00611B67" w:rsidRDefault="00BF6926" w:rsidP="00665F94">
            <w:pPr>
              <w:jc w:val="center"/>
              <w:rPr>
                <w:noProof/>
                <w:sz w:val="20"/>
              </w:rPr>
            </w:pPr>
            <w:r w:rsidRPr="00611B67">
              <w:rPr>
                <w:noProof/>
                <w:sz w:val="20"/>
              </w:rPr>
              <w:t>0,0 %</w:t>
            </w:r>
          </w:p>
        </w:tc>
        <w:tc>
          <w:tcPr>
            <w:tcW w:w="1134" w:type="dxa"/>
            <w:tcBorders>
              <w:bottom w:val="single" w:sz="4" w:space="0" w:color="auto"/>
            </w:tcBorders>
            <w:vAlign w:val="center"/>
          </w:tcPr>
          <w:p w14:paraId="64568F1A" w14:textId="77777777" w:rsidR="00BF6926" w:rsidRPr="00611B67" w:rsidRDefault="00BF6926" w:rsidP="00665F94">
            <w:pPr>
              <w:jc w:val="center"/>
              <w:rPr>
                <w:noProof/>
                <w:sz w:val="20"/>
              </w:rPr>
            </w:pPr>
            <w:r w:rsidRPr="00611B67">
              <w:rPr>
                <w:noProof/>
                <w:sz w:val="20"/>
              </w:rPr>
              <w:t>3,4 %</w:t>
            </w:r>
          </w:p>
        </w:tc>
      </w:tr>
      <w:tr w:rsidR="00AA6351" w:rsidRPr="00611B67" w14:paraId="51912C03" w14:textId="77777777" w:rsidTr="00FC6087">
        <w:trPr>
          <w:cantSplit/>
          <w:jc w:val="center"/>
        </w:trPr>
        <w:tc>
          <w:tcPr>
            <w:tcW w:w="10206" w:type="dxa"/>
            <w:gridSpan w:val="9"/>
            <w:tcBorders>
              <w:left w:val="nil"/>
              <w:bottom w:val="nil"/>
              <w:right w:val="nil"/>
            </w:tcBorders>
          </w:tcPr>
          <w:p w14:paraId="51D0557C" w14:textId="77777777" w:rsidR="00AA6351" w:rsidRPr="00611B67" w:rsidRDefault="00AA6351" w:rsidP="00665F94">
            <w:pPr>
              <w:tabs>
                <w:tab w:val="clear" w:pos="567"/>
                <w:tab w:val="left" w:pos="284"/>
              </w:tabs>
              <w:ind w:left="284" w:hanging="284"/>
              <w:rPr>
                <w:noProof/>
                <w:sz w:val="18"/>
                <w:szCs w:val="18"/>
              </w:rPr>
            </w:pPr>
            <w:r w:rsidRPr="00611B67">
              <w:rPr>
                <w:noProof/>
                <w:vertAlign w:val="superscript"/>
              </w:rPr>
              <w:lastRenderedPageBreak/>
              <w:t>1</w:t>
            </w:r>
            <w:r w:rsidRPr="00611B67">
              <w:rPr>
                <w:noProof/>
                <w:sz w:val="18"/>
                <w:szCs w:val="18"/>
              </w:rPr>
              <w:tab/>
              <w:t>Les patients sous placebo ont reçu du méthotrexate alors que les patients sous Remicade ont reçu en même temps de l’infliximab et du méthotrexate.</w:t>
            </w:r>
          </w:p>
          <w:p w14:paraId="406C64F1" w14:textId="77777777" w:rsidR="00AA6351" w:rsidRPr="00611B67" w:rsidRDefault="00AA6351" w:rsidP="00665F94">
            <w:pPr>
              <w:tabs>
                <w:tab w:val="clear" w:pos="567"/>
                <w:tab w:val="left" w:pos="284"/>
              </w:tabs>
              <w:ind w:left="284" w:hanging="284"/>
              <w:rPr>
                <w:noProof/>
                <w:sz w:val="18"/>
                <w:szCs w:val="18"/>
              </w:rPr>
            </w:pPr>
            <w:r w:rsidRPr="00611B67">
              <w:rPr>
                <w:noProof/>
                <w:vertAlign w:val="superscript"/>
              </w:rPr>
              <w:t>2</w:t>
            </w:r>
            <w:r w:rsidRPr="00611B67">
              <w:rPr>
                <w:noProof/>
                <w:sz w:val="18"/>
                <w:szCs w:val="18"/>
              </w:rPr>
              <w:tab/>
              <w:t>Les patients sous placebo dans les 2 études de phase III dans la maladie de Crohn, ACCENT I et ACCENT II, ont reçu une dose initiale de 5 mg/kg d’infliximab au début de l’étude, puis ont reçu du placebo durant la phase d’entretien. Les patients randomisés dans le groupe d’entretien par placebo et par la suite transférés dans le groupe infliximab ont été inclus dans le groupe infliximab pour l’analyse des ALAT. Dans l</w:t>
            </w:r>
            <w:r w:rsidR="000067C9" w:rsidRPr="00611B67">
              <w:rPr>
                <w:noProof/>
                <w:sz w:val="18"/>
                <w:szCs w:val="18"/>
              </w:rPr>
              <w:t>’</w:t>
            </w:r>
            <w:r w:rsidRPr="00611B67">
              <w:rPr>
                <w:noProof/>
                <w:sz w:val="18"/>
                <w:szCs w:val="18"/>
              </w:rPr>
              <w:t>étude SONIC de phase IIIb menée chez les patients atteints de la maladie de Crohn, les patients du groupe placebo ont reçu 2,5 mg/kg/jour d</w:t>
            </w:r>
            <w:r w:rsidR="000067C9" w:rsidRPr="00611B67">
              <w:rPr>
                <w:noProof/>
                <w:sz w:val="18"/>
                <w:szCs w:val="18"/>
              </w:rPr>
              <w:t>’</w:t>
            </w:r>
            <w:r w:rsidRPr="00611B67">
              <w:rPr>
                <w:noProof/>
                <w:sz w:val="18"/>
                <w:szCs w:val="18"/>
              </w:rPr>
              <w:t>azathioprine comme traitement de contrôle actif en plus des perfusions de placebo d</w:t>
            </w:r>
            <w:r w:rsidR="000067C9" w:rsidRPr="00611B67">
              <w:rPr>
                <w:noProof/>
                <w:sz w:val="18"/>
                <w:szCs w:val="18"/>
              </w:rPr>
              <w:t>’</w:t>
            </w:r>
            <w:r w:rsidRPr="00611B67">
              <w:rPr>
                <w:noProof/>
                <w:sz w:val="18"/>
                <w:szCs w:val="18"/>
              </w:rPr>
              <w:t>infliximab.</w:t>
            </w:r>
          </w:p>
          <w:p w14:paraId="196944CC" w14:textId="77777777" w:rsidR="00AA6351" w:rsidRPr="00611B67" w:rsidRDefault="00AA6351" w:rsidP="00665F94">
            <w:pPr>
              <w:tabs>
                <w:tab w:val="clear" w:pos="567"/>
                <w:tab w:val="left" w:pos="284"/>
              </w:tabs>
              <w:ind w:left="284" w:hanging="284"/>
              <w:rPr>
                <w:noProof/>
                <w:sz w:val="18"/>
                <w:szCs w:val="18"/>
              </w:rPr>
            </w:pPr>
            <w:r w:rsidRPr="00611B67">
              <w:rPr>
                <w:noProof/>
                <w:vertAlign w:val="superscript"/>
              </w:rPr>
              <w:t>3</w:t>
            </w:r>
            <w:r w:rsidRPr="00611B67">
              <w:rPr>
                <w:noProof/>
                <w:sz w:val="18"/>
                <w:szCs w:val="18"/>
              </w:rPr>
              <w:tab/>
              <w:t>Nombre de patients évalués pour les ALAT.</w:t>
            </w:r>
          </w:p>
          <w:p w14:paraId="76811861" w14:textId="77777777" w:rsidR="00AA6351" w:rsidRPr="00611B67" w:rsidRDefault="00AA6351" w:rsidP="00665F94">
            <w:pPr>
              <w:tabs>
                <w:tab w:val="clear" w:pos="567"/>
                <w:tab w:val="left" w:pos="284"/>
              </w:tabs>
              <w:ind w:left="284" w:hanging="284"/>
              <w:rPr>
                <w:noProof/>
                <w:sz w:val="18"/>
                <w:szCs w:val="18"/>
              </w:rPr>
            </w:pPr>
            <w:r w:rsidRPr="00611B67">
              <w:rPr>
                <w:noProof/>
                <w:vertAlign w:val="superscript"/>
              </w:rPr>
              <w:t>4</w:t>
            </w:r>
            <w:r w:rsidRPr="00611B67">
              <w:rPr>
                <w:noProof/>
                <w:sz w:val="18"/>
                <w:szCs w:val="18"/>
              </w:rPr>
              <w:tab/>
              <w:t>La période de suivi médiane repose sur le nombre de patients traités.</w:t>
            </w:r>
          </w:p>
        </w:tc>
      </w:tr>
    </w:tbl>
    <w:p w14:paraId="495242C9" w14:textId="77777777" w:rsidR="00BF6926" w:rsidRPr="00611B67" w:rsidRDefault="00BF6926" w:rsidP="00665F94">
      <w:pPr>
        <w:rPr>
          <w:noProof/>
        </w:rPr>
      </w:pPr>
    </w:p>
    <w:p w14:paraId="73D8EEBC" w14:textId="77777777" w:rsidR="008E4A4C" w:rsidRPr="00611B67" w:rsidRDefault="00BF6926" w:rsidP="00665F94">
      <w:pPr>
        <w:keepNext/>
        <w:rPr>
          <w:noProof/>
        </w:rPr>
      </w:pPr>
      <w:r w:rsidRPr="00611B67">
        <w:rPr>
          <w:noProof/>
          <w:u w:val="single"/>
        </w:rPr>
        <w:t>Anticorps antinucléaires (AAN)/anticorps anti-ADN double-brin (dbADN)</w:t>
      </w:r>
    </w:p>
    <w:p w14:paraId="644B9AB4" w14:textId="77777777" w:rsidR="00BF6926" w:rsidRPr="00611B67" w:rsidRDefault="00BF6926" w:rsidP="00665F94">
      <w:pPr>
        <w:rPr>
          <w:noProof/>
        </w:rPr>
      </w:pPr>
      <w:r w:rsidRPr="00611B67">
        <w:rPr>
          <w:noProof/>
        </w:rPr>
        <w:t xml:space="preserve">Lors des études cliniques, environ la moitié des patients traités par infliximab qui étaient AAN négatifs avant le traitement, ont développé des AAN pendant l’étude, contre environ un cinquième des patients traités par placebo. Des anticorps anti-dbADN ont été détectés chez environ 17 % des patients traités par infliximab contre 0 % des patients traités par placebo. A la dernière évaluation, 57 % des patients traités par infliximab sont restés anti-dbADN positifs. Les cas de lupus et de syndromes type lupus restent cependant peu fréquents (voir </w:t>
      </w:r>
      <w:r w:rsidR="001B01EE" w:rsidRPr="00611B67">
        <w:rPr>
          <w:noProof/>
        </w:rPr>
        <w:t>rubrique </w:t>
      </w:r>
      <w:r w:rsidRPr="00611B67">
        <w:rPr>
          <w:noProof/>
        </w:rPr>
        <w:t>4.4).</w:t>
      </w:r>
    </w:p>
    <w:p w14:paraId="437AE7B2" w14:textId="77777777" w:rsidR="00BF6926" w:rsidRPr="00611B67" w:rsidRDefault="00BF6926" w:rsidP="00665F94">
      <w:pPr>
        <w:rPr>
          <w:noProof/>
        </w:rPr>
      </w:pPr>
    </w:p>
    <w:p w14:paraId="5D177E9D" w14:textId="77777777" w:rsidR="00BF6926" w:rsidRPr="00611B67" w:rsidRDefault="00BF6926" w:rsidP="00665F94">
      <w:pPr>
        <w:keepNext/>
        <w:rPr>
          <w:b/>
          <w:noProof/>
          <w:u w:val="single"/>
        </w:rPr>
      </w:pPr>
      <w:r w:rsidRPr="00611B67">
        <w:rPr>
          <w:b/>
          <w:noProof/>
          <w:u w:val="single"/>
        </w:rPr>
        <w:t>Population pédiatrique</w:t>
      </w:r>
    </w:p>
    <w:p w14:paraId="69613CE7" w14:textId="77777777" w:rsidR="00BF6926" w:rsidRPr="00611B67" w:rsidRDefault="00BF6926" w:rsidP="00665F94">
      <w:pPr>
        <w:keepNext/>
        <w:rPr>
          <w:noProof/>
        </w:rPr>
      </w:pPr>
      <w:r w:rsidRPr="00611B67">
        <w:rPr>
          <w:noProof/>
          <w:u w:val="single"/>
        </w:rPr>
        <w:t>Chez les patients atteints d</w:t>
      </w:r>
      <w:r w:rsidR="000067C9" w:rsidRPr="00611B67">
        <w:rPr>
          <w:noProof/>
          <w:u w:val="single"/>
        </w:rPr>
        <w:t>’</w:t>
      </w:r>
      <w:r w:rsidRPr="00611B67">
        <w:rPr>
          <w:noProof/>
          <w:u w:val="single"/>
        </w:rPr>
        <w:t xml:space="preserve">arthrite </w:t>
      </w:r>
      <w:r w:rsidR="002B5496" w:rsidRPr="00611B67">
        <w:rPr>
          <w:noProof/>
          <w:u w:val="single"/>
        </w:rPr>
        <w:t xml:space="preserve">rhumatoïde </w:t>
      </w:r>
      <w:r w:rsidRPr="00611B67">
        <w:rPr>
          <w:noProof/>
          <w:u w:val="single"/>
        </w:rPr>
        <w:t>juvénile</w:t>
      </w:r>
    </w:p>
    <w:p w14:paraId="526A4B06" w14:textId="77777777" w:rsidR="00BF6926" w:rsidRPr="00611B67" w:rsidRDefault="00BF6926" w:rsidP="00665F94">
      <w:pPr>
        <w:rPr>
          <w:noProof/>
        </w:rPr>
      </w:pPr>
      <w:r w:rsidRPr="00611B67">
        <w:rPr>
          <w:noProof/>
        </w:rPr>
        <w:t xml:space="preserve">Remicade a été étudié lors d’une étude clinique chez 120 patients (moyenne d’âge : 4-17 ans) atteints d’arthrite </w:t>
      </w:r>
      <w:r w:rsidR="00F53FEE" w:rsidRPr="00611B67">
        <w:rPr>
          <w:noProof/>
        </w:rPr>
        <w:t xml:space="preserve">rhumatoïde </w:t>
      </w:r>
      <w:r w:rsidRPr="00611B67">
        <w:rPr>
          <w:noProof/>
        </w:rPr>
        <w:t>juvénile active malgré un traitement par méthotrexate. Les patients ont reçu 3 ou 6 mg/kg d’infliximab à raison de 3 doses d’induction (aux semaines 0, 2, 6 ou aux semaines 14, 16, 20</w:t>
      </w:r>
      <w:r w:rsidR="0081733A" w:rsidRPr="00611B67">
        <w:rPr>
          <w:noProof/>
        </w:rPr>
        <w:t xml:space="preserve">, </w:t>
      </w:r>
      <w:r w:rsidRPr="00611B67">
        <w:rPr>
          <w:noProof/>
        </w:rPr>
        <w:t>respectivement) suivies d’un traitement d’entretien toutes les 8 semaines, en association avec le méthotrexate.</w:t>
      </w:r>
    </w:p>
    <w:p w14:paraId="52CD0E9A" w14:textId="77777777" w:rsidR="00BF6926" w:rsidRPr="00611B67" w:rsidRDefault="00BF6926" w:rsidP="00665F94">
      <w:pPr>
        <w:rPr>
          <w:noProof/>
        </w:rPr>
      </w:pPr>
    </w:p>
    <w:p w14:paraId="1FB61997" w14:textId="77777777" w:rsidR="00BF6926" w:rsidRPr="00611B67" w:rsidRDefault="00BF6926" w:rsidP="00665F94">
      <w:pPr>
        <w:keepNext/>
        <w:rPr>
          <w:noProof/>
        </w:rPr>
      </w:pPr>
      <w:r w:rsidRPr="00611B67">
        <w:rPr>
          <w:noProof/>
        </w:rPr>
        <w:t>Réactions à la perfusion</w:t>
      </w:r>
    </w:p>
    <w:p w14:paraId="2800820F" w14:textId="77777777" w:rsidR="00BF6926" w:rsidRPr="00611B67" w:rsidRDefault="00BF6926" w:rsidP="00665F94">
      <w:pPr>
        <w:rPr>
          <w:noProof/>
        </w:rPr>
      </w:pPr>
      <w:r w:rsidRPr="00611B67">
        <w:rPr>
          <w:noProof/>
        </w:rPr>
        <w:t>Des réactions à la perfusion sont survenues chez 35 % des patients atteints d</w:t>
      </w:r>
      <w:r w:rsidR="000067C9" w:rsidRPr="00611B67">
        <w:rPr>
          <w:noProof/>
        </w:rPr>
        <w:t>’</w:t>
      </w:r>
      <w:r w:rsidRPr="00611B67">
        <w:rPr>
          <w:noProof/>
        </w:rPr>
        <w:t xml:space="preserve">arthrite </w:t>
      </w:r>
      <w:r w:rsidR="00F53FEE" w:rsidRPr="00611B67">
        <w:rPr>
          <w:noProof/>
        </w:rPr>
        <w:t xml:space="preserve">rhumatoïde </w:t>
      </w:r>
      <w:r w:rsidRPr="00611B67">
        <w:rPr>
          <w:noProof/>
        </w:rPr>
        <w:t xml:space="preserve">juvénile ayant reçu 3 mg/kg d’infliximab comparé à 17,5 % chez les patients ayant reçu 6 mg/kg. Dans le groupe Remicade 3 mg/kg, 4 sur 60 patients ont eu une réaction sévère à la perfusion et 3 patients ont rapporté une possible réaction anaphylactique (dont 2 faisaient partie des réactions sévères à la perfusion). Dans le groupe Remicade 6 mg/kg, 2 des 57 patients ont eu une réaction sévère à la perfusion, dont un a pu avoir une réaction anaphylactique (voir </w:t>
      </w:r>
      <w:r w:rsidR="001B01EE" w:rsidRPr="00611B67">
        <w:rPr>
          <w:noProof/>
        </w:rPr>
        <w:t>rubrique </w:t>
      </w:r>
      <w:r w:rsidRPr="00611B67">
        <w:rPr>
          <w:noProof/>
        </w:rPr>
        <w:t>4.4).</w:t>
      </w:r>
    </w:p>
    <w:p w14:paraId="368A48E0" w14:textId="77777777" w:rsidR="00BF6926" w:rsidRPr="00611B67" w:rsidRDefault="00BF6926" w:rsidP="00665F94">
      <w:pPr>
        <w:rPr>
          <w:noProof/>
        </w:rPr>
      </w:pPr>
    </w:p>
    <w:p w14:paraId="721A8187" w14:textId="77777777" w:rsidR="00BF6926" w:rsidRPr="00611B67" w:rsidRDefault="00BF6926" w:rsidP="00665F94">
      <w:pPr>
        <w:keepNext/>
        <w:rPr>
          <w:noProof/>
        </w:rPr>
      </w:pPr>
      <w:r w:rsidRPr="00611B67">
        <w:rPr>
          <w:noProof/>
        </w:rPr>
        <w:t>Immunogénicité</w:t>
      </w:r>
    </w:p>
    <w:p w14:paraId="7DE8152B" w14:textId="77777777" w:rsidR="00BF6926" w:rsidRPr="00611B67" w:rsidRDefault="00BF6926" w:rsidP="00665F94">
      <w:pPr>
        <w:rPr>
          <w:noProof/>
        </w:rPr>
      </w:pPr>
      <w:r w:rsidRPr="00611B67">
        <w:rPr>
          <w:noProof/>
        </w:rPr>
        <w:t>Des anticorps anti-infliximab se sont développés chez 38 % des patients ayant reçu 3 mg/kg comparé à 12 % des patients ayant reçu 6 mg/kg. Les dosages d’anticorps étaient notablement plus élevés pour le groupe 3 mg/kg que pour le groupe 6 mg/kg.</w:t>
      </w:r>
    </w:p>
    <w:p w14:paraId="4B812003" w14:textId="77777777" w:rsidR="00BF6926" w:rsidRPr="00611B67" w:rsidRDefault="00BF6926" w:rsidP="00665F94">
      <w:pPr>
        <w:rPr>
          <w:noProof/>
        </w:rPr>
      </w:pPr>
    </w:p>
    <w:p w14:paraId="33B5E3A4" w14:textId="77777777" w:rsidR="00BF6926" w:rsidRPr="00611B67" w:rsidRDefault="00BF6926" w:rsidP="00665F94">
      <w:pPr>
        <w:keepNext/>
        <w:rPr>
          <w:noProof/>
        </w:rPr>
      </w:pPr>
      <w:r w:rsidRPr="00611B67">
        <w:rPr>
          <w:noProof/>
        </w:rPr>
        <w:t>Infections</w:t>
      </w:r>
    </w:p>
    <w:p w14:paraId="63EAC82B" w14:textId="77777777" w:rsidR="00BF6926" w:rsidRPr="00611B67" w:rsidRDefault="00BF6926" w:rsidP="00665F94">
      <w:pPr>
        <w:rPr>
          <w:noProof/>
        </w:rPr>
      </w:pPr>
      <w:r w:rsidRPr="00611B67">
        <w:rPr>
          <w:noProof/>
        </w:rPr>
        <w:t xml:space="preserve">Des infections sont survenues chez 68 % (41/60) des enfants ayant reçu 3 mg/kg pendant 52 semaines, 65 % (37/57) des enfants ayant reçu de l’infliximab à 6 mg/kg pendant 38 semaines et 47 % (28/60) des enfants ayant reçu du placebo pendant 14 semaines (voir </w:t>
      </w:r>
      <w:r w:rsidR="001B01EE" w:rsidRPr="00611B67">
        <w:rPr>
          <w:noProof/>
        </w:rPr>
        <w:t>rubrique </w:t>
      </w:r>
      <w:r w:rsidRPr="00611B67">
        <w:rPr>
          <w:noProof/>
        </w:rPr>
        <w:t>4.4).</w:t>
      </w:r>
    </w:p>
    <w:p w14:paraId="410DFF4D" w14:textId="77777777" w:rsidR="00BF6926" w:rsidRPr="00611B67" w:rsidRDefault="00BF6926" w:rsidP="00665F94">
      <w:pPr>
        <w:rPr>
          <w:noProof/>
        </w:rPr>
      </w:pPr>
    </w:p>
    <w:p w14:paraId="5107F31B" w14:textId="77777777" w:rsidR="00BF6926" w:rsidRPr="00611B67" w:rsidRDefault="00691D99" w:rsidP="00665F94">
      <w:pPr>
        <w:keepNext/>
        <w:rPr>
          <w:noProof/>
          <w:u w:val="single"/>
        </w:rPr>
      </w:pPr>
      <w:r w:rsidRPr="00611B67">
        <w:rPr>
          <w:noProof/>
          <w:u w:val="single"/>
        </w:rPr>
        <w:t>Population pédiatrique</w:t>
      </w:r>
      <w:r w:rsidR="00BF6926" w:rsidRPr="00611B67">
        <w:rPr>
          <w:noProof/>
          <w:u w:val="single"/>
        </w:rPr>
        <w:t xml:space="preserve"> atteint</w:t>
      </w:r>
      <w:r w:rsidRPr="00611B67">
        <w:rPr>
          <w:noProof/>
          <w:u w:val="single"/>
        </w:rPr>
        <w:t>e</w:t>
      </w:r>
      <w:r w:rsidR="00BF6926" w:rsidRPr="00611B67">
        <w:rPr>
          <w:noProof/>
          <w:u w:val="single"/>
        </w:rPr>
        <w:t xml:space="preserve"> de maladie de Crohn</w:t>
      </w:r>
    </w:p>
    <w:p w14:paraId="39062D3F" w14:textId="77777777" w:rsidR="00BF6926" w:rsidRPr="00611B67" w:rsidRDefault="00BF6926" w:rsidP="00665F94">
      <w:pPr>
        <w:rPr>
          <w:noProof/>
        </w:rPr>
      </w:pPr>
      <w:r w:rsidRPr="00611B67">
        <w:rPr>
          <w:noProof/>
        </w:rPr>
        <w:t xml:space="preserve">Les effets indésirables suivants ont été rapportés plus souvent chez les enfants atteints de maladie de Crohn dans l’étude REACH (voir </w:t>
      </w:r>
      <w:r w:rsidR="001B01EE" w:rsidRPr="00611B67">
        <w:rPr>
          <w:noProof/>
        </w:rPr>
        <w:t>rubrique </w:t>
      </w:r>
      <w:r w:rsidRPr="00611B67">
        <w:rPr>
          <w:noProof/>
        </w:rPr>
        <w:t xml:space="preserve">5.1) que chez les adultes atteints de maladie de Crohn : anémie (10,7 %), sang dans les selles (9,7 %), leucopénie (8,7 %), bouffée vasomotrice (8,7 %), infection virale (7,8 %), neutropénie (6,8 %), infection bactérienne (5,8 %), et réactions allergiques des voies respiratoires (5,8 %). </w:t>
      </w:r>
      <w:r w:rsidR="00390A64" w:rsidRPr="00611B67">
        <w:rPr>
          <w:noProof/>
        </w:rPr>
        <w:t>De plus, des fractures osseuses (6,8%) ont été rapportés, mais aucune relation</w:t>
      </w:r>
      <w:r w:rsidR="00810602" w:rsidRPr="00611B67">
        <w:rPr>
          <w:noProof/>
        </w:rPr>
        <w:t xml:space="preserve"> de cause à effet n’a</w:t>
      </w:r>
      <w:r w:rsidR="00390A64" w:rsidRPr="00611B67">
        <w:rPr>
          <w:noProof/>
        </w:rPr>
        <w:t xml:space="preserve"> été établie. </w:t>
      </w:r>
      <w:r w:rsidRPr="00611B67">
        <w:rPr>
          <w:noProof/>
        </w:rPr>
        <w:t>D’autres effets spécifiques sont discutés ci</w:t>
      </w:r>
      <w:r w:rsidRPr="00611B67">
        <w:rPr>
          <w:noProof/>
        </w:rPr>
        <w:noBreakHyphen/>
        <w:t>dessous.</w:t>
      </w:r>
    </w:p>
    <w:p w14:paraId="3D02ACF1" w14:textId="77777777" w:rsidR="00BF6926" w:rsidRPr="00611B67" w:rsidRDefault="00BF6926" w:rsidP="00665F94">
      <w:pPr>
        <w:rPr>
          <w:noProof/>
        </w:rPr>
      </w:pPr>
    </w:p>
    <w:p w14:paraId="2AB17856" w14:textId="77777777" w:rsidR="00BF6926" w:rsidRPr="00611B67" w:rsidRDefault="00BF6926" w:rsidP="00665F94">
      <w:pPr>
        <w:keepNext/>
        <w:rPr>
          <w:noProof/>
        </w:rPr>
      </w:pPr>
      <w:r w:rsidRPr="00611B67">
        <w:rPr>
          <w:noProof/>
        </w:rPr>
        <w:t>Réactions liées à la perfusion</w:t>
      </w:r>
    </w:p>
    <w:p w14:paraId="75624C76" w14:textId="77777777" w:rsidR="00BF6926" w:rsidRPr="00611B67" w:rsidRDefault="00BF6926" w:rsidP="00665F94">
      <w:pPr>
        <w:rPr>
          <w:noProof/>
        </w:rPr>
      </w:pPr>
      <w:r w:rsidRPr="00611B67">
        <w:rPr>
          <w:noProof/>
        </w:rPr>
        <w:t>Dans l’étude REACH, 17,5 % des patients randomisés ont présenté 1 ou plusieurs réactions à la perfusion. Il n’y a pas eu de réactions sévères à la perfusion, et 2 sujets dans REACH ont eu des réactions anaphylactiques non sévères.</w:t>
      </w:r>
    </w:p>
    <w:p w14:paraId="571C472C" w14:textId="77777777" w:rsidR="00BF6926" w:rsidRPr="00611B67" w:rsidRDefault="00BF6926" w:rsidP="00665F94">
      <w:pPr>
        <w:rPr>
          <w:noProof/>
        </w:rPr>
      </w:pPr>
    </w:p>
    <w:p w14:paraId="72E34A02" w14:textId="77777777" w:rsidR="00BF6926" w:rsidRPr="00611B67" w:rsidRDefault="00BF6926" w:rsidP="00665F94">
      <w:pPr>
        <w:keepNext/>
        <w:rPr>
          <w:noProof/>
        </w:rPr>
      </w:pPr>
      <w:r w:rsidRPr="00611B67">
        <w:rPr>
          <w:noProof/>
        </w:rPr>
        <w:lastRenderedPageBreak/>
        <w:t>Immunogénicité</w:t>
      </w:r>
    </w:p>
    <w:p w14:paraId="149B2591" w14:textId="77777777" w:rsidR="00BF6926" w:rsidRPr="00611B67" w:rsidRDefault="00BF6926" w:rsidP="00665F94">
      <w:pPr>
        <w:rPr>
          <w:noProof/>
        </w:rPr>
      </w:pPr>
      <w:r w:rsidRPr="00611B67">
        <w:rPr>
          <w:noProof/>
        </w:rPr>
        <w:t>Des anticorps anti-infliximab ont été détectés chez 3 (2,9 %) enfants.</w:t>
      </w:r>
    </w:p>
    <w:p w14:paraId="1EFCE273" w14:textId="77777777" w:rsidR="00BF6926" w:rsidRPr="00611B67" w:rsidRDefault="00BF6926" w:rsidP="00665F94">
      <w:pPr>
        <w:rPr>
          <w:noProof/>
        </w:rPr>
      </w:pPr>
    </w:p>
    <w:p w14:paraId="66882726" w14:textId="77777777" w:rsidR="00BF6926" w:rsidRPr="00611B67" w:rsidRDefault="00BF6926" w:rsidP="00665F94">
      <w:pPr>
        <w:keepNext/>
        <w:rPr>
          <w:noProof/>
        </w:rPr>
      </w:pPr>
      <w:r w:rsidRPr="00611B67">
        <w:rPr>
          <w:noProof/>
        </w:rPr>
        <w:t>Infections</w:t>
      </w:r>
    </w:p>
    <w:p w14:paraId="1052C0B0" w14:textId="77777777" w:rsidR="00BF6926" w:rsidRPr="00611B67" w:rsidRDefault="00BF6926" w:rsidP="00665F94">
      <w:pPr>
        <w:rPr>
          <w:noProof/>
        </w:rPr>
      </w:pPr>
      <w:r w:rsidRPr="00611B67">
        <w:rPr>
          <w:noProof/>
        </w:rPr>
        <w:t>Dans l’étude REACH, des infections ont été rapportées chez 56,3 % des patients randomisés traités par infliximab. Les infections ont été rapportées plus souvent chez les patients qui ont reçu des perfusions toutes les 8 semaines par rapport à ceux les recevant toutes les 12 semaines (73,6 % et 38,0 %, respectivement), alors que des infections sévères ont été rapportées chez 3 sujets dans le groupe de traitement d’entretien toutes les 8 semaines et chez 4 sujets dans le groupe de traitement d’entretien toutes les 12 semaines. Les infections les plus couramment rapportées ont été les infections des voies respiratoires hautes et les pharyngites, et les infections sévères les plus couramment rapportées ont été des abcès. Trois cas de pneumonie (1 sévère) et 2 cas de zona (tous deux non sévères) ont été rapportés.</w:t>
      </w:r>
    </w:p>
    <w:p w14:paraId="51B6D848" w14:textId="77777777" w:rsidR="00BF6926" w:rsidRPr="00611B67" w:rsidRDefault="00BF6926" w:rsidP="00665F94">
      <w:pPr>
        <w:rPr>
          <w:noProof/>
        </w:rPr>
      </w:pPr>
    </w:p>
    <w:p w14:paraId="6E9432C5" w14:textId="77777777" w:rsidR="00BF6926" w:rsidRPr="00611B67" w:rsidRDefault="0000566A" w:rsidP="00665F94">
      <w:pPr>
        <w:keepNext/>
        <w:rPr>
          <w:noProof/>
          <w:u w:val="single"/>
        </w:rPr>
      </w:pPr>
      <w:r w:rsidRPr="00611B67">
        <w:rPr>
          <w:noProof/>
          <w:u w:val="single"/>
        </w:rPr>
        <w:t>Population pédiatrique</w:t>
      </w:r>
      <w:r w:rsidR="00BF6926" w:rsidRPr="00611B67">
        <w:rPr>
          <w:noProof/>
          <w:u w:val="single"/>
        </w:rPr>
        <w:t xml:space="preserve"> atteint</w:t>
      </w:r>
      <w:r w:rsidRPr="00611B67">
        <w:rPr>
          <w:noProof/>
          <w:u w:val="single"/>
        </w:rPr>
        <w:t>e</w:t>
      </w:r>
      <w:r w:rsidR="00BF6926" w:rsidRPr="00611B67">
        <w:rPr>
          <w:noProof/>
          <w:u w:val="single"/>
        </w:rPr>
        <w:t xml:space="preserve"> de </w:t>
      </w:r>
      <w:r w:rsidR="00BF6926" w:rsidRPr="00611B67">
        <w:rPr>
          <w:iCs/>
          <w:noProof/>
          <w:u w:val="single"/>
        </w:rPr>
        <w:t>rectocolite hémorragique</w:t>
      </w:r>
    </w:p>
    <w:p w14:paraId="466CAFFE" w14:textId="77777777" w:rsidR="00BF6926" w:rsidRPr="00611B67" w:rsidRDefault="00BF6926" w:rsidP="00665F94">
      <w:pPr>
        <w:rPr>
          <w:noProof/>
        </w:rPr>
      </w:pPr>
      <w:r w:rsidRPr="00611B67">
        <w:rPr>
          <w:noProof/>
        </w:rPr>
        <w:t>Dans l</w:t>
      </w:r>
      <w:r w:rsidR="000067C9" w:rsidRPr="00611B67">
        <w:rPr>
          <w:noProof/>
        </w:rPr>
        <w:t>’</w:t>
      </w:r>
      <w:r w:rsidRPr="00611B67">
        <w:rPr>
          <w:noProof/>
        </w:rPr>
        <w:t>ensemble, les réactions indésirables rapportées dans l</w:t>
      </w:r>
      <w:r w:rsidR="000067C9" w:rsidRPr="00611B67">
        <w:rPr>
          <w:noProof/>
        </w:rPr>
        <w:t>’</w:t>
      </w:r>
      <w:r w:rsidRPr="00611B67">
        <w:rPr>
          <w:noProof/>
        </w:rPr>
        <w:t xml:space="preserve">étude </w:t>
      </w:r>
      <w:r w:rsidR="00137A38" w:rsidRPr="00611B67">
        <w:rPr>
          <w:noProof/>
        </w:rPr>
        <w:t xml:space="preserve">dans la rectocolite hémorragique pédiatrique </w:t>
      </w:r>
      <w:r w:rsidRPr="00611B67">
        <w:rPr>
          <w:noProof/>
        </w:rPr>
        <w:t xml:space="preserve">(C0168T72) et dans les études </w:t>
      </w:r>
      <w:r w:rsidR="00137A38" w:rsidRPr="00611B67">
        <w:rPr>
          <w:noProof/>
        </w:rPr>
        <w:t>dans la rectocolite hémorragique chez l</w:t>
      </w:r>
      <w:r w:rsidR="000067C9" w:rsidRPr="00611B67">
        <w:rPr>
          <w:noProof/>
        </w:rPr>
        <w:t>’</w:t>
      </w:r>
      <w:r w:rsidR="00137A38" w:rsidRPr="00611B67">
        <w:rPr>
          <w:noProof/>
        </w:rPr>
        <w:t xml:space="preserve">adulte </w:t>
      </w:r>
      <w:r w:rsidRPr="00611B67">
        <w:rPr>
          <w:noProof/>
        </w:rPr>
        <w:t>(ACT</w:t>
      </w:r>
      <w:r w:rsidR="00AC4068" w:rsidRPr="00611B67">
        <w:rPr>
          <w:noProof/>
        </w:rPr>
        <w:t> </w:t>
      </w:r>
      <w:r w:rsidRPr="00611B67">
        <w:rPr>
          <w:noProof/>
        </w:rPr>
        <w:t>1 et ACT</w:t>
      </w:r>
      <w:r w:rsidR="00AC4068" w:rsidRPr="00611B67">
        <w:rPr>
          <w:noProof/>
        </w:rPr>
        <w:t> </w:t>
      </w:r>
      <w:r w:rsidRPr="00611B67">
        <w:rPr>
          <w:noProof/>
        </w:rPr>
        <w:t>2) étaient généralement cohérentes. Dans l</w:t>
      </w:r>
      <w:r w:rsidR="006E5317" w:rsidRPr="00611B67">
        <w:rPr>
          <w:noProof/>
        </w:rPr>
        <w:t>’</w:t>
      </w:r>
      <w:r w:rsidRPr="00611B67">
        <w:rPr>
          <w:noProof/>
        </w:rPr>
        <w:t>étude C0168T72, les réactions indésirables les plus fréquentes étaient</w:t>
      </w:r>
      <w:r w:rsidR="00865892" w:rsidRPr="00611B67">
        <w:rPr>
          <w:noProof/>
        </w:rPr>
        <w:t> :</w:t>
      </w:r>
      <w:r w:rsidRPr="00611B67">
        <w:rPr>
          <w:noProof/>
        </w:rPr>
        <w:t xml:space="preserve"> infection des voies respiratoires supérieures, pharyngite, douleur abdominale, fièvre et maux de tête.</w:t>
      </w:r>
      <w:r w:rsidR="00CB7834" w:rsidRPr="00611B67">
        <w:rPr>
          <w:noProof/>
        </w:rPr>
        <w:t xml:space="preserve"> L</w:t>
      </w:r>
      <w:r w:rsidR="006E5317" w:rsidRPr="00611B67">
        <w:rPr>
          <w:noProof/>
        </w:rPr>
        <w:t>’</w:t>
      </w:r>
      <w:r w:rsidR="0000566A" w:rsidRPr="00611B67">
        <w:rPr>
          <w:noProof/>
        </w:rPr>
        <w:t>évènement</w:t>
      </w:r>
      <w:r w:rsidR="00CB7834" w:rsidRPr="00611B67">
        <w:rPr>
          <w:noProof/>
        </w:rPr>
        <w:t xml:space="preserve"> indésirable le plus fréquent étai</w:t>
      </w:r>
      <w:r w:rsidR="0000566A" w:rsidRPr="00611B67">
        <w:rPr>
          <w:noProof/>
        </w:rPr>
        <w:t>t l</w:t>
      </w:r>
      <w:r w:rsidR="006E5317" w:rsidRPr="00611B67">
        <w:rPr>
          <w:noProof/>
        </w:rPr>
        <w:t>’</w:t>
      </w:r>
      <w:r w:rsidR="0000566A" w:rsidRPr="00611B67">
        <w:rPr>
          <w:noProof/>
        </w:rPr>
        <w:t>aggravation de la rectocoli</w:t>
      </w:r>
      <w:r w:rsidR="00CB7834" w:rsidRPr="00611B67">
        <w:rPr>
          <w:noProof/>
        </w:rPr>
        <w:t xml:space="preserve">te hémorragique, </w:t>
      </w:r>
      <w:r w:rsidR="0000566A" w:rsidRPr="00611B67">
        <w:rPr>
          <w:noProof/>
        </w:rPr>
        <w:t xml:space="preserve">dont </w:t>
      </w:r>
      <w:r w:rsidR="00CB7834" w:rsidRPr="00611B67">
        <w:rPr>
          <w:noProof/>
        </w:rPr>
        <w:t>l</w:t>
      </w:r>
      <w:r w:rsidR="006E5317" w:rsidRPr="00611B67">
        <w:rPr>
          <w:noProof/>
        </w:rPr>
        <w:t>’</w:t>
      </w:r>
      <w:r w:rsidR="00CB7834" w:rsidRPr="00611B67">
        <w:rPr>
          <w:noProof/>
        </w:rPr>
        <w:t>incidence était plus important</w:t>
      </w:r>
      <w:r w:rsidR="0000566A" w:rsidRPr="00611B67">
        <w:rPr>
          <w:noProof/>
        </w:rPr>
        <w:t>e</w:t>
      </w:r>
      <w:r w:rsidR="00CB7834" w:rsidRPr="00611B67">
        <w:rPr>
          <w:noProof/>
        </w:rPr>
        <w:t xml:space="preserve"> chez les patients traités toutes les 12</w:t>
      </w:r>
      <w:r w:rsidR="00D60373" w:rsidRPr="00611B67">
        <w:rPr>
          <w:noProof/>
        </w:rPr>
        <w:t> </w:t>
      </w:r>
      <w:r w:rsidR="00CB7834" w:rsidRPr="00611B67">
        <w:rPr>
          <w:noProof/>
        </w:rPr>
        <w:t>semaines que chez les patients traités toutes les 8</w:t>
      </w:r>
      <w:r w:rsidR="00D60373" w:rsidRPr="00611B67">
        <w:rPr>
          <w:noProof/>
        </w:rPr>
        <w:t> </w:t>
      </w:r>
      <w:r w:rsidR="00CB7834" w:rsidRPr="00611B67">
        <w:rPr>
          <w:noProof/>
        </w:rPr>
        <w:t>semaines.</w:t>
      </w:r>
    </w:p>
    <w:p w14:paraId="52A88A00" w14:textId="77777777" w:rsidR="00BF6926" w:rsidRPr="00611B67" w:rsidRDefault="00BF6926" w:rsidP="00665F94">
      <w:pPr>
        <w:rPr>
          <w:noProof/>
        </w:rPr>
      </w:pPr>
    </w:p>
    <w:p w14:paraId="26C2FCF7" w14:textId="77777777" w:rsidR="00BF6926" w:rsidRPr="00611B67" w:rsidRDefault="00BF6926" w:rsidP="00665F94">
      <w:pPr>
        <w:keepNext/>
        <w:rPr>
          <w:noProof/>
        </w:rPr>
      </w:pPr>
      <w:r w:rsidRPr="00611B67">
        <w:rPr>
          <w:noProof/>
        </w:rPr>
        <w:t>Réactions liées à la perfusion</w:t>
      </w:r>
    </w:p>
    <w:p w14:paraId="216F56D7" w14:textId="77777777" w:rsidR="00BF6926" w:rsidRPr="00611B67" w:rsidRDefault="00BF6926" w:rsidP="00665F94">
      <w:pPr>
        <w:rPr>
          <w:noProof/>
        </w:rPr>
      </w:pPr>
      <w:r w:rsidRPr="00611B67">
        <w:rPr>
          <w:noProof/>
        </w:rPr>
        <w:t>Dans l</w:t>
      </w:r>
      <w:r w:rsidR="006E5317" w:rsidRPr="00611B67">
        <w:rPr>
          <w:noProof/>
        </w:rPr>
        <w:t>’</w:t>
      </w:r>
      <w:r w:rsidRPr="00611B67">
        <w:rPr>
          <w:noProof/>
        </w:rPr>
        <w:t>ensemble, 8 (13,3</w:t>
      </w:r>
      <w:r w:rsidR="00D60373" w:rsidRPr="00611B67">
        <w:rPr>
          <w:noProof/>
        </w:rPr>
        <w:t> </w:t>
      </w:r>
      <w:r w:rsidRPr="00611B67">
        <w:rPr>
          <w:noProof/>
        </w:rPr>
        <w:t>%) des 60</w:t>
      </w:r>
      <w:r w:rsidR="00D60373" w:rsidRPr="00611B67">
        <w:rPr>
          <w:noProof/>
        </w:rPr>
        <w:t> </w:t>
      </w:r>
      <w:r w:rsidRPr="00611B67">
        <w:rPr>
          <w:noProof/>
        </w:rPr>
        <w:t>patients traités ont présenté une ou plusieurs réaction</w:t>
      </w:r>
      <w:r w:rsidR="008A28C5" w:rsidRPr="00611B67">
        <w:rPr>
          <w:noProof/>
        </w:rPr>
        <w:t>s</w:t>
      </w:r>
      <w:r w:rsidRPr="00611B67">
        <w:rPr>
          <w:noProof/>
        </w:rPr>
        <w:t xml:space="preserve"> à la perfusion, </w:t>
      </w:r>
      <w:r w:rsidR="008A28C5" w:rsidRPr="00611B67">
        <w:rPr>
          <w:noProof/>
        </w:rPr>
        <w:t>dont</w:t>
      </w:r>
      <w:r w:rsidRPr="00611B67">
        <w:rPr>
          <w:noProof/>
        </w:rPr>
        <w:t xml:space="preserve"> 4 des</w:t>
      </w:r>
      <w:r w:rsidR="00D60373" w:rsidRPr="00611B67">
        <w:rPr>
          <w:noProof/>
        </w:rPr>
        <w:t> </w:t>
      </w:r>
      <w:r w:rsidRPr="00611B67">
        <w:rPr>
          <w:noProof/>
        </w:rPr>
        <w:t>22 (18,2</w:t>
      </w:r>
      <w:r w:rsidR="00D60373" w:rsidRPr="00611B67">
        <w:rPr>
          <w:noProof/>
        </w:rPr>
        <w:t> </w:t>
      </w:r>
      <w:r w:rsidRPr="00611B67">
        <w:rPr>
          <w:noProof/>
        </w:rPr>
        <w:t>%) patients receva</w:t>
      </w:r>
      <w:r w:rsidR="00B543CF" w:rsidRPr="00611B67">
        <w:rPr>
          <w:noProof/>
        </w:rPr>
        <w:t>ie</w:t>
      </w:r>
      <w:r w:rsidRPr="00611B67">
        <w:rPr>
          <w:noProof/>
        </w:rPr>
        <w:t>nt des perfusions toutes les 8</w:t>
      </w:r>
      <w:r w:rsidR="00D60373" w:rsidRPr="00611B67">
        <w:rPr>
          <w:noProof/>
        </w:rPr>
        <w:t> </w:t>
      </w:r>
      <w:r w:rsidRPr="00611B67">
        <w:rPr>
          <w:noProof/>
        </w:rPr>
        <w:t>semaines et</w:t>
      </w:r>
      <w:r w:rsidR="00D60373" w:rsidRPr="00611B67">
        <w:rPr>
          <w:noProof/>
        </w:rPr>
        <w:t> </w:t>
      </w:r>
      <w:r w:rsidRPr="00611B67">
        <w:rPr>
          <w:noProof/>
        </w:rPr>
        <w:t>3 des</w:t>
      </w:r>
      <w:r w:rsidR="00D60373" w:rsidRPr="00611B67">
        <w:rPr>
          <w:noProof/>
        </w:rPr>
        <w:t> </w:t>
      </w:r>
      <w:r w:rsidRPr="00611B67">
        <w:rPr>
          <w:noProof/>
        </w:rPr>
        <w:t>23 (13,0</w:t>
      </w:r>
      <w:r w:rsidR="00916BD0" w:rsidRPr="00611B67">
        <w:rPr>
          <w:noProof/>
        </w:rPr>
        <w:t> </w:t>
      </w:r>
      <w:r w:rsidRPr="00611B67">
        <w:rPr>
          <w:noProof/>
        </w:rPr>
        <w:t>%) patients receva</w:t>
      </w:r>
      <w:r w:rsidR="00B543CF" w:rsidRPr="00611B67">
        <w:rPr>
          <w:noProof/>
        </w:rPr>
        <w:t>ie</w:t>
      </w:r>
      <w:r w:rsidRPr="00611B67">
        <w:rPr>
          <w:noProof/>
        </w:rPr>
        <w:t>nt des perfusions toutes les 12</w:t>
      </w:r>
      <w:r w:rsidR="00D60373" w:rsidRPr="00611B67">
        <w:rPr>
          <w:noProof/>
        </w:rPr>
        <w:t> </w:t>
      </w:r>
      <w:r w:rsidRPr="00611B67">
        <w:rPr>
          <w:noProof/>
        </w:rPr>
        <w:t>semaines en traitement d</w:t>
      </w:r>
      <w:r w:rsidR="006E5317" w:rsidRPr="00611B67">
        <w:rPr>
          <w:noProof/>
        </w:rPr>
        <w:t>’</w:t>
      </w:r>
      <w:r w:rsidRPr="00611B67">
        <w:rPr>
          <w:noProof/>
        </w:rPr>
        <w:t>entretien. Aucune réaction grave à la perfusion n</w:t>
      </w:r>
      <w:r w:rsidR="006E5317" w:rsidRPr="00611B67">
        <w:rPr>
          <w:noProof/>
        </w:rPr>
        <w:t>’</w:t>
      </w:r>
      <w:r w:rsidRPr="00611B67">
        <w:rPr>
          <w:noProof/>
        </w:rPr>
        <w:t>a été rapportée. Toutes les réactions à la perfusion étaient d</w:t>
      </w:r>
      <w:r w:rsidR="006E5317" w:rsidRPr="00611B67">
        <w:rPr>
          <w:noProof/>
        </w:rPr>
        <w:t>’</w:t>
      </w:r>
      <w:r w:rsidRPr="00611B67">
        <w:rPr>
          <w:noProof/>
        </w:rPr>
        <w:t>intensité légère ou modérée.</w:t>
      </w:r>
    </w:p>
    <w:p w14:paraId="4763380B" w14:textId="77777777" w:rsidR="00BF6926" w:rsidRPr="00611B67" w:rsidRDefault="00BF6926" w:rsidP="00665F94">
      <w:pPr>
        <w:rPr>
          <w:noProof/>
        </w:rPr>
      </w:pPr>
    </w:p>
    <w:p w14:paraId="4469D1D7" w14:textId="77777777" w:rsidR="00BF6926" w:rsidRPr="00611B67" w:rsidRDefault="00BF6926" w:rsidP="00665F94">
      <w:pPr>
        <w:keepNext/>
        <w:rPr>
          <w:noProof/>
        </w:rPr>
      </w:pPr>
      <w:r w:rsidRPr="00611B67">
        <w:rPr>
          <w:noProof/>
        </w:rPr>
        <w:t>Immunogénicité</w:t>
      </w:r>
    </w:p>
    <w:p w14:paraId="2AA408C3" w14:textId="77777777" w:rsidR="00BF6926" w:rsidRPr="00611B67" w:rsidRDefault="00BF6926" w:rsidP="00665F94">
      <w:pPr>
        <w:rPr>
          <w:noProof/>
        </w:rPr>
      </w:pPr>
      <w:r w:rsidRPr="00611B67">
        <w:rPr>
          <w:noProof/>
        </w:rPr>
        <w:t>Des anticorps anti-infliximab ont été détectés chez</w:t>
      </w:r>
      <w:r w:rsidR="00D60373" w:rsidRPr="00611B67">
        <w:rPr>
          <w:noProof/>
        </w:rPr>
        <w:t> </w:t>
      </w:r>
      <w:r w:rsidRPr="00611B67">
        <w:rPr>
          <w:noProof/>
        </w:rPr>
        <w:t>4 (7,7</w:t>
      </w:r>
      <w:r w:rsidR="00D60373" w:rsidRPr="00611B67">
        <w:rPr>
          <w:noProof/>
        </w:rPr>
        <w:t> </w:t>
      </w:r>
      <w:r w:rsidRPr="00611B67">
        <w:rPr>
          <w:noProof/>
        </w:rPr>
        <w:t>%) patients au cours des 54</w:t>
      </w:r>
      <w:r w:rsidR="00D60373" w:rsidRPr="00611B67">
        <w:rPr>
          <w:noProof/>
        </w:rPr>
        <w:t> </w:t>
      </w:r>
      <w:r w:rsidRPr="00611B67">
        <w:rPr>
          <w:noProof/>
        </w:rPr>
        <w:t>semaines.</w:t>
      </w:r>
    </w:p>
    <w:p w14:paraId="71F0EAA4" w14:textId="77777777" w:rsidR="00BF6926" w:rsidRPr="00611B67" w:rsidRDefault="00BF6926" w:rsidP="00665F94">
      <w:pPr>
        <w:rPr>
          <w:noProof/>
        </w:rPr>
      </w:pPr>
    </w:p>
    <w:p w14:paraId="4266928F" w14:textId="77777777" w:rsidR="00BF6926" w:rsidRPr="00611B67" w:rsidRDefault="00BF6926" w:rsidP="00665F94">
      <w:pPr>
        <w:keepNext/>
        <w:rPr>
          <w:noProof/>
        </w:rPr>
      </w:pPr>
      <w:r w:rsidRPr="00611B67">
        <w:rPr>
          <w:noProof/>
        </w:rPr>
        <w:t>Infections</w:t>
      </w:r>
    </w:p>
    <w:p w14:paraId="741150E3" w14:textId="77777777" w:rsidR="00BF6926" w:rsidRPr="00611B67" w:rsidRDefault="00BF6926" w:rsidP="00665F94">
      <w:pPr>
        <w:rPr>
          <w:noProof/>
        </w:rPr>
      </w:pPr>
      <w:r w:rsidRPr="00611B67">
        <w:rPr>
          <w:noProof/>
        </w:rPr>
        <w:t>Des infections ont été rapportées chez</w:t>
      </w:r>
      <w:r w:rsidR="00D60373" w:rsidRPr="00611B67">
        <w:rPr>
          <w:noProof/>
        </w:rPr>
        <w:t> </w:t>
      </w:r>
      <w:r w:rsidRPr="00611B67">
        <w:rPr>
          <w:noProof/>
        </w:rPr>
        <w:t>31 (51,7</w:t>
      </w:r>
      <w:r w:rsidR="00D60373" w:rsidRPr="00611B67">
        <w:rPr>
          <w:noProof/>
        </w:rPr>
        <w:t> </w:t>
      </w:r>
      <w:r w:rsidRPr="00611B67">
        <w:rPr>
          <w:noProof/>
        </w:rPr>
        <w:t>%) des 60</w:t>
      </w:r>
      <w:r w:rsidR="00D60373" w:rsidRPr="00611B67">
        <w:rPr>
          <w:noProof/>
        </w:rPr>
        <w:t> </w:t>
      </w:r>
      <w:r w:rsidRPr="00611B67">
        <w:rPr>
          <w:noProof/>
        </w:rPr>
        <w:t>patients traités dans l</w:t>
      </w:r>
      <w:r w:rsidR="006E5317" w:rsidRPr="00611B67">
        <w:rPr>
          <w:noProof/>
        </w:rPr>
        <w:t>’</w:t>
      </w:r>
      <w:r w:rsidRPr="00611B67">
        <w:rPr>
          <w:noProof/>
        </w:rPr>
        <w:t>étude C0168T72 et</w:t>
      </w:r>
      <w:r w:rsidR="00D60373" w:rsidRPr="00611B67">
        <w:rPr>
          <w:noProof/>
        </w:rPr>
        <w:t> </w:t>
      </w:r>
      <w:r w:rsidRPr="00611B67">
        <w:rPr>
          <w:noProof/>
        </w:rPr>
        <w:t>22 (36,7</w:t>
      </w:r>
      <w:r w:rsidR="00D60373" w:rsidRPr="00611B67">
        <w:rPr>
          <w:noProof/>
        </w:rPr>
        <w:t> </w:t>
      </w:r>
      <w:r w:rsidRPr="00611B67">
        <w:rPr>
          <w:noProof/>
        </w:rPr>
        <w:t xml:space="preserve">%) </w:t>
      </w:r>
      <w:r w:rsidR="002F5C26" w:rsidRPr="00611B67">
        <w:rPr>
          <w:noProof/>
        </w:rPr>
        <w:t xml:space="preserve">patients </w:t>
      </w:r>
      <w:r w:rsidRPr="00611B67">
        <w:rPr>
          <w:noProof/>
        </w:rPr>
        <w:t>ont nécessité un traitement antimicrobien oral ou parentéral. La proportion de patients atteints d</w:t>
      </w:r>
      <w:r w:rsidR="006E5317" w:rsidRPr="00611B67">
        <w:rPr>
          <w:noProof/>
        </w:rPr>
        <w:t>’</w:t>
      </w:r>
      <w:r w:rsidRPr="00611B67">
        <w:rPr>
          <w:noProof/>
        </w:rPr>
        <w:t>infections dans l</w:t>
      </w:r>
      <w:r w:rsidR="006E5317" w:rsidRPr="00611B67">
        <w:rPr>
          <w:noProof/>
        </w:rPr>
        <w:t>’</w:t>
      </w:r>
      <w:r w:rsidRPr="00611B67">
        <w:rPr>
          <w:noProof/>
        </w:rPr>
        <w:t>étude C0168T72 était similaire à celle dans l</w:t>
      </w:r>
      <w:r w:rsidR="006E5317" w:rsidRPr="00611B67">
        <w:rPr>
          <w:noProof/>
        </w:rPr>
        <w:t>’</w:t>
      </w:r>
      <w:r w:rsidRPr="00611B67">
        <w:rPr>
          <w:noProof/>
        </w:rPr>
        <w:t>étude d</w:t>
      </w:r>
      <w:r w:rsidR="00697E9C" w:rsidRPr="00611B67">
        <w:rPr>
          <w:noProof/>
        </w:rPr>
        <w:t>ans</w:t>
      </w:r>
      <w:r w:rsidRPr="00611B67">
        <w:rPr>
          <w:noProof/>
        </w:rPr>
        <w:t xml:space="preserve"> la maladie de Crohn pédiatrique </w:t>
      </w:r>
      <w:r w:rsidR="001C7E8A" w:rsidRPr="00611B67">
        <w:rPr>
          <w:noProof/>
        </w:rPr>
        <w:t xml:space="preserve">(REACH) </w:t>
      </w:r>
      <w:r w:rsidRPr="00611B67">
        <w:rPr>
          <w:noProof/>
        </w:rPr>
        <w:t>mais supérieure à celle dans les études d</w:t>
      </w:r>
      <w:r w:rsidR="00697E9C" w:rsidRPr="00611B67">
        <w:rPr>
          <w:noProof/>
        </w:rPr>
        <w:t>ans</w:t>
      </w:r>
      <w:r w:rsidRPr="00611B67">
        <w:rPr>
          <w:noProof/>
        </w:rPr>
        <w:t xml:space="preserve"> </w:t>
      </w:r>
      <w:r w:rsidR="004A287D" w:rsidRPr="00611B67">
        <w:rPr>
          <w:noProof/>
        </w:rPr>
        <w:t xml:space="preserve">la </w:t>
      </w:r>
      <w:r w:rsidRPr="00611B67">
        <w:rPr>
          <w:noProof/>
        </w:rPr>
        <w:t>rectocolite hémorragique chez l’adulte</w:t>
      </w:r>
      <w:r w:rsidR="001C7E8A" w:rsidRPr="00611B67">
        <w:rPr>
          <w:noProof/>
        </w:rPr>
        <w:t xml:space="preserve"> (ACT</w:t>
      </w:r>
      <w:r w:rsidR="00AC4068" w:rsidRPr="00611B67">
        <w:rPr>
          <w:noProof/>
        </w:rPr>
        <w:t> </w:t>
      </w:r>
      <w:r w:rsidR="001C7E8A" w:rsidRPr="00611B67">
        <w:rPr>
          <w:noProof/>
        </w:rPr>
        <w:t>1 et ACT</w:t>
      </w:r>
      <w:r w:rsidR="00AC4068" w:rsidRPr="00611B67">
        <w:rPr>
          <w:noProof/>
        </w:rPr>
        <w:t> </w:t>
      </w:r>
      <w:r w:rsidR="001C7E8A" w:rsidRPr="00611B67">
        <w:rPr>
          <w:noProof/>
        </w:rPr>
        <w:t>2)</w:t>
      </w:r>
      <w:r w:rsidRPr="00611B67">
        <w:rPr>
          <w:noProof/>
        </w:rPr>
        <w:t xml:space="preserve">. </w:t>
      </w:r>
      <w:r w:rsidR="004A287D" w:rsidRPr="00611B67">
        <w:rPr>
          <w:noProof/>
        </w:rPr>
        <w:t>L</w:t>
      </w:r>
      <w:r w:rsidR="006E5317" w:rsidRPr="00611B67">
        <w:rPr>
          <w:noProof/>
        </w:rPr>
        <w:t>’</w:t>
      </w:r>
      <w:r w:rsidRPr="00611B67">
        <w:rPr>
          <w:noProof/>
        </w:rPr>
        <w:t xml:space="preserve">incidence </w:t>
      </w:r>
      <w:r w:rsidR="004A287D" w:rsidRPr="00611B67">
        <w:rPr>
          <w:noProof/>
        </w:rPr>
        <w:t xml:space="preserve">globale </w:t>
      </w:r>
      <w:r w:rsidRPr="00611B67">
        <w:rPr>
          <w:noProof/>
        </w:rPr>
        <w:t>des infections dans l’étude C0168T72 était de 13/22 (59</w:t>
      </w:r>
      <w:r w:rsidR="00DE6446" w:rsidRPr="00611B67">
        <w:rPr>
          <w:noProof/>
        </w:rPr>
        <w:t> </w:t>
      </w:r>
      <w:r w:rsidRPr="00611B67">
        <w:rPr>
          <w:noProof/>
        </w:rPr>
        <w:t>%) dans le groupe de traitement d</w:t>
      </w:r>
      <w:r w:rsidR="006E5317" w:rsidRPr="00611B67">
        <w:rPr>
          <w:noProof/>
        </w:rPr>
        <w:t>’</w:t>
      </w:r>
      <w:r w:rsidRPr="00611B67">
        <w:rPr>
          <w:noProof/>
        </w:rPr>
        <w:t>entretien toutes les 8</w:t>
      </w:r>
      <w:r w:rsidR="00DE6446" w:rsidRPr="00611B67">
        <w:rPr>
          <w:noProof/>
        </w:rPr>
        <w:t> </w:t>
      </w:r>
      <w:r w:rsidRPr="00611B67">
        <w:rPr>
          <w:noProof/>
        </w:rPr>
        <w:t>semaines et de 14/23 (60,9</w:t>
      </w:r>
      <w:r w:rsidR="00DE6446" w:rsidRPr="00611B67">
        <w:rPr>
          <w:noProof/>
        </w:rPr>
        <w:t> </w:t>
      </w:r>
      <w:r w:rsidRPr="00611B67">
        <w:rPr>
          <w:noProof/>
        </w:rPr>
        <w:t>%) dans le groupe de traitement d</w:t>
      </w:r>
      <w:r w:rsidR="006E5317" w:rsidRPr="00611B67">
        <w:rPr>
          <w:noProof/>
        </w:rPr>
        <w:t>’</w:t>
      </w:r>
      <w:r w:rsidRPr="00611B67">
        <w:rPr>
          <w:noProof/>
        </w:rPr>
        <w:t>entretien toutes les 12</w:t>
      </w:r>
      <w:r w:rsidR="00DE6446" w:rsidRPr="00611B67">
        <w:rPr>
          <w:noProof/>
        </w:rPr>
        <w:t> </w:t>
      </w:r>
      <w:r w:rsidRPr="00611B67">
        <w:rPr>
          <w:noProof/>
        </w:rPr>
        <w:t>semaines.</w:t>
      </w:r>
      <w:r w:rsidR="00DF2C07" w:rsidRPr="00611B67">
        <w:rPr>
          <w:noProof/>
        </w:rPr>
        <w:t xml:space="preserve"> </w:t>
      </w:r>
      <w:r w:rsidRPr="00611B67">
        <w:rPr>
          <w:noProof/>
        </w:rPr>
        <w:t>Les infections des voies respiratoires supérieures (7/60 [12</w:t>
      </w:r>
      <w:r w:rsidR="00DE6446" w:rsidRPr="00611B67">
        <w:rPr>
          <w:noProof/>
        </w:rPr>
        <w:t> </w:t>
      </w:r>
      <w:r w:rsidRPr="00611B67">
        <w:rPr>
          <w:noProof/>
        </w:rPr>
        <w:t>%]) et les pharyngites (5/60 [8</w:t>
      </w:r>
      <w:r w:rsidR="00DE6446" w:rsidRPr="00611B67">
        <w:rPr>
          <w:noProof/>
        </w:rPr>
        <w:t> </w:t>
      </w:r>
      <w:r w:rsidRPr="00611B67">
        <w:rPr>
          <w:noProof/>
        </w:rPr>
        <w:t>%]) ont été les infections du système respiratoire les plus fréquemment rapportées. Des infections graves ont été rapportées chez 12</w:t>
      </w:r>
      <w:r w:rsidR="00B123E1" w:rsidRPr="00611B67">
        <w:rPr>
          <w:noProof/>
        </w:rPr>
        <w:t> </w:t>
      </w:r>
      <w:r w:rsidRPr="00611B67">
        <w:rPr>
          <w:noProof/>
        </w:rPr>
        <w:t>% (7/60) de l</w:t>
      </w:r>
      <w:r w:rsidR="006E5317" w:rsidRPr="00611B67">
        <w:rPr>
          <w:noProof/>
        </w:rPr>
        <w:t>’</w:t>
      </w:r>
      <w:r w:rsidRPr="00611B67">
        <w:rPr>
          <w:noProof/>
        </w:rPr>
        <w:t>ensemble des patients traités.</w:t>
      </w:r>
    </w:p>
    <w:p w14:paraId="5759059B" w14:textId="77777777" w:rsidR="00BF6926" w:rsidRPr="00611B67" w:rsidRDefault="00BF6926" w:rsidP="00665F94">
      <w:pPr>
        <w:rPr>
          <w:noProof/>
        </w:rPr>
      </w:pPr>
    </w:p>
    <w:p w14:paraId="0D38EFF1" w14:textId="77777777" w:rsidR="00BF6926" w:rsidRPr="00611B67" w:rsidRDefault="00BF6926" w:rsidP="00665F94">
      <w:pPr>
        <w:rPr>
          <w:noProof/>
        </w:rPr>
      </w:pPr>
      <w:r w:rsidRPr="00611B67">
        <w:rPr>
          <w:noProof/>
        </w:rPr>
        <w:t>Dans cette étude, il y avait plus de patients âgés de 12</w:t>
      </w:r>
      <w:r w:rsidR="00916BD0" w:rsidRPr="00611B67">
        <w:rPr>
          <w:noProof/>
        </w:rPr>
        <w:t> </w:t>
      </w:r>
      <w:r w:rsidRPr="00611B67">
        <w:rPr>
          <w:noProof/>
        </w:rPr>
        <w:t>à</w:t>
      </w:r>
      <w:r w:rsidR="00916BD0" w:rsidRPr="00611B67">
        <w:rPr>
          <w:noProof/>
        </w:rPr>
        <w:t> </w:t>
      </w:r>
      <w:r w:rsidRPr="00611B67">
        <w:rPr>
          <w:noProof/>
        </w:rPr>
        <w:t>17</w:t>
      </w:r>
      <w:r w:rsidR="00DE6446" w:rsidRPr="00611B67">
        <w:rPr>
          <w:noProof/>
        </w:rPr>
        <w:t> </w:t>
      </w:r>
      <w:r w:rsidRPr="00611B67">
        <w:rPr>
          <w:noProof/>
        </w:rPr>
        <w:t>ans que de patients âgés de 6</w:t>
      </w:r>
      <w:r w:rsidR="00916BD0" w:rsidRPr="00611B67">
        <w:rPr>
          <w:noProof/>
        </w:rPr>
        <w:t> </w:t>
      </w:r>
      <w:r w:rsidRPr="00611B67">
        <w:rPr>
          <w:noProof/>
        </w:rPr>
        <w:t>à</w:t>
      </w:r>
      <w:r w:rsidR="00916BD0" w:rsidRPr="00611B67">
        <w:rPr>
          <w:noProof/>
        </w:rPr>
        <w:t> </w:t>
      </w:r>
      <w:r w:rsidRPr="00611B67">
        <w:rPr>
          <w:noProof/>
        </w:rPr>
        <w:t>11</w:t>
      </w:r>
      <w:r w:rsidR="00DE6446" w:rsidRPr="00611B67">
        <w:rPr>
          <w:noProof/>
        </w:rPr>
        <w:t> </w:t>
      </w:r>
      <w:r w:rsidRPr="00611B67">
        <w:rPr>
          <w:noProof/>
        </w:rPr>
        <w:t>ans (45/60 [75</w:t>
      </w:r>
      <w:r w:rsidR="00DE6446" w:rsidRPr="00611B67">
        <w:rPr>
          <w:noProof/>
        </w:rPr>
        <w:t> </w:t>
      </w:r>
      <w:r w:rsidRPr="00611B67">
        <w:rPr>
          <w:noProof/>
        </w:rPr>
        <w:t xml:space="preserve">%]) </w:t>
      </w:r>
      <w:r w:rsidR="00306230" w:rsidRPr="00611B67">
        <w:rPr>
          <w:i/>
          <w:noProof/>
        </w:rPr>
        <w:t>versus</w:t>
      </w:r>
      <w:r w:rsidRPr="00611B67">
        <w:rPr>
          <w:noProof/>
        </w:rPr>
        <w:t xml:space="preserve"> 15/60 [25</w:t>
      </w:r>
      <w:r w:rsidR="00DE6446" w:rsidRPr="00611B67">
        <w:rPr>
          <w:noProof/>
        </w:rPr>
        <w:t> </w:t>
      </w:r>
      <w:r w:rsidRPr="00611B67">
        <w:rPr>
          <w:noProof/>
        </w:rPr>
        <w:t xml:space="preserve">%]). Bien que le nombre de patients dans chacun des sous-groupes </w:t>
      </w:r>
      <w:r w:rsidR="004A287D" w:rsidRPr="00611B67">
        <w:rPr>
          <w:noProof/>
        </w:rPr>
        <w:t>so</w:t>
      </w:r>
      <w:r w:rsidRPr="00611B67">
        <w:rPr>
          <w:noProof/>
        </w:rPr>
        <w:t>it insuffisant pour tirer de</w:t>
      </w:r>
      <w:r w:rsidR="00986FBF" w:rsidRPr="00611B67">
        <w:rPr>
          <w:noProof/>
        </w:rPr>
        <w:t>s</w:t>
      </w:r>
      <w:r w:rsidRPr="00611B67">
        <w:rPr>
          <w:noProof/>
        </w:rPr>
        <w:t xml:space="preserve"> conclusions définitives sur les effets de l</w:t>
      </w:r>
      <w:r w:rsidR="006E5317" w:rsidRPr="00611B67">
        <w:rPr>
          <w:noProof/>
        </w:rPr>
        <w:t>’</w:t>
      </w:r>
      <w:r w:rsidRPr="00611B67">
        <w:rPr>
          <w:noProof/>
        </w:rPr>
        <w:t>âge sur la tolérance, une proportion plus importante d’effets indésirables graves et d’arrêt d’étude pour</w:t>
      </w:r>
      <w:r w:rsidR="004A4147" w:rsidRPr="00611B67">
        <w:rPr>
          <w:noProof/>
        </w:rPr>
        <w:t xml:space="preserve"> cause d’</w:t>
      </w:r>
      <w:r w:rsidRPr="00611B67">
        <w:rPr>
          <w:noProof/>
        </w:rPr>
        <w:t xml:space="preserve">effets indésirables a été rapportée chez les patients les plus jeunes que chez les patients les plus âgés. Bien que la proportion d’infections </w:t>
      </w:r>
      <w:r w:rsidR="00986FBF" w:rsidRPr="00611B67">
        <w:rPr>
          <w:noProof/>
        </w:rPr>
        <w:t>soi</w:t>
      </w:r>
      <w:r w:rsidRPr="00611B67">
        <w:rPr>
          <w:noProof/>
        </w:rPr>
        <w:t xml:space="preserve">t aussi plus élevée chez les patients les plus jeunes, </w:t>
      </w:r>
      <w:r w:rsidR="00986FBF" w:rsidRPr="00611B67">
        <w:rPr>
          <w:noProof/>
        </w:rPr>
        <w:t xml:space="preserve">en ce qui concerne </w:t>
      </w:r>
      <w:r w:rsidRPr="00611B67">
        <w:rPr>
          <w:noProof/>
        </w:rPr>
        <w:t>les infections graves</w:t>
      </w:r>
      <w:r w:rsidR="00306230" w:rsidRPr="00611B67">
        <w:rPr>
          <w:noProof/>
        </w:rPr>
        <w:t>,</w:t>
      </w:r>
      <w:r w:rsidR="00986FBF" w:rsidRPr="00611B67">
        <w:rPr>
          <w:noProof/>
        </w:rPr>
        <w:t xml:space="preserve"> leur proportion</w:t>
      </w:r>
      <w:r w:rsidRPr="00611B67">
        <w:rPr>
          <w:noProof/>
        </w:rPr>
        <w:t xml:space="preserve"> était similaire dans les deux</w:t>
      </w:r>
      <w:r w:rsidR="00DE6446" w:rsidRPr="00611B67">
        <w:rPr>
          <w:noProof/>
        </w:rPr>
        <w:t> </w:t>
      </w:r>
      <w:r w:rsidRPr="00611B67">
        <w:rPr>
          <w:noProof/>
        </w:rPr>
        <w:t>groupes d</w:t>
      </w:r>
      <w:r w:rsidR="006E5317" w:rsidRPr="00611B67">
        <w:rPr>
          <w:noProof/>
        </w:rPr>
        <w:t>’</w:t>
      </w:r>
      <w:r w:rsidRPr="00611B67">
        <w:rPr>
          <w:noProof/>
        </w:rPr>
        <w:t xml:space="preserve">âge. Dans l’ensemble, les proportions d’effets indésirables et de réactions à la perfusion étaient similaires entre les </w:t>
      </w:r>
      <w:r w:rsidR="00986FBF" w:rsidRPr="00611B67">
        <w:rPr>
          <w:noProof/>
        </w:rPr>
        <w:t>groupes d</w:t>
      </w:r>
      <w:r w:rsidR="006E5317" w:rsidRPr="00611B67">
        <w:rPr>
          <w:noProof/>
        </w:rPr>
        <w:t>’</w:t>
      </w:r>
      <w:r w:rsidR="00986FBF" w:rsidRPr="00611B67">
        <w:rPr>
          <w:noProof/>
        </w:rPr>
        <w:t>âge</w:t>
      </w:r>
      <w:r w:rsidRPr="00611B67">
        <w:rPr>
          <w:noProof/>
        </w:rPr>
        <w:t xml:space="preserve"> de 6</w:t>
      </w:r>
      <w:r w:rsidR="00916BD0" w:rsidRPr="00611B67">
        <w:rPr>
          <w:noProof/>
        </w:rPr>
        <w:t> </w:t>
      </w:r>
      <w:r w:rsidRPr="00611B67">
        <w:rPr>
          <w:noProof/>
        </w:rPr>
        <w:t>à</w:t>
      </w:r>
      <w:r w:rsidR="00916BD0" w:rsidRPr="00611B67">
        <w:rPr>
          <w:noProof/>
        </w:rPr>
        <w:t> </w:t>
      </w:r>
      <w:r w:rsidRPr="00611B67">
        <w:rPr>
          <w:noProof/>
        </w:rPr>
        <w:t>11</w:t>
      </w:r>
      <w:r w:rsidR="00DF2C07" w:rsidRPr="00611B67">
        <w:rPr>
          <w:noProof/>
        </w:rPr>
        <w:t> </w:t>
      </w:r>
      <w:r w:rsidRPr="00611B67">
        <w:rPr>
          <w:noProof/>
        </w:rPr>
        <w:t>ans et 12</w:t>
      </w:r>
      <w:r w:rsidR="00916BD0" w:rsidRPr="00611B67">
        <w:rPr>
          <w:noProof/>
        </w:rPr>
        <w:t> </w:t>
      </w:r>
      <w:r w:rsidRPr="00611B67">
        <w:rPr>
          <w:noProof/>
        </w:rPr>
        <w:t>à</w:t>
      </w:r>
      <w:r w:rsidR="00916BD0" w:rsidRPr="00611B67">
        <w:rPr>
          <w:noProof/>
        </w:rPr>
        <w:t> </w:t>
      </w:r>
      <w:r w:rsidRPr="00611B67">
        <w:rPr>
          <w:noProof/>
        </w:rPr>
        <w:t>17</w:t>
      </w:r>
      <w:r w:rsidR="00DE6446" w:rsidRPr="00611B67">
        <w:rPr>
          <w:noProof/>
        </w:rPr>
        <w:t> </w:t>
      </w:r>
      <w:r w:rsidRPr="00611B67">
        <w:rPr>
          <w:noProof/>
        </w:rPr>
        <w:t>ans.</w:t>
      </w:r>
    </w:p>
    <w:p w14:paraId="5C59A1DA" w14:textId="77777777" w:rsidR="00BF6926" w:rsidRPr="00611B67" w:rsidRDefault="00BF6926" w:rsidP="00665F94">
      <w:pPr>
        <w:rPr>
          <w:noProof/>
        </w:rPr>
      </w:pPr>
    </w:p>
    <w:p w14:paraId="75A315F6" w14:textId="77777777" w:rsidR="00BF6926" w:rsidRPr="00611B67" w:rsidRDefault="00BF6926" w:rsidP="00665F94">
      <w:pPr>
        <w:keepNext/>
        <w:rPr>
          <w:noProof/>
          <w:u w:val="single"/>
        </w:rPr>
      </w:pPr>
      <w:r w:rsidRPr="00611B67">
        <w:rPr>
          <w:noProof/>
          <w:u w:val="single"/>
        </w:rPr>
        <w:lastRenderedPageBreak/>
        <w:t xml:space="preserve">Expérience </w:t>
      </w:r>
      <w:r w:rsidR="00691D99" w:rsidRPr="00611B67">
        <w:rPr>
          <w:noProof/>
          <w:u w:val="single"/>
        </w:rPr>
        <w:t>post-</w:t>
      </w:r>
      <w:r w:rsidRPr="00611B67">
        <w:rPr>
          <w:noProof/>
          <w:u w:val="single"/>
        </w:rPr>
        <w:t>commercialisation</w:t>
      </w:r>
    </w:p>
    <w:p w14:paraId="0C8E828B" w14:textId="77777777" w:rsidR="00BF6926" w:rsidRPr="00611B67" w:rsidRDefault="00BF6926" w:rsidP="00665F94">
      <w:pPr>
        <w:rPr>
          <w:noProof/>
        </w:rPr>
      </w:pPr>
      <w:r w:rsidRPr="00611B67">
        <w:rPr>
          <w:noProof/>
        </w:rPr>
        <w:t xml:space="preserve">Depuis la commercialisation des effets indésirables spontanés sévères avec l’infliximab chez les enfants ont inclus des tumeurs malignes comprenant des lymphomes T hépatospléniques, des anomalies transitoires des enzymes hépatiques, des syndromes type lupus, et des auto-anticorps positifs (voir </w:t>
      </w:r>
      <w:r w:rsidR="001B01EE" w:rsidRPr="00611B67">
        <w:rPr>
          <w:noProof/>
        </w:rPr>
        <w:t>rubriques </w:t>
      </w:r>
      <w:r w:rsidRPr="00611B67">
        <w:rPr>
          <w:noProof/>
        </w:rPr>
        <w:t>4.4 et 4.8).</w:t>
      </w:r>
    </w:p>
    <w:p w14:paraId="5232D1DB" w14:textId="77777777" w:rsidR="00BF6926" w:rsidRPr="00611B67" w:rsidRDefault="00BF6926" w:rsidP="00665F94">
      <w:pPr>
        <w:rPr>
          <w:noProof/>
        </w:rPr>
      </w:pPr>
    </w:p>
    <w:p w14:paraId="02A9A3B7" w14:textId="77777777" w:rsidR="00BF6926" w:rsidRPr="00611B67" w:rsidRDefault="00BF6926" w:rsidP="00665F94">
      <w:pPr>
        <w:keepNext/>
        <w:rPr>
          <w:b/>
          <w:noProof/>
        </w:rPr>
      </w:pPr>
      <w:r w:rsidRPr="00611B67">
        <w:rPr>
          <w:b/>
          <w:noProof/>
        </w:rPr>
        <w:t>Informations supplémentaires concernant des populations spéciales</w:t>
      </w:r>
    </w:p>
    <w:p w14:paraId="40FA5F33" w14:textId="77777777" w:rsidR="00BF6926" w:rsidRPr="00611B67" w:rsidRDefault="00BF6926" w:rsidP="00665F94">
      <w:pPr>
        <w:keepNext/>
        <w:rPr>
          <w:i/>
          <w:noProof/>
        </w:rPr>
      </w:pPr>
      <w:r w:rsidRPr="00611B67">
        <w:rPr>
          <w:i/>
          <w:noProof/>
        </w:rPr>
        <w:t>Sujets âgés</w:t>
      </w:r>
    </w:p>
    <w:p w14:paraId="6022F873" w14:textId="77777777" w:rsidR="00BF6926" w:rsidRPr="00611B67" w:rsidRDefault="00BF6926" w:rsidP="00665F94">
      <w:pPr>
        <w:rPr>
          <w:noProof/>
        </w:rPr>
      </w:pPr>
      <w:r w:rsidRPr="00611B67">
        <w:rPr>
          <w:noProof/>
        </w:rPr>
        <w:t xml:space="preserve">Lors des études cliniques dans la polyarthrite rhumatoïde, l’incidence des infections graves était plus importante chez les patients de 65 ans et plus traités par infliximab plus methotrexate (11,3 %) que celle chez les patients de moins de 65 ans (4,6 %). Chez les patients traités par methotrexate seul, l’incidence des infections graves était de 5,2 % chez les patients de 65 ans et plus, comparée à 2,7 % chez les patients de moins de 65 ans (voir </w:t>
      </w:r>
      <w:r w:rsidR="001B01EE" w:rsidRPr="00611B67">
        <w:rPr>
          <w:noProof/>
        </w:rPr>
        <w:t>rubrique </w:t>
      </w:r>
      <w:r w:rsidRPr="00611B67">
        <w:rPr>
          <w:noProof/>
        </w:rPr>
        <w:t>4.4).</w:t>
      </w:r>
    </w:p>
    <w:p w14:paraId="38A24B37" w14:textId="77777777" w:rsidR="00172CF6" w:rsidRPr="00611B67" w:rsidRDefault="00172CF6" w:rsidP="00665F94">
      <w:pPr>
        <w:rPr>
          <w:noProof/>
        </w:rPr>
      </w:pPr>
    </w:p>
    <w:p w14:paraId="452C44FD" w14:textId="77777777" w:rsidR="00172CF6" w:rsidRPr="00611B67" w:rsidRDefault="00172CF6" w:rsidP="00665F94">
      <w:pPr>
        <w:keepNext/>
        <w:autoSpaceDE w:val="0"/>
        <w:autoSpaceDN w:val="0"/>
        <w:adjustRightInd w:val="0"/>
        <w:rPr>
          <w:noProof/>
          <w:szCs w:val="22"/>
          <w:u w:val="single"/>
        </w:rPr>
      </w:pPr>
      <w:r w:rsidRPr="00611B67">
        <w:rPr>
          <w:noProof/>
          <w:szCs w:val="22"/>
          <w:u w:val="single"/>
        </w:rPr>
        <w:t>Déclaration des effets indésirables suspectés</w:t>
      </w:r>
    </w:p>
    <w:p w14:paraId="4E5F66BD" w14:textId="77777777" w:rsidR="000A5F4D" w:rsidRPr="00611B67" w:rsidRDefault="00172CF6" w:rsidP="00665F94">
      <w:pPr>
        <w:autoSpaceDE w:val="0"/>
        <w:autoSpaceDN w:val="0"/>
        <w:adjustRightInd w:val="0"/>
        <w:rPr>
          <w:noProof/>
        </w:rPr>
      </w:pPr>
      <w:r w:rsidRPr="00611B67">
        <w:rPr>
          <w:noProof/>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noProof/>
          <w:szCs w:val="22"/>
          <w:highlight w:val="lightGray"/>
        </w:rPr>
        <w:t xml:space="preserve">le système national de déclaration – voir </w:t>
      </w:r>
      <w:hyperlink r:id="rId14" w:history="1">
        <w:r>
          <w:rPr>
            <w:rStyle w:val="Hyperlink"/>
            <w:noProof/>
            <w:szCs w:val="22"/>
            <w:highlight w:val="lightGray"/>
          </w:rPr>
          <w:t>Annexe V</w:t>
        </w:r>
      </w:hyperlink>
      <w:r w:rsidRPr="00611B67">
        <w:rPr>
          <w:noProof/>
          <w:szCs w:val="22"/>
        </w:rPr>
        <w:t>.</w:t>
      </w:r>
    </w:p>
    <w:p w14:paraId="3CF54FC8" w14:textId="77777777" w:rsidR="00BF6926" w:rsidRPr="00611B67" w:rsidRDefault="00BF6926" w:rsidP="00665F94">
      <w:pPr>
        <w:rPr>
          <w:noProof/>
        </w:rPr>
      </w:pPr>
    </w:p>
    <w:p w14:paraId="2A026D72" w14:textId="77777777" w:rsidR="00BF6926" w:rsidRPr="00611B67" w:rsidRDefault="00BF6926" w:rsidP="002D7C9C">
      <w:pPr>
        <w:keepNext/>
        <w:ind w:left="567" w:hanging="567"/>
        <w:outlineLvl w:val="2"/>
        <w:rPr>
          <w:b/>
          <w:bCs/>
          <w:noProof/>
          <w:szCs w:val="22"/>
        </w:rPr>
      </w:pPr>
      <w:r w:rsidRPr="00611B67">
        <w:rPr>
          <w:b/>
          <w:bCs/>
          <w:noProof/>
          <w:szCs w:val="22"/>
        </w:rPr>
        <w:t>4.9</w:t>
      </w:r>
      <w:r w:rsidRPr="00611B67">
        <w:rPr>
          <w:b/>
          <w:bCs/>
          <w:noProof/>
          <w:szCs w:val="22"/>
        </w:rPr>
        <w:tab/>
        <w:t>Surdosage</w:t>
      </w:r>
    </w:p>
    <w:p w14:paraId="3A2D7453" w14:textId="77777777" w:rsidR="00BF6926" w:rsidRPr="00611B67" w:rsidRDefault="00BF6926" w:rsidP="00665F94">
      <w:pPr>
        <w:keepNext/>
        <w:rPr>
          <w:noProof/>
        </w:rPr>
      </w:pPr>
    </w:p>
    <w:p w14:paraId="7CD459AF" w14:textId="77777777" w:rsidR="00BF6926" w:rsidRPr="00611B67" w:rsidRDefault="00BF6926" w:rsidP="00665F94">
      <w:pPr>
        <w:rPr>
          <w:noProof/>
        </w:rPr>
      </w:pPr>
      <w:r w:rsidRPr="00611B67">
        <w:rPr>
          <w:noProof/>
        </w:rPr>
        <w:t>Aucun cas de surdosage n’a été rapporté. Des doses uniques allant jusqu’à 20 mg/kg ont été administrées sans effets toxiques.</w:t>
      </w:r>
    </w:p>
    <w:p w14:paraId="79817DFD" w14:textId="77777777" w:rsidR="00BF6926" w:rsidRPr="00611B67" w:rsidRDefault="00BF6926" w:rsidP="00665F94">
      <w:pPr>
        <w:rPr>
          <w:noProof/>
        </w:rPr>
      </w:pPr>
    </w:p>
    <w:p w14:paraId="77CB5701" w14:textId="77777777" w:rsidR="00BF6926" w:rsidRPr="00611B67" w:rsidRDefault="00BF6926" w:rsidP="00665F94">
      <w:pPr>
        <w:rPr>
          <w:noProof/>
        </w:rPr>
      </w:pPr>
    </w:p>
    <w:p w14:paraId="4ED5CA8E" w14:textId="77777777" w:rsidR="00BF6926" w:rsidRPr="00611B67" w:rsidRDefault="00BF6926" w:rsidP="002D7C9C">
      <w:pPr>
        <w:keepNext/>
        <w:ind w:left="567" w:hanging="567"/>
        <w:outlineLvl w:val="1"/>
        <w:rPr>
          <w:b/>
          <w:bCs/>
          <w:noProof/>
          <w:szCs w:val="22"/>
        </w:rPr>
      </w:pPr>
      <w:r w:rsidRPr="00611B67">
        <w:rPr>
          <w:b/>
          <w:bCs/>
          <w:noProof/>
          <w:szCs w:val="22"/>
        </w:rPr>
        <w:t>5.</w:t>
      </w:r>
      <w:r w:rsidRPr="00611B67">
        <w:rPr>
          <w:b/>
          <w:bCs/>
          <w:noProof/>
          <w:szCs w:val="22"/>
        </w:rPr>
        <w:tab/>
        <w:t>PROPRIETES PHARMACOLOGIQUES</w:t>
      </w:r>
    </w:p>
    <w:p w14:paraId="7AC899E6" w14:textId="77777777" w:rsidR="00BF6926" w:rsidRPr="00611B67" w:rsidRDefault="00BF6926" w:rsidP="00665F94">
      <w:pPr>
        <w:keepNext/>
        <w:rPr>
          <w:noProof/>
        </w:rPr>
      </w:pPr>
    </w:p>
    <w:p w14:paraId="7CC51778" w14:textId="77777777" w:rsidR="00BF6926" w:rsidRPr="00611B67" w:rsidRDefault="00BF6926" w:rsidP="002D7C9C">
      <w:pPr>
        <w:keepNext/>
        <w:ind w:left="567" w:hanging="567"/>
        <w:outlineLvl w:val="2"/>
        <w:rPr>
          <w:b/>
          <w:bCs/>
          <w:noProof/>
          <w:szCs w:val="22"/>
        </w:rPr>
      </w:pPr>
      <w:r w:rsidRPr="00611B67">
        <w:rPr>
          <w:b/>
          <w:bCs/>
          <w:noProof/>
          <w:szCs w:val="22"/>
        </w:rPr>
        <w:t>5.1</w:t>
      </w:r>
      <w:r w:rsidRPr="00611B67">
        <w:rPr>
          <w:b/>
          <w:bCs/>
          <w:noProof/>
          <w:szCs w:val="22"/>
        </w:rPr>
        <w:tab/>
        <w:t>Propriétés pharmacodynamiques</w:t>
      </w:r>
    </w:p>
    <w:p w14:paraId="30224DCE" w14:textId="77777777" w:rsidR="00BF6926" w:rsidRPr="00611B67" w:rsidRDefault="00BF6926" w:rsidP="00665F94">
      <w:pPr>
        <w:keepNext/>
        <w:rPr>
          <w:noProof/>
        </w:rPr>
      </w:pPr>
    </w:p>
    <w:p w14:paraId="2F0FB160" w14:textId="77777777" w:rsidR="00BF6926" w:rsidRPr="00611B67" w:rsidRDefault="00BF6926" w:rsidP="00665F94">
      <w:pPr>
        <w:rPr>
          <w:noProof/>
        </w:rPr>
      </w:pPr>
      <w:r w:rsidRPr="00611B67">
        <w:rPr>
          <w:noProof/>
        </w:rPr>
        <w:t>Classe pharmacothérapeutique : I</w:t>
      </w:r>
      <w:r w:rsidR="0070523A" w:rsidRPr="00611B67">
        <w:rPr>
          <w:noProof/>
        </w:rPr>
        <w:t>mmunosuppresseurs, i</w:t>
      </w:r>
      <w:r w:rsidRPr="00611B67">
        <w:rPr>
          <w:noProof/>
        </w:rPr>
        <w:t>nhibiteurs du Facteur Nécrosant des Tumeurs alpha (TNF</w:t>
      </w:r>
      <w:r w:rsidR="00DD753F" w:rsidRPr="00611B67">
        <w:rPr>
          <w:noProof/>
          <w:vertAlign w:val="subscript"/>
        </w:rPr>
        <w:t>α</w:t>
      </w:r>
      <w:r w:rsidRPr="00611B67">
        <w:rPr>
          <w:noProof/>
        </w:rPr>
        <w:t>), code ATC : L04AB02.</w:t>
      </w:r>
    </w:p>
    <w:p w14:paraId="08148C0A" w14:textId="77777777" w:rsidR="00BF6926" w:rsidRPr="00611B67" w:rsidRDefault="00BF6926" w:rsidP="00665F94">
      <w:pPr>
        <w:rPr>
          <w:noProof/>
        </w:rPr>
      </w:pPr>
    </w:p>
    <w:p w14:paraId="174D1F25" w14:textId="77777777" w:rsidR="00BF6926" w:rsidRPr="00611B67" w:rsidRDefault="00BF6926" w:rsidP="00665F94">
      <w:pPr>
        <w:keepNext/>
        <w:rPr>
          <w:b/>
          <w:noProof/>
          <w:u w:val="single"/>
        </w:rPr>
      </w:pPr>
      <w:r w:rsidRPr="00611B67">
        <w:rPr>
          <w:b/>
          <w:noProof/>
          <w:u w:val="single"/>
        </w:rPr>
        <w:t>Mécanisme d</w:t>
      </w:r>
      <w:r w:rsidR="006C39A4" w:rsidRPr="00611B67">
        <w:rPr>
          <w:b/>
          <w:noProof/>
          <w:u w:val="single"/>
        </w:rPr>
        <w:t>’</w:t>
      </w:r>
      <w:r w:rsidRPr="00611B67">
        <w:rPr>
          <w:b/>
          <w:noProof/>
          <w:u w:val="single"/>
        </w:rPr>
        <w:t>action</w:t>
      </w:r>
    </w:p>
    <w:p w14:paraId="04B09B2C" w14:textId="1ADF0DEE" w:rsidR="00BF6926" w:rsidRPr="00611B67" w:rsidRDefault="00BF6926" w:rsidP="00665F94">
      <w:pPr>
        <w:rPr>
          <w:noProof/>
        </w:rPr>
      </w:pPr>
      <w:r w:rsidRPr="00611B67">
        <w:rPr>
          <w:noProof/>
        </w:rPr>
        <w:t>L’infliximab est un anticorps monoclonal chimérique humain/souris qui se lie avec une grande affinité à la fois aux formes solubles et transmembranaires du TNF</w:t>
      </w:r>
      <w:r w:rsidR="00DD753F" w:rsidRPr="00611B67">
        <w:rPr>
          <w:noProof/>
          <w:vertAlign w:val="subscript"/>
        </w:rPr>
        <w:t>α</w:t>
      </w:r>
      <w:r w:rsidRPr="00611B67">
        <w:rPr>
          <w:noProof/>
        </w:rPr>
        <w:t xml:space="preserve"> mais pas à la lymphotoxine</w:t>
      </w:r>
      <w:r w:rsidR="00DD753F" w:rsidRPr="0058623A">
        <w:rPr>
          <w:noProof/>
          <w:vertAlign w:val="subscript"/>
        </w:rPr>
        <w:t>α</w:t>
      </w:r>
      <w:r w:rsidRPr="00611B67">
        <w:rPr>
          <w:noProof/>
        </w:rPr>
        <w:t xml:space="preserve"> (TNF</w:t>
      </w:r>
      <w:r w:rsidR="00807FFA" w:rsidRPr="00807FFA">
        <w:rPr>
          <w:rFonts w:eastAsia="Symbol"/>
          <w:vertAlign w:val="subscript"/>
        </w:rPr>
        <w:t>β</w:t>
      </w:r>
      <w:r w:rsidR="00024E9D" w:rsidRPr="00611B67">
        <w:rPr>
          <w:noProof/>
        </w:rPr>
        <w:t>).</w:t>
      </w:r>
    </w:p>
    <w:p w14:paraId="063D9A77" w14:textId="77777777" w:rsidR="00BF6926" w:rsidRPr="00611B67" w:rsidRDefault="00BF6926" w:rsidP="00665F94">
      <w:pPr>
        <w:rPr>
          <w:noProof/>
        </w:rPr>
      </w:pPr>
    </w:p>
    <w:p w14:paraId="045B728B" w14:textId="77777777" w:rsidR="00BF6926" w:rsidRPr="00611B67" w:rsidRDefault="00BF6926" w:rsidP="00665F94">
      <w:pPr>
        <w:keepNext/>
        <w:rPr>
          <w:b/>
          <w:iCs/>
          <w:noProof/>
          <w:u w:val="single"/>
        </w:rPr>
      </w:pPr>
      <w:r w:rsidRPr="00611B67">
        <w:rPr>
          <w:b/>
          <w:iCs/>
          <w:noProof/>
          <w:u w:val="single"/>
        </w:rPr>
        <w:t>Effets pharmacodynamiques</w:t>
      </w:r>
    </w:p>
    <w:p w14:paraId="4345F186" w14:textId="77777777" w:rsidR="00BF6926" w:rsidRPr="00611B67" w:rsidRDefault="00BF6926" w:rsidP="00665F94">
      <w:pPr>
        <w:rPr>
          <w:noProof/>
        </w:rPr>
      </w:pPr>
      <w:r w:rsidRPr="00611B67">
        <w:rPr>
          <w:noProof/>
        </w:rPr>
        <w:t>L’infliximab inhibe l’activité fonctionnelle du TNF</w:t>
      </w:r>
      <w:r w:rsidR="00DD753F" w:rsidRPr="00611B67">
        <w:rPr>
          <w:noProof/>
          <w:vertAlign w:val="subscript"/>
        </w:rPr>
        <w:t>α</w:t>
      </w:r>
      <w:r w:rsidRPr="00611B67">
        <w:rPr>
          <w:noProof/>
        </w:rPr>
        <w:t xml:space="preserve"> dans une grande variété de tests biologiques </w:t>
      </w:r>
      <w:r w:rsidRPr="00611B67">
        <w:rPr>
          <w:i/>
          <w:noProof/>
        </w:rPr>
        <w:t xml:space="preserve">in vitro. </w:t>
      </w:r>
      <w:r w:rsidRPr="00611B67">
        <w:rPr>
          <w:noProof/>
        </w:rPr>
        <w:t>L’infliximab a prévenu la maladie chez les souris transgéniques qui développent une polyarthrite suite à l’expression de TNF</w:t>
      </w:r>
      <w:r w:rsidR="00DD753F" w:rsidRPr="00611B67">
        <w:rPr>
          <w:noProof/>
          <w:vertAlign w:val="subscript"/>
        </w:rPr>
        <w:t>α</w:t>
      </w:r>
      <w:r w:rsidRPr="00611B67">
        <w:rPr>
          <w:noProof/>
        </w:rPr>
        <w:t xml:space="preserve"> humain et lorsqu’il est administré après l’apparition de la maladie, il a permis aux articulations lésées de cicatriser. </w:t>
      </w:r>
      <w:r w:rsidRPr="00611B67">
        <w:rPr>
          <w:i/>
          <w:noProof/>
        </w:rPr>
        <w:t>In vivo</w:t>
      </w:r>
      <w:r w:rsidRPr="00611B67">
        <w:rPr>
          <w:noProof/>
        </w:rPr>
        <w:t>,</w:t>
      </w:r>
      <w:r w:rsidRPr="00611B67">
        <w:rPr>
          <w:i/>
          <w:noProof/>
        </w:rPr>
        <w:t xml:space="preserve"> </w:t>
      </w:r>
      <w:r w:rsidRPr="00611B67">
        <w:rPr>
          <w:noProof/>
        </w:rPr>
        <w:t>l’infliximab forme rapidement des complexes stables avec le TNF</w:t>
      </w:r>
      <w:r w:rsidR="00DD753F" w:rsidRPr="00611B67">
        <w:rPr>
          <w:noProof/>
          <w:vertAlign w:val="subscript"/>
        </w:rPr>
        <w:t>α</w:t>
      </w:r>
      <w:r w:rsidRPr="00611B67">
        <w:rPr>
          <w:noProof/>
        </w:rPr>
        <w:t xml:space="preserve"> humain, processus qui équivaut à la perte de bioactivité du TNF</w:t>
      </w:r>
      <w:r w:rsidR="00DD753F" w:rsidRPr="00611B67">
        <w:rPr>
          <w:noProof/>
          <w:vertAlign w:val="subscript"/>
        </w:rPr>
        <w:t>α</w:t>
      </w:r>
      <w:r w:rsidRPr="00611B67">
        <w:rPr>
          <w:noProof/>
        </w:rPr>
        <w:t>.</w:t>
      </w:r>
    </w:p>
    <w:p w14:paraId="6D4F6FE7" w14:textId="77777777" w:rsidR="00BF6926" w:rsidRPr="00611B67" w:rsidRDefault="00BF6926" w:rsidP="00665F94">
      <w:pPr>
        <w:rPr>
          <w:noProof/>
        </w:rPr>
      </w:pPr>
    </w:p>
    <w:p w14:paraId="1B84E309" w14:textId="77777777" w:rsidR="00BF6926" w:rsidRPr="00611B67" w:rsidRDefault="00BF6926" w:rsidP="00665F94">
      <w:pPr>
        <w:rPr>
          <w:noProof/>
        </w:rPr>
      </w:pPr>
      <w:r w:rsidRPr="00611B67">
        <w:rPr>
          <w:noProof/>
        </w:rPr>
        <w:t>Des concentrations élevées en TNF</w:t>
      </w:r>
      <w:r w:rsidR="00DD753F" w:rsidRPr="00611B67">
        <w:rPr>
          <w:noProof/>
          <w:vertAlign w:val="subscript"/>
        </w:rPr>
        <w:t>α</w:t>
      </w:r>
      <w:r w:rsidRPr="00611B67">
        <w:rPr>
          <w:noProof/>
        </w:rPr>
        <w:t xml:space="preserve"> ont été trouvées dans les articulations des patients ayant une polyarthrite rhumatoïde et celles-ci sont corrélées à une activité élevée de la maladie. Dans la polyarthrite rhumatoïde, le traitement par infliximab diminue l’infiltration de cellules inflammatoires dans les parties inflammatoires de l’articulation ainsi que l’expression des molécules d’adhésion cellulaires, la chimio-attraction et la dégradation tissulaire. Après traitement par infliximab, les patients ont présenté des taux sériques diminués d’interleukine 6 (IL-6) et de protéine C réactive (CRP), et des taux augmentés d’hémoglobine chez des patients atteints de polyarthrite rhumatoïde qui avaient une hémoglobinémie réduite, par rapport aux valeurs de base. Par ailleurs, il n’y a pas eu de diminution du taux circulant de lymphocytes, ni de la réponse proliférative à une stimulation mitogénique </w:t>
      </w:r>
      <w:r w:rsidRPr="00611B67">
        <w:rPr>
          <w:i/>
          <w:noProof/>
        </w:rPr>
        <w:t>in vitro</w:t>
      </w:r>
      <w:r w:rsidRPr="00611B67">
        <w:rPr>
          <w:noProof/>
        </w:rPr>
        <w:t xml:space="preserve"> par comparaison aux cellules des patients non traités. Chez les patients atteints de psoriasis, le traitement par infliximab a conduit à une diminution de l’inflammation de l’épiderme et à une normalisation de la différenciation des kératinocytes des plaques de psoriasis. Dans le rhumatisme psoriasique, un traitement à court terme par Remicade réduit le nombre de cellules T et de vaisseaux sanguins dans le synovium et la peau psoriasique.</w:t>
      </w:r>
    </w:p>
    <w:p w14:paraId="54069C52" w14:textId="77777777" w:rsidR="00BF6926" w:rsidRPr="00611B67" w:rsidRDefault="00BF6926" w:rsidP="00665F94">
      <w:pPr>
        <w:rPr>
          <w:noProof/>
        </w:rPr>
      </w:pPr>
    </w:p>
    <w:p w14:paraId="1CA7DDA4" w14:textId="77777777" w:rsidR="00BF6926" w:rsidRPr="00611B67" w:rsidRDefault="00BF6926" w:rsidP="00665F94">
      <w:pPr>
        <w:rPr>
          <w:noProof/>
        </w:rPr>
      </w:pPr>
      <w:r w:rsidRPr="00611B67">
        <w:rPr>
          <w:noProof/>
        </w:rPr>
        <w:t>L</w:t>
      </w:r>
      <w:r w:rsidR="006C39A4" w:rsidRPr="00611B67">
        <w:rPr>
          <w:noProof/>
        </w:rPr>
        <w:t>’</w:t>
      </w:r>
      <w:r w:rsidRPr="00611B67">
        <w:rPr>
          <w:noProof/>
        </w:rPr>
        <w:t>examen histologique des biopsies coliques, obtenues avant et 4 semaines après administration d’infliximab, a révélé une importante réduction du TNF</w:t>
      </w:r>
      <w:r w:rsidR="00DD753F" w:rsidRPr="00611B67">
        <w:rPr>
          <w:noProof/>
          <w:vertAlign w:val="subscript"/>
        </w:rPr>
        <w:t>α</w:t>
      </w:r>
      <w:r w:rsidRPr="00611B67">
        <w:rPr>
          <w:noProof/>
        </w:rPr>
        <w:t xml:space="preserve"> décelable. Le traitement par infliximab des patients atteints de la maladie de Crohn est également accompagné d</w:t>
      </w:r>
      <w:r w:rsidR="006C39A4" w:rsidRPr="00611B67">
        <w:rPr>
          <w:noProof/>
        </w:rPr>
        <w:t>’</w:t>
      </w:r>
      <w:r w:rsidRPr="00611B67">
        <w:rPr>
          <w:noProof/>
        </w:rPr>
        <w:t>une réduction importante du marqueur sérique de l</w:t>
      </w:r>
      <w:r w:rsidR="006C39A4" w:rsidRPr="00611B67">
        <w:rPr>
          <w:noProof/>
        </w:rPr>
        <w:t>’</w:t>
      </w:r>
      <w:r w:rsidRPr="00611B67">
        <w:rPr>
          <w:noProof/>
        </w:rPr>
        <w:t>inflammation généralement élevé, la CRP. Les numérations leucocytaires périphériques totales n’ont été que peu affectées chez les patients traités par infliximab, bien que des modifications par rapport aux valeurs normales des lymphocytes, monocytes et neutrophiles aient été observées. La numération des mononucléaires du sang périphérique (PBMC) des patients traités par infliximab a révélé une réponse proliférative stable aux stimuli par rapport à des patients non traités, et aucune altération importante de la production de cytokines par les mononucléaires (PBMC) n’a été observée à la suite du traitement par infliximab. D</w:t>
      </w:r>
      <w:r w:rsidR="006C39A4" w:rsidRPr="00611B67">
        <w:rPr>
          <w:noProof/>
        </w:rPr>
        <w:t>’</w:t>
      </w:r>
      <w:r w:rsidRPr="00611B67">
        <w:rPr>
          <w:noProof/>
        </w:rPr>
        <w:t>après l</w:t>
      </w:r>
      <w:r w:rsidR="006C39A4" w:rsidRPr="00611B67">
        <w:rPr>
          <w:noProof/>
        </w:rPr>
        <w:t>’</w:t>
      </w:r>
      <w:r w:rsidRPr="00611B67">
        <w:rPr>
          <w:noProof/>
        </w:rPr>
        <w:t>analyse des mononucléaires de la lamina propria obtenue par biopsie de la muqueuse intestinale, le traitement par infliximab entraîne une réduction du nombre de cellules capables d’exprimer le TNF</w:t>
      </w:r>
      <w:r w:rsidR="00DD753F" w:rsidRPr="00611B67">
        <w:rPr>
          <w:noProof/>
          <w:vertAlign w:val="subscript"/>
        </w:rPr>
        <w:t>α</w:t>
      </w:r>
      <w:r w:rsidRPr="00611B67">
        <w:rPr>
          <w:noProof/>
        </w:rPr>
        <w:t xml:space="preserve"> et l’interféron-</w:t>
      </w:r>
      <w:r w:rsidR="00DD753F" w:rsidRPr="00611B67">
        <w:rPr>
          <w:noProof/>
        </w:rPr>
        <w:t>γ</w:t>
      </w:r>
      <w:r w:rsidRPr="00611B67">
        <w:rPr>
          <w:noProof/>
        </w:rPr>
        <w:t>. Des études histologiques complémentaires ont montré que le traitement par infliximab réduisait l’infiltration des cellules inflammatoires dans les zones atteintes de l’intestin ainsi que la présence de marqueurs d’inflammation sur ces sites. Les études endoscopiques sur la muqueuse intestinale ont démontré une cicatrisation des muqueuses chez les patients traités par infliximab.</w:t>
      </w:r>
    </w:p>
    <w:p w14:paraId="6EEEACF9" w14:textId="77777777" w:rsidR="00BF6926" w:rsidRPr="00611B67" w:rsidRDefault="00BF6926" w:rsidP="00665F94">
      <w:pPr>
        <w:rPr>
          <w:noProof/>
        </w:rPr>
      </w:pPr>
    </w:p>
    <w:p w14:paraId="556EC8D6" w14:textId="77777777" w:rsidR="00BF6926" w:rsidRPr="00611B67" w:rsidRDefault="00BF6926" w:rsidP="00665F94">
      <w:pPr>
        <w:keepNext/>
        <w:rPr>
          <w:b/>
          <w:noProof/>
          <w:u w:val="single"/>
        </w:rPr>
      </w:pPr>
      <w:r w:rsidRPr="00611B67">
        <w:rPr>
          <w:b/>
          <w:noProof/>
          <w:u w:val="single"/>
        </w:rPr>
        <w:t xml:space="preserve">Efficacité </w:t>
      </w:r>
      <w:r w:rsidR="002200DD" w:rsidRPr="00611B67">
        <w:rPr>
          <w:b/>
          <w:noProof/>
          <w:u w:val="single"/>
        </w:rPr>
        <w:t xml:space="preserve">et sécurité </w:t>
      </w:r>
      <w:r w:rsidRPr="00611B67">
        <w:rPr>
          <w:b/>
          <w:noProof/>
          <w:u w:val="single"/>
        </w:rPr>
        <w:t>clinique</w:t>
      </w:r>
    </w:p>
    <w:p w14:paraId="161BA7AA" w14:textId="77777777" w:rsidR="00BF6926" w:rsidRPr="00611B67" w:rsidRDefault="00BF6926" w:rsidP="00665F94">
      <w:pPr>
        <w:keepNext/>
        <w:rPr>
          <w:noProof/>
          <w:u w:val="single"/>
        </w:rPr>
      </w:pPr>
      <w:r w:rsidRPr="00611B67">
        <w:rPr>
          <w:noProof/>
          <w:u w:val="single"/>
        </w:rPr>
        <w:t>Polyarthrite rhumatoïde chez l</w:t>
      </w:r>
      <w:r w:rsidR="006C39A4" w:rsidRPr="00611B67">
        <w:rPr>
          <w:noProof/>
          <w:u w:val="single"/>
        </w:rPr>
        <w:t>’</w:t>
      </w:r>
      <w:r w:rsidRPr="00611B67">
        <w:rPr>
          <w:noProof/>
          <w:u w:val="single"/>
        </w:rPr>
        <w:t>adulte</w:t>
      </w:r>
    </w:p>
    <w:p w14:paraId="3DFBEA24" w14:textId="77777777" w:rsidR="00BF6926" w:rsidRPr="00611B67" w:rsidRDefault="00BF6926" w:rsidP="00665F94">
      <w:pPr>
        <w:rPr>
          <w:noProof/>
        </w:rPr>
      </w:pPr>
      <w:r w:rsidRPr="00611B67">
        <w:rPr>
          <w:noProof/>
        </w:rPr>
        <w:t>L’efficacité de l’infliximab a été évaluée lors de deux études cliniques pivot, multicentriques, randomisées, en double-aveugle : ATTRACT et ASPIRE. Dans les deux études, l’utilisation concomitante de doses stables d’acide folique, de corticoïdes oraux (</w:t>
      </w:r>
      <w:r w:rsidR="00674B3B" w:rsidRPr="00611B67">
        <w:rPr>
          <w:noProof/>
        </w:rPr>
        <w:t>≤</w:t>
      </w:r>
      <w:r w:rsidRPr="00611B67">
        <w:rPr>
          <w:noProof/>
        </w:rPr>
        <w:t> 10 mg/jour) et/ou de médicaments anti-inflammatoires non stéroïdiens (AINS) était permise.</w:t>
      </w:r>
    </w:p>
    <w:p w14:paraId="04524890" w14:textId="77777777" w:rsidR="00BF6926" w:rsidRPr="00611B67" w:rsidRDefault="00BF6926" w:rsidP="00665F94">
      <w:pPr>
        <w:rPr>
          <w:noProof/>
        </w:rPr>
      </w:pPr>
    </w:p>
    <w:p w14:paraId="63B67BDA" w14:textId="77777777" w:rsidR="00BF6926" w:rsidRPr="00611B67" w:rsidRDefault="00BF6926" w:rsidP="00665F94">
      <w:pPr>
        <w:rPr>
          <w:noProof/>
        </w:rPr>
      </w:pPr>
      <w:r w:rsidRPr="00611B67">
        <w:rPr>
          <w:noProof/>
        </w:rPr>
        <w:t>Les critères d’évaluation principaux étaient la réduction des signes et symptômes évaluée selon ceux de l’American College of Rheumatology (ACR20 dans ATTRACT, landmark ACR-N pour ASPIRE), la prévention de la destruction articulaire et l’amélioration des capacités fonctionnelles. Une réduction des signes et symptômes était définie comme au moins équivalente à une amélioration de 20 % (ACR20) du nombre d’articulations enflées et douloureuses, et de 3 des 5 critères suivants : (1) évaluation globale par le médecin, (2) évaluation globale par le patient, (3) mesure de la capacité fonctionnelle, (4) échelle visuelle analogique de la douleur et (5) vitesse de sédimentation des érythrocytes ou de la protéine C réactive. L’ACR-N utilise les mêmes critères que l’ACR20, calculé en prenant le plus faible pourcentage d’amélioration dans le nombre d’articulations enflées, d’articulations douloureuses et la valeur médiane des 5</w:t>
      </w:r>
      <w:r w:rsidR="00916BD0" w:rsidRPr="00611B67">
        <w:rPr>
          <w:noProof/>
        </w:rPr>
        <w:t> </w:t>
      </w:r>
      <w:r w:rsidRPr="00611B67">
        <w:rPr>
          <w:noProof/>
        </w:rPr>
        <w:t>composants restants de la réponse ACR. La destruction articulaire (érosion et pincement de l’interligne articulaire) des mains et des pieds était mesurée par l’évolution par rapport aux valeurs initiales du score total de Sharp modifié par van der Heijde (0-440). Le Health Assessment Questionnaire (HAQ ; échelle 0-3) était utilisé pour mesurer les variations moyennes des capacités fonctionnelles par rapport aux valeurs initiales.</w:t>
      </w:r>
    </w:p>
    <w:p w14:paraId="6ABA353B" w14:textId="77777777" w:rsidR="00BF6926" w:rsidRPr="00611B67" w:rsidRDefault="00BF6926" w:rsidP="00665F94">
      <w:pPr>
        <w:rPr>
          <w:noProof/>
        </w:rPr>
      </w:pPr>
    </w:p>
    <w:p w14:paraId="04990CE0" w14:textId="77777777" w:rsidR="00BF6926" w:rsidRPr="00611B67" w:rsidRDefault="00BF6926" w:rsidP="00665F94">
      <w:pPr>
        <w:rPr>
          <w:noProof/>
        </w:rPr>
      </w:pPr>
      <w:r w:rsidRPr="00611B67">
        <w:rPr>
          <w:noProof/>
        </w:rPr>
        <w:t>L’étude ATTRACT a évalué les réponses aux semaines 30, 54 et 102 dans le cadre d’une étude contrôlée versus placebo chez 428 patients présentant une polyarthrite rhumatoïde active malgré un traitement par méthotrexate. Environ 50 % des patients présentaient une capacité fonctionnelle de classe III. Les patients recevaient soit du placebo, soit 3 mg/kg ou 10 mg/kg d’infliximab aux semaines 0, 2 et 6, puis toutes les 4 ou 8 semaines. Tous les patients recevaient des doses stables de méthotrexate (en moyenne 15 mg/semaine) pendant 6 mois avant leur inclusion et étaient maintenus à des doses stables pendant l’étude.</w:t>
      </w:r>
    </w:p>
    <w:p w14:paraId="7E8FAB30" w14:textId="77777777" w:rsidR="00BF6926" w:rsidRPr="00611B67" w:rsidRDefault="00BF6926" w:rsidP="00665F94">
      <w:pPr>
        <w:rPr>
          <w:noProof/>
        </w:rPr>
      </w:pPr>
      <w:r w:rsidRPr="00611B67">
        <w:rPr>
          <w:noProof/>
        </w:rPr>
        <w:t xml:space="preserve">Les résultats à la semaine 54 (ACR20, score total de Sharp modifié par van der Heijde et HAQ) sont présentés dans le </w:t>
      </w:r>
      <w:r w:rsidR="001B01EE" w:rsidRPr="00611B67">
        <w:rPr>
          <w:noProof/>
        </w:rPr>
        <w:t>Tableau </w:t>
      </w:r>
      <w:r w:rsidRPr="00611B67">
        <w:rPr>
          <w:noProof/>
        </w:rPr>
        <w:t>3. De meilleures réponses cliniques (ACR50 et ACR70) ont été observées dans tous les groupes traités par l’infliximab aux semaines 30</w:t>
      </w:r>
      <w:r w:rsidR="00D56A70" w:rsidRPr="00611B67">
        <w:rPr>
          <w:noProof/>
        </w:rPr>
        <w:t> </w:t>
      </w:r>
      <w:r w:rsidRPr="00611B67">
        <w:rPr>
          <w:noProof/>
        </w:rPr>
        <w:t>et 54 par rapport au méthotrexate seul.</w:t>
      </w:r>
    </w:p>
    <w:p w14:paraId="68A74B05" w14:textId="77777777" w:rsidR="00BF6926" w:rsidRPr="00611B67" w:rsidRDefault="00BF6926" w:rsidP="00665F94">
      <w:pPr>
        <w:rPr>
          <w:noProof/>
        </w:rPr>
      </w:pPr>
    </w:p>
    <w:p w14:paraId="74F5DEF2" w14:textId="77777777" w:rsidR="00BF6926" w:rsidRPr="00611B67" w:rsidRDefault="00BF6926" w:rsidP="00665F94">
      <w:pPr>
        <w:rPr>
          <w:noProof/>
        </w:rPr>
      </w:pPr>
      <w:r w:rsidRPr="00611B67">
        <w:rPr>
          <w:noProof/>
        </w:rPr>
        <w:t>Une réduction de la vitesse de progression de la destruction articulaire (érosion et pincement de l’interligne articulaire) a été observée dans tous les groupes traités par l’infliximab à la semaine 54 (</w:t>
      </w:r>
      <w:r w:rsidR="001B01EE" w:rsidRPr="00611B67">
        <w:rPr>
          <w:noProof/>
        </w:rPr>
        <w:t>Tableau </w:t>
      </w:r>
      <w:r w:rsidRPr="00611B67">
        <w:rPr>
          <w:noProof/>
        </w:rPr>
        <w:t>3).</w:t>
      </w:r>
    </w:p>
    <w:p w14:paraId="1776EBD8" w14:textId="77777777" w:rsidR="00BF6926" w:rsidRPr="00611B67" w:rsidRDefault="00BF6926" w:rsidP="00665F94">
      <w:pPr>
        <w:rPr>
          <w:noProof/>
        </w:rPr>
      </w:pPr>
    </w:p>
    <w:p w14:paraId="48426FBF" w14:textId="77777777" w:rsidR="00BF6926" w:rsidRPr="00611B67" w:rsidRDefault="00BF6926" w:rsidP="00665F94">
      <w:pPr>
        <w:rPr>
          <w:noProof/>
        </w:rPr>
      </w:pPr>
      <w:r w:rsidRPr="00611B67">
        <w:rPr>
          <w:noProof/>
        </w:rPr>
        <w:lastRenderedPageBreak/>
        <w:t>Les effets observés à la semaine 54 ont été maintenus jusqu’à la semaine 102. En raison d’un certain nombre de sorties d’étude, l’importance de la différence des effets observés dans les groupes traités avec l’infliximab par rapport au méthotrexate seul ne peut pas être définie.</w:t>
      </w:r>
    </w:p>
    <w:p w14:paraId="37C5C7A8" w14:textId="77777777" w:rsidR="00BF6926" w:rsidRPr="00611B67" w:rsidRDefault="00BF6926" w:rsidP="00665F94">
      <w:pPr>
        <w:widowControl w:val="0"/>
        <w:jc w:val="center"/>
        <w:rPr>
          <w:noProof/>
        </w:rPr>
      </w:pP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263"/>
        <w:gridCol w:w="1134"/>
        <w:gridCol w:w="1135"/>
        <w:gridCol w:w="1135"/>
        <w:gridCol w:w="1135"/>
        <w:gridCol w:w="1135"/>
        <w:gridCol w:w="1135"/>
      </w:tblGrid>
      <w:tr w:rsidR="000E6F82" w:rsidRPr="00611B67" w14:paraId="37366C5D" w14:textId="77777777" w:rsidTr="005375EC">
        <w:trPr>
          <w:cantSplit/>
          <w:jc w:val="center"/>
        </w:trPr>
        <w:tc>
          <w:tcPr>
            <w:tcW w:w="9072" w:type="dxa"/>
            <w:gridSpan w:val="7"/>
            <w:tcBorders>
              <w:top w:val="nil"/>
              <w:left w:val="nil"/>
              <w:bottom w:val="single" w:sz="4" w:space="0" w:color="auto"/>
            </w:tcBorders>
            <w:vAlign w:val="center"/>
          </w:tcPr>
          <w:p w14:paraId="398946A2" w14:textId="77777777" w:rsidR="000E6F82" w:rsidRPr="00611B67" w:rsidRDefault="001B01EE" w:rsidP="00665F94">
            <w:pPr>
              <w:keepNext/>
              <w:jc w:val="center"/>
              <w:rPr>
                <w:b/>
                <w:noProof/>
              </w:rPr>
            </w:pPr>
            <w:r w:rsidRPr="00611B67">
              <w:rPr>
                <w:b/>
                <w:noProof/>
              </w:rPr>
              <w:t>Tableau </w:t>
            </w:r>
            <w:r w:rsidR="000E6F82" w:rsidRPr="00611B67">
              <w:rPr>
                <w:b/>
                <w:noProof/>
              </w:rPr>
              <w:t>3</w:t>
            </w:r>
          </w:p>
          <w:p w14:paraId="62677D15" w14:textId="77777777" w:rsidR="000E6F82" w:rsidRPr="00611B67" w:rsidRDefault="000E6F82" w:rsidP="00665F94">
            <w:pPr>
              <w:keepNext/>
              <w:jc w:val="center"/>
              <w:rPr>
                <w:noProof/>
              </w:rPr>
            </w:pPr>
            <w:r w:rsidRPr="00611B67">
              <w:rPr>
                <w:b/>
                <w:noProof/>
              </w:rPr>
              <w:t>Effets sur l’ACR20, les lésions articulaires structurelles et les capacités fonctionnelles à la semaine 54, ATTRACT</w:t>
            </w:r>
          </w:p>
        </w:tc>
      </w:tr>
      <w:tr w:rsidR="000E6F82" w:rsidRPr="00611B67" w14:paraId="5243507D" w14:textId="77777777" w:rsidTr="005375EC">
        <w:trPr>
          <w:cantSplit/>
          <w:jc w:val="center"/>
        </w:trPr>
        <w:tc>
          <w:tcPr>
            <w:tcW w:w="3397" w:type="dxa"/>
            <w:gridSpan w:val="2"/>
            <w:tcBorders>
              <w:top w:val="single" w:sz="4" w:space="0" w:color="auto"/>
              <w:left w:val="single" w:sz="4" w:space="0" w:color="auto"/>
              <w:bottom w:val="single" w:sz="4" w:space="0" w:color="auto"/>
              <w:right w:val="single" w:sz="4" w:space="0" w:color="auto"/>
            </w:tcBorders>
            <w:vAlign w:val="center"/>
          </w:tcPr>
          <w:p w14:paraId="3DE80E8B" w14:textId="77777777" w:rsidR="000E6F82" w:rsidRPr="00611B67" w:rsidRDefault="000E6F82" w:rsidP="00665F94">
            <w:pPr>
              <w:keepNext/>
              <w:rPr>
                <w:noProof/>
                <w:sz w:val="20"/>
              </w:rPr>
            </w:pPr>
          </w:p>
        </w:tc>
        <w:tc>
          <w:tcPr>
            <w:tcW w:w="5675" w:type="dxa"/>
            <w:gridSpan w:val="5"/>
            <w:tcBorders>
              <w:top w:val="single" w:sz="8" w:space="0" w:color="auto"/>
              <w:left w:val="single" w:sz="4" w:space="0" w:color="auto"/>
              <w:bottom w:val="single" w:sz="4" w:space="0" w:color="auto"/>
              <w:right w:val="single" w:sz="4" w:space="0" w:color="auto"/>
            </w:tcBorders>
            <w:vAlign w:val="center"/>
          </w:tcPr>
          <w:p w14:paraId="0A82AD69" w14:textId="77777777" w:rsidR="000E6F82" w:rsidRPr="00611B67" w:rsidRDefault="000E6F82" w:rsidP="00665F94">
            <w:pPr>
              <w:keepNext/>
              <w:jc w:val="center"/>
              <w:rPr>
                <w:noProof/>
                <w:sz w:val="20"/>
              </w:rPr>
            </w:pPr>
            <w:r w:rsidRPr="00611B67">
              <w:rPr>
                <w:noProof/>
                <w:sz w:val="20"/>
              </w:rPr>
              <w:t>infliximab</w:t>
            </w:r>
            <w:r w:rsidRPr="00611B67">
              <w:rPr>
                <w:noProof/>
                <w:sz w:val="20"/>
                <w:vertAlign w:val="superscript"/>
              </w:rPr>
              <w:t>b</w:t>
            </w:r>
          </w:p>
        </w:tc>
      </w:tr>
      <w:tr w:rsidR="00BF6926" w:rsidRPr="00611B67" w14:paraId="36EA19E0" w14:textId="77777777" w:rsidTr="005375EC">
        <w:trPr>
          <w:cantSplit/>
          <w:jc w:val="center"/>
        </w:trPr>
        <w:tc>
          <w:tcPr>
            <w:tcW w:w="2263" w:type="dxa"/>
            <w:tcBorders>
              <w:top w:val="single" w:sz="4" w:space="0" w:color="auto"/>
              <w:left w:val="single" w:sz="4" w:space="0" w:color="auto"/>
              <w:bottom w:val="single" w:sz="4" w:space="0" w:color="auto"/>
              <w:right w:val="single" w:sz="4" w:space="0" w:color="auto"/>
            </w:tcBorders>
            <w:vAlign w:val="bottom"/>
          </w:tcPr>
          <w:p w14:paraId="7B739FDA" w14:textId="77777777" w:rsidR="00BF6926" w:rsidRPr="00611B67" w:rsidRDefault="00BF6926" w:rsidP="00665F94">
            <w:pPr>
              <w:keepNext/>
              <w:rPr>
                <w:noProof/>
                <w:sz w:val="20"/>
              </w:rPr>
            </w:pPr>
          </w:p>
        </w:tc>
        <w:tc>
          <w:tcPr>
            <w:tcW w:w="1134" w:type="dxa"/>
            <w:tcBorders>
              <w:top w:val="single" w:sz="4" w:space="0" w:color="auto"/>
              <w:left w:val="single" w:sz="4" w:space="0" w:color="auto"/>
              <w:bottom w:val="single" w:sz="4" w:space="0" w:color="auto"/>
              <w:right w:val="single" w:sz="4" w:space="0" w:color="auto"/>
            </w:tcBorders>
            <w:vAlign w:val="bottom"/>
          </w:tcPr>
          <w:p w14:paraId="1DC8633C" w14:textId="77777777" w:rsidR="00BF6926" w:rsidRPr="00611B67" w:rsidRDefault="00BF6926" w:rsidP="00665F94">
            <w:pPr>
              <w:keepNext/>
              <w:jc w:val="center"/>
              <w:rPr>
                <w:noProof/>
                <w:sz w:val="20"/>
              </w:rPr>
            </w:pPr>
            <w:r w:rsidRPr="00611B67">
              <w:rPr>
                <w:noProof/>
                <w:sz w:val="20"/>
              </w:rPr>
              <w:t>Placebo</w:t>
            </w:r>
            <w:r w:rsidRPr="00611B67">
              <w:rPr>
                <w:noProof/>
                <w:sz w:val="20"/>
                <w:vertAlign w:val="superscript"/>
              </w:rPr>
              <w:t>a</w:t>
            </w:r>
          </w:p>
        </w:tc>
        <w:tc>
          <w:tcPr>
            <w:tcW w:w="1135" w:type="dxa"/>
            <w:tcBorders>
              <w:top w:val="single" w:sz="4" w:space="0" w:color="auto"/>
              <w:left w:val="single" w:sz="4" w:space="0" w:color="auto"/>
              <w:bottom w:val="single" w:sz="4" w:space="0" w:color="auto"/>
              <w:right w:val="single" w:sz="4" w:space="0" w:color="auto"/>
            </w:tcBorders>
            <w:vAlign w:val="bottom"/>
          </w:tcPr>
          <w:p w14:paraId="2B93C426" w14:textId="77777777" w:rsidR="00FC6087" w:rsidRPr="00611B67" w:rsidRDefault="00BF6926" w:rsidP="00665F94">
            <w:pPr>
              <w:keepNext/>
              <w:jc w:val="center"/>
              <w:rPr>
                <w:noProof/>
                <w:sz w:val="20"/>
              </w:rPr>
            </w:pPr>
            <w:r w:rsidRPr="00611B67">
              <w:rPr>
                <w:noProof/>
                <w:sz w:val="20"/>
              </w:rPr>
              <w:t>3 mg/kg</w:t>
            </w:r>
          </w:p>
          <w:p w14:paraId="5ED8A6FE" w14:textId="77777777" w:rsidR="00BF6926" w:rsidRPr="00611B67" w:rsidRDefault="00BF6926" w:rsidP="00665F94">
            <w:pPr>
              <w:keepNext/>
              <w:jc w:val="center"/>
              <w:rPr>
                <w:noProof/>
                <w:sz w:val="20"/>
              </w:rPr>
            </w:pPr>
            <w:r w:rsidRPr="00611B67">
              <w:rPr>
                <w:noProof/>
                <w:sz w:val="20"/>
              </w:rPr>
              <w:t>/8 sem</w:t>
            </w:r>
          </w:p>
        </w:tc>
        <w:tc>
          <w:tcPr>
            <w:tcW w:w="1135" w:type="dxa"/>
            <w:tcBorders>
              <w:top w:val="single" w:sz="4" w:space="0" w:color="auto"/>
              <w:left w:val="single" w:sz="4" w:space="0" w:color="auto"/>
              <w:bottom w:val="single" w:sz="4" w:space="0" w:color="auto"/>
              <w:right w:val="single" w:sz="4" w:space="0" w:color="auto"/>
            </w:tcBorders>
            <w:vAlign w:val="bottom"/>
          </w:tcPr>
          <w:p w14:paraId="388B392A" w14:textId="77777777" w:rsidR="00FC6087" w:rsidRPr="00611B67" w:rsidRDefault="00BF6926" w:rsidP="00665F94">
            <w:pPr>
              <w:keepNext/>
              <w:jc w:val="center"/>
              <w:rPr>
                <w:noProof/>
                <w:sz w:val="20"/>
              </w:rPr>
            </w:pPr>
            <w:r w:rsidRPr="00611B67">
              <w:rPr>
                <w:noProof/>
                <w:sz w:val="20"/>
              </w:rPr>
              <w:t>3 mg/kg</w:t>
            </w:r>
          </w:p>
          <w:p w14:paraId="501CC065" w14:textId="77777777" w:rsidR="00BF6926" w:rsidRPr="00611B67" w:rsidRDefault="00BF6926" w:rsidP="00665F94">
            <w:pPr>
              <w:keepNext/>
              <w:jc w:val="center"/>
              <w:rPr>
                <w:noProof/>
                <w:sz w:val="20"/>
              </w:rPr>
            </w:pPr>
            <w:r w:rsidRPr="00611B67">
              <w:rPr>
                <w:noProof/>
                <w:sz w:val="20"/>
              </w:rPr>
              <w:t>/4 sem</w:t>
            </w:r>
          </w:p>
        </w:tc>
        <w:tc>
          <w:tcPr>
            <w:tcW w:w="1135" w:type="dxa"/>
            <w:tcBorders>
              <w:top w:val="single" w:sz="4" w:space="0" w:color="auto"/>
              <w:left w:val="single" w:sz="4" w:space="0" w:color="auto"/>
              <w:bottom w:val="single" w:sz="4" w:space="0" w:color="auto"/>
              <w:right w:val="single" w:sz="4" w:space="0" w:color="auto"/>
            </w:tcBorders>
            <w:vAlign w:val="bottom"/>
          </w:tcPr>
          <w:p w14:paraId="7A0DCF1C" w14:textId="77777777" w:rsidR="00FC6087" w:rsidRPr="00611B67" w:rsidRDefault="00BF6926" w:rsidP="00665F94">
            <w:pPr>
              <w:keepNext/>
              <w:jc w:val="center"/>
              <w:rPr>
                <w:noProof/>
                <w:sz w:val="20"/>
              </w:rPr>
            </w:pPr>
            <w:r w:rsidRPr="00611B67">
              <w:rPr>
                <w:noProof/>
                <w:sz w:val="20"/>
              </w:rPr>
              <w:t>10 mg/kg</w:t>
            </w:r>
          </w:p>
          <w:p w14:paraId="7ECF5F00" w14:textId="77777777" w:rsidR="00BF6926" w:rsidRPr="00611B67" w:rsidRDefault="00BF6926" w:rsidP="00665F94">
            <w:pPr>
              <w:keepNext/>
              <w:jc w:val="center"/>
              <w:rPr>
                <w:noProof/>
                <w:sz w:val="20"/>
              </w:rPr>
            </w:pPr>
            <w:r w:rsidRPr="00611B67">
              <w:rPr>
                <w:noProof/>
                <w:sz w:val="20"/>
              </w:rPr>
              <w:t>/8 sem</w:t>
            </w:r>
          </w:p>
        </w:tc>
        <w:tc>
          <w:tcPr>
            <w:tcW w:w="1135" w:type="dxa"/>
            <w:tcBorders>
              <w:top w:val="single" w:sz="4" w:space="0" w:color="auto"/>
              <w:left w:val="single" w:sz="4" w:space="0" w:color="auto"/>
              <w:bottom w:val="single" w:sz="4" w:space="0" w:color="auto"/>
              <w:right w:val="single" w:sz="4" w:space="0" w:color="auto"/>
            </w:tcBorders>
            <w:vAlign w:val="bottom"/>
          </w:tcPr>
          <w:p w14:paraId="747C90B0" w14:textId="77777777" w:rsidR="00FC6087" w:rsidRPr="00611B67" w:rsidRDefault="00BF6926" w:rsidP="00665F94">
            <w:pPr>
              <w:keepNext/>
              <w:jc w:val="center"/>
              <w:rPr>
                <w:noProof/>
                <w:sz w:val="20"/>
              </w:rPr>
            </w:pPr>
            <w:r w:rsidRPr="00611B67">
              <w:rPr>
                <w:noProof/>
                <w:sz w:val="20"/>
              </w:rPr>
              <w:t>10 mg/kg</w:t>
            </w:r>
          </w:p>
          <w:p w14:paraId="69C79C5B" w14:textId="77777777" w:rsidR="00BF6926" w:rsidRPr="00611B67" w:rsidRDefault="00BF6926" w:rsidP="00665F94">
            <w:pPr>
              <w:keepNext/>
              <w:jc w:val="center"/>
              <w:rPr>
                <w:noProof/>
                <w:sz w:val="20"/>
              </w:rPr>
            </w:pPr>
            <w:r w:rsidRPr="00611B67">
              <w:rPr>
                <w:noProof/>
                <w:sz w:val="20"/>
              </w:rPr>
              <w:t>/4 sem</w:t>
            </w:r>
          </w:p>
        </w:tc>
        <w:tc>
          <w:tcPr>
            <w:tcW w:w="1135" w:type="dxa"/>
            <w:tcBorders>
              <w:top w:val="single" w:sz="4" w:space="0" w:color="auto"/>
              <w:left w:val="single" w:sz="4" w:space="0" w:color="auto"/>
              <w:bottom w:val="single" w:sz="4" w:space="0" w:color="auto"/>
              <w:right w:val="single" w:sz="4" w:space="0" w:color="auto"/>
            </w:tcBorders>
            <w:vAlign w:val="bottom"/>
          </w:tcPr>
          <w:p w14:paraId="29C648F8" w14:textId="77777777" w:rsidR="00BF6926" w:rsidRPr="00611B67" w:rsidRDefault="00BF6926" w:rsidP="00665F94">
            <w:pPr>
              <w:keepNext/>
              <w:jc w:val="center"/>
              <w:rPr>
                <w:noProof/>
                <w:sz w:val="20"/>
              </w:rPr>
            </w:pPr>
            <w:r w:rsidRPr="00611B67">
              <w:rPr>
                <w:noProof/>
                <w:sz w:val="20"/>
              </w:rPr>
              <w:t>Tous groupes infliximab confondus</w:t>
            </w:r>
            <w:r w:rsidRPr="00611B67">
              <w:rPr>
                <w:noProof/>
                <w:sz w:val="20"/>
                <w:vertAlign w:val="superscript"/>
              </w:rPr>
              <w:t>b</w:t>
            </w:r>
          </w:p>
        </w:tc>
      </w:tr>
      <w:tr w:rsidR="00BF6926" w:rsidRPr="00611B67" w14:paraId="04252626" w14:textId="77777777" w:rsidTr="005375EC">
        <w:trPr>
          <w:cantSplit/>
          <w:jc w:val="center"/>
        </w:trPr>
        <w:tc>
          <w:tcPr>
            <w:tcW w:w="2263" w:type="dxa"/>
            <w:tcBorders>
              <w:top w:val="single" w:sz="4" w:space="0" w:color="auto"/>
              <w:left w:val="single" w:sz="4" w:space="0" w:color="auto"/>
              <w:bottom w:val="single" w:sz="4" w:space="0" w:color="auto"/>
              <w:right w:val="single" w:sz="4" w:space="0" w:color="auto"/>
            </w:tcBorders>
            <w:vAlign w:val="center"/>
          </w:tcPr>
          <w:p w14:paraId="4DEF80AA" w14:textId="77777777" w:rsidR="00BF6926" w:rsidRPr="00611B67" w:rsidRDefault="00BF6926" w:rsidP="00665F94">
            <w:pPr>
              <w:rPr>
                <w:noProof/>
                <w:sz w:val="20"/>
              </w:rPr>
            </w:pPr>
            <w:r w:rsidRPr="00611B67">
              <w:rPr>
                <w:noProof/>
                <w:sz w:val="20"/>
              </w:rPr>
              <w:t>Patients avec réponse ACR20/</w:t>
            </w:r>
          </w:p>
          <w:p w14:paraId="7827CEE0" w14:textId="77777777" w:rsidR="00BF6926" w:rsidRPr="00611B67" w:rsidRDefault="00BF6926" w:rsidP="00665F94">
            <w:pPr>
              <w:rPr>
                <w:noProof/>
                <w:sz w:val="20"/>
              </w:rPr>
            </w:pPr>
            <w:r w:rsidRPr="00611B67">
              <w:rPr>
                <w:noProof/>
                <w:sz w:val="20"/>
              </w:rPr>
              <w:t>patients évalués (%)</w:t>
            </w:r>
            <w:r w:rsidRPr="00611B67">
              <w:rPr>
                <w:noProof/>
                <w:snapToGrid w:val="0"/>
                <w:sz w:val="20"/>
                <w:vertAlign w:val="superscript"/>
              </w:rPr>
              <w:t>c</w:t>
            </w:r>
          </w:p>
        </w:tc>
        <w:tc>
          <w:tcPr>
            <w:tcW w:w="1134" w:type="dxa"/>
            <w:tcBorders>
              <w:top w:val="single" w:sz="4" w:space="0" w:color="auto"/>
              <w:left w:val="single" w:sz="4" w:space="0" w:color="auto"/>
              <w:bottom w:val="single" w:sz="4" w:space="0" w:color="auto"/>
              <w:right w:val="single" w:sz="4" w:space="0" w:color="auto"/>
            </w:tcBorders>
            <w:vAlign w:val="center"/>
          </w:tcPr>
          <w:p w14:paraId="2A384E67" w14:textId="77777777" w:rsidR="00BF6926" w:rsidRPr="00611B67" w:rsidRDefault="00BF6926" w:rsidP="00665F94">
            <w:pPr>
              <w:rPr>
                <w:noProof/>
                <w:snapToGrid w:val="0"/>
                <w:sz w:val="20"/>
              </w:rPr>
            </w:pPr>
            <w:r w:rsidRPr="00611B67">
              <w:rPr>
                <w:noProof/>
                <w:snapToGrid w:val="0"/>
                <w:sz w:val="20"/>
              </w:rPr>
              <w:t>15/88</w:t>
            </w:r>
          </w:p>
          <w:p w14:paraId="4D2495F7" w14:textId="77777777" w:rsidR="00BF6926" w:rsidRPr="00611B67" w:rsidRDefault="00BF6926" w:rsidP="00665F94">
            <w:pPr>
              <w:rPr>
                <w:noProof/>
                <w:sz w:val="20"/>
              </w:rPr>
            </w:pPr>
            <w:r w:rsidRPr="00611B67">
              <w:rPr>
                <w:noProof/>
                <w:snapToGrid w:val="0"/>
                <w:sz w:val="20"/>
              </w:rPr>
              <w:t>(17 %)</w:t>
            </w:r>
          </w:p>
        </w:tc>
        <w:tc>
          <w:tcPr>
            <w:tcW w:w="1135" w:type="dxa"/>
            <w:tcBorders>
              <w:top w:val="single" w:sz="4" w:space="0" w:color="auto"/>
              <w:left w:val="single" w:sz="4" w:space="0" w:color="auto"/>
              <w:bottom w:val="single" w:sz="4" w:space="0" w:color="auto"/>
              <w:right w:val="single" w:sz="4" w:space="0" w:color="auto"/>
            </w:tcBorders>
            <w:vAlign w:val="center"/>
          </w:tcPr>
          <w:p w14:paraId="0F9A08B0" w14:textId="77777777" w:rsidR="00BF6926" w:rsidRPr="00611B67" w:rsidRDefault="00BF6926" w:rsidP="00665F94">
            <w:pPr>
              <w:rPr>
                <w:noProof/>
                <w:snapToGrid w:val="0"/>
                <w:sz w:val="20"/>
              </w:rPr>
            </w:pPr>
            <w:r w:rsidRPr="00611B67">
              <w:rPr>
                <w:noProof/>
                <w:snapToGrid w:val="0"/>
                <w:sz w:val="20"/>
              </w:rPr>
              <w:t>36/86</w:t>
            </w:r>
          </w:p>
          <w:p w14:paraId="234C0741" w14:textId="77777777" w:rsidR="00BF6926" w:rsidRPr="00611B67" w:rsidRDefault="00BF6926" w:rsidP="00665F94">
            <w:pPr>
              <w:rPr>
                <w:noProof/>
                <w:snapToGrid w:val="0"/>
                <w:sz w:val="20"/>
              </w:rPr>
            </w:pPr>
            <w:r w:rsidRPr="00611B67">
              <w:rPr>
                <w:noProof/>
                <w:snapToGrid w:val="0"/>
                <w:sz w:val="20"/>
              </w:rPr>
              <w:t>(42</w:t>
            </w:r>
            <w:r w:rsidRPr="00611B67">
              <w:rPr>
                <w:noProof/>
                <w:sz w:val="20"/>
              </w:rPr>
              <w:t> </w:t>
            </w:r>
            <w:r w:rsidRPr="00611B67">
              <w:rPr>
                <w:noProof/>
                <w:snapToGrid w:val="0"/>
                <w:sz w:val="20"/>
              </w:rPr>
              <w:t>%)</w:t>
            </w:r>
          </w:p>
        </w:tc>
        <w:tc>
          <w:tcPr>
            <w:tcW w:w="1135" w:type="dxa"/>
            <w:tcBorders>
              <w:top w:val="single" w:sz="4" w:space="0" w:color="auto"/>
              <w:left w:val="single" w:sz="4" w:space="0" w:color="auto"/>
              <w:bottom w:val="single" w:sz="4" w:space="0" w:color="auto"/>
              <w:right w:val="single" w:sz="4" w:space="0" w:color="auto"/>
            </w:tcBorders>
            <w:vAlign w:val="center"/>
          </w:tcPr>
          <w:p w14:paraId="36BF0EBF" w14:textId="77777777" w:rsidR="00BF6926" w:rsidRPr="00611B67" w:rsidRDefault="00BF6926" w:rsidP="00665F94">
            <w:pPr>
              <w:rPr>
                <w:noProof/>
                <w:snapToGrid w:val="0"/>
                <w:sz w:val="20"/>
              </w:rPr>
            </w:pPr>
            <w:r w:rsidRPr="00611B67">
              <w:rPr>
                <w:noProof/>
                <w:snapToGrid w:val="0"/>
                <w:sz w:val="20"/>
              </w:rPr>
              <w:t>41/86</w:t>
            </w:r>
          </w:p>
          <w:p w14:paraId="5AA58FD3" w14:textId="77777777" w:rsidR="00BF6926" w:rsidRPr="00611B67" w:rsidRDefault="00BF6926" w:rsidP="00665F94">
            <w:pPr>
              <w:rPr>
                <w:noProof/>
                <w:snapToGrid w:val="0"/>
                <w:sz w:val="20"/>
              </w:rPr>
            </w:pPr>
            <w:r w:rsidRPr="00611B67">
              <w:rPr>
                <w:noProof/>
                <w:snapToGrid w:val="0"/>
                <w:sz w:val="20"/>
              </w:rPr>
              <w:t>(48 %)</w:t>
            </w:r>
          </w:p>
        </w:tc>
        <w:tc>
          <w:tcPr>
            <w:tcW w:w="1135" w:type="dxa"/>
            <w:tcBorders>
              <w:top w:val="single" w:sz="4" w:space="0" w:color="auto"/>
              <w:left w:val="single" w:sz="4" w:space="0" w:color="auto"/>
              <w:bottom w:val="single" w:sz="4" w:space="0" w:color="auto"/>
              <w:right w:val="single" w:sz="4" w:space="0" w:color="auto"/>
            </w:tcBorders>
            <w:vAlign w:val="center"/>
          </w:tcPr>
          <w:p w14:paraId="1C8B74B6" w14:textId="77777777" w:rsidR="00BF6926" w:rsidRPr="00611B67" w:rsidRDefault="00BF6926" w:rsidP="00665F94">
            <w:pPr>
              <w:rPr>
                <w:noProof/>
                <w:snapToGrid w:val="0"/>
                <w:sz w:val="20"/>
              </w:rPr>
            </w:pPr>
            <w:r w:rsidRPr="00611B67">
              <w:rPr>
                <w:noProof/>
                <w:snapToGrid w:val="0"/>
                <w:sz w:val="20"/>
              </w:rPr>
              <w:t>51/87</w:t>
            </w:r>
          </w:p>
          <w:p w14:paraId="2D09228A" w14:textId="77777777" w:rsidR="00BF6926" w:rsidRPr="00611B67" w:rsidRDefault="00BF6926" w:rsidP="00665F94">
            <w:pPr>
              <w:rPr>
                <w:noProof/>
                <w:snapToGrid w:val="0"/>
                <w:sz w:val="20"/>
              </w:rPr>
            </w:pPr>
            <w:r w:rsidRPr="00611B67">
              <w:rPr>
                <w:noProof/>
                <w:snapToGrid w:val="0"/>
                <w:sz w:val="20"/>
              </w:rPr>
              <w:t>(59 %)</w:t>
            </w:r>
          </w:p>
        </w:tc>
        <w:tc>
          <w:tcPr>
            <w:tcW w:w="1135" w:type="dxa"/>
            <w:tcBorders>
              <w:top w:val="single" w:sz="4" w:space="0" w:color="auto"/>
              <w:left w:val="single" w:sz="4" w:space="0" w:color="auto"/>
              <w:bottom w:val="single" w:sz="4" w:space="0" w:color="auto"/>
              <w:right w:val="single" w:sz="4" w:space="0" w:color="auto"/>
            </w:tcBorders>
            <w:vAlign w:val="center"/>
          </w:tcPr>
          <w:p w14:paraId="527ED95B" w14:textId="77777777" w:rsidR="00BF6926" w:rsidRPr="00611B67" w:rsidRDefault="00BF6926" w:rsidP="00665F94">
            <w:pPr>
              <w:rPr>
                <w:noProof/>
                <w:snapToGrid w:val="0"/>
                <w:sz w:val="20"/>
              </w:rPr>
            </w:pPr>
            <w:r w:rsidRPr="00611B67">
              <w:rPr>
                <w:noProof/>
                <w:snapToGrid w:val="0"/>
                <w:sz w:val="20"/>
              </w:rPr>
              <w:t>48/81</w:t>
            </w:r>
          </w:p>
          <w:p w14:paraId="67654E00" w14:textId="77777777" w:rsidR="00BF6926" w:rsidRPr="00611B67" w:rsidRDefault="00BF6926" w:rsidP="00665F94">
            <w:pPr>
              <w:rPr>
                <w:noProof/>
                <w:snapToGrid w:val="0"/>
                <w:sz w:val="20"/>
              </w:rPr>
            </w:pPr>
            <w:r w:rsidRPr="00611B67">
              <w:rPr>
                <w:noProof/>
                <w:snapToGrid w:val="0"/>
                <w:sz w:val="20"/>
              </w:rPr>
              <w:t>(59 %)</w:t>
            </w:r>
          </w:p>
        </w:tc>
        <w:tc>
          <w:tcPr>
            <w:tcW w:w="1135" w:type="dxa"/>
            <w:tcBorders>
              <w:top w:val="single" w:sz="4" w:space="0" w:color="auto"/>
              <w:left w:val="single" w:sz="4" w:space="0" w:color="auto"/>
              <w:bottom w:val="single" w:sz="4" w:space="0" w:color="auto"/>
              <w:right w:val="single" w:sz="4" w:space="0" w:color="auto"/>
            </w:tcBorders>
            <w:vAlign w:val="center"/>
          </w:tcPr>
          <w:p w14:paraId="346E3CF4" w14:textId="77777777" w:rsidR="00BF6926" w:rsidRPr="00611B67" w:rsidRDefault="00BF6926" w:rsidP="00665F94">
            <w:pPr>
              <w:rPr>
                <w:noProof/>
                <w:snapToGrid w:val="0"/>
                <w:sz w:val="20"/>
              </w:rPr>
            </w:pPr>
            <w:r w:rsidRPr="00611B67">
              <w:rPr>
                <w:noProof/>
                <w:snapToGrid w:val="0"/>
                <w:sz w:val="20"/>
              </w:rPr>
              <w:t>176/340 (52 %)</w:t>
            </w:r>
          </w:p>
        </w:tc>
      </w:tr>
      <w:tr w:rsidR="000E6F82" w:rsidRPr="00611B67" w14:paraId="3513F649" w14:textId="77777777" w:rsidTr="005375EC">
        <w:trPr>
          <w:cantSplit/>
          <w:jc w:val="center"/>
        </w:trPr>
        <w:tc>
          <w:tcPr>
            <w:tcW w:w="9072" w:type="dxa"/>
            <w:gridSpan w:val="7"/>
            <w:tcBorders>
              <w:top w:val="single" w:sz="4" w:space="0" w:color="auto"/>
              <w:left w:val="single" w:sz="4" w:space="0" w:color="auto"/>
              <w:bottom w:val="single" w:sz="4" w:space="0" w:color="auto"/>
              <w:right w:val="single" w:sz="4" w:space="0" w:color="auto"/>
            </w:tcBorders>
            <w:vAlign w:val="center"/>
          </w:tcPr>
          <w:p w14:paraId="20353A8D" w14:textId="77777777" w:rsidR="000E6F82" w:rsidRPr="00611B67" w:rsidRDefault="000E6F82" w:rsidP="00665F94">
            <w:pPr>
              <w:rPr>
                <w:noProof/>
                <w:snapToGrid w:val="0"/>
                <w:sz w:val="20"/>
              </w:rPr>
            </w:pPr>
          </w:p>
        </w:tc>
      </w:tr>
      <w:tr w:rsidR="00BF6926" w:rsidRPr="00611B67" w14:paraId="46EB98F2" w14:textId="77777777" w:rsidTr="005375EC">
        <w:trPr>
          <w:cantSplit/>
          <w:jc w:val="center"/>
        </w:trPr>
        <w:tc>
          <w:tcPr>
            <w:tcW w:w="2263" w:type="dxa"/>
            <w:tcBorders>
              <w:top w:val="single" w:sz="4" w:space="0" w:color="auto"/>
              <w:left w:val="single" w:sz="4" w:space="0" w:color="auto"/>
              <w:bottom w:val="single" w:sz="4" w:space="0" w:color="auto"/>
              <w:right w:val="single" w:sz="4" w:space="0" w:color="auto"/>
            </w:tcBorders>
            <w:vAlign w:val="center"/>
          </w:tcPr>
          <w:p w14:paraId="59DC17CC" w14:textId="77777777" w:rsidR="00BF6926" w:rsidRPr="00611B67" w:rsidRDefault="00BF6926" w:rsidP="00665F94">
            <w:pPr>
              <w:rPr>
                <w:noProof/>
                <w:sz w:val="20"/>
              </w:rPr>
            </w:pPr>
            <w:r w:rsidRPr="00611B67">
              <w:rPr>
                <w:noProof/>
                <w:sz w:val="20"/>
              </w:rPr>
              <w:t>Score total</w:t>
            </w:r>
            <w:r w:rsidRPr="00611B67">
              <w:rPr>
                <w:noProof/>
                <w:sz w:val="20"/>
                <w:vertAlign w:val="superscript"/>
              </w:rPr>
              <w:t>d</w:t>
            </w:r>
            <w:r w:rsidRPr="00611B67">
              <w:rPr>
                <w:noProof/>
                <w:sz w:val="20"/>
              </w:rPr>
              <w:t xml:space="preserve"> (score de Sh</w:t>
            </w:r>
            <w:r w:rsidR="00302A56" w:rsidRPr="00611B67">
              <w:rPr>
                <w:noProof/>
                <w:sz w:val="20"/>
              </w:rPr>
              <w:t>arp modifié par van der Heijde)</w:t>
            </w:r>
          </w:p>
        </w:tc>
        <w:tc>
          <w:tcPr>
            <w:tcW w:w="1134" w:type="dxa"/>
            <w:tcBorders>
              <w:top w:val="single" w:sz="4" w:space="0" w:color="auto"/>
              <w:left w:val="single" w:sz="4" w:space="0" w:color="auto"/>
              <w:bottom w:val="single" w:sz="4" w:space="0" w:color="auto"/>
              <w:right w:val="single" w:sz="4" w:space="0" w:color="auto"/>
            </w:tcBorders>
            <w:vAlign w:val="center"/>
          </w:tcPr>
          <w:p w14:paraId="6B89DFAC" w14:textId="77777777" w:rsidR="00BF6926" w:rsidRPr="00611B67" w:rsidRDefault="00BF6926" w:rsidP="00665F94">
            <w:pPr>
              <w:jc w:val="center"/>
              <w:rPr>
                <w:noProof/>
                <w:sz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2356BF46" w14:textId="77777777" w:rsidR="00BF6926" w:rsidRPr="00611B67" w:rsidRDefault="00BF6926" w:rsidP="00665F94">
            <w:pPr>
              <w:jc w:val="center"/>
              <w:rPr>
                <w:noProof/>
                <w:sz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1F4A896" w14:textId="77777777" w:rsidR="00BF6926" w:rsidRPr="00611B67" w:rsidRDefault="00BF6926" w:rsidP="00665F94">
            <w:pPr>
              <w:jc w:val="center"/>
              <w:rPr>
                <w:noProof/>
                <w:sz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1F45943" w14:textId="77777777" w:rsidR="00BF6926" w:rsidRPr="00611B67" w:rsidRDefault="00BF6926" w:rsidP="00665F94">
            <w:pPr>
              <w:jc w:val="center"/>
              <w:rPr>
                <w:noProof/>
                <w:sz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06111FDB" w14:textId="77777777" w:rsidR="00BF6926" w:rsidRPr="00611B67" w:rsidRDefault="00BF6926" w:rsidP="00665F94">
            <w:pPr>
              <w:jc w:val="center"/>
              <w:rPr>
                <w:noProof/>
                <w:sz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59FFD718" w14:textId="77777777" w:rsidR="00BF6926" w:rsidRPr="00611B67" w:rsidRDefault="00BF6926" w:rsidP="00665F94">
            <w:pPr>
              <w:jc w:val="center"/>
              <w:rPr>
                <w:noProof/>
                <w:sz w:val="20"/>
              </w:rPr>
            </w:pPr>
          </w:p>
        </w:tc>
      </w:tr>
      <w:tr w:rsidR="00BF6926" w:rsidRPr="00611B67" w14:paraId="467EE4A1" w14:textId="77777777" w:rsidTr="005375EC">
        <w:trPr>
          <w:cantSplit/>
          <w:jc w:val="center"/>
        </w:trPr>
        <w:tc>
          <w:tcPr>
            <w:tcW w:w="2263" w:type="dxa"/>
            <w:tcBorders>
              <w:top w:val="single" w:sz="4" w:space="0" w:color="auto"/>
              <w:left w:val="single" w:sz="4" w:space="0" w:color="auto"/>
              <w:bottom w:val="single" w:sz="4" w:space="0" w:color="auto"/>
              <w:right w:val="single" w:sz="4" w:space="0" w:color="auto"/>
            </w:tcBorders>
            <w:vAlign w:val="center"/>
          </w:tcPr>
          <w:p w14:paraId="575764F6" w14:textId="77777777" w:rsidR="00BF6926" w:rsidRPr="00611B67" w:rsidRDefault="00BF6926" w:rsidP="00665F94">
            <w:pPr>
              <w:rPr>
                <w:noProof/>
                <w:sz w:val="20"/>
              </w:rPr>
            </w:pPr>
            <w:r w:rsidRPr="00611B67">
              <w:rPr>
                <w:noProof/>
                <w:sz w:val="20"/>
              </w:rPr>
              <w:t>Variation par rapport aux valeurs initiales (Moyenne </w:t>
            </w:r>
            <w:r w:rsidRPr="00807FFA">
              <w:rPr>
                <w:rFonts w:eastAsia="Symbol"/>
                <w:sz w:val="20"/>
              </w:rPr>
              <w:t>±</w:t>
            </w:r>
            <w:r w:rsidRPr="00611B67">
              <w:rPr>
                <w:noProof/>
                <w:sz w:val="20"/>
              </w:rPr>
              <w:t> SD</w:t>
            </w:r>
            <w:r w:rsidRPr="00611B67">
              <w:rPr>
                <w:noProof/>
                <w:sz w:val="20"/>
                <w:vertAlign w:val="superscript"/>
              </w:rPr>
              <w:t>c</w:t>
            </w:r>
            <w:r w:rsidRPr="00611B67">
              <w:rPr>
                <w:noProof/>
                <w:sz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4EC92488" w14:textId="77777777" w:rsidR="00BF6926" w:rsidRPr="00611B67" w:rsidRDefault="00BF6926" w:rsidP="00665F94">
            <w:pPr>
              <w:jc w:val="center"/>
              <w:rPr>
                <w:noProof/>
                <w:sz w:val="20"/>
              </w:rPr>
            </w:pPr>
            <w:r w:rsidRPr="00611B67">
              <w:rPr>
                <w:noProof/>
                <w:sz w:val="20"/>
              </w:rPr>
              <w:t>7,0 ± 10,3</w:t>
            </w:r>
          </w:p>
        </w:tc>
        <w:tc>
          <w:tcPr>
            <w:tcW w:w="1135" w:type="dxa"/>
            <w:tcBorders>
              <w:top w:val="single" w:sz="4" w:space="0" w:color="auto"/>
              <w:left w:val="single" w:sz="4" w:space="0" w:color="auto"/>
              <w:bottom w:val="single" w:sz="4" w:space="0" w:color="auto"/>
              <w:right w:val="single" w:sz="4" w:space="0" w:color="auto"/>
            </w:tcBorders>
            <w:vAlign w:val="center"/>
          </w:tcPr>
          <w:p w14:paraId="158B5637" w14:textId="77777777" w:rsidR="00BF6926" w:rsidRPr="00611B67" w:rsidRDefault="00BF6926" w:rsidP="00665F94">
            <w:pPr>
              <w:jc w:val="center"/>
              <w:rPr>
                <w:noProof/>
                <w:sz w:val="20"/>
              </w:rPr>
            </w:pPr>
            <w:r w:rsidRPr="00611B67">
              <w:rPr>
                <w:noProof/>
                <w:sz w:val="20"/>
              </w:rPr>
              <w:t>1,3 ± 6,0</w:t>
            </w:r>
          </w:p>
        </w:tc>
        <w:tc>
          <w:tcPr>
            <w:tcW w:w="1135" w:type="dxa"/>
            <w:tcBorders>
              <w:top w:val="single" w:sz="4" w:space="0" w:color="auto"/>
              <w:left w:val="single" w:sz="4" w:space="0" w:color="auto"/>
              <w:bottom w:val="single" w:sz="4" w:space="0" w:color="auto"/>
              <w:right w:val="single" w:sz="4" w:space="0" w:color="auto"/>
            </w:tcBorders>
            <w:vAlign w:val="center"/>
          </w:tcPr>
          <w:p w14:paraId="1D774989" w14:textId="77777777" w:rsidR="00BF6926" w:rsidRPr="00611B67" w:rsidRDefault="00BF6926" w:rsidP="00665F94">
            <w:pPr>
              <w:jc w:val="center"/>
              <w:rPr>
                <w:noProof/>
                <w:sz w:val="20"/>
              </w:rPr>
            </w:pPr>
            <w:r w:rsidRPr="00611B67">
              <w:rPr>
                <w:noProof/>
                <w:sz w:val="20"/>
              </w:rPr>
              <w:t>1,6 ± 8,5</w:t>
            </w:r>
          </w:p>
        </w:tc>
        <w:tc>
          <w:tcPr>
            <w:tcW w:w="1135" w:type="dxa"/>
            <w:tcBorders>
              <w:top w:val="single" w:sz="4" w:space="0" w:color="auto"/>
              <w:left w:val="single" w:sz="4" w:space="0" w:color="auto"/>
              <w:bottom w:val="single" w:sz="4" w:space="0" w:color="auto"/>
              <w:right w:val="single" w:sz="4" w:space="0" w:color="auto"/>
            </w:tcBorders>
            <w:vAlign w:val="center"/>
          </w:tcPr>
          <w:p w14:paraId="044CC02D" w14:textId="77777777" w:rsidR="00BF6926" w:rsidRPr="00611B67" w:rsidRDefault="00BF6926" w:rsidP="00665F94">
            <w:pPr>
              <w:jc w:val="center"/>
              <w:rPr>
                <w:noProof/>
                <w:sz w:val="20"/>
              </w:rPr>
            </w:pPr>
            <w:r w:rsidRPr="00611B67">
              <w:rPr>
                <w:noProof/>
                <w:sz w:val="20"/>
              </w:rPr>
              <w:t>0,2 ± 3,6</w:t>
            </w:r>
          </w:p>
        </w:tc>
        <w:tc>
          <w:tcPr>
            <w:tcW w:w="1135" w:type="dxa"/>
            <w:tcBorders>
              <w:top w:val="single" w:sz="4" w:space="0" w:color="auto"/>
              <w:left w:val="single" w:sz="4" w:space="0" w:color="auto"/>
              <w:bottom w:val="single" w:sz="4" w:space="0" w:color="auto"/>
              <w:right w:val="single" w:sz="4" w:space="0" w:color="auto"/>
            </w:tcBorders>
            <w:vAlign w:val="center"/>
          </w:tcPr>
          <w:p w14:paraId="0F7522B1" w14:textId="77777777" w:rsidR="00BF6926" w:rsidRPr="00611B67" w:rsidRDefault="00BF6926" w:rsidP="00665F94">
            <w:pPr>
              <w:jc w:val="center"/>
              <w:rPr>
                <w:noProof/>
                <w:sz w:val="20"/>
              </w:rPr>
            </w:pPr>
            <w:r w:rsidRPr="00611B67">
              <w:rPr>
                <w:noProof/>
                <w:sz w:val="20"/>
              </w:rPr>
              <w:t>- 0,7 ± 3,8</w:t>
            </w:r>
          </w:p>
        </w:tc>
        <w:tc>
          <w:tcPr>
            <w:tcW w:w="1135" w:type="dxa"/>
            <w:tcBorders>
              <w:top w:val="single" w:sz="4" w:space="0" w:color="auto"/>
              <w:left w:val="single" w:sz="4" w:space="0" w:color="auto"/>
              <w:bottom w:val="single" w:sz="4" w:space="0" w:color="auto"/>
              <w:right w:val="single" w:sz="4" w:space="0" w:color="auto"/>
            </w:tcBorders>
            <w:vAlign w:val="center"/>
          </w:tcPr>
          <w:p w14:paraId="1BC09773" w14:textId="77777777" w:rsidR="00BF6926" w:rsidRPr="00611B67" w:rsidRDefault="00BF6926" w:rsidP="00665F94">
            <w:pPr>
              <w:jc w:val="center"/>
              <w:rPr>
                <w:noProof/>
                <w:sz w:val="20"/>
              </w:rPr>
            </w:pPr>
            <w:r w:rsidRPr="00611B67">
              <w:rPr>
                <w:noProof/>
                <w:sz w:val="20"/>
              </w:rPr>
              <w:t>0,6 ± 5,9</w:t>
            </w:r>
          </w:p>
        </w:tc>
      </w:tr>
      <w:tr w:rsidR="00BF6926" w:rsidRPr="00611B67" w14:paraId="05112103" w14:textId="77777777" w:rsidTr="005375EC">
        <w:trPr>
          <w:cantSplit/>
          <w:jc w:val="center"/>
        </w:trPr>
        <w:tc>
          <w:tcPr>
            <w:tcW w:w="2263" w:type="dxa"/>
            <w:tcBorders>
              <w:top w:val="single" w:sz="4" w:space="0" w:color="auto"/>
              <w:left w:val="single" w:sz="4" w:space="0" w:color="auto"/>
              <w:bottom w:val="single" w:sz="4" w:space="0" w:color="auto"/>
              <w:right w:val="single" w:sz="4" w:space="0" w:color="auto"/>
            </w:tcBorders>
            <w:vAlign w:val="center"/>
          </w:tcPr>
          <w:p w14:paraId="0D15C3C4" w14:textId="77777777" w:rsidR="00BF6926" w:rsidRPr="00611B67" w:rsidRDefault="00BF6926" w:rsidP="00665F94">
            <w:pPr>
              <w:rPr>
                <w:noProof/>
                <w:sz w:val="20"/>
              </w:rPr>
            </w:pPr>
            <w:r w:rsidRPr="00611B67">
              <w:rPr>
                <w:noProof/>
                <w:sz w:val="20"/>
              </w:rPr>
              <w:t>Médiane</w:t>
            </w:r>
            <w:r w:rsidRPr="00611B67">
              <w:rPr>
                <w:noProof/>
                <w:sz w:val="20"/>
                <w:vertAlign w:val="superscript"/>
              </w:rPr>
              <w:t>c</w:t>
            </w:r>
          </w:p>
          <w:p w14:paraId="1703F06D" w14:textId="77777777" w:rsidR="00BF6926" w:rsidRPr="00611B67" w:rsidRDefault="00302A56" w:rsidP="00665F94">
            <w:pPr>
              <w:rPr>
                <w:noProof/>
                <w:sz w:val="20"/>
              </w:rPr>
            </w:pPr>
            <w:r w:rsidRPr="00611B67">
              <w:rPr>
                <w:noProof/>
                <w:sz w:val="20"/>
              </w:rPr>
              <w:t>(Intervalle interquartile)</w:t>
            </w:r>
          </w:p>
        </w:tc>
        <w:tc>
          <w:tcPr>
            <w:tcW w:w="1134" w:type="dxa"/>
            <w:tcBorders>
              <w:top w:val="single" w:sz="4" w:space="0" w:color="auto"/>
              <w:left w:val="single" w:sz="4" w:space="0" w:color="auto"/>
              <w:bottom w:val="single" w:sz="4" w:space="0" w:color="auto"/>
              <w:right w:val="single" w:sz="4" w:space="0" w:color="auto"/>
            </w:tcBorders>
            <w:vAlign w:val="center"/>
          </w:tcPr>
          <w:p w14:paraId="0D2B3E3F" w14:textId="77777777" w:rsidR="00BF6926" w:rsidRPr="00611B67" w:rsidRDefault="00BF6926" w:rsidP="00665F94">
            <w:pPr>
              <w:jc w:val="center"/>
              <w:rPr>
                <w:noProof/>
                <w:sz w:val="20"/>
              </w:rPr>
            </w:pPr>
            <w:r w:rsidRPr="00611B67">
              <w:rPr>
                <w:noProof/>
                <w:sz w:val="20"/>
              </w:rPr>
              <w:t>4,0</w:t>
            </w:r>
          </w:p>
          <w:p w14:paraId="4EFFB6A6" w14:textId="77777777" w:rsidR="00BF6926" w:rsidRPr="00611B67" w:rsidRDefault="00BF6926" w:rsidP="00665F94">
            <w:pPr>
              <w:jc w:val="center"/>
              <w:rPr>
                <w:noProof/>
                <w:sz w:val="20"/>
              </w:rPr>
            </w:pPr>
            <w:r w:rsidRPr="00611B67">
              <w:rPr>
                <w:noProof/>
                <w:sz w:val="20"/>
              </w:rPr>
              <w:t>(0,5 ; 9,7)</w:t>
            </w:r>
          </w:p>
        </w:tc>
        <w:tc>
          <w:tcPr>
            <w:tcW w:w="1135" w:type="dxa"/>
            <w:tcBorders>
              <w:top w:val="single" w:sz="4" w:space="0" w:color="auto"/>
              <w:left w:val="single" w:sz="4" w:space="0" w:color="auto"/>
              <w:bottom w:val="single" w:sz="4" w:space="0" w:color="auto"/>
              <w:right w:val="single" w:sz="4" w:space="0" w:color="auto"/>
            </w:tcBorders>
            <w:vAlign w:val="center"/>
          </w:tcPr>
          <w:p w14:paraId="430EEE3F" w14:textId="77777777" w:rsidR="00BF6926" w:rsidRPr="00611B67" w:rsidRDefault="00BF6926" w:rsidP="00665F94">
            <w:pPr>
              <w:jc w:val="center"/>
              <w:rPr>
                <w:noProof/>
                <w:snapToGrid w:val="0"/>
                <w:sz w:val="20"/>
              </w:rPr>
            </w:pPr>
            <w:r w:rsidRPr="00611B67">
              <w:rPr>
                <w:noProof/>
                <w:snapToGrid w:val="0"/>
                <w:sz w:val="20"/>
              </w:rPr>
              <w:t>0,5</w:t>
            </w:r>
          </w:p>
          <w:p w14:paraId="2ED6CEF7" w14:textId="77777777" w:rsidR="00BF6926" w:rsidRPr="00611B67" w:rsidRDefault="00BF6926" w:rsidP="00665F94">
            <w:pPr>
              <w:jc w:val="center"/>
              <w:rPr>
                <w:noProof/>
                <w:snapToGrid w:val="0"/>
                <w:sz w:val="20"/>
              </w:rPr>
            </w:pPr>
            <w:r w:rsidRPr="00611B67">
              <w:rPr>
                <w:noProof/>
                <w:snapToGrid w:val="0"/>
                <w:sz w:val="20"/>
              </w:rPr>
              <w:t>(- 1,5 ; 3,0)</w:t>
            </w:r>
          </w:p>
        </w:tc>
        <w:tc>
          <w:tcPr>
            <w:tcW w:w="1135" w:type="dxa"/>
            <w:tcBorders>
              <w:top w:val="single" w:sz="4" w:space="0" w:color="auto"/>
              <w:left w:val="single" w:sz="4" w:space="0" w:color="auto"/>
              <w:bottom w:val="single" w:sz="4" w:space="0" w:color="auto"/>
              <w:right w:val="single" w:sz="4" w:space="0" w:color="auto"/>
            </w:tcBorders>
            <w:vAlign w:val="center"/>
          </w:tcPr>
          <w:p w14:paraId="01CE98AD" w14:textId="77777777" w:rsidR="00BF6926" w:rsidRPr="00611B67" w:rsidRDefault="00BF6926" w:rsidP="00665F94">
            <w:pPr>
              <w:jc w:val="center"/>
              <w:rPr>
                <w:noProof/>
                <w:snapToGrid w:val="0"/>
                <w:sz w:val="20"/>
              </w:rPr>
            </w:pPr>
            <w:r w:rsidRPr="00611B67">
              <w:rPr>
                <w:noProof/>
                <w:snapToGrid w:val="0"/>
                <w:sz w:val="20"/>
              </w:rPr>
              <w:t>0,1</w:t>
            </w:r>
          </w:p>
          <w:p w14:paraId="6DC3C823" w14:textId="77777777" w:rsidR="00BF6926" w:rsidRPr="00611B67" w:rsidRDefault="00BF6926" w:rsidP="00665F94">
            <w:pPr>
              <w:jc w:val="center"/>
              <w:rPr>
                <w:noProof/>
                <w:snapToGrid w:val="0"/>
                <w:sz w:val="20"/>
              </w:rPr>
            </w:pPr>
            <w:r w:rsidRPr="00611B67">
              <w:rPr>
                <w:noProof/>
                <w:snapToGrid w:val="0"/>
                <w:sz w:val="20"/>
              </w:rPr>
              <w:t>(- 2,5 ; 3,0)</w:t>
            </w:r>
          </w:p>
        </w:tc>
        <w:tc>
          <w:tcPr>
            <w:tcW w:w="1135" w:type="dxa"/>
            <w:tcBorders>
              <w:top w:val="single" w:sz="4" w:space="0" w:color="auto"/>
              <w:left w:val="single" w:sz="4" w:space="0" w:color="auto"/>
              <w:bottom w:val="single" w:sz="4" w:space="0" w:color="auto"/>
              <w:right w:val="single" w:sz="4" w:space="0" w:color="auto"/>
            </w:tcBorders>
            <w:vAlign w:val="center"/>
          </w:tcPr>
          <w:p w14:paraId="0AE1D5C4" w14:textId="77777777" w:rsidR="00BF6926" w:rsidRPr="00611B67" w:rsidRDefault="00BF6926" w:rsidP="00665F94">
            <w:pPr>
              <w:jc w:val="center"/>
              <w:rPr>
                <w:noProof/>
                <w:snapToGrid w:val="0"/>
                <w:sz w:val="20"/>
              </w:rPr>
            </w:pPr>
            <w:r w:rsidRPr="00611B67">
              <w:rPr>
                <w:noProof/>
                <w:snapToGrid w:val="0"/>
                <w:sz w:val="20"/>
              </w:rPr>
              <w:t>0,5</w:t>
            </w:r>
          </w:p>
          <w:p w14:paraId="14D26BBD" w14:textId="77777777" w:rsidR="00BF6926" w:rsidRPr="00611B67" w:rsidRDefault="00BF6926" w:rsidP="00665F94">
            <w:pPr>
              <w:jc w:val="center"/>
              <w:rPr>
                <w:noProof/>
                <w:snapToGrid w:val="0"/>
                <w:sz w:val="20"/>
              </w:rPr>
            </w:pPr>
            <w:r w:rsidRPr="00611B67">
              <w:rPr>
                <w:noProof/>
                <w:snapToGrid w:val="0"/>
                <w:sz w:val="20"/>
              </w:rPr>
              <w:t>(- 1,5 ; 2,0)</w:t>
            </w:r>
          </w:p>
        </w:tc>
        <w:tc>
          <w:tcPr>
            <w:tcW w:w="1135" w:type="dxa"/>
            <w:tcBorders>
              <w:top w:val="single" w:sz="4" w:space="0" w:color="auto"/>
              <w:left w:val="single" w:sz="4" w:space="0" w:color="auto"/>
              <w:bottom w:val="single" w:sz="4" w:space="0" w:color="auto"/>
              <w:right w:val="single" w:sz="4" w:space="0" w:color="auto"/>
            </w:tcBorders>
            <w:vAlign w:val="center"/>
          </w:tcPr>
          <w:p w14:paraId="677BF997" w14:textId="77777777" w:rsidR="00BF6926" w:rsidRPr="00611B67" w:rsidRDefault="00BF6926" w:rsidP="00665F94">
            <w:pPr>
              <w:jc w:val="center"/>
              <w:rPr>
                <w:noProof/>
                <w:snapToGrid w:val="0"/>
                <w:sz w:val="20"/>
              </w:rPr>
            </w:pPr>
            <w:r w:rsidRPr="00611B67">
              <w:rPr>
                <w:noProof/>
                <w:snapToGrid w:val="0"/>
                <w:sz w:val="20"/>
              </w:rPr>
              <w:t>- 0,5</w:t>
            </w:r>
          </w:p>
          <w:p w14:paraId="1A22FE15" w14:textId="77777777" w:rsidR="00BF6926" w:rsidRPr="00611B67" w:rsidRDefault="00BF6926" w:rsidP="00665F94">
            <w:pPr>
              <w:jc w:val="center"/>
              <w:rPr>
                <w:noProof/>
                <w:snapToGrid w:val="0"/>
                <w:sz w:val="20"/>
              </w:rPr>
            </w:pPr>
            <w:r w:rsidRPr="00611B67">
              <w:rPr>
                <w:noProof/>
                <w:snapToGrid w:val="0"/>
                <w:sz w:val="20"/>
              </w:rPr>
              <w:t>(- 3,0 ; 1,5)</w:t>
            </w:r>
          </w:p>
        </w:tc>
        <w:tc>
          <w:tcPr>
            <w:tcW w:w="1135" w:type="dxa"/>
            <w:tcBorders>
              <w:top w:val="single" w:sz="4" w:space="0" w:color="auto"/>
              <w:left w:val="single" w:sz="4" w:space="0" w:color="auto"/>
              <w:bottom w:val="single" w:sz="4" w:space="0" w:color="auto"/>
              <w:right w:val="single" w:sz="4" w:space="0" w:color="auto"/>
            </w:tcBorders>
            <w:vAlign w:val="center"/>
          </w:tcPr>
          <w:p w14:paraId="4B7A3881" w14:textId="77777777" w:rsidR="00BF6926" w:rsidRPr="00611B67" w:rsidRDefault="00BF6926" w:rsidP="00665F94">
            <w:pPr>
              <w:jc w:val="center"/>
              <w:rPr>
                <w:noProof/>
                <w:snapToGrid w:val="0"/>
                <w:sz w:val="20"/>
              </w:rPr>
            </w:pPr>
            <w:r w:rsidRPr="00611B67">
              <w:rPr>
                <w:noProof/>
                <w:snapToGrid w:val="0"/>
                <w:sz w:val="20"/>
              </w:rPr>
              <w:t>0,0</w:t>
            </w:r>
          </w:p>
          <w:p w14:paraId="2AD694A4" w14:textId="77777777" w:rsidR="00BF6926" w:rsidRPr="00611B67" w:rsidRDefault="00BF6926" w:rsidP="00665F94">
            <w:pPr>
              <w:jc w:val="center"/>
              <w:rPr>
                <w:noProof/>
                <w:snapToGrid w:val="0"/>
                <w:sz w:val="20"/>
              </w:rPr>
            </w:pPr>
            <w:r w:rsidRPr="00611B67">
              <w:rPr>
                <w:noProof/>
                <w:snapToGrid w:val="0"/>
                <w:sz w:val="20"/>
              </w:rPr>
              <w:t>(- 1,8 ; 2,0)</w:t>
            </w:r>
          </w:p>
        </w:tc>
      </w:tr>
      <w:tr w:rsidR="00BF6926" w:rsidRPr="00611B67" w14:paraId="13002C6E" w14:textId="77777777" w:rsidTr="005375EC">
        <w:trPr>
          <w:cantSplit/>
          <w:jc w:val="center"/>
        </w:trPr>
        <w:tc>
          <w:tcPr>
            <w:tcW w:w="2263" w:type="dxa"/>
            <w:tcBorders>
              <w:top w:val="single" w:sz="4" w:space="0" w:color="auto"/>
              <w:left w:val="single" w:sz="4" w:space="0" w:color="auto"/>
              <w:bottom w:val="single" w:sz="4" w:space="0" w:color="auto"/>
              <w:right w:val="single" w:sz="4" w:space="0" w:color="auto"/>
            </w:tcBorders>
            <w:vAlign w:val="center"/>
          </w:tcPr>
          <w:p w14:paraId="7D2C23DD" w14:textId="77777777" w:rsidR="00BF6926" w:rsidRPr="00611B67" w:rsidRDefault="00BF6926" w:rsidP="00665F94">
            <w:pPr>
              <w:rPr>
                <w:noProof/>
                <w:sz w:val="20"/>
              </w:rPr>
            </w:pPr>
            <w:r w:rsidRPr="00611B67">
              <w:rPr>
                <w:noProof/>
                <w:sz w:val="20"/>
              </w:rPr>
              <w:t>Patients sans détérioration/patients évalués (%)</w:t>
            </w:r>
            <w:r w:rsidRPr="00611B67">
              <w:rPr>
                <w:noProof/>
                <w:sz w:val="20"/>
                <w:vertAlign w:val="superscript"/>
              </w:rPr>
              <w:t>c</w:t>
            </w:r>
          </w:p>
        </w:tc>
        <w:tc>
          <w:tcPr>
            <w:tcW w:w="1134" w:type="dxa"/>
            <w:tcBorders>
              <w:top w:val="single" w:sz="4" w:space="0" w:color="auto"/>
              <w:left w:val="single" w:sz="4" w:space="0" w:color="auto"/>
              <w:bottom w:val="single" w:sz="4" w:space="0" w:color="auto"/>
              <w:right w:val="single" w:sz="4" w:space="0" w:color="auto"/>
            </w:tcBorders>
            <w:vAlign w:val="center"/>
          </w:tcPr>
          <w:p w14:paraId="2168C2D5" w14:textId="77777777" w:rsidR="00BF6926" w:rsidRPr="00611B67" w:rsidRDefault="00BF6926" w:rsidP="00665F94">
            <w:pPr>
              <w:jc w:val="center"/>
              <w:rPr>
                <w:noProof/>
                <w:sz w:val="20"/>
              </w:rPr>
            </w:pPr>
            <w:r w:rsidRPr="00611B67">
              <w:rPr>
                <w:noProof/>
                <w:sz w:val="20"/>
              </w:rPr>
              <w:t>13/64</w:t>
            </w:r>
          </w:p>
          <w:p w14:paraId="4B072E6F" w14:textId="77777777" w:rsidR="00BF6926" w:rsidRPr="00611B67" w:rsidRDefault="00BF6926" w:rsidP="00665F94">
            <w:pPr>
              <w:jc w:val="center"/>
              <w:rPr>
                <w:noProof/>
                <w:sz w:val="20"/>
              </w:rPr>
            </w:pPr>
            <w:r w:rsidRPr="00611B67">
              <w:rPr>
                <w:noProof/>
                <w:sz w:val="20"/>
              </w:rPr>
              <w:t>(20 %)</w:t>
            </w:r>
          </w:p>
        </w:tc>
        <w:tc>
          <w:tcPr>
            <w:tcW w:w="1135" w:type="dxa"/>
            <w:tcBorders>
              <w:top w:val="single" w:sz="4" w:space="0" w:color="auto"/>
              <w:left w:val="single" w:sz="4" w:space="0" w:color="auto"/>
              <w:bottom w:val="single" w:sz="4" w:space="0" w:color="auto"/>
              <w:right w:val="single" w:sz="4" w:space="0" w:color="auto"/>
            </w:tcBorders>
            <w:vAlign w:val="center"/>
          </w:tcPr>
          <w:p w14:paraId="6D8D35FB" w14:textId="77777777" w:rsidR="00BF6926" w:rsidRPr="00611B67" w:rsidRDefault="00BF6926" w:rsidP="00665F94">
            <w:pPr>
              <w:jc w:val="center"/>
              <w:rPr>
                <w:noProof/>
                <w:snapToGrid w:val="0"/>
                <w:sz w:val="20"/>
              </w:rPr>
            </w:pPr>
            <w:r w:rsidRPr="00611B67">
              <w:rPr>
                <w:noProof/>
                <w:snapToGrid w:val="0"/>
                <w:sz w:val="20"/>
              </w:rPr>
              <w:t>34/71</w:t>
            </w:r>
          </w:p>
          <w:p w14:paraId="5D5CE055" w14:textId="77777777" w:rsidR="00BF6926" w:rsidRPr="00611B67" w:rsidRDefault="00BF6926" w:rsidP="00665F94">
            <w:pPr>
              <w:jc w:val="center"/>
              <w:rPr>
                <w:noProof/>
                <w:snapToGrid w:val="0"/>
                <w:sz w:val="20"/>
              </w:rPr>
            </w:pPr>
            <w:r w:rsidRPr="00611B67">
              <w:rPr>
                <w:noProof/>
                <w:snapToGrid w:val="0"/>
                <w:sz w:val="20"/>
              </w:rPr>
              <w:t>(48 %)</w:t>
            </w:r>
          </w:p>
        </w:tc>
        <w:tc>
          <w:tcPr>
            <w:tcW w:w="1135" w:type="dxa"/>
            <w:tcBorders>
              <w:top w:val="single" w:sz="4" w:space="0" w:color="auto"/>
              <w:left w:val="single" w:sz="4" w:space="0" w:color="auto"/>
              <w:bottom w:val="single" w:sz="4" w:space="0" w:color="auto"/>
              <w:right w:val="single" w:sz="4" w:space="0" w:color="auto"/>
            </w:tcBorders>
            <w:vAlign w:val="center"/>
          </w:tcPr>
          <w:p w14:paraId="4F170A59" w14:textId="77777777" w:rsidR="00BF6926" w:rsidRPr="00611B67" w:rsidRDefault="00BF6926" w:rsidP="00665F94">
            <w:pPr>
              <w:jc w:val="center"/>
              <w:rPr>
                <w:noProof/>
                <w:snapToGrid w:val="0"/>
                <w:sz w:val="20"/>
              </w:rPr>
            </w:pPr>
            <w:r w:rsidRPr="00611B67">
              <w:rPr>
                <w:noProof/>
                <w:snapToGrid w:val="0"/>
                <w:sz w:val="20"/>
              </w:rPr>
              <w:t>35/71</w:t>
            </w:r>
          </w:p>
          <w:p w14:paraId="41F4E0A2" w14:textId="77777777" w:rsidR="00BF6926" w:rsidRPr="00611B67" w:rsidRDefault="00BF6926" w:rsidP="00665F94">
            <w:pPr>
              <w:jc w:val="center"/>
              <w:rPr>
                <w:noProof/>
                <w:snapToGrid w:val="0"/>
                <w:sz w:val="20"/>
              </w:rPr>
            </w:pPr>
            <w:r w:rsidRPr="00611B67">
              <w:rPr>
                <w:noProof/>
                <w:snapToGrid w:val="0"/>
                <w:sz w:val="20"/>
              </w:rPr>
              <w:t>(49 %)</w:t>
            </w:r>
          </w:p>
        </w:tc>
        <w:tc>
          <w:tcPr>
            <w:tcW w:w="1135" w:type="dxa"/>
            <w:tcBorders>
              <w:top w:val="single" w:sz="4" w:space="0" w:color="auto"/>
              <w:left w:val="single" w:sz="4" w:space="0" w:color="auto"/>
              <w:bottom w:val="single" w:sz="4" w:space="0" w:color="auto"/>
              <w:right w:val="single" w:sz="4" w:space="0" w:color="auto"/>
            </w:tcBorders>
            <w:vAlign w:val="center"/>
          </w:tcPr>
          <w:p w14:paraId="6A5A7AB2" w14:textId="77777777" w:rsidR="00BF6926" w:rsidRPr="00611B67" w:rsidRDefault="00BF6926" w:rsidP="00665F94">
            <w:pPr>
              <w:jc w:val="center"/>
              <w:rPr>
                <w:noProof/>
                <w:snapToGrid w:val="0"/>
                <w:sz w:val="20"/>
              </w:rPr>
            </w:pPr>
            <w:r w:rsidRPr="00611B67">
              <w:rPr>
                <w:noProof/>
                <w:snapToGrid w:val="0"/>
                <w:sz w:val="20"/>
              </w:rPr>
              <w:t>37/77</w:t>
            </w:r>
          </w:p>
          <w:p w14:paraId="2C21E252" w14:textId="77777777" w:rsidR="00BF6926" w:rsidRPr="00611B67" w:rsidRDefault="00BF6926" w:rsidP="00665F94">
            <w:pPr>
              <w:jc w:val="center"/>
              <w:rPr>
                <w:noProof/>
                <w:snapToGrid w:val="0"/>
                <w:sz w:val="20"/>
              </w:rPr>
            </w:pPr>
            <w:r w:rsidRPr="00611B67">
              <w:rPr>
                <w:noProof/>
                <w:snapToGrid w:val="0"/>
                <w:sz w:val="20"/>
              </w:rPr>
              <w:t>(48 %)</w:t>
            </w:r>
          </w:p>
        </w:tc>
        <w:tc>
          <w:tcPr>
            <w:tcW w:w="1135" w:type="dxa"/>
            <w:tcBorders>
              <w:top w:val="single" w:sz="4" w:space="0" w:color="auto"/>
              <w:left w:val="single" w:sz="4" w:space="0" w:color="auto"/>
              <w:bottom w:val="single" w:sz="4" w:space="0" w:color="auto"/>
              <w:right w:val="single" w:sz="4" w:space="0" w:color="auto"/>
            </w:tcBorders>
            <w:vAlign w:val="center"/>
          </w:tcPr>
          <w:p w14:paraId="2AF42D98" w14:textId="77777777" w:rsidR="00BF6926" w:rsidRPr="00611B67" w:rsidRDefault="00BF6926" w:rsidP="00665F94">
            <w:pPr>
              <w:jc w:val="center"/>
              <w:rPr>
                <w:noProof/>
                <w:snapToGrid w:val="0"/>
                <w:sz w:val="20"/>
              </w:rPr>
            </w:pPr>
            <w:r w:rsidRPr="00611B67">
              <w:rPr>
                <w:noProof/>
                <w:snapToGrid w:val="0"/>
                <w:sz w:val="20"/>
              </w:rPr>
              <w:t>44/66</w:t>
            </w:r>
          </w:p>
          <w:p w14:paraId="7485F6D5" w14:textId="77777777" w:rsidR="00BF6926" w:rsidRPr="00611B67" w:rsidRDefault="00BF6926" w:rsidP="00665F94">
            <w:pPr>
              <w:jc w:val="center"/>
              <w:rPr>
                <w:noProof/>
                <w:snapToGrid w:val="0"/>
                <w:sz w:val="20"/>
              </w:rPr>
            </w:pPr>
            <w:r w:rsidRPr="00611B67">
              <w:rPr>
                <w:noProof/>
                <w:snapToGrid w:val="0"/>
                <w:sz w:val="20"/>
              </w:rPr>
              <w:t>(67 %)</w:t>
            </w:r>
          </w:p>
        </w:tc>
        <w:tc>
          <w:tcPr>
            <w:tcW w:w="1135" w:type="dxa"/>
            <w:tcBorders>
              <w:top w:val="single" w:sz="4" w:space="0" w:color="auto"/>
              <w:left w:val="single" w:sz="4" w:space="0" w:color="auto"/>
              <w:bottom w:val="single" w:sz="4" w:space="0" w:color="auto"/>
              <w:right w:val="single" w:sz="4" w:space="0" w:color="auto"/>
            </w:tcBorders>
            <w:vAlign w:val="center"/>
          </w:tcPr>
          <w:p w14:paraId="525B48AE" w14:textId="77777777" w:rsidR="00BF6926" w:rsidRPr="00611B67" w:rsidRDefault="00BF6926" w:rsidP="00665F94">
            <w:pPr>
              <w:jc w:val="center"/>
              <w:rPr>
                <w:noProof/>
                <w:snapToGrid w:val="0"/>
                <w:sz w:val="20"/>
              </w:rPr>
            </w:pPr>
            <w:r w:rsidRPr="00611B67">
              <w:rPr>
                <w:noProof/>
                <w:snapToGrid w:val="0"/>
                <w:sz w:val="20"/>
              </w:rPr>
              <w:t>150/285 (53 %)</w:t>
            </w:r>
          </w:p>
        </w:tc>
      </w:tr>
      <w:tr w:rsidR="000E6F82" w:rsidRPr="00611B67" w14:paraId="2BF3BAF8" w14:textId="77777777" w:rsidTr="005375EC">
        <w:trPr>
          <w:cantSplit/>
          <w:jc w:val="center"/>
        </w:trPr>
        <w:tc>
          <w:tcPr>
            <w:tcW w:w="9072" w:type="dxa"/>
            <w:gridSpan w:val="7"/>
            <w:tcBorders>
              <w:top w:val="single" w:sz="4" w:space="0" w:color="auto"/>
              <w:left w:val="single" w:sz="4" w:space="0" w:color="auto"/>
              <w:bottom w:val="single" w:sz="4" w:space="0" w:color="auto"/>
              <w:right w:val="single" w:sz="4" w:space="0" w:color="auto"/>
            </w:tcBorders>
            <w:vAlign w:val="center"/>
          </w:tcPr>
          <w:p w14:paraId="08B53D0C" w14:textId="77777777" w:rsidR="000E6F82" w:rsidRPr="00611B67" w:rsidRDefault="000E6F82" w:rsidP="00665F94">
            <w:pPr>
              <w:rPr>
                <w:noProof/>
                <w:snapToGrid w:val="0"/>
                <w:sz w:val="20"/>
              </w:rPr>
            </w:pPr>
          </w:p>
        </w:tc>
      </w:tr>
      <w:tr w:rsidR="00BF6926" w:rsidRPr="00611B67" w14:paraId="4CF3BE16" w14:textId="77777777" w:rsidTr="005375EC">
        <w:trPr>
          <w:cantSplit/>
          <w:jc w:val="center"/>
        </w:trPr>
        <w:tc>
          <w:tcPr>
            <w:tcW w:w="2263" w:type="dxa"/>
            <w:tcBorders>
              <w:top w:val="single" w:sz="4" w:space="0" w:color="auto"/>
              <w:left w:val="single" w:sz="4" w:space="0" w:color="auto"/>
              <w:bottom w:val="single" w:sz="4" w:space="0" w:color="auto"/>
              <w:right w:val="single" w:sz="4" w:space="0" w:color="auto"/>
            </w:tcBorders>
            <w:vAlign w:val="center"/>
          </w:tcPr>
          <w:p w14:paraId="40588C1E" w14:textId="77777777" w:rsidR="00BF6926" w:rsidRPr="00611B67" w:rsidRDefault="00BF6926" w:rsidP="00665F94">
            <w:pPr>
              <w:rPr>
                <w:noProof/>
                <w:sz w:val="20"/>
              </w:rPr>
            </w:pPr>
            <w:r w:rsidRPr="00611B67">
              <w:rPr>
                <w:noProof/>
                <w:sz w:val="20"/>
              </w:rPr>
              <w:t>Variations de l’HAQ par rapport aux valeurs initiales</w:t>
            </w:r>
            <w:r w:rsidRPr="00611B67">
              <w:rPr>
                <w:noProof/>
                <w:sz w:val="20"/>
                <w:vertAlign w:val="superscript"/>
              </w:rPr>
              <w:t>e</w:t>
            </w:r>
            <w:r w:rsidRPr="00611B67">
              <w:rPr>
                <w:noProof/>
                <w:sz w:val="20"/>
              </w:rPr>
              <w:t xml:space="preserve"> (patients évalués)</w:t>
            </w:r>
          </w:p>
        </w:tc>
        <w:tc>
          <w:tcPr>
            <w:tcW w:w="1134" w:type="dxa"/>
            <w:tcBorders>
              <w:top w:val="single" w:sz="4" w:space="0" w:color="auto"/>
              <w:left w:val="single" w:sz="4" w:space="0" w:color="auto"/>
              <w:bottom w:val="single" w:sz="4" w:space="0" w:color="auto"/>
              <w:right w:val="single" w:sz="4" w:space="0" w:color="auto"/>
            </w:tcBorders>
            <w:vAlign w:val="center"/>
          </w:tcPr>
          <w:p w14:paraId="20043471" w14:textId="77777777" w:rsidR="00BF6926" w:rsidRPr="00611B67" w:rsidRDefault="00BF6926" w:rsidP="00665F94">
            <w:pPr>
              <w:jc w:val="center"/>
              <w:rPr>
                <w:noProof/>
                <w:sz w:val="20"/>
              </w:rPr>
            </w:pPr>
            <w:r w:rsidRPr="00611B67">
              <w:rPr>
                <w:noProof/>
                <w:snapToGrid w:val="0"/>
                <w:sz w:val="20"/>
              </w:rPr>
              <w:t>87</w:t>
            </w:r>
          </w:p>
        </w:tc>
        <w:tc>
          <w:tcPr>
            <w:tcW w:w="1135" w:type="dxa"/>
            <w:tcBorders>
              <w:top w:val="single" w:sz="4" w:space="0" w:color="auto"/>
              <w:left w:val="single" w:sz="4" w:space="0" w:color="auto"/>
              <w:bottom w:val="single" w:sz="4" w:space="0" w:color="auto"/>
              <w:right w:val="single" w:sz="4" w:space="0" w:color="auto"/>
            </w:tcBorders>
            <w:vAlign w:val="center"/>
          </w:tcPr>
          <w:p w14:paraId="5C5C88D9" w14:textId="77777777" w:rsidR="00BF6926" w:rsidRPr="00611B67" w:rsidRDefault="00BF6926" w:rsidP="00665F94">
            <w:pPr>
              <w:jc w:val="center"/>
              <w:rPr>
                <w:noProof/>
                <w:snapToGrid w:val="0"/>
                <w:sz w:val="20"/>
              </w:rPr>
            </w:pPr>
            <w:r w:rsidRPr="00611B67">
              <w:rPr>
                <w:noProof/>
                <w:snapToGrid w:val="0"/>
                <w:sz w:val="20"/>
              </w:rPr>
              <w:t>86</w:t>
            </w:r>
          </w:p>
        </w:tc>
        <w:tc>
          <w:tcPr>
            <w:tcW w:w="1135" w:type="dxa"/>
            <w:tcBorders>
              <w:top w:val="single" w:sz="4" w:space="0" w:color="auto"/>
              <w:left w:val="single" w:sz="4" w:space="0" w:color="auto"/>
              <w:bottom w:val="single" w:sz="4" w:space="0" w:color="auto"/>
              <w:right w:val="single" w:sz="4" w:space="0" w:color="auto"/>
            </w:tcBorders>
            <w:vAlign w:val="center"/>
          </w:tcPr>
          <w:p w14:paraId="64FAD6B4" w14:textId="77777777" w:rsidR="00BF6926" w:rsidRPr="00611B67" w:rsidRDefault="00BF6926" w:rsidP="00665F94">
            <w:pPr>
              <w:jc w:val="center"/>
              <w:rPr>
                <w:noProof/>
                <w:snapToGrid w:val="0"/>
                <w:sz w:val="20"/>
              </w:rPr>
            </w:pPr>
            <w:r w:rsidRPr="00611B67">
              <w:rPr>
                <w:noProof/>
                <w:snapToGrid w:val="0"/>
                <w:sz w:val="20"/>
              </w:rPr>
              <w:t>85</w:t>
            </w:r>
          </w:p>
        </w:tc>
        <w:tc>
          <w:tcPr>
            <w:tcW w:w="1135" w:type="dxa"/>
            <w:tcBorders>
              <w:top w:val="single" w:sz="4" w:space="0" w:color="auto"/>
              <w:left w:val="single" w:sz="4" w:space="0" w:color="auto"/>
              <w:bottom w:val="single" w:sz="4" w:space="0" w:color="auto"/>
              <w:right w:val="single" w:sz="4" w:space="0" w:color="auto"/>
            </w:tcBorders>
            <w:vAlign w:val="center"/>
          </w:tcPr>
          <w:p w14:paraId="060BAA7C" w14:textId="77777777" w:rsidR="00BF6926" w:rsidRPr="00611B67" w:rsidRDefault="00BF6926" w:rsidP="00665F94">
            <w:pPr>
              <w:jc w:val="center"/>
              <w:rPr>
                <w:noProof/>
                <w:snapToGrid w:val="0"/>
                <w:sz w:val="20"/>
              </w:rPr>
            </w:pPr>
            <w:r w:rsidRPr="00611B67">
              <w:rPr>
                <w:noProof/>
                <w:snapToGrid w:val="0"/>
                <w:sz w:val="20"/>
              </w:rPr>
              <w:t>87</w:t>
            </w:r>
          </w:p>
        </w:tc>
        <w:tc>
          <w:tcPr>
            <w:tcW w:w="1135" w:type="dxa"/>
            <w:tcBorders>
              <w:top w:val="single" w:sz="4" w:space="0" w:color="auto"/>
              <w:left w:val="single" w:sz="4" w:space="0" w:color="auto"/>
              <w:bottom w:val="single" w:sz="4" w:space="0" w:color="auto"/>
              <w:right w:val="single" w:sz="4" w:space="0" w:color="auto"/>
            </w:tcBorders>
            <w:vAlign w:val="center"/>
          </w:tcPr>
          <w:p w14:paraId="08980A87" w14:textId="77777777" w:rsidR="00BF6926" w:rsidRPr="00611B67" w:rsidRDefault="00BF6926" w:rsidP="00665F94">
            <w:pPr>
              <w:jc w:val="center"/>
              <w:rPr>
                <w:noProof/>
                <w:snapToGrid w:val="0"/>
                <w:sz w:val="20"/>
              </w:rPr>
            </w:pPr>
            <w:r w:rsidRPr="00611B67">
              <w:rPr>
                <w:noProof/>
                <w:snapToGrid w:val="0"/>
                <w:sz w:val="20"/>
              </w:rPr>
              <w:t>81</w:t>
            </w:r>
          </w:p>
        </w:tc>
        <w:tc>
          <w:tcPr>
            <w:tcW w:w="1135" w:type="dxa"/>
            <w:tcBorders>
              <w:top w:val="single" w:sz="4" w:space="0" w:color="auto"/>
              <w:left w:val="single" w:sz="4" w:space="0" w:color="auto"/>
              <w:bottom w:val="single" w:sz="4" w:space="0" w:color="auto"/>
              <w:right w:val="single" w:sz="4" w:space="0" w:color="auto"/>
            </w:tcBorders>
            <w:vAlign w:val="center"/>
          </w:tcPr>
          <w:p w14:paraId="4BD8885A" w14:textId="77777777" w:rsidR="00BF6926" w:rsidRPr="00611B67" w:rsidRDefault="00BF6926" w:rsidP="00665F94">
            <w:pPr>
              <w:jc w:val="center"/>
              <w:rPr>
                <w:noProof/>
                <w:snapToGrid w:val="0"/>
                <w:sz w:val="20"/>
              </w:rPr>
            </w:pPr>
            <w:r w:rsidRPr="00611B67">
              <w:rPr>
                <w:noProof/>
                <w:snapToGrid w:val="0"/>
                <w:sz w:val="20"/>
              </w:rPr>
              <w:t>339</w:t>
            </w:r>
          </w:p>
        </w:tc>
      </w:tr>
      <w:tr w:rsidR="00BF6926" w:rsidRPr="00611B67" w14:paraId="4BCE7C89" w14:textId="77777777" w:rsidTr="005375EC">
        <w:trPr>
          <w:cantSplit/>
          <w:jc w:val="center"/>
        </w:trPr>
        <w:tc>
          <w:tcPr>
            <w:tcW w:w="2263" w:type="dxa"/>
            <w:tcBorders>
              <w:top w:val="single" w:sz="4" w:space="0" w:color="auto"/>
              <w:left w:val="single" w:sz="4" w:space="0" w:color="auto"/>
              <w:bottom w:val="single" w:sz="4" w:space="0" w:color="auto"/>
              <w:right w:val="single" w:sz="4" w:space="0" w:color="auto"/>
            </w:tcBorders>
            <w:vAlign w:val="center"/>
          </w:tcPr>
          <w:p w14:paraId="3DD02038" w14:textId="77777777" w:rsidR="00BF6926" w:rsidRPr="00611B67" w:rsidRDefault="00BF6926" w:rsidP="00665F94">
            <w:pPr>
              <w:rPr>
                <w:noProof/>
                <w:sz w:val="20"/>
              </w:rPr>
            </w:pPr>
            <w:r w:rsidRPr="00611B67">
              <w:rPr>
                <w:noProof/>
                <w:sz w:val="20"/>
              </w:rPr>
              <w:t>Moyenne </w:t>
            </w:r>
            <w:r w:rsidRPr="00807FFA">
              <w:rPr>
                <w:rFonts w:eastAsia="Symbol"/>
                <w:sz w:val="20"/>
              </w:rPr>
              <w:t>±</w:t>
            </w:r>
            <w:r w:rsidRPr="00611B67">
              <w:rPr>
                <w:noProof/>
                <w:sz w:val="20"/>
              </w:rPr>
              <w:t> SD</w:t>
            </w:r>
            <w:r w:rsidRPr="00611B67">
              <w:rPr>
                <w:noProof/>
                <w:sz w:val="20"/>
                <w:vertAlign w:val="superscript"/>
              </w:rPr>
              <w:t>c</w:t>
            </w:r>
          </w:p>
        </w:tc>
        <w:tc>
          <w:tcPr>
            <w:tcW w:w="1134" w:type="dxa"/>
            <w:tcBorders>
              <w:top w:val="single" w:sz="4" w:space="0" w:color="auto"/>
              <w:left w:val="single" w:sz="4" w:space="0" w:color="auto"/>
              <w:bottom w:val="single" w:sz="4" w:space="0" w:color="auto"/>
              <w:right w:val="single" w:sz="4" w:space="0" w:color="auto"/>
            </w:tcBorders>
            <w:vAlign w:val="center"/>
          </w:tcPr>
          <w:p w14:paraId="7470D018" w14:textId="77777777" w:rsidR="00BF6926" w:rsidRPr="00611B67" w:rsidRDefault="00BF6926" w:rsidP="00665F94">
            <w:pPr>
              <w:jc w:val="center"/>
              <w:rPr>
                <w:noProof/>
                <w:snapToGrid w:val="0"/>
                <w:sz w:val="20"/>
              </w:rPr>
            </w:pPr>
            <w:r w:rsidRPr="00611B67">
              <w:rPr>
                <w:noProof/>
                <w:snapToGrid w:val="0"/>
                <w:sz w:val="20"/>
              </w:rPr>
              <w:t>0,2</w:t>
            </w:r>
            <w:r w:rsidR="00916BD0" w:rsidRPr="00611B67">
              <w:rPr>
                <w:noProof/>
                <w:snapToGrid w:val="0"/>
                <w:sz w:val="20"/>
              </w:rPr>
              <w:t> </w:t>
            </w:r>
            <w:r w:rsidRPr="00611B67">
              <w:rPr>
                <w:noProof/>
                <w:snapToGrid w:val="0"/>
                <w:sz w:val="20"/>
              </w:rPr>
              <w:t>±</w:t>
            </w:r>
            <w:r w:rsidR="00916BD0" w:rsidRPr="00611B67">
              <w:rPr>
                <w:noProof/>
                <w:snapToGrid w:val="0"/>
                <w:sz w:val="20"/>
              </w:rPr>
              <w:t> </w:t>
            </w:r>
            <w:r w:rsidRPr="00611B67">
              <w:rPr>
                <w:noProof/>
                <w:snapToGrid w:val="0"/>
                <w:sz w:val="20"/>
              </w:rPr>
              <w:t>0,3</w:t>
            </w:r>
          </w:p>
        </w:tc>
        <w:tc>
          <w:tcPr>
            <w:tcW w:w="1135" w:type="dxa"/>
            <w:tcBorders>
              <w:top w:val="single" w:sz="4" w:space="0" w:color="auto"/>
              <w:left w:val="single" w:sz="4" w:space="0" w:color="auto"/>
              <w:bottom w:val="single" w:sz="4" w:space="0" w:color="auto"/>
              <w:right w:val="single" w:sz="4" w:space="0" w:color="auto"/>
            </w:tcBorders>
            <w:vAlign w:val="center"/>
          </w:tcPr>
          <w:p w14:paraId="26EC1B10" w14:textId="77777777" w:rsidR="00BF6926" w:rsidRPr="00611B67" w:rsidRDefault="00BF6926" w:rsidP="00665F94">
            <w:pPr>
              <w:jc w:val="center"/>
              <w:rPr>
                <w:noProof/>
                <w:snapToGrid w:val="0"/>
                <w:sz w:val="20"/>
              </w:rPr>
            </w:pPr>
            <w:r w:rsidRPr="00611B67">
              <w:rPr>
                <w:noProof/>
                <w:snapToGrid w:val="0"/>
                <w:sz w:val="20"/>
              </w:rPr>
              <w:t>0,4</w:t>
            </w:r>
            <w:r w:rsidR="00916BD0" w:rsidRPr="00611B67">
              <w:rPr>
                <w:noProof/>
                <w:snapToGrid w:val="0"/>
                <w:sz w:val="20"/>
              </w:rPr>
              <w:t> </w:t>
            </w:r>
            <w:r w:rsidRPr="00611B67">
              <w:rPr>
                <w:noProof/>
                <w:snapToGrid w:val="0"/>
                <w:sz w:val="20"/>
              </w:rPr>
              <w:t>±</w:t>
            </w:r>
            <w:r w:rsidR="00916BD0" w:rsidRPr="00611B67">
              <w:rPr>
                <w:noProof/>
                <w:snapToGrid w:val="0"/>
                <w:sz w:val="20"/>
              </w:rPr>
              <w:t> </w:t>
            </w:r>
            <w:r w:rsidRPr="00611B67">
              <w:rPr>
                <w:noProof/>
                <w:snapToGrid w:val="0"/>
                <w:sz w:val="20"/>
              </w:rPr>
              <w:t>0,3</w:t>
            </w:r>
          </w:p>
        </w:tc>
        <w:tc>
          <w:tcPr>
            <w:tcW w:w="1135" w:type="dxa"/>
            <w:tcBorders>
              <w:top w:val="single" w:sz="4" w:space="0" w:color="auto"/>
              <w:left w:val="single" w:sz="4" w:space="0" w:color="auto"/>
              <w:bottom w:val="single" w:sz="4" w:space="0" w:color="auto"/>
              <w:right w:val="single" w:sz="4" w:space="0" w:color="auto"/>
            </w:tcBorders>
            <w:vAlign w:val="center"/>
          </w:tcPr>
          <w:p w14:paraId="4AD6EF7B" w14:textId="77777777" w:rsidR="00BF6926" w:rsidRPr="00611B67" w:rsidRDefault="00BF6926" w:rsidP="00665F94">
            <w:pPr>
              <w:jc w:val="center"/>
              <w:rPr>
                <w:noProof/>
                <w:snapToGrid w:val="0"/>
                <w:sz w:val="20"/>
              </w:rPr>
            </w:pPr>
            <w:r w:rsidRPr="00611B67">
              <w:rPr>
                <w:noProof/>
                <w:snapToGrid w:val="0"/>
                <w:sz w:val="20"/>
              </w:rPr>
              <w:t>0,5</w:t>
            </w:r>
            <w:r w:rsidR="00916BD0" w:rsidRPr="00611B67">
              <w:rPr>
                <w:noProof/>
                <w:snapToGrid w:val="0"/>
                <w:sz w:val="20"/>
              </w:rPr>
              <w:t> </w:t>
            </w:r>
            <w:r w:rsidRPr="00611B67">
              <w:rPr>
                <w:noProof/>
                <w:snapToGrid w:val="0"/>
                <w:sz w:val="20"/>
              </w:rPr>
              <w:t>±</w:t>
            </w:r>
            <w:r w:rsidR="00916BD0" w:rsidRPr="00611B67">
              <w:rPr>
                <w:noProof/>
                <w:snapToGrid w:val="0"/>
                <w:sz w:val="20"/>
              </w:rPr>
              <w:t> </w:t>
            </w:r>
            <w:r w:rsidRPr="00611B67">
              <w:rPr>
                <w:noProof/>
                <w:snapToGrid w:val="0"/>
                <w:sz w:val="20"/>
              </w:rPr>
              <w:t>0,4</w:t>
            </w:r>
          </w:p>
        </w:tc>
        <w:tc>
          <w:tcPr>
            <w:tcW w:w="1135" w:type="dxa"/>
            <w:tcBorders>
              <w:top w:val="single" w:sz="4" w:space="0" w:color="auto"/>
              <w:left w:val="single" w:sz="4" w:space="0" w:color="auto"/>
              <w:bottom w:val="single" w:sz="4" w:space="0" w:color="auto"/>
              <w:right w:val="single" w:sz="4" w:space="0" w:color="auto"/>
            </w:tcBorders>
            <w:vAlign w:val="center"/>
          </w:tcPr>
          <w:p w14:paraId="32AE2424" w14:textId="77777777" w:rsidR="00BF6926" w:rsidRPr="00611B67" w:rsidRDefault="00BF6926" w:rsidP="00665F94">
            <w:pPr>
              <w:jc w:val="center"/>
              <w:rPr>
                <w:noProof/>
                <w:snapToGrid w:val="0"/>
                <w:sz w:val="20"/>
              </w:rPr>
            </w:pPr>
            <w:r w:rsidRPr="00611B67">
              <w:rPr>
                <w:noProof/>
                <w:snapToGrid w:val="0"/>
                <w:sz w:val="20"/>
              </w:rPr>
              <w:t>0,5</w:t>
            </w:r>
            <w:r w:rsidR="00916BD0" w:rsidRPr="00611B67">
              <w:rPr>
                <w:noProof/>
                <w:snapToGrid w:val="0"/>
                <w:sz w:val="20"/>
              </w:rPr>
              <w:t> </w:t>
            </w:r>
            <w:r w:rsidRPr="00611B67">
              <w:rPr>
                <w:noProof/>
                <w:snapToGrid w:val="0"/>
                <w:sz w:val="20"/>
              </w:rPr>
              <w:t>±</w:t>
            </w:r>
            <w:r w:rsidR="00916BD0" w:rsidRPr="00611B67">
              <w:rPr>
                <w:noProof/>
                <w:snapToGrid w:val="0"/>
                <w:sz w:val="20"/>
              </w:rPr>
              <w:t> </w:t>
            </w:r>
            <w:r w:rsidRPr="00611B67">
              <w:rPr>
                <w:noProof/>
                <w:snapToGrid w:val="0"/>
                <w:sz w:val="20"/>
              </w:rPr>
              <w:t>0,5</w:t>
            </w:r>
          </w:p>
        </w:tc>
        <w:tc>
          <w:tcPr>
            <w:tcW w:w="1135" w:type="dxa"/>
            <w:tcBorders>
              <w:top w:val="single" w:sz="4" w:space="0" w:color="auto"/>
              <w:left w:val="single" w:sz="4" w:space="0" w:color="auto"/>
              <w:bottom w:val="single" w:sz="4" w:space="0" w:color="auto"/>
              <w:right w:val="single" w:sz="4" w:space="0" w:color="auto"/>
            </w:tcBorders>
            <w:vAlign w:val="center"/>
          </w:tcPr>
          <w:p w14:paraId="5DAD467A" w14:textId="77777777" w:rsidR="00BF6926" w:rsidRPr="00611B67" w:rsidRDefault="00BF6926" w:rsidP="00665F94">
            <w:pPr>
              <w:jc w:val="center"/>
              <w:rPr>
                <w:noProof/>
                <w:snapToGrid w:val="0"/>
                <w:sz w:val="20"/>
              </w:rPr>
            </w:pPr>
            <w:r w:rsidRPr="00611B67">
              <w:rPr>
                <w:noProof/>
                <w:snapToGrid w:val="0"/>
                <w:sz w:val="20"/>
              </w:rPr>
              <w:t>0,4</w:t>
            </w:r>
            <w:r w:rsidR="00916BD0" w:rsidRPr="00611B67">
              <w:rPr>
                <w:noProof/>
                <w:snapToGrid w:val="0"/>
                <w:sz w:val="20"/>
              </w:rPr>
              <w:t> </w:t>
            </w:r>
            <w:r w:rsidRPr="00611B67">
              <w:rPr>
                <w:noProof/>
                <w:snapToGrid w:val="0"/>
                <w:sz w:val="20"/>
              </w:rPr>
              <w:t>±</w:t>
            </w:r>
            <w:r w:rsidR="00916BD0" w:rsidRPr="00611B67">
              <w:rPr>
                <w:noProof/>
                <w:snapToGrid w:val="0"/>
                <w:sz w:val="20"/>
              </w:rPr>
              <w:t> </w:t>
            </w:r>
            <w:r w:rsidRPr="00611B67">
              <w:rPr>
                <w:noProof/>
                <w:snapToGrid w:val="0"/>
                <w:sz w:val="20"/>
              </w:rPr>
              <w:t>0,4</w:t>
            </w:r>
          </w:p>
        </w:tc>
        <w:tc>
          <w:tcPr>
            <w:tcW w:w="1135" w:type="dxa"/>
            <w:tcBorders>
              <w:top w:val="single" w:sz="4" w:space="0" w:color="auto"/>
              <w:left w:val="single" w:sz="4" w:space="0" w:color="auto"/>
              <w:bottom w:val="single" w:sz="4" w:space="0" w:color="auto"/>
              <w:right w:val="single" w:sz="4" w:space="0" w:color="auto"/>
            </w:tcBorders>
            <w:vAlign w:val="center"/>
          </w:tcPr>
          <w:p w14:paraId="5B75A882" w14:textId="77777777" w:rsidR="00BF6926" w:rsidRPr="00611B67" w:rsidRDefault="00BF6926" w:rsidP="00665F94">
            <w:pPr>
              <w:jc w:val="center"/>
              <w:rPr>
                <w:noProof/>
                <w:snapToGrid w:val="0"/>
                <w:sz w:val="20"/>
              </w:rPr>
            </w:pPr>
            <w:r w:rsidRPr="00611B67">
              <w:rPr>
                <w:noProof/>
                <w:snapToGrid w:val="0"/>
                <w:sz w:val="20"/>
              </w:rPr>
              <w:t>0,4</w:t>
            </w:r>
            <w:r w:rsidR="00916BD0" w:rsidRPr="00611B67">
              <w:rPr>
                <w:noProof/>
                <w:snapToGrid w:val="0"/>
                <w:sz w:val="20"/>
              </w:rPr>
              <w:t> </w:t>
            </w:r>
            <w:r w:rsidRPr="00611B67">
              <w:rPr>
                <w:noProof/>
                <w:snapToGrid w:val="0"/>
                <w:sz w:val="20"/>
              </w:rPr>
              <w:t>±</w:t>
            </w:r>
            <w:r w:rsidR="00916BD0" w:rsidRPr="00611B67">
              <w:rPr>
                <w:noProof/>
                <w:snapToGrid w:val="0"/>
                <w:sz w:val="20"/>
              </w:rPr>
              <w:t> </w:t>
            </w:r>
            <w:r w:rsidRPr="00611B67">
              <w:rPr>
                <w:noProof/>
                <w:snapToGrid w:val="0"/>
                <w:sz w:val="20"/>
              </w:rPr>
              <w:t>0,4</w:t>
            </w:r>
          </w:p>
        </w:tc>
      </w:tr>
      <w:tr w:rsidR="00BF6926" w:rsidRPr="00611B67" w14:paraId="127B0FA7" w14:textId="77777777" w:rsidTr="005375EC">
        <w:trPr>
          <w:cantSplit/>
          <w:jc w:val="center"/>
        </w:trPr>
        <w:tc>
          <w:tcPr>
            <w:tcW w:w="9072" w:type="dxa"/>
            <w:gridSpan w:val="7"/>
            <w:tcBorders>
              <w:top w:val="nil"/>
              <w:bottom w:val="nil"/>
            </w:tcBorders>
            <w:vAlign w:val="center"/>
          </w:tcPr>
          <w:p w14:paraId="4B8C7088" w14:textId="77777777" w:rsidR="00BF6926" w:rsidRPr="00611B67" w:rsidRDefault="00BF6926" w:rsidP="00665F94">
            <w:pPr>
              <w:tabs>
                <w:tab w:val="clear" w:pos="567"/>
                <w:tab w:val="left" w:pos="284"/>
              </w:tabs>
              <w:ind w:left="284" w:hanging="284"/>
              <w:rPr>
                <w:noProof/>
                <w:sz w:val="18"/>
                <w:szCs w:val="18"/>
              </w:rPr>
            </w:pPr>
            <w:r w:rsidRPr="00611B67">
              <w:rPr>
                <w:noProof/>
                <w:vertAlign w:val="superscript"/>
              </w:rPr>
              <w:t>a</w:t>
            </w:r>
            <w:r w:rsidR="0001697C" w:rsidRPr="00611B67">
              <w:rPr>
                <w:noProof/>
                <w:sz w:val="18"/>
                <w:szCs w:val="18"/>
              </w:rPr>
              <w:tab/>
            </w:r>
            <w:r w:rsidRPr="00611B67">
              <w:rPr>
                <w:noProof/>
                <w:sz w:val="18"/>
                <w:szCs w:val="18"/>
              </w:rPr>
              <w:t>placebo = Tous les patients présentaient une PR active malgré un traitement avec des doses stables de méthotrexate pendant 6 mois avant leur inclusion et étaient maintenus à des doses stables pendant toute l’étude. L’utilisation concomitante de doses stables de corticoïdes oraux (</w:t>
            </w:r>
            <w:r w:rsidR="00674B3B" w:rsidRPr="00611B67">
              <w:rPr>
                <w:noProof/>
                <w:sz w:val="18"/>
                <w:szCs w:val="18"/>
              </w:rPr>
              <w:t>≤</w:t>
            </w:r>
            <w:r w:rsidRPr="00611B67">
              <w:rPr>
                <w:noProof/>
                <w:sz w:val="18"/>
                <w:szCs w:val="18"/>
              </w:rPr>
              <w:t> 10 mg/jour) et/ou d’AINS était permise, et une supplémentation en acide folique était administrée.</w:t>
            </w:r>
          </w:p>
          <w:p w14:paraId="65C5E64C" w14:textId="77777777" w:rsidR="00BF6926" w:rsidRPr="00611B67" w:rsidRDefault="00BF6926" w:rsidP="00665F94">
            <w:pPr>
              <w:tabs>
                <w:tab w:val="clear" w:pos="567"/>
                <w:tab w:val="left" w:pos="284"/>
              </w:tabs>
              <w:ind w:left="284" w:hanging="284"/>
              <w:rPr>
                <w:noProof/>
                <w:sz w:val="18"/>
                <w:szCs w:val="18"/>
              </w:rPr>
            </w:pPr>
            <w:r w:rsidRPr="00611B67">
              <w:rPr>
                <w:noProof/>
                <w:vertAlign w:val="superscript"/>
              </w:rPr>
              <w:t>b</w:t>
            </w:r>
            <w:r w:rsidR="0001697C" w:rsidRPr="00611B67">
              <w:rPr>
                <w:noProof/>
                <w:sz w:val="18"/>
                <w:szCs w:val="18"/>
              </w:rPr>
              <w:tab/>
            </w:r>
            <w:r w:rsidRPr="00611B67">
              <w:rPr>
                <w:noProof/>
                <w:sz w:val="18"/>
                <w:szCs w:val="18"/>
              </w:rPr>
              <w:t>toutes doses d’infliximab confondues administrées en association avec le méthotrexate et l’acide folique et pour certains avec des corticoïdes et/ou des AINS</w:t>
            </w:r>
          </w:p>
          <w:p w14:paraId="7420EA17" w14:textId="77777777" w:rsidR="00BF6926" w:rsidRPr="00611B67" w:rsidRDefault="00BF6926" w:rsidP="00665F94">
            <w:pPr>
              <w:tabs>
                <w:tab w:val="clear" w:pos="567"/>
                <w:tab w:val="left" w:pos="284"/>
              </w:tabs>
              <w:ind w:left="284" w:hanging="284"/>
              <w:rPr>
                <w:noProof/>
                <w:sz w:val="18"/>
                <w:szCs w:val="18"/>
              </w:rPr>
            </w:pPr>
            <w:r w:rsidRPr="00611B67">
              <w:rPr>
                <w:noProof/>
                <w:vertAlign w:val="superscript"/>
              </w:rPr>
              <w:t>c</w:t>
            </w:r>
            <w:r w:rsidR="0001697C" w:rsidRPr="00611B67">
              <w:rPr>
                <w:noProof/>
                <w:sz w:val="18"/>
                <w:szCs w:val="18"/>
              </w:rPr>
              <w:tab/>
            </w:r>
            <w:r w:rsidRPr="00611B67">
              <w:rPr>
                <w:noProof/>
                <w:sz w:val="18"/>
                <w:szCs w:val="18"/>
              </w:rPr>
              <w:t>p &lt; 0,001, pour chaque groupe traité par l’infliximab vs. placebo</w:t>
            </w:r>
          </w:p>
          <w:p w14:paraId="2DC1778E" w14:textId="77777777" w:rsidR="00BF6926" w:rsidRPr="00611B67" w:rsidRDefault="00BF6926" w:rsidP="00665F94">
            <w:pPr>
              <w:tabs>
                <w:tab w:val="clear" w:pos="567"/>
                <w:tab w:val="left" w:pos="284"/>
              </w:tabs>
              <w:ind w:left="284" w:hanging="284"/>
              <w:rPr>
                <w:noProof/>
                <w:sz w:val="18"/>
                <w:szCs w:val="18"/>
              </w:rPr>
            </w:pPr>
            <w:r w:rsidRPr="00611B67">
              <w:rPr>
                <w:noProof/>
                <w:vertAlign w:val="superscript"/>
              </w:rPr>
              <w:t>d</w:t>
            </w:r>
            <w:r w:rsidR="0001697C" w:rsidRPr="00611B67">
              <w:rPr>
                <w:noProof/>
                <w:sz w:val="18"/>
                <w:szCs w:val="18"/>
              </w:rPr>
              <w:tab/>
            </w:r>
            <w:r w:rsidRPr="00611B67">
              <w:rPr>
                <w:noProof/>
                <w:sz w:val="18"/>
                <w:szCs w:val="18"/>
              </w:rPr>
              <w:t>plus les valeurs sont élevées plus la destruction articulaire est importante.</w:t>
            </w:r>
          </w:p>
          <w:p w14:paraId="72145E85" w14:textId="77777777" w:rsidR="00BF6926" w:rsidRPr="00611B67" w:rsidRDefault="00BF6926" w:rsidP="00665F94">
            <w:pPr>
              <w:tabs>
                <w:tab w:val="clear" w:pos="567"/>
                <w:tab w:val="left" w:pos="284"/>
              </w:tabs>
              <w:ind w:left="284" w:hanging="284"/>
              <w:rPr>
                <w:noProof/>
                <w:vertAlign w:val="superscript"/>
              </w:rPr>
            </w:pPr>
            <w:r w:rsidRPr="00611B67">
              <w:rPr>
                <w:noProof/>
                <w:vertAlign w:val="superscript"/>
              </w:rPr>
              <w:t>e</w:t>
            </w:r>
            <w:r w:rsidR="0001697C" w:rsidRPr="00611B67">
              <w:rPr>
                <w:noProof/>
                <w:sz w:val="18"/>
                <w:szCs w:val="18"/>
              </w:rPr>
              <w:tab/>
            </w:r>
            <w:r w:rsidRPr="00611B67">
              <w:rPr>
                <w:noProof/>
                <w:sz w:val="18"/>
                <w:szCs w:val="18"/>
              </w:rPr>
              <w:t>HAQ = Health Assessment Questionnaire ; plus les valeurs sont élevées moins l’invalidité est importante.</w:t>
            </w:r>
          </w:p>
        </w:tc>
      </w:tr>
    </w:tbl>
    <w:p w14:paraId="16142C8C" w14:textId="77777777" w:rsidR="00BF6926" w:rsidRPr="00611B67" w:rsidRDefault="00BF6926" w:rsidP="00665F94">
      <w:pPr>
        <w:rPr>
          <w:noProof/>
        </w:rPr>
      </w:pPr>
    </w:p>
    <w:p w14:paraId="1EFDB726" w14:textId="77777777" w:rsidR="00BF6926" w:rsidRPr="00611B67" w:rsidRDefault="00BF6926" w:rsidP="00665F94">
      <w:pPr>
        <w:rPr>
          <w:noProof/>
        </w:rPr>
      </w:pPr>
      <w:r w:rsidRPr="00611B67">
        <w:rPr>
          <w:noProof/>
        </w:rPr>
        <w:t>L’étude ASPIRE a évalué les réponses à la semaine 54 chez 1</w:t>
      </w:r>
      <w:r w:rsidR="00916BD0" w:rsidRPr="00611B67">
        <w:rPr>
          <w:noProof/>
        </w:rPr>
        <w:t> </w:t>
      </w:r>
      <w:r w:rsidRPr="00611B67">
        <w:rPr>
          <w:noProof/>
        </w:rPr>
        <w:t>004 patients naïfs au méthotrexate présentant une polyarthrite rhumatoïde active dans sa forme débutante (durée de la maladie </w:t>
      </w:r>
      <w:r w:rsidR="00674B3B" w:rsidRPr="00611B67">
        <w:rPr>
          <w:noProof/>
        </w:rPr>
        <w:t>≤</w:t>
      </w:r>
      <w:r w:rsidRPr="00611B67">
        <w:rPr>
          <w:noProof/>
        </w:rPr>
        <w:t> 3 ans, durée médiane de 0,6 ans) active (nombre médian d’articulations enflées et douloureuses respectivement de 19</w:t>
      </w:r>
      <w:r w:rsidR="00916BD0" w:rsidRPr="00611B67">
        <w:rPr>
          <w:noProof/>
        </w:rPr>
        <w:t> </w:t>
      </w:r>
      <w:r w:rsidRPr="00611B67">
        <w:rPr>
          <w:noProof/>
        </w:rPr>
        <w:t>et</w:t>
      </w:r>
      <w:r w:rsidR="00916BD0" w:rsidRPr="00611B67">
        <w:rPr>
          <w:noProof/>
        </w:rPr>
        <w:t> </w:t>
      </w:r>
      <w:r w:rsidRPr="00611B67">
        <w:rPr>
          <w:noProof/>
        </w:rPr>
        <w:t>31). Tous les patients ont reçu du méthotrexate (optimisé à 20 mg/semaine à la semaine 8) et, soit du placebo, soit 3 mg/kg ou 6 mg/kg d’infliximab aux semaines 0, 2, et</w:t>
      </w:r>
      <w:r w:rsidR="00D56A70" w:rsidRPr="00611B67">
        <w:rPr>
          <w:noProof/>
        </w:rPr>
        <w:t> </w:t>
      </w:r>
      <w:r w:rsidRPr="00611B67">
        <w:rPr>
          <w:noProof/>
        </w:rPr>
        <w:t xml:space="preserve">6 puis toutes les 8 semaines. Les résultats à la semaine 54 sont présentés dans le </w:t>
      </w:r>
      <w:r w:rsidR="001B01EE" w:rsidRPr="00611B67">
        <w:rPr>
          <w:noProof/>
        </w:rPr>
        <w:t>Tableau </w:t>
      </w:r>
      <w:r w:rsidRPr="00611B67">
        <w:rPr>
          <w:noProof/>
        </w:rPr>
        <w:t>4.</w:t>
      </w:r>
    </w:p>
    <w:p w14:paraId="066800CE" w14:textId="77777777" w:rsidR="00BF6926" w:rsidRPr="00611B67" w:rsidRDefault="00BF6926" w:rsidP="00665F94">
      <w:pPr>
        <w:rPr>
          <w:noProof/>
        </w:rPr>
      </w:pPr>
    </w:p>
    <w:p w14:paraId="5EF383B3" w14:textId="77777777" w:rsidR="00BF6926" w:rsidRPr="00611B67" w:rsidRDefault="00BF6926" w:rsidP="00665F94">
      <w:pPr>
        <w:rPr>
          <w:noProof/>
        </w:rPr>
      </w:pPr>
      <w:r w:rsidRPr="00611B67">
        <w:rPr>
          <w:noProof/>
        </w:rPr>
        <w:t>Après 54 semaines de traitement, comparées au méthotrexate seul, toutes les doses d’infliximab + méthotrexate ont conduit à une meilleure amélioration statistiquement significative des signes et symptômes mesurée par la proportion de patients qui ont répondu à l’ACR20, 50 et</w:t>
      </w:r>
      <w:r w:rsidR="00931688" w:rsidRPr="00611B67">
        <w:rPr>
          <w:noProof/>
        </w:rPr>
        <w:t> </w:t>
      </w:r>
      <w:r w:rsidRPr="00611B67">
        <w:rPr>
          <w:noProof/>
        </w:rPr>
        <w:t>70.</w:t>
      </w:r>
    </w:p>
    <w:p w14:paraId="3F1051F4" w14:textId="77777777" w:rsidR="00BF6926" w:rsidRPr="00611B67" w:rsidRDefault="00BF6926" w:rsidP="00665F94">
      <w:pPr>
        <w:rPr>
          <w:noProof/>
        </w:rPr>
      </w:pPr>
    </w:p>
    <w:p w14:paraId="7024D501" w14:textId="77777777" w:rsidR="00BF6926" w:rsidRPr="00611B67" w:rsidRDefault="00BF6926" w:rsidP="00665F94">
      <w:pPr>
        <w:rPr>
          <w:noProof/>
        </w:rPr>
      </w:pPr>
      <w:r w:rsidRPr="00611B67">
        <w:rPr>
          <w:noProof/>
        </w:rPr>
        <w:t>Dans ASPIRE, plus de 90 % des patients ont eu au moins 2 radiographies interprétables. Le ralentissement du taux de progression des dommages structuraux a été observé aux semaines 30</w:t>
      </w:r>
      <w:r w:rsidR="00D56A70" w:rsidRPr="00611B67">
        <w:rPr>
          <w:noProof/>
        </w:rPr>
        <w:t> </w:t>
      </w:r>
      <w:r w:rsidRPr="00611B67">
        <w:rPr>
          <w:noProof/>
        </w:rPr>
        <w:t>et 54 dans les groupes de traitement infliximab + méthotrexate, comparé au méthotrexate seul.</w:t>
      </w:r>
    </w:p>
    <w:p w14:paraId="500C7F9F" w14:textId="77777777" w:rsidR="00BF6926" w:rsidRPr="00611B67" w:rsidRDefault="00BF6926" w:rsidP="005375EC">
      <w:pPr>
        <w:widowControl w:val="0"/>
        <w:rPr>
          <w:noProof/>
        </w:rPr>
      </w:pPr>
    </w:p>
    <w:tbl>
      <w:tblPr>
        <w:tblW w:w="9076" w:type="dxa"/>
        <w:jc w:val="center"/>
        <w:tblBorders>
          <w:top w:val="single" w:sz="4" w:space="0" w:color="auto"/>
          <w:bottom w:val="single" w:sz="4" w:space="0" w:color="auto"/>
        </w:tblBorders>
        <w:tblLayout w:type="fixed"/>
        <w:tblLook w:val="0000" w:firstRow="0" w:lastRow="0" w:firstColumn="0" w:lastColumn="0" w:noHBand="0" w:noVBand="0"/>
      </w:tblPr>
      <w:tblGrid>
        <w:gridCol w:w="3537"/>
        <w:gridCol w:w="1705"/>
        <w:gridCol w:w="1277"/>
        <w:gridCol w:w="1277"/>
        <w:gridCol w:w="1280"/>
      </w:tblGrid>
      <w:tr w:rsidR="00925B1E" w:rsidRPr="00611B67" w14:paraId="49855DD4" w14:textId="77777777" w:rsidTr="005375EC">
        <w:trPr>
          <w:cantSplit/>
          <w:jc w:val="center"/>
        </w:trPr>
        <w:tc>
          <w:tcPr>
            <w:tcW w:w="9076" w:type="dxa"/>
            <w:gridSpan w:val="5"/>
            <w:tcBorders>
              <w:top w:val="nil"/>
              <w:left w:val="nil"/>
              <w:bottom w:val="single" w:sz="4" w:space="0" w:color="auto"/>
              <w:right w:val="nil"/>
            </w:tcBorders>
            <w:vAlign w:val="center"/>
          </w:tcPr>
          <w:p w14:paraId="0A88E522" w14:textId="77777777" w:rsidR="00925B1E" w:rsidRPr="00611B67" w:rsidRDefault="001B01EE" w:rsidP="00665F94">
            <w:pPr>
              <w:keepNext/>
              <w:jc w:val="center"/>
              <w:rPr>
                <w:b/>
                <w:noProof/>
              </w:rPr>
            </w:pPr>
            <w:r w:rsidRPr="00611B67">
              <w:rPr>
                <w:b/>
                <w:noProof/>
              </w:rPr>
              <w:lastRenderedPageBreak/>
              <w:t>Tableau </w:t>
            </w:r>
            <w:r w:rsidR="00925B1E" w:rsidRPr="00611B67">
              <w:rPr>
                <w:b/>
                <w:noProof/>
              </w:rPr>
              <w:t>4</w:t>
            </w:r>
          </w:p>
          <w:p w14:paraId="40CB122F" w14:textId="77777777" w:rsidR="00925B1E" w:rsidRPr="00611B67" w:rsidRDefault="00925B1E" w:rsidP="00665F94">
            <w:pPr>
              <w:keepNext/>
              <w:jc w:val="center"/>
              <w:rPr>
                <w:noProof/>
              </w:rPr>
            </w:pPr>
            <w:r w:rsidRPr="00611B67">
              <w:rPr>
                <w:b/>
                <w:noProof/>
              </w:rPr>
              <w:t>Effets sur l’ACRn, les lésions articulaires structurelles et les capacités fonctionnelles à la semaine 54, ASPIRE</w:t>
            </w:r>
          </w:p>
        </w:tc>
      </w:tr>
      <w:tr w:rsidR="00925B1E" w:rsidRPr="00611B67" w14:paraId="7755C7F0" w14:textId="77777777" w:rsidTr="005375EC">
        <w:trPr>
          <w:cantSplit/>
          <w:jc w:val="center"/>
        </w:trPr>
        <w:tc>
          <w:tcPr>
            <w:tcW w:w="5242" w:type="dxa"/>
            <w:gridSpan w:val="2"/>
            <w:tcBorders>
              <w:top w:val="single" w:sz="4" w:space="0" w:color="auto"/>
              <w:left w:val="single" w:sz="4" w:space="0" w:color="auto"/>
              <w:bottom w:val="single" w:sz="4" w:space="0" w:color="auto"/>
              <w:right w:val="single" w:sz="4" w:space="0" w:color="auto"/>
            </w:tcBorders>
            <w:vAlign w:val="center"/>
          </w:tcPr>
          <w:p w14:paraId="1C6D762B" w14:textId="77777777" w:rsidR="00925B1E" w:rsidRPr="00611B67" w:rsidRDefault="00925B1E" w:rsidP="00665F94">
            <w:pPr>
              <w:keepNext/>
              <w:rPr>
                <w:noProof/>
              </w:rPr>
            </w:pPr>
          </w:p>
        </w:tc>
        <w:tc>
          <w:tcPr>
            <w:tcW w:w="3834" w:type="dxa"/>
            <w:gridSpan w:val="3"/>
            <w:tcBorders>
              <w:top w:val="single" w:sz="4" w:space="0" w:color="auto"/>
              <w:left w:val="single" w:sz="4" w:space="0" w:color="auto"/>
              <w:bottom w:val="single" w:sz="4" w:space="0" w:color="auto"/>
              <w:right w:val="single" w:sz="4" w:space="0" w:color="auto"/>
            </w:tcBorders>
            <w:vAlign w:val="center"/>
          </w:tcPr>
          <w:p w14:paraId="2E5B1588" w14:textId="77777777" w:rsidR="00925B1E" w:rsidRPr="00611B67" w:rsidRDefault="00925B1E" w:rsidP="00665F94">
            <w:pPr>
              <w:keepNext/>
              <w:jc w:val="center"/>
              <w:rPr>
                <w:noProof/>
              </w:rPr>
            </w:pPr>
            <w:r w:rsidRPr="00611B67">
              <w:rPr>
                <w:noProof/>
              </w:rPr>
              <w:t>infliximab + MTX</w:t>
            </w:r>
          </w:p>
        </w:tc>
      </w:tr>
      <w:tr w:rsidR="00BF6926" w:rsidRPr="00611B67" w14:paraId="728D27E8" w14:textId="77777777" w:rsidTr="005375EC">
        <w:trPr>
          <w:cantSplit/>
          <w:jc w:val="center"/>
        </w:trPr>
        <w:tc>
          <w:tcPr>
            <w:tcW w:w="3537" w:type="dxa"/>
            <w:tcBorders>
              <w:top w:val="single" w:sz="4" w:space="0" w:color="auto"/>
              <w:left w:val="single" w:sz="4" w:space="0" w:color="auto"/>
              <w:bottom w:val="single" w:sz="4" w:space="0" w:color="auto"/>
              <w:right w:val="single" w:sz="4" w:space="0" w:color="auto"/>
            </w:tcBorders>
            <w:vAlign w:val="center"/>
          </w:tcPr>
          <w:p w14:paraId="30E4319B" w14:textId="77777777" w:rsidR="00BF6926" w:rsidRPr="00611B67" w:rsidRDefault="00BF6926" w:rsidP="00665F94">
            <w:pPr>
              <w:keepNext/>
              <w:rPr>
                <w:noProof/>
              </w:rPr>
            </w:pPr>
          </w:p>
        </w:tc>
        <w:tc>
          <w:tcPr>
            <w:tcW w:w="1705" w:type="dxa"/>
            <w:tcBorders>
              <w:top w:val="single" w:sz="4" w:space="0" w:color="auto"/>
              <w:left w:val="single" w:sz="4" w:space="0" w:color="auto"/>
              <w:bottom w:val="single" w:sz="4" w:space="0" w:color="auto"/>
              <w:right w:val="single" w:sz="4" w:space="0" w:color="auto"/>
            </w:tcBorders>
            <w:vAlign w:val="center"/>
          </w:tcPr>
          <w:p w14:paraId="3D4FE50B" w14:textId="77777777" w:rsidR="00BF6926" w:rsidRPr="00611B67" w:rsidRDefault="00BF6926" w:rsidP="00665F94">
            <w:pPr>
              <w:keepNext/>
              <w:jc w:val="center"/>
              <w:rPr>
                <w:noProof/>
              </w:rPr>
            </w:pPr>
            <w:r w:rsidRPr="00611B67">
              <w:rPr>
                <w:noProof/>
              </w:rPr>
              <w:t>Placebo + MTX</w:t>
            </w:r>
          </w:p>
        </w:tc>
        <w:tc>
          <w:tcPr>
            <w:tcW w:w="1277" w:type="dxa"/>
            <w:tcBorders>
              <w:top w:val="single" w:sz="4" w:space="0" w:color="auto"/>
              <w:left w:val="single" w:sz="4" w:space="0" w:color="auto"/>
              <w:bottom w:val="single" w:sz="4" w:space="0" w:color="auto"/>
              <w:right w:val="single" w:sz="4" w:space="0" w:color="auto"/>
            </w:tcBorders>
            <w:vAlign w:val="center"/>
          </w:tcPr>
          <w:p w14:paraId="3D12B9C1" w14:textId="77777777" w:rsidR="00BF6926" w:rsidRPr="00611B67" w:rsidRDefault="00BF6926" w:rsidP="00665F94">
            <w:pPr>
              <w:keepNext/>
              <w:jc w:val="center"/>
              <w:rPr>
                <w:noProof/>
              </w:rPr>
            </w:pPr>
            <w:r w:rsidRPr="00611B67">
              <w:rPr>
                <w:noProof/>
              </w:rPr>
              <w:t>3 mg/kg</w:t>
            </w:r>
          </w:p>
        </w:tc>
        <w:tc>
          <w:tcPr>
            <w:tcW w:w="1277" w:type="dxa"/>
            <w:tcBorders>
              <w:top w:val="single" w:sz="4" w:space="0" w:color="auto"/>
              <w:left w:val="single" w:sz="4" w:space="0" w:color="auto"/>
              <w:bottom w:val="single" w:sz="4" w:space="0" w:color="auto"/>
              <w:right w:val="single" w:sz="4" w:space="0" w:color="auto"/>
            </w:tcBorders>
            <w:vAlign w:val="center"/>
          </w:tcPr>
          <w:p w14:paraId="126CE407" w14:textId="77777777" w:rsidR="00BF6926" w:rsidRPr="00611B67" w:rsidRDefault="00BF6926" w:rsidP="00665F94">
            <w:pPr>
              <w:keepNext/>
              <w:jc w:val="center"/>
              <w:rPr>
                <w:noProof/>
              </w:rPr>
            </w:pPr>
            <w:r w:rsidRPr="00611B67">
              <w:rPr>
                <w:noProof/>
              </w:rPr>
              <w:t>6 mg/kg</w:t>
            </w:r>
          </w:p>
        </w:tc>
        <w:tc>
          <w:tcPr>
            <w:tcW w:w="1280" w:type="dxa"/>
            <w:tcBorders>
              <w:top w:val="single" w:sz="4" w:space="0" w:color="auto"/>
              <w:left w:val="single" w:sz="4" w:space="0" w:color="auto"/>
              <w:bottom w:val="single" w:sz="4" w:space="0" w:color="auto"/>
              <w:right w:val="single" w:sz="4" w:space="0" w:color="auto"/>
            </w:tcBorders>
            <w:vAlign w:val="center"/>
          </w:tcPr>
          <w:p w14:paraId="76749BE2" w14:textId="77777777" w:rsidR="00BF6926" w:rsidRPr="00611B67" w:rsidRDefault="00BF6926" w:rsidP="00665F94">
            <w:pPr>
              <w:keepNext/>
              <w:jc w:val="center"/>
              <w:rPr>
                <w:noProof/>
              </w:rPr>
            </w:pPr>
            <w:r w:rsidRPr="00611B67">
              <w:rPr>
                <w:noProof/>
              </w:rPr>
              <w:t>Combiné</w:t>
            </w:r>
          </w:p>
        </w:tc>
      </w:tr>
      <w:tr w:rsidR="00BF6926" w:rsidRPr="00611B67" w14:paraId="7322E404" w14:textId="77777777" w:rsidTr="005375EC">
        <w:trPr>
          <w:cantSplit/>
          <w:jc w:val="center"/>
        </w:trPr>
        <w:tc>
          <w:tcPr>
            <w:tcW w:w="3537" w:type="dxa"/>
            <w:tcBorders>
              <w:top w:val="single" w:sz="4" w:space="0" w:color="auto"/>
              <w:left w:val="single" w:sz="4" w:space="0" w:color="auto"/>
              <w:bottom w:val="single" w:sz="4" w:space="0" w:color="auto"/>
              <w:right w:val="single" w:sz="4" w:space="0" w:color="auto"/>
            </w:tcBorders>
            <w:vAlign w:val="center"/>
          </w:tcPr>
          <w:p w14:paraId="2C40E465" w14:textId="77777777" w:rsidR="00BF6926" w:rsidRPr="00611B67" w:rsidRDefault="00BF6926" w:rsidP="00665F94">
            <w:pPr>
              <w:rPr>
                <w:noProof/>
              </w:rPr>
            </w:pPr>
            <w:r w:rsidRPr="00611B67">
              <w:rPr>
                <w:noProof/>
              </w:rPr>
              <w:t>Patients randomisés</w:t>
            </w:r>
          </w:p>
        </w:tc>
        <w:tc>
          <w:tcPr>
            <w:tcW w:w="1705" w:type="dxa"/>
            <w:tcBorders>
              <w:top w:val="single" w:sz="4" w:space="0" w:color="auto"/>
              <w:left w:val="single" w:sz="4" w:space="0" w:color="auto"/>
              <w:bottom w:val="single" w:sz="4" w:space="0" w:color="auto"/>
              <w:right w:val="single" w:sz="4" w:space="0" w:color="auto"/>
            </w:tcBorders>
            <w:vAlign w:val="center"/>
          </w:tcPr>
          <w:p w14:paraId="5086CCEF" w14:textId="77777777" w:rsidR="00BF6926" w:rsidRPr="00611B67" w:rsidRDefault="00BF6926" w:rsidP="00665F94">
            <w:pPr>
              <w:jc w:val="center"/>
              <w:rPr>
                <w:noProof/>
              </w:rPr>
            </w:pPr>
            <w:r w:rsidRPr="00611B67">
              <w:rPr>
                <w:noProof/>
                <w:snapToGrid w:val="0"/>
              </w:rPr>
              <w:t>282</w:t>
            </w:r>
          </w:p>
        </w:tc>
        <w:tc>
          <w:tcPr>
            <w:tcW w:w="1277" w:type="dxa"/>
            <w:tcBorders>
              <w:top w:val="single" w:sz="4" w:space="0" w:color="auto"/>
              <w:left w:val="single" w:sz="4" w:space="0" w:color="auto"/>
              <w:bottom w:val="single" w:sz="4" w:space="0" w:color="auto"/>
              <w:right w:val="single" w:sz="4" w:space="0" w:color="auto"/>
            </w:tcBorders>
            <w:vAlign w:val="center"/>
          </w:tcPr>
          <w:p w14:paraId="5E70C949" w14:textId="77777777" w:rsidR="00BF6926" w:rsidRPr="00611B67" w:rsidRDefault="00BF6926" w:rsidP="00665F94">
            <w:pPr>
              <w:jc w:val="center"/>
              <w:rPr>
                <w:noProof/>
                <w:snapToGrid w:val="0"/>
              </w:rPr>
            </w:pPr>
            <w:r w:rsidRPr="00611B67">
              <w:rPr>
                <w:noProof/>
                <w:snapToGrid w:val="0"/>
              </w:rPr>
              <w:t>359</w:t>
            </w:r>
          </w:p>
        </w:tc>
        <w:tc>
          <w:tcPr>
            <w:tcW w:w="1277" w:type="dxa"/>
            <w:tcBorders>
              <w:top w:val="single" w:sz="4" w:space="0" w:color="auto"/>
              <w:left w:val="single" w:sz="4" w:space="0" w:color="auto"/>
              <w:bottom w:val="single" w:sz="4" w:space="0" w:color="auto"/>
              <w:right w:val="single" w:sz="4" w:space="0" w:color="auto"/>
            </w:tcBorders>
            <w:vAlign w:val="center"/>
          </w:tcPr>
          <w:p w14:paraId="27E6D4E8" w14:textId="77777777" w:rsidR="00BF6926" w:rsidRPr="00611B67" w:rsidRDefault="00BF6926" w:rsidP="00665F94">
            <w:pPr>
              <w:jc w:val="center"/>
              <w:rPr>
                <w:noProof/>
                <w:snapToGrid w:val="0"/>
              </w:rPr>
            </w:pPr>
            <w:r w:rsidRPr="00611B67">
              <w:rPr>
                <w:noProof/>
                <w:snapToGrid w:val="0"/>
              </w:rPr>
              <w:t>363</w:t>
            </w:r>
          </w:p>
        </w:tc>
        <w:tc>
          <w:tcPr>
            <w:tcW w:w="1280" w:type="dxa"/>
            <w:tcBorders>
              <w:top w:val="single" w:sz="4" w:space="0" w:color="auto"/>
              <w:left w:val="single" w:sz="4" w:space="0" w:color="auto"/>
              <w:bottom w:val="single" w:sz="4" w:space="0" w:color="auto"/>
              <w:right w:val="single" w:sz="4" w:space="0" w:color="auto"/>
            </w:tcBorders>
            <w:vAlign w:val="center"/>
          </w:tcPr>
          <w:p w14:paraId="5D828486" w14:textId="77777777" w:rsidR="00BF6926" w:rsidRPr="00611B67" w:rsidRDefault="00BF6926" w:rsidP="00665F94">
            <w:pPr>
              <w:jc w:val="center"/>
              <w:rPr>
                <w:noProof/>
                <w:snapToGrid w:val="0"/>
              </w:rPr>
            </w:pPr>
            <w:r w:rsidRPr="00611B67">
              <w:rPr>
                <w:noProof/>
                <w:snapToGrid w:val="0"/>
              </w:rPr>
              <w:t>722</w:t>
            </w:r>
          </w:p>
        </w:tc>
      </w:tr>
      <w:tr w:rsidR="00BF6926" w:rsidRPr="00611B67" w14:paraId="1840E910" w14:textId="77777777" w:rsidTr="005375EC">
        <w:trPr>
          <w:cantSplit/>
          <w:jc w:val="center"/>
        </w:trPr>
        <w:tc>
          <w:tcPr>
            <w:tcW w:w="3537" w:type="dxa"/>
            <w:tcBorders>
              <w:top w:val="single" w:sz="4" w:space="0" w:color="auto"/>
              <w:left w:val="single" w:sz="4" w:space="0" w:color="auto"/>
              <w:bottom w:val="single" w:sz="4" w:space="0" w:color="auto"/>
              <w:right w:val="single" w:sz="4" w:space="0" w:color="auto"/>
            </w:tcBorders>
            <w:vAlign w:val="center"/>
          </w:tcPr>
          <w:p w14:paraId="1C925767" w14:textId="77777777" w:rsidR="00BF6926" w:rsidRPr="00611B67" w:rsidRDefault="00BF6926" w:rsidP="00665F94">
            <w:pPr>
              <w:rPr>
                <w:noProof/>
              </w:rPr>
            </w:pPr>
            <w:r w:rsidRPr="00611B67">
              <w:rPr>
                <w:noProof/>
              </w:rPr>
              <w:t>Amélioration de l’ACR en pourcentage</w:t>
            </w:r>
          </w:p>
        </w:tc>
        <w:tc>
          <w:tcPr>
            <w:tcW w:w="1705" w:type="dxa"/>
            <w:tcBorders>
              <w:top w:val="single" w:sz="4" w:space="0" w:color="auto"/>
              <w:left w:val="single" w:sz="4" w:space="0" w:color="auto"/>
              <w:bottom w:val="single" w:sz="4" w:space="0" w:color="auto"/>
              <w:right w:val="single" w:sz="4" w:space="0" w:color="auto"/>
            </w:tcBorders>
            <w:vAlign w:val="center"/>
          </w:tcPr>
          <w:p w14:paraId="352FDE44" w14:textId="77777777" w:rsidR="00BF6926" w:rsidRPr="00611B67" w:rsidRDefault="00BF6926" w:rsidP="00665F94">
            <w:pPr>
              <w:jc w:val="center"/>
              <w:rPr>
                <w:noProof/>
              </w:rPr>
            </w:pPr>
          </w:p>
        </w:tc>
        <w:tc>
          <w:tcPr>
            <w:tcW w:w="1277" w:type="dxa"/>
            <w:tcBorders>
              <w:top w:val="single" w:sz="4" w:space="0" w:color="auto"/>
              <w:left w:val="single" w:sz="4" w:space="0" w:color="auto"/>
              <w:bottom w:val="single" w:sz="4" w:space="0" w:color="auto"/>
              <w:right w:val="single" w:sz="4" w:space="0" w:color="auto"/>
            </w:tcBorders>
            <w:vAlign w:val="center"/>
          </w:tcPr>
          <w:p w14:paraId="086E9400" w14:textId="77777777" w:rsidR="00BF6926" w:rsidRPr="00611B67" w:rsidRDefault="00BF6926" w:rsidP="00665F94">
            <w:pPr>
              <w:jc w:val="center"/>
              <w:rPr>
                <w:noProof/>
                <w:snapToGrid w:val="0"/>
              </w:rPr>
            </w:pPr>
          </w:p>
        </w:tc>
        <w:tc>
          <w:tcPr>
            <w:tcW w:w="1277" w:type="dxa"/>
            <w:tcBorders>
              <w:top w:val="single" w:sz="4" w:space="0" w:color="auto"/>
              <w:left w:val="single" w:sz="4" w:space="0" w:color="auto"/>
              <w:bottom w:val="single" w:sz="4" w:space="0" w:color="auto"/>
              <w:right w:val="single" w:sz="4" w:space="0" w:color="auto"/>
            </w:tcBorders>
            <w:vAlign w:val="center"/>
          </w:tcPr>
          <w:p w14:paraId="15306772" w14:textId="77777777" w:rsidR="00BF6926" w:rsidRPr="00611B67" w:rsidRDefault="00BF6926" w:rsidP="00665F94">
            <w:pPr>
              <w:jc w:val="center"/>
              <w:rPr>
                <w:noProof/>
                <w:snapToGrid w:val="0"/>
              </w:rPr>
            </w:pPr>
          </w:p>
        </w:tc>
        <w:tc>
          <w:tcPr>
            <w:tcW w:w="1280" w:type="dxa"/>
            <w:tcBorders>
              <w:top w:val="single" w:sz="4" w:space="0" w:color="auto"/>
              <w:left w:val="single" w:sz="4" w:space="0" w:color="auto"/>
              <w:bottom w:val="single" w:sz="4" w:space="0" w:color="auto"/>
              <w:right w:val="single" w:sz="4" w:space="0" w:color="auto"/>
            </w:tcBorders>
            <w:vAlign w:val="center"/>
          </w:tcPr>
          <w:p w14:paraId="7CFD30AA" w14:textId="77777777" w:rsidR="00BF6926" w:rsidRPr="00611B67" w:rsidRDefault="00BF6926" w:rsidP="00665F94">
            <w:pPr>
              <w:jc w:val="center"/>
              <w:rPr>
                <w:noProof/>
                <w:snapToGrid w:val="0"/>
              </w:rPr>
            </w:pPr>
          </w:p>
        </w:tc>
      </w:tr>
      <w:tr w:rsidR="00BF6926" w:rsidRPr="00611B67" w14:paraId="4EC36C36" w14:textId="77777777" w:rsidTr="005375EC">
        <w:trPr>
          <w:cantSplit/>
          <w:jc w:val="center"/>
        </w:trPr>
        <w:tc>
          <w:tcPr>
            <w:tcW w:w="3537" w:type="dxa"/>
            <w:tcBorders>
              <w:top w:val="single" w:sz="4" w:space="0" w:color="auto"/>
              <w:left w:val="single" w:sz="4" w:space="0" w:color="auto"/>
              <w:bottom w:val="single" w:sz="4" w:space="0" w:color="auto"/>
              <w:right w:val="single" w:sz="4" w:space="0" w:color="auto"/>
            </w:tcBorders>
            <w:vAlign w:val="center"/>
          </w:tcPr>
          <w:p w14:paraId="0D39D5AB" w14:textId="77777777" w:rsidR="00BF6926" w:rsidRPr="00611B67" w:rsidRDefault="00BF6926" w:rsidP="00665F94">
            <w:pPr>
              <w:rPr>
                <w:noProof/>
              </w:rPr>
            </w:pPr>
            <w:r w:rsidRPr="00611B67">
              <w:rPr>
                <w:noProof/>
              </w:rPr>
              <w:t>Moyenne </w:t>
            </w:r>
            <w:r w:rsidRPr="00807FFA">
              <w:rPr>
                <w:rFonts w:eastAsia="Symbol"/>
              </w:rPr>
              <w:t>±</w:t>
            </w:r>
            <w:r w:rsidRPr="00807FFA">
              <w:t> </w:t>
            </w:r>
            <w:r w:rsidRPr="00611B67">
              <w:rPr>
                <w:noProof/>
              </w:rPr>
              <w:t>SD</w:t>
            </w:r>
            <w:r w:rsidRPr="00611B67">
              <w:rPr>
                <w:noProof/>
                <w:vertAlign w:val="superscript"/>
              </w:rPr>
              <w:t>a</w:t>
            </w:r>
          </w:p>
        </w:tc>
        <w:tc>
          <w:tcPr>
            <w:tcW w:w="1705" w:type="dxa"/>
            <w:tcBorders>
              <w:top w:val="single" w:sz="4" w:space="0" w:color="auto"/>
              <w:left w:val="single" w:sz="4" w:space="0" w:color="auto"/>
              <w:bottom w:val="single" w:sz="4" w:space="0" w:color="auto"/>
              <w:right w:val="single" w:sz="4" w:space="0" w:color="auto"/>
            </w:tcBorders>
            <w:vAlign w:val="center"/>
          </w:tcPr>
          <w:p w14:paraId="7EC6C634" w14:textId="77777777" w:rsidR="00BF6926" w:rsidRPr="00611B67" w:rsidRDefault="00BF6926" w:rsidP="00665F94">
            <w:pPr>
              <w:jc w:val="center"/>
              <w:rPr>
                <w:noProof/>
              </w:rPr>
            </w:pPr>
            <w:r w:rsidRPr="00611B67">
              <w:rPr>
                <w:noProof/>
              </w:rPr>
              <w:t>24,8 </w:t>
            </w:r>
            <w:r w:rsidRPr="00807FFA">
              <w:rPr>
                <w:rFonts w:eastAsia="Symbol"/>
              </w:rPr>
              <w:t>±</w:t>
            </w:r>
            <w:r w:rsidRPr="00807FFA">
              <w:t> </w:t>
            </w:r>
            <w:r w:rsidRPr="00611B67">
              <w:rPr>
                <w:noProof/>
              </w:rPr>
              <w:t>59,7</w:t>
            </w:r>
          </w:p>
        </w:tc>
        <w:tc>
          <w:tcPr>
            <w:tcW w:w="1277" w:type="dxa"/>
            <w:tcBorders>
              <w:top w:val="single" w:sz="4" w:space="0" w:color="auto"/>
              <w:left w:val="single" w:sz="4" w:space="0" w:color="auto"/>
              <w:bottom w:val="single" w:sz="4" w:space="0" w:color="auto"/>
              <w:right w:val="single" w:sz="4" w:space="0" w:color="auto"/>
            </w:tcBorders>
            <w:vAlign w:val="center"/>
          </w:tcPr>
          <w:p w14:paraId="2AAEA4DD" w14:textId="77777777" w:rsidR="00BF6926" w:rsidRPr="00611B67" w:rsidRDefault="00BF6926" w:rsidP="00665F94">
            <w:pPr>
              <w:jc w:val="center"/>
              <w:rPr>
                <w:noProof/>
              </w:rPr>
            </w:pPr>
            <w:r w:rsidRPr="00611B67">
              <w:rPr>
                <w:noProof/>
              </w:rPr>
              <w:t>37,3 </w:t>
            </w:r>
            <w:r w:rsidRPr="00807FFA">
              <w:rPr>
                <w:rFonts w:eastAsia="Symbol"/>
              </w:rPr>
              <w:t>±</w:t>
            </w:r>
            <w:r w:rsidRPr="00807FFA">
              <w:t> </w:t>
            </w:r>
            <w:r w:rsidRPr="00611B67">
              <w:rPr>
                <w:noProof/>
              </w:rPr>
              <w:t>52,8</w:t>
            </w:r>
          </w:p>
        </w:tc>
        <w:tc>
          <w:tcPr>
            <w:tcW w:w="1277" w:type="dxa"/>
            <w:tcBorders>
              <w:top w:val="single" w:sz="4" w:space="0" w:color="auto"/>
              <w:left w:val="single" w:sz="4" w:space="0" w:color="auto"/>
              <w:bottom w:val="single" w:sz="4" w:space="0" w:color="auto"/>
              <w:right w:val="single" w:sz="4" w:space="0" w:color="auto"/>
            </w:tcBorders>
            <w:vAlign w:val="center"/>
          </w:tcPr>
          <w:p w14:paraId="08F78263" w14:textId="77777777" w:rsidR="00BF6926" w:rsidRPr="00611B67" w:rsidRDefault="00BF6926" w:rsidP="00665F94">
            <w:pPr>
              <w:jc w:val="center"/>
              <w:rPr>
                <w:noProof/>
              </w:rPr>
            </w:pPr>
            <w:r w:rsidRPr="00611B67">
              <w:rPr>
                <w:noProof/>
              </w:rPr>
              <w:t>42,0 </w:t>
            </w:r>
            <w:r w:rsidRPr="00807FFA">
              <w:rPr>
                <w:rFonts w:eastAsia="Symbol"/>
              </w:rPr>
              <w:t>±</w:t>
            </w:r>
            <w:r w:rsidRPr="00807FFA">
              <w:t> </w:t>
            </w:r>
            <w:r w:rsidRPr="00611B67">
              <w:rPr>
                <w:noProof/>
              </w:rPr>
              <w:t>47,3</w:t>
            </w:r>
          </w:p>
        </w:tc>
        <w:tc>
          <w:tcPr>
            <w:tcW w:w="1280" w:type="dxa"/>
            <w:tcBorders>
              <w:top w:val="single" w:sz="4" w:space="0" w:color="auto"/>
              <w:left w:val="single" w:sz="4" w:space="0" w:color="auto"/>
              <w:bottom w:val="single" w:sz="4" w:space="0" w:color="auto"/>
              <w:right w:val="single" w:sz="4" w:space="0" w:color="auto"/>
            </w:tcBorders>
            <w:vAlign w:val="center"/>
          </w:tcPr>
          <w:p w14:paraId="1A51CA1D" w14:textId="77777777" w:rsidR="00BF6926" w:rsidRPr="00611B67" w:rsidRDefault="00BF6926" w:rsidP="00665F94">
            <w:pPr>
              <w:jc w:val="center"/>
              <w:rPr>
                <w:noProof/>
              </w:rPr>
            </w:pPr>
            <w:r w:rsidRPr="00611B67">
              <w:rPr>
                <w:noProof/>
              </w:rPr>
              <w:t>39,6 </w:t>
            </w:r>
            <w:r w:rsidRPr="00807FFA">
              <w:rPr>
                <w:rFonts w:eastAsia="Symbol"/>
              </w:rPr>
              <w:t>±</w:t>
            </w:r>
            <w:r w:rsidRPr="00807FFA">
              <w:t> </w:t>
            </w:r>
            <w:r w:rsidRPr="00611B67">
              <w:rPr>
                <w:noProof/>
              </w:rPr>
              <w:t>50,1</w:t>
            </w:r>
          </w:p>
        </w:tc>
      </w:tr>
      <w:tr w:rsidR="00BF6926" w:rsidRPr="00611B67" w14:paraId="27E832FC" w14:textId="77777777" w:rsidTr="005375EC">
        <w:trPr>
          <w:cantSplit/>
          <w:jc w:val="center"/>
        </w:trPr>
        <w:tc>
          <w:tcPr>
            <w:tcW w:w="3537" w:type="dxa"/>
            <w:tcBorders>
              <w:top w:val="single" w:sz="4" w:space="0" w:color="auto"/>
              <w:left w:val="single" w:sz="4" w:space="0" w:color="auto"/>
              <w:bottom w:val="single" w:sz="4" w:space="0" w:color="auto"/>
              <w:right w:val="single" w:sz="4" w:space="0" w:color="auto"/>
            </w:tcBorders>
            <w:vAlign w:val="center"/>
          </w:tcPr>
          <w:p w14:paraId="3A1B3DDE" w14:textId="77777777" w:rsidR="00BF6926" w:rsidRPr="00611B67" w:rsidRDefault="00BF6926" w:rsidP="00665F94">
            <w:pPr>
              <w:rPr>
                <w:noProof/>
              </w:rPr>
            </w:pPr>
            <w:r w:rsidRPr="00611B67">
              <w:rPr>
                <w:noProof/>
              </w:rPr>
              <w:t>Variations par rapport aux valeurs initiales du score total de Sharp modifié par van der Heijde</w:t>
            </w:r>
            <w:r w:rsidRPr="00611B67">
              <w:rPr>
                <w:noProof/>
                <w:vertAlign w:val="superscript"/>
              </w:rPr>
              <w:t>b</w:t>
            </w:r>
          </w:p>
        </w:tc>
        <w:tc>
          <w:tcPr>
            <w:tcW w:w="1705" w:type="dxa"/>
            <w:tcBorders>
              <w:top w:val="single" w:sz="4" w:space="0" w:color="auto"/>
              <w:left w:val="single" w:sz="4" w:space="0" w:color="auto"/>
              <w:bottom w:val="single" w:sz="4" w:space="0" w:color="auto"/>
              <w:right w:val="single" w:sz="4" w:space="0" w:color="auto"/>
            </w:tcBorders>
            <w:vAlign w:val="center"/>
          </w:tcPr>
          <w:p w14:paraId="422136DB" w14:textId="77777777" w:rsidR="00BF6926" w:rsidRPr="00611B67" w:rsidRDefault="00BF6926" w:rsidP="00665F94">
            <w:pPr>
              <w:jc w:val="center"/>
              <w:rPr>
                <w:noProof/>
              </w:rPr>
            </w:pPr>
          </w:p>
        </w:tc>
        <w:tc>
          <w:tcPr>
            <w:tcW w:w="1277" w:type="dxa"/>
            <w:tcBorders>
              <w:top w:val="single" w:sz="4" w:space="0" w:color="auto"/>
              <w:left w:val="single" w:sz="4" w:space="0" w:color="auto"/>
              <w:bottom w:val="single" w:sz="4" w:space="0" w:color="auto"/>
              <w:right w:val="single" w:sz="4" w:space="0" w:color="auto"/>
            </w:tcBorders>
            <w:vAlign w:val="center"/>
          </w:tcPr>
          <w:p w14:paraId="0F4234CC" w14:textId="77777777" w:rsidR="00BF6926" w:rsidRPr="00611B67" w:rsidRDefault="00BF6926" w:rsidP="00665F94">
            <w:pPr>
              <w:jc w:val="center"/>
              <w:rPr>
                <w:noProof/>
              </w:rPr>
            </w:pPr>
          </w:p>
        </w:tc>
        <w:tc>
          <w:tcPr>
            <w:tcW w:w="1277" w:type="dxa"/>
            <w:tcBorders>
              <w:top w:val="single" w:sz="4" w:space="0" w:color="auto"/>
              <w:left w:val="single" w:sz="4" w:space="0" w:color="auto"/>
              <w:bottom w:val="single" w:sz="4" w:space="0" w:color="auto"/>
              <w:right w:val="single" w:sz="4" w:space="0" w:color="auto"/>
            </w:tcBorders>
            <w:vAlign w:val="center"/>
          </w:tcPr>
          <w:p w14:paraId="79F0234A" w14:textId="77777777" w:rsidR="00BF6926" w:rsidRPr="00611B67" w:rsidRDefault="00BF6926" w:rsidP="00665F94">
            <w:pPr>
              <w:jc w:val="center"/>
              <w:rPr>
                <w:noProof/>
              </w:rPr>
            </w:pPr>
          </w:p>
        </w:tc>
        <w:tc>
          <w:tcPr>
            <w:tcW w:w="1280" w:type="dxa"/>
            <w:tcBorders>
              <w:top w:val="single" w:sz="4" w:space="0" w:color="auto"/>
              <w:left w:val="single" w:sz="4" w:space="0" w:color="auto"/>
              <w:bottom w:val="single" w:sz="4" w:space="0" w:color="auto"/>
              <w:right w:val="single" w:sz="4" w:space="0" w:color="auto"/>
            </w:tcBorders>
            <w:vAlign w:val="center"/>
          </w:tcPr>
          <w:p w14:paraId="0C86BC08" w14:textId="77777777" w:rsidR="00BF6926" w:rsidRPr="00611B67" w:rsidRDefault="00BF6926" w:rsidP="00665F94">
            <w:pPr>
              <w:jc w:val="center"/>
              <w:rPr>
                <w:noProof/>
              </w:rPr>
            </w:pPr>
          </w:p>
        </w:tc>
      </w:tr>
      <w:tr w:rsidR="00BF6926" w:rsidRPr="00611B67" w14:paraId="57FF950D" w14:textId="77777777" w:rsidTr="005375EC">
        <w:trPr>
          <w:cantSplit/>
          <w:jc w:val="center"/>
        </w:trPr>
        <w:tc>
          <w:tcPr>
            <w:tcW w:w="3537" w:type="dxa"/>
            <w:tcBorders>
              <w:top w:val="single" w:sz="4" w:space="0" w:color="auto"/>
              <w:left w:val="single" w:sz="4" w:space="0" w:color="auto"/>
              <w:bottom w:val="single" w:sz="4" w:space="0" w:color="auto"/>
              <w:right w:val="single" w:sz="4" w:space="0" w:color="auto"/>
            </w:tcBorders>
            <w:vAlign w:val="center"/>
          </w:tcPr>
          <w:p w14:paraId="11F8AA3E" w14:textId="77777777" w:rsidR="00BF6926" w:rsidRPr="00611B67" w:rsidRDefault="00BF6926" w:rsidP="00665F94">
            <w:pPr>
              <w:rPr>
                <w:noProof/>
              </w:rPr>
            </w:pPr>
            <w:r w:rsidRPr="00611B67">
              <w:rPr>
                <w:noProof/>
              </w:rPr>
              <w:t>Moyenne </w:t>
            </w:r>
            <w:r w:rsidRPr="00807FFA">
              <w:rPr>
                <w:rFonts w:eastAsia="Symbol"/>
              </w:rPr>
              <w:t>±</w:t>
            </w:r>
            <w:r w:rsidRPr="00807FFA">
              <w:t> </w:t>
            </w:r>
            <w:r w:rsidRPr="00611B67">
              <w:rPr>
                <w:noProof/>
              </w:rPr>
              <w:t>SD</w:t>
            </w:r>
            <w:r w:rsidRPr="00611B67">
              <w:rPr>
                <w:noProof/>
                <w:vertAlign w:val="superscript"/>
              </w:rPr>
              <w:t>a</w:t>
            </w:r>
          </w:p>
        </w:tc>
        <w:tc>
          <w:tcPr>
            <w:tcW w:w="1705" w:type="dxa"/>
            <w:tcBorders>
              <w:top w:val="single" w:sz="4" w:space="0" w:color="auto"/>
              <w:left w:val="single" w:sz="4" w:space="0" w:color="auto"/>
              <w:bottom w:val="single" w:sz="4" w:space="0" w:color="auto"/>
              <w:right w:val="single" w:sz="4" w:space="0" w:color="auto"/>
            </w:tcBorders>
            <w:vAlign w:val="center"/>
          </w:tcPr>
          <w:p w14:paraId="0BA7C4F3" w14:textId="77777777" w:rsidR="00BF6926" w:rsidRPr="00611B67" w:rsidRDefault="00BF6926" w:rsidP="00665F94">
            <w:pPr>
              <w:jc w:val="center"/>
              <w:rPr>
                <w:noProof/>
              </w:rPr>
            </w:pPr>
            <w:r w:rsidRPr="00611B67">
              <w:rPr>
                <w:noProof/>
              </w:rPr>
              <w:t>3, 70 </w:t>
            </w:r>
            <w:r w:rsidRPr="00807FFA">
              <w:rPr>
                <w:rFonts w:eastAsia="Symbol"/>
              </w:rPr>
              <w:t>±</w:t>
            </w:r>
            <w:r w:rsidRPr="00807FFA">
              <w:t> </w:t>
            </w:r>
            <w:r w:rsidRPr="00611B67">
              <w:rPr>
                <w:noProof/>
              </w:rPr>
              <w:t>9,61</w:t>
            </w:r>
          </w:p>
        </w:tc>
        <w:tc>
          <w:tcPr>
            <w:tcW w:w="1277" w:type="dxa"/>
            <w:tcBorders>
              <w:top w:val="single" w:sz="4" w:space="0" w:color="auto"/>
              <w:left w:val="single" w:sz="4" w:space="0" w:color="auto"/>
              <w:bottom w:val="single" w:sz="4" w:space="0" w:color="auto"/>
              <w:right w:val="single" w:sz="4" w:space="0" w:color="auto"/>
            </w:tcBorders>
            <w:vAlign w:val="center"/>
          </w:tcPr>
          <w:p w14:paraId="3E3B4923" w14:textId="77777777" w:rsidR="00BF6926" w:rsidRPr="00611B67" w:rsidRDefault="00BF6926" w:rsidP="00665F94">
            <w:pPr>
              <w:jc w:val="center"/>
              <w:rPr>
                <w:noProof/>
                <w:snapToGrid w:val="0"/>
              </w:rPr>
            </w:pPr>
            <w:r w:rsidRPr="00611B67">
              <w:rPr>
                <w:noProof/>
                <w:snapToGrid w:val="0"/>
              </w:rPr>
              <w:t>0,42 </w:t>
            </w:r>
            <w:r w:rsidRPr="00807FFA">
              <w:rPr>
                <w:rFonts w:eastAsia="Symbol"/>
              </w:rPr>
              <w:t>±</w:t>
            </w:r>
            <w:r w:rsidRPr="00807FFA">
              <w:t> </w:t>
            </w:r>
            <w:r w:rsidRPr="00611B67">
              <w:rPr>
                <w:noProof/>
                <w:snapToGrid w:val="0"/>
              </w:rPr>
              <w:t>5,82</w:t>
            </w:r>
          </w:p>
        </w:tc>
        <w:tc>
          <w:tcPr>
            <w:tcW w:w="1277" w:type="dxa"/>
            <w:tcBorders>
              <w:top w:val="single" w:sz="4" w:space="0" w:color="auto"/>
              <w:left w:val="single" w:sz="4" w:space="0" w:color="auto"/>
              <w:bottom w:val="single" w:sz="4" w:space="0" w:color="auto"/>
              <w:right w:val="single" w:sz="4" w:space="0" w:color="auto"/>
            </w:tcBorders>
            <w:vAlign w:val="center"/>
          </w:tcPr>
          <w:p w14:paraId="037199A9" w14:textId="77777777" w:rsidR="00BF6926" w:rsidRPr="00611B67" w:rsidRDefault="00BF6926" w:rsidP="00665F94">
            <w:pPr>
              <w:jc w:val="center"/>
              <w:rPr>
                <w:noProof/>
                <w:snapToGrid w:val="0"/>
              </w:rPr>
            </w:pPr>
            <w:r w:rsidRPr="00611B67">
              <w:rPr>
                <w:noProof/>
                <w:snapToGrid w:val="0"/>
              </w:rPr>
              <w:t>0,51 </w:t>
            </w:r>
            <w:r w:rsidRPr="00807FFA">
              <w:rPr>
                <w:rFonts w:eastAsia="Symbol"/>
              </w:rPr>
              <w:t>±</w:t>
            </w:r>
            <w:r w:rsidRPr="00807FFA">
              <w:t> </w:t>
            </w:r>
            <w:r w:rsidRPr="00611B67">
              <w:rPr>
                <w:noProof/>
                <w:snapToGrid w:val="0"/>
              </w:rPr>
              <w:t>5,55</w:t>
            </w:r>
          </w:p>
        </w:tc>
        <w:tc>
          <w:tcPr>
            <w:tcW w:w="1280" w:type="dxa"/>
            <w:tcBorders>
              <w:top w:val="single" w:sz="4" w:space="0" w:color="auto"/>
              <w:left w:val="single" w:sz="4" w:space="0" w:color="auto"/>
              <w:bottom w:val="single" w:sz="4" w:space="0" w:color="auto"/>
              <w:right w:val="single" w:sz="4" w:space="0" w:color="auto"/>
            </w:tcBorders>
            <w:vAlign w:val="center"/>
          </w:tcPr>
          <w:p w14:paraId="3820A8FC" w14:textId="77777777" w:rsidR="00BF6926" w:rsidRPr="00611B67" w:rsidRDefault="00BF6926" w:rsidP="00665F94">
            <w:pPr>
              <w:jc w:val="center"/>
              <w:rPr>
                <w:noProof/>
                <w:snapToGrid w:val="0"/>
              </w:rPr>
            </w:pPr>
            <w:r w:rsidRPr="00611B67">
              <w:rPr>
                <w:noProof/>
                <w:snapToGrid w:val="0"/>
              </w:rPr>
              <w:t>0,46 </w:t>
            </w:r>
            <w:r w:rsidRPr="00807FFA">
              <w:rPr>
                <w:rFonts w:eastAsia="Symbol"/>
              </w:rPr>
              <w:t>±</w:t>
            </w:r>
            <w:r w:rsidRPr="00807FFA">
              <w:t> </w:t>
            </w:r>
            <w:r w:rsidRPr="00611B67">
              <w:rPr>
                <w:noProof/>
                <w:snapToGrid w:val="0"/>
              </w:rPr>
              <w:t>5,68</w:t>
            </w:r>
          </w:p>
        </w:tc>
      </w:tr>
      <w:tr w:rsidR="00BF6926" w:rsidRPr="00611B67" w14:paraId="395EF9AD" w14:textId="77777777" w:rsidTr="005375EC">
        <w:trPr>
          <w:cantSplit/>
          <w:jc w:val="center"/>
        </w:trPr>
        <w:tc>
          <w:tcPr>
            <w:tcW w:w="3537" w:type="dxa"/>
            <w:tcBorders>
              <w:top w:val="single" w:sz="4" w:space="0" w:color="auto"/>
              <w:left w:val="single" w:sz="4" w:space="0" w:color="auto"/>
              <w:bottom w:val="single" w:sz="4" w:space="0" w:color="auto"/>
              <w:right w:val="single" w:sz="4" w:space="0" w:color="auto"/>
            </w:tcBorders>
            <w:vAlign w:val="center"/>
          </w:tcPr>
          <w:p w14:paraId="0305F4D5" w14:textId="77777777" w:rsidR="00BF6926" w:rsidRPr="00611B67" w:rsidRDefault="00BF6926" w:rsidP="00665F94">
            <w:pPr>
              <w:rPr>
                <w:noProof/>
              </w:rPr>
            </w:pPr>
            <w:r w:rsidRPr="00611B67">
              <w:rPr>
                <w:noProof/>
              </w:rPr>
              <w:t>Médiane</w:t>
            </w:r>
          </w:p>
        </w:tc>
        <w:tc>
          <w:tcPr>
            <w:tcW w:w="1705" w:type="dxa"/>
            <w:tcBorders>
              <w:top w:val="single" w:sz="4" w:space="0" w:color="auto"/>
              <w:left w:val="single" w:sz="4" w:space="0" w:color="auto"/>
              <w:bottom w:val="single" w:sz="4" w:space="0" w:color="auto"/>
              <w:right w:val="single" w:sz="4" w:space="0" w:color="auto"/>
            </w:tcBorders>
            <w:vAlign w:val="center"/>
          </w:tcPr>
          <w:p w14:paraId="168E5271" w14:textId="77777777" w:rsidR="00BF6926" w:rsidRPr="00611B67" w:rsidRDefault="00BF6926" w:rsidP="00665F94">
            <w:pPr>
              <w:jc w:val="center"/>
              <w:rPr>
                <w:noProof/>
              </w:rPr>
            </w:pPr>
            <w:r w:rsidRPr="00611B67">
              <w:rPr>
                <w:noProof/>
              </w:rPr>
              <w:t>0,43</w:t>
            </w:r>
          </w:p>
        </w:tc>
        <w:tc>
          <w:tcPr>
            <w:tcW w:w="1277" w:type="dxa"/>
            <w:tcBorders>
              <w:top w:val="single" w:sz="4" w:space="0" w:color="auto"/>
              <w:left w:val="single" w:sz="4" w:space="0" w:color="auto"/>
              <w:bottom w:val="single" w:sz="4" w:space="0" w:color="auto"/>
              <w:right w:val="single" w:sz="4" w:space="0" w:color="auto"/>
            </w:tcBorders>
            <w:vAlign w:val="center"/>
          </w:tcPr>
          <w:p w14:paraId="6CFD8255" w14:textId="77777777" w:rsidR="00BF6926" w:rsidRPr="00611B67" w:rsidRDefault="00BF6926" w:rsidP="00665F94">
            <w:pPr>
              <w:jc w:val="center"/>
              <w:rPr>
                <w:noProof/>
                <w:snapToGrid w:val="0"/>
              </w:rPr>
            </w:pPr>
            <w:r w:rsidRPr="00611B67">
              <w:rPr>
                <w:noProof/>
                <w:snapToGrid w:val="0"/>
              </w:rPr>
              <w:t>0,00</w:t>
            </w:r>
          </w:p>
        </w:tc>
        <w:tc>
          <w:tcPr>
            <w:tcW w:w="1277" w:type="dxa"/>
            <w:tcBorders>
              <w:top w:val="single" w:sz="4" w:space="0" w:color="auto"/>
              <w:left w:val="single" w:sz="4" w:space="0" w:color="auto"/>
              <w:bottom w:val="single" w:sz="4" w:space="0" w:color="auto"/>
              <w:right w:val="single" w:sz="4" w:space="0" w:color="auto"/>
            </w:tcBorders>
            <w:vAlign w:val="center"/>
          </w:tcPr>
          <w:p w14:paraId="547DDA15" w14:textId="77777777" w:rsidR="00BF6926" w:rsidRPr="00611B67" w:rsidRDefault="00BF6926" w:rsidP="00665F94">
            <w:pPr>
              <w:jc w:val="center"/>
              <w:rPr>
                <w:noProof/>
                <w:snapToGrid w:val="0"/>
              </w:rPr>
            </w:pPr>
            <w:r w:rsidRPr="00611B67">
              <w:rPr>
                <w:noProof/>
                <w:snapToGrid w:val="0"/>
              </w:rPr>
              <w:t>0,00</w:t>
            </w:r>
          </w:p>
        </w:tc>
        <w:tc>
          <w:tcPr>
            <w:tcW w:w="1280" w:type="dxa"/>
            <w:tcBorders>
              <w:top w:val="single" w:sz="4" w:space="0" w:color="auto"/>
              <w:left w:val="single" w:sz="4" w:space="0" w:color="auto"/>
              <w:bottom w:val="single" w:sz="4" w:space="0" w:color="auto"/>
              <w:right w:val="single" w:sz="4" w:space="0" w:color="auto"/>
            </w:tcBorders>
            <w:vAlign w:val="center"/>
          </w:tcPr>
          <w:p w14:paraId="7B244459" w14:textId="77777777" w:rsidR="00BF6926" w:rsidRPr="00611B67" w:rsidRDefault="00BF6926" w:rsidP="00665F94">
            <w:pPr>
              <w:jc w:val="center"/>
              <w:rPr>
                <w:noProof/>
                <w:snapToGrid w:val="0"/>
              </w:rPr>
            </w:pPr>
            <w:r w:rsidRPr="00611B67">
              <w:rPr>
                <w:noProof/>
                <w:snapToGrid w:val="0"/>
              </w:rPr>
              <w:t>0,00</w:t>
            </w:r>
          </w:p>
        </w:tc>
      </w:tr>
      <w:tr w:rsidR="00BF6926" w:rsidRPr="00611B67" w14:paraId="076702B0" w14:textId="77777777" w:rsidTr="005375EC">
        <w:trPr>
          <w:cantSplit/>
          <w:jc w:val="center"/>
        </w:trPr>
        <w:tc>
          <w:tcPr>
            <w:tcW w:w="3537" w:type="dxa"/>
            <w:tcBorders>
              <w:top w:val="single" w:sz="4" w:space="0" w:color="auto"/>
              <w:left w:val="single" w:sz="4" w:space="0" w:color="auto"/>
              <w:bottom w:val="single" w:sz="4" w:space="0" w:color="auto"/>
              <w:right w:val="single" w:sz="4" w:space="0" w:color="auto"/>
            </w:tcBorders>
            <w:vAlign w:val="center"/>
          </w:tcPr>
          <w:p w14:paraId="0B9D38B1" w14:textId="77777777" w:rsidR="00BF6926" w:rsidRPr="00611B67" w:rsidRDefault="00BF6926" w:rsidP="00665F94">
            <w:pPr>
              <w:rPr>
                <w:noProof/>
              </w:rPr>
            </w:pPr>
            <w:r w:rsidRPr="00611B67">
              <w:rPr>
                <w:noProof/>
              </w:rPr>
              <w:t>Amélioration de l’HAQ par rapport aux valeurs initiales, sur toute la période à partir de la semaine 30 à 54</w:t>
            </w:r>
            <w:r w:rsidRPr="00611B67">
              <w:rPr>
                <w:noProof/>
                <w:vertAlign w:val="superscript"/>
              </w:rPr>
              <w:t>c</w:t>
            </w:r>
          </w:p>
        </w:tc>
        <w:tc>
          <w:tcPr>
            <w:tcW w:w="1705" w:type="dxa"/>
            <w:tcBorders>
              <w:top w:val="single" w:sz="4" w:space="0" w:color="auto"/>
              <w:left w:val="single" w:sz="4" w:space="0" w:color="auto"/>
              <w:bottom w:val="single" w:sz="4" w:space="0" w:color="auto"/>
              <w:right w:val="single" w:sz="4" w:space="0" w:color="auto"/>
            </w:tcBorders>
            <w:vAlign w:val="center"/>
          </w:tcPr>
          <w:p w14:paraId="2994A5C9" w14:textId="77777777" w:rsidR="00BF6926" w:rsidRPr="00611B67" w:rsidRDefault="00BF6926" w:rsidP="00665F94">
            <w:pPr>
              <w:jc w:val="center"/>
              <w:rPr>
                <w:noProof/>
              </w:rPr>
            </w:pPr>
          </w:p>
        </w:tc>
        <w:tc>
          <w:tcPr>
            <w:tcW w:w="1277" w:type="dxa"/>
            <w:tcBorders>
              <w:top w:val="single" w:sz="4" w:space="0" w:color="auto"/>
              <w:left w:val="single" w:sz="4" w:space="0" w:color="auto"/>
              <w:bottom w:val="single" w:sz="4" w:space="0" w:color="auto"/>
              <w:right w:val="single" w:sz="4" w:space="0" w:color="auto"/>
            </w:tcBorders>
            <w:vAlign w:val="center"/>
          </w:tcPr>
          <w:p w14:paraId="46A8CE6F" w14:textId="77777777" w:rsidR="00BF6926" w:rsidRPr="00611B67" w:rsidRDefault="00BF6926" w:rsidP="00665F94">
            <w:pPr>
              <w:jc w:val="center"/>
              <w:rPr>
                <w:noProof/>
                <w:snapToGrid w:val="0"/>
              </w:rPr>
            </w:pPr>
          </w:p>
        </w:tc>
        <w:tc>
          <w:tcPr>
            <w:tcW w:w="1277" w:type="dxa"/>
            <w:tcBorders>
              <w:top w:val="single" w:sz="4" w:space="0" w:color="auto"/>
              <w:left w:val="single" w:sz="4" w:space="0" w:color="auto"/>
              <w:bottom w:val="single" w:sz="4" w:space="0" w:color="auto"/>
              <w:right w:val="single" w:sz="4" w:space="0" w:color="auto"/>
            </w:tcBorders>
            <w:vAlign w:val="center"/>
          </w:tcPr>
          <w:p w14:paraId="55045DED" w14:textId="77777777" w:rsidR="00BF6926" w:rsidRPr="00611B67" w:rsidRDefault="00BF6926" w:rsidP="00665F94">
            <w:pPr>
              <w:jc w:val="center"/>
              <w:rPr>
                <w:noProof/>
                <w:snapToGrid w:val="0"/>
              </w:rPr>
            </w:pPr>
          </w:p>
        </w:tc>
        <w:tc>
          <w:tcPr>
            <w:tcW w:w="1280" w:type="dxa"/>
            <w:tcBorders>
              <w:top w:val="single" w:sz="4" w:space="0" w:color="auto"/>
              <w:left w:val="single" w:sz="4" w:space="0" w:color="auto"/>
              <w:bottom w:val="single" w:sz="4" w:space="0" w:color="auto"/>
              <w:right w:val="single" w:sz="4" w:space="0" w:color="auto"/>
            </w:tcBorders>
            <w:vAlign w:val="center"/>
          </w:tcPr>
          <w:p w14:paraId="239432A1" w14:textId="77777777" w:rsidR="00BF6926" w:rsidRPr="00611B67" w:rsidRDefault="00BF6926" w:rsidP="00665F94">
            <w:pPr>
              <w:jc w:val="center"/>
              <w:rPr>
                <w:noProof/>
                <w:snapToGrid w:val="0"/>
              </w:rPr>
            </w:pPr>
          </w:p>
        </w:tc>
      </w:tr>
      <w:tr w:rsidR="00BF6926" w:rsidRPr="00611B67" w14:paraId="22A8CF19" w14:textId="77777777" w:rsidTr="005375EC">
        <w:trPr>
          <w:cantSplit/>
          <w:jc w:val="center"/>
        </w:trPr>
        <w:tc>
          <w:tcPr>
            <w:tcW w:w="3537" w:type="dxa"/>
            <w:tcBorders>
              <w:top w:val="single" w:sz="4" w:space="0" w:color="auto"/>
              <w:left w:val="single" w:sz="4" w:space="0" w:color="auto"/>
              <w:bottom w:val="single" w:sz="4" w:space="0" w:color="auto"/>
              <w:right w:val="single" w:sz="4" w:space="0" w:color="auto"/>
            </w:tcBorders>
            <w:vAlign w:val="center"/>
          </w:tcPr>
          <w:p w14:paraId="15DED642" w14:textId="77777777" w:rsidR="00BF6926" w:rsidRPr="00611B67" w:rsidRDefault="00BF6926" w:rsidP="00665F94">
            <w:pPr>
              <w:rPr>
                <w:noProof/>
              </w:rPr>
            </w:pPr>
            <w:r w:rsidRPr="00611B67">
              <w:rPr>
                <w:noProof/>
              </w:rPr>
              <w:t>Moyenne </w:t>
            </w:r>
            <w:r w:rsidRPr="00807FFA">
              <w:rPr>
                <w:rFonts w:eastAsia="Symbol"/>
              </w:rPr>
              <w:t>±</w:t>
            </w:r>
            <w:r w:rsidRPr="00611B67">
              <w:rPr>
                <w:noProof/>
              </w:rPr>
              <w:t> SD</w:t>
            </w:r>
            <w:r w:rsidRPr="00611B67">
              <w:rPr>
                <w:noProof/>
                <w:vertAlign w:val="superscript"/>
              </w:rPr>
              <w:t>d</w:t>
            </w:r>
          </w:p>
        </w:tc>
        <w:tc>
          <w:tcPr>
            <w:tcW w:w="1705" w:type="dxa"/>
            <w:tcBorders>
              <w:top w:val="single" w:sz="4" w:space="0" w:color="auto"/>
              <w:left w:val="single" w:sz="4" w:space="0" w:color="auto"/>
              <w:bottom w:val="single" w:sz="4" w:space="0" w:color="auto"/>
              <w:right w:val="single" w:sz="4" w:space="0" w:color="auto"/>
            </w:tcBorders>
            <w:vAlign w:val="center"/>
          </w:tcPr>
          <w:p w14:paraId="20CE5DEC" w14:textId="77777777" w:rsidR="00BF6926" w:rsidRPr="00611B67" w:rsidRDefault="00BF6926" w:rsidP="00665F94">
            <w:pPr>
              <w:jc w:val="center"/>
              <w:rPr>
                <w:noProof/>
              </w:rPr>
            </w:pPr>
            <w:r w:rsidRPr="00611B67">
              <w:rPr>
                <w:noProof/>
                <w:snapToGrid w:val="0"/>
              </w:rPr>
              <w:t>0,68 </w:t>
            </w:r>
            <w:r w:rsidRPr="00807FFA">
              <w:rPr>
                <w:rFonts w:eastAsia="Symbol"/>
              </w:rPr>
              <w:t>±</w:t>
            </w:r>
            <w:r w:rsidRPr="00807FFA">
              <w:t> </w:t>
            </w:r>
            <w:r w:rsidRPr="00611B67">
              <w:rPr>
                <w:noProof/>
              </w:rPr>
              <w:t>0,63</w:t>
            </w:r>
          </w:p>
        </w:tc>
        <w:tc>
          <w:tcPr>
            <w:tcW w:w="1277" w:type="dxa"/>
            <w:tcBorders>
              <w:top w:val="single" w:sz="4" w:space="0" w:color="auto"/>
              <w:left w:val="single" w:sz="4" w:space="0" w:color="auto"/>
              <w:bottom w:val="single" w:sz="4" w:space="0" w:color="auto"/>
              <w:right w:val="single" w:sz="4" w:space="0" w:color="auto"/>
            </w:tcBorders>
            <w:vAlign w:val="center"/>
          </w:tcPr>
          <w:p w14:paraId="27F5E633" w14:textId="77777777" w:rsidR="00BF6926" w:rsidRPr="00611B67" w:rsidRDefault="00BF6926" w:rsidP="00665F94">
            <w:pPr>
              <w:jc w:val="center"/>
              <w:rPr>
                <w:noProof/>
                <w:snapToGrid w:val="0"/>
              </w:rPr>
            </w:pPr>
            <w:r w:rsidRPr="00611B67">
              <w:rPr>
                <w:noProof/>
                <w:snapToGrid w:val="0"/>
              </w:rPr>
              <w:t>0,80 </w:t>
            </w:r>
            <w:r w:rsidRPr="00807FFA">
              <w:rPr>
                <w:rFonts w:eastAsia="Symbol"/>
              </w:rPr>
              <w:t>±</w:t>
            </w:r>
            <w:r w:rsidRPr="00807FFA">
              <w:t> </w:t>
            </w:r>
            <w:r w:rsidRPr="00611B67">
              <w:rPr>
                <w:noProof/>
                <w:snapToGrid w:val="0"/>
              </w:rPr>
              <w:t>0,65</w:t>
            </w:r>
          </w:p>
        </w:tc>
        <w:tc>
          <w:tcPr>
            <w:tcW w:w="1277" w:type="dxa"/>
            <w:tcBorders>
              <w:top w:val="single" w:sz="4" w:space="0" w:color="auto"/>
              <w:left w:val="single" w:sz="4" w:space="0" w:color="auto"/>
              <w:bottom w:val="single" w:sz="4" w:space="0" w:color="auto"/>
              <w:right w:val="single" w:sz="4" w:space="0" w:color="auto"/>
            </w:tcBorders>
            <w:vAlign w:val="center"/>
          </w:tcPr>
          <w:p w14:paraId="1F8D0699" w14:textId="77777777" w:rsidR="00BF6926" w:rsidRPr="00611B67" w:rsidRDefault="00BF6926" w:rsidP="00665F94">
            <w:pPr>
              <w:jc w:val="center"/>
              <w:rPr>
                <w:noProof/>
                <w:snapToGrid w:val="0"/>
              </w:rPr>
            </w:pPr>
            <w:r w:rsidRPr="00611B67">
              <w:rPr>
                <w:noProof/>
                <w:snapToGrid w:val="0"/>
              </w:rPr>
              <w:t>0,88 </w:t>
            </w:r>
            <w:r w:rsidRPr="00807FFA">
              <w:rPr>
                <w:rFonts w:eastAsia="Symbol"/>
              </w:rPr>
              <w:t>±</w:t>
            </w:r>
            <w:r w:rsidRPr="00807FFA">
              <w:t> </w:t>
            </w:r>
            <w:r w:rsidRPr="00611B67">
              <w:rPr>
                <w:noProof/>
                <w:snapToGrid w:val="0"/>
              </w:rPr>
              <w:t>0,65</w:t>
            </w:r>
          </w:p>
        </w:tc>
        <w:tc>
          <w:tcPr>
            <w:tcW w:w="1280" w:type="dxa"/>
            <w:tcBorders>
              <w:top w:val="single" w:sz="4" w:space="0" w:color="auto"/>
              <w:left w:val="single" w:sz="4" w:space="0" w:color="auto"/>
              <w:bottom w:val="single" w:sz="4" w:space="0" w:color="auto"/>
              <w:right w:val="single" w:sz="4" w:space="0" w:color="auto"/>
            </w:tcBorders>
            <w:vAlign w:val="center"/>
          </w:tcPr>
          <w:p w14:paraId="0042EDC8" w14:textId="77777777" w:rsidR="00BF6926" w:rsidRPr="00611B67" w:rsidRDefault="00BF6926" w:rsidP="00665F94">
            <w:pPr>
              <w:jc w:val="center"/>
              <w:rPr>
                <w:noProof/>
                <w:snapToGrid w:val="0"/>
              </w:rPr>
            </w:pPr>
            <w:r w:rsidRPr="00611B67">
              <w:rPr>
                <w:noProof/>
                <w:snapToGrid w:val="0"/>
              </w:rPr>
              <w:t>0,84 </w:t>
            </w:r>
            <w:r w:rsidRPr="00807FFA">
              <w:rPr>
                <w:rFonts w:eastAsia="Symbol"/>
              </w:rPr>
              <w:t>±</w:t>
            </w:r>
            <w:r w:rsidRPr="00807FFA">
              <w:t> </w:t>
            </w:r>
            <w:r w:rsidRPr="00611B67">
              <w:rPr>
                <w:noProof/>
                <w:snapToGrid w:val="0"/>
              </w:rPr>
              <w:t>0,65</w:t>
            </w:r>
          </w:p>
        </w:tc>
      </w:tr>
      <w:tr w:rsidR="00BF6926" w:rsidRPr="00611B67" w14:paraId="19D856F9" w14:textId="77777777" w:rsidTr="005375EC">
        <w:trPr>
          <w:cantSplit/>
          <w:jc w:val="center"/>
        </w:trPr>
        <w:tc>
          <w:tcPr>
            <w:tcW w:w="9076" w:type="dxa"/>
            <w:gridSpan w:val="5"/>
            <w:tcBorders>
              <w:top w:val="single" w:sz="4" w:space="0" w:color="auto"/>
              <w:bottom w:val="nil"/>
            </w:tcBorders>
            <w:vAlign w:val="center"/>
          </w:tcPr>
          <w:p w14:paraId="411DC9D3" w14:textId="77777777" w:rsidR="00BF6926" w:rsidRPr="00611B67" w:rsidRDefault="00BF6926" w:rsidP="00665F94">
            <w:pPr>
              <w:tabs>
                <w:tab w:val="clear" w:pos="567"/>
                <w:tab w:val="left" w:pos="284"/>
              </w:tabs>
              <w:ind w:left="284" w:hanging="284"/>
              <w:rPr>
                <w:noProof/>
                <w:sz w:val="18"/>
                <w:szCs w:val="18"/>
              </w:rPr>
            </w:pPr>
            <w:r w:rsidRPr="00611B67">
              <w:rPr>
                <w:noProof/>
                <w:vertAlign w:val="superscript"/>
              </w:rPr>
              <w:t>a</w:t>
            </w:r>
            <w:r w:rsidR="005B4B02" w:rsidRPr="00611B67">
              <w:rPr>
                <w:noProof/>
                <w:sz w:val="18"/>
                <w:szCs w:val="18"/>
              </w:rPr>
              <w:tab/>
            </w:r>
            <w:r w:rsidRPr="00611B67">
              <w:rPr>
                <w:noProof/>
                <w:sz w:val="18"/>
                <w:szCs w:val="18"/>
              </w:rPr>
              <w:t xml:space="preserve">p &lt; 0,001, pour chaque groupe traité par l’infliximab vs. </w:t>
            </w:r>
            <w:r w:rsidR="00B3123D" w:rsidRPr="00611B67">
              <w:rPr>
                <w:noProof/>
                <w:sz w:val="18"/>
                <w:szCs w:val="18"/>
              </w:rPr>
              <w:t>P</w:t>
            </w:r>
            <w:r w:rsidRPr="00611B67">
              <w:rPr>
                <w:noProof/>
                <w:sz w:val="18"/>
                <w:szCs w:val="18"/>
              </w:rPr>
              <w:t>lacebo</w:t>
            </w:r>
            <w:r w:rsidR="00B3123D" w:rsidRPr="00611B67">
              <w:rPr>
                <w:noProof/>
                <w:sz w:val="18"/>
                <w:szCs w:val="18"/>
              </w:rPr>
              <w:t>.</w:t>
            </w:r>
          </w:p>
          <w:p w14:paraId="2ED4806A" w14:textId="77777777" w:rsidR="00BF6926" w:rsidRPr="00611B67" w:rsidRDefault="00BF6926" w:rsidP="00665F94">
            <w:pPr>
              <w:tabs>
                <w:tab w:val="clear" w:pos="567"/>
                <w:tab w:val="left" w:pos="284"/>
              </w:tabs>
              <w:ind w:left="284" w:hanging="284"/>
              <w:rPr>
                <w:noProof/>
                <w:sz w:val="18"/>
                <w:szCs w:val="18"/>
              </w:rPr>
            </w:pPr>
            <w:r w:rsidRPr="00611B67">
              <w:rPr>
                <w:noProof/>
                <w:vertAlign w:val="superscript"/>
              </w:rPr>
              <w:t>b</w:t>
            </w:r>
            <w:r w:rsidR="005B4B02" w:rsidRPr="00611B67">
              <w:rPr>
                <w:noProof/>
                <w:sz w:val="18"/>
                <w:szCs w:val="18"/>
              </w:rPr>
              <w:tab/>
            </w:r>
            <w:r w:rsidRPr="00611B67">
              <w:rPr>
                <w:noProof/>
                <w:sz w:val="18"/>
                <w:szCs w:val="18"/>
              </w:rPr>
              <w:t>plus les valeurs sont élevées plus la destruction articulaire est importante.</w:t>
            </w:r>
          </w:p>
          <w:p w14:paraId="294F3767" w14:textId="77777777" w:rsidR="00BF6926" w:rsidRPr="00611B67" w:rsidRDefault="00BF6926" w:rsidP="00665F94">
            <w:pPr>
              <w:tabs>
                <w:tab w:val="clear" w:pos="567"/>
                <w:tab w:val="left" w:pos="284"/>
              </w:tabs>
              <w:ind w:left="284" w:hanging="284"/>
              <w:rPr>
                <w:noProof/>
                <w:sz w:val="18"/>
                <w:szCs w:val="18"/>
              </w:rPr>
            </w:pPr>
            <w:r w:rsidRPr="00611B67">
              <w:rPr>
                <w:noProof/>
                <w:vertAlign w:val="superscript"/>
              </w:rPr>
              <w:t>c</w:t>
            </w:r>
            <w:r w:rsidR="005B4B02" w:rsidRPr="00611B67">
              <w:rPr>
                <w:noProof/>
                <w:sz w:val="18"/>
                <w:szCs w:val="18"/>
              </w:rPr>
              <w:tab/>
            </w:r>
            <w:r w:rsidRPr="00611B67">
              <w:rPr>
                <w:noProof/>
                <w:sz w:val="18"/>
                <w:szCs w:val="18"/>
              </w:rPr>
              <w:t>HAQ = Health Assessment Questionnaire ; plus les valeurs sont élevées moins l’invalidité est importante.</w:t>
            </w:r>
          </w:p>
          <w:p w14:paraId="5F0D3C8A" w14:textId="77777777" w:rsidR="00BF6926" w:rsidRPr="00611B67" w:rsidRDefault="00BF6926" w:rsidP="00665F94">
            <w:pPr>
              <w:tabs>
                <w:tab w:val="clear" w:pos="567"/>
                <w:tab w:val="left" w:pos="284"/>
              </w:tabs>
              <w:ind w:left="284" w:hanging="284"/>
              <w:rPr>
                <w:noProof/>
                <w:snapToGrid w:val="0"/>
              </w:rPr>
            </w:pPr>
            <w:r w:rsidRPr="00611B67">
              <w:rPr>
                <w:noProof/>
                <w:vertAlign w:val="superscript"/>
              </w:rPr>
              <w:t>d</w:t>
            </w:r>
            <w:r w:rsidR="005B4B02" w:rsidRPr="00611B67">
              <w:rPr>
                <w:noProof/>
                <w:sz w:val="18"/>
                <w:szCs w:val="18"/>
              </w:rPr>
              <w:tab/>
            </w:r>
            <w:r w:rsidRPr="00611B67">
              <w:rPr>
                <w:noProof/>
                <w:sz w:val="18"/>
                <w:szCs w:val="18"/>
              </w:rPr>
              <w:t>p = 0,030 et &lt; 0,001 pour les groupes de traitement 3 mg/kg et 6 mg/kg respectivement vs. placebo + MTX</w:t>
            </w:r>
          </w:p>
        </w:tc>
      </w:tr>
    </w:tbl>
    <w:p w14:paraId="1B8D43F5" w14:textId="77777777" w:rsidR="00BF6926" w:rsidRPr="00611B67" w:rsidRDefault="00BF6926" w:rsidP="00665F94">
      <w:pPr>
        <w:rPr>
          <w:noProof/>
        </w:rPr>
      </w:pPr>
    </w:p>
    <w:p w14:paraId="1574DC02" w14:textId="77777777" w:rsidR="00BF6926" w:rsidRPr="00611B67" w:rsidRDefault="00BF6926" w:rsidP="00665F94">
      <w:pPr>
        <w:rPr>
          <w:noProof/>
        </w:rPr>
      </w:pPr>
      <w:r w:rsidRPr="00611B67">
        <w:rPr>
          <w:noProof/>
        </w:rPr>
        <w:t>Les données soutenant l’ajustement posologique dans la polyarthrite rhumatoïde proviennent des études ATTRACT, ASPIRE et START. START était une étude de tolérance randomisée, multicentrique, en double-aveugle, avec 3 bras, sur des groupes parallèles. Sur l’un des bras de l’étude (groupe 2, n</w:t>
      </w:r>
      <w:r w:rsidR="00674B3B" w:rsidRPr="00611B67">
        <w:rPr>
          <w:noProof/>
        </w:rPr>
        <w:t> = </w:t>
      </w:r>
      <w:r w:rsidRPr="00611B67">
        <w:rPr>
          <w:noProof/>
        </w:rPr>
        <w:t>329), les patients qui avaient une réponse inadéquate étaient autorisés à des ajustements de dose par paliers de 1,5 mg/kg, à partir de 3 jusqu’à 9 mg/kg. La majorité (67 %) de ces patients n’ont pas nécessité d’ajustement de dose. Parmi les patients qui ont nécessité un ajustement de dose, 80 % ont obtenu une réponse clinique et la majorité d’entre eux (64 %) n’ont eu besoin que d’un ajustement de 1,5 mg/kg.</w:t>
      </w:r>
    </w:p>
    <w:p w14:paraId="3F28EF93" w14:textId="77777777" w:rsidR="00BF6926" w:rsidRPr="00611B67" w:rsidRDefault="00BF6926" w:rsidP="00665F94">
      <w:pPr>
        <w:rPr>
          <w:noProof/>
        </w:rPr>
      </w:pPr>
    </w:p>
    <w:p w14:paraId="207BB2BF" w14:textId="77777777" w:rsidR="00BF6926" w:rsidRPr="00611B67" w:rsidRDefault="00BF6926" w:rsidP="00665F94">
      <w:pPr>
        <w:keepNext/>
        <w:rPr>
          <w:noProof/>
          <w:u w:val="single"/>
        </w:rPr>
      </w:pPr>
      <w:r w:rsidRPr="00611B67">
        <w:rPr>
          <w:noProof/>
          <w:u w:val="single"/>
        </w:rPr>
        <w:t>Maladie de Crohn chez l’adulte</w:t>
      </w:r>
    </w:p>
    <w:p w14:paraId="448502C8" w14:textId="77777777" w:rsidR="00BF6926" w:rsidRPr="00611B67" w:rsidRDefault="00BF6926" w:rsidP="00665F94">
      <w:pPr>
        <w:keepNext/>
        <w:rPr>
          <w:i/>
          <w:iCs/>
          <w:noProof/>
        </w:rPr>
      </w:pPr>
      <w:r w:rsidRPr="00611B67">
        <w:rPr>
          <w:i/>
          <w:iCs/>
          <w:noProof/>
        </w:rPr>
        <w:t>Traitement d’induction dans la maladie de Crohn active, modérée à sévère</w:t>
      </w:r>
    </w:p>
    <w:p w14:paraId="3DC891BE" w14:textId="7AF4A0EF" w:rsidR="00BF6926" w:rsidRPr="00611B67" w:rsidRDefault="00BF6926" w:rsidP="00665F94">
      <w:pPr>
        <w:rPr>
          <w:noProof/>
        </w:rPr>
      </w:pPr>
      <w:r w:rsidRPr="00611B67">
        <w:rPr>
          <w:noProof/>
        </w:rPr>
        <w:t>L’efficacité d’un traitement par infliximab constitué d’une dose unique a été évaluée chez 108 patients atteints de la maladie de Crohn active (Indice d’Activité de la Maladie de Crohn (CDAI) </w:t>
      </w:r>
      <w:r w:rsidR="00807FFA">
        <w:rPr>
          <w:rFonts w:eastAsia="Symbol"/>
        </w:rPr>
        <w:t>≥</w:t>
      </w:r>
      <w:r w:rsidRPr="00611B67">
        <w:rPr>
          <w:noProof/>
        </w:rPr>
        <w:t> 220 </w:t>
      </w:r>
      <w:r w:rsidR="00674B3B" w:rsidRPr="00611B67">
        <w:rPr>
          <w:noProof/>
        </w:rPr>
        <w:t>≤</w:t>
      </w:r>
      <w:r w:rsidRPr="00611B67">
        <w:rPr>
          <w:noProof/>
        </w:rPr>
        <w:t> 400) lors d’une étude dose-réponse, randomisée en double aveugle, contrôlée versus placebo. Parmi ces 108 patients, 27 avaient été traités à la dose recommandée de 5 mg/kg d’infliximab. Tous les patients n’avaient pas eu de réponse satisfaisante aux traitements conventionnels préalables. Une utilisation concomitante de doses stables de produits conventionnels étant autorisée, 92 % des patients ont continué à prendre ces traitements.</w:t>
      </w:r>
    </w:p>
    <w:p w14:paraId="528BECC1" w14:textId="77777777" w:rsidR="00BF6926" w:rsidRPr="00611B67" w:rsidRDefault="00BF6926" w:rsidP="00665F94">
      <w:pPr>
        <w:rPr>
          <w:noProof/>
        </w:rPr>
      </w:pPr>
    </w:p>
    <w:p w14:paraId="5D0693EF" w14:textId="66EB7405" w:rsidR="00BF6926" w:rsidRPr="00611B67" w:rsidRDefault="00BF6926" w:rsidP="00665F94">
      <w:pPr>
        <w:rPr>
          <w:noProof/>
        </w:rPr>
      </w:pPr>
      <w:r w:rsidRPr="00611B67">
        <w:rPr>
          <w:noProof/>
        </w:rPr>
        <w:t>Le principal critère d’évaluation était la proportion de patients ayant montré une réponse clinique, définie comme une diminution du CDAI </w:t>
      </w:r>
      <w:r w:rsidR="00807FFA">
        <w:rPr>
          <w:rFonts w:eastAsia="Symbol"/>
        </w:rPr>
        <w:t>≥</w:t>
      </w:r>
      <w:r w:rsidRPr="00611B67">
        <w:rPr>
          <w:noProof/>
        </w:rPr>
        <w:t> 70 points par rapport à la valeur de départ lors de l’évaluation de la semaine 4, et n’ayant pas fait l’objet d’une augmentation de la prise des médicaments ou d’une chirurgie liée à la maladie de Crohn. Les patients ayant répondu à la semaine 4 ont été suivis jusqu’à la semaine 12. Les critères d’évaluation secondaires incluaient la proportion de patients en phase de rémission clinique à la semaine 4 (CDAI &lt; 150) et la réponse clinique à terme.</w:t>
      </w:r>
    </w:p>
    <w:p w14:paraId="60662046" w14:textId="77777777" w:rsidR="00BF6926" w:rsidRPr="00611B67" w:rsidRDefault="00BF6926" w:rsidP="00665F94">
      <w:pPr>
        <w:rPr>
          <w:noProof/>
        </w:rPr>
      </w:pPr>
    </w:p>
    <w:p w14:paraId="48F0FF36" w14:textId="77777777" w:rsidR="00BF6926" w:rsidRPr="00611B67" w:rsidRDefault="00BF6926" w:rsidP="00665F94">
      <w:pPr>
        <w:rPr>
          <w:noProof/>
        </w:rPr>
      </w:pPr>
      <w:r w:rsidRPr="00611B67">
        <w:rPr>
          <w:noProof/>
        </w:rPr>
        <w:t xml:space="preserve">A la semaine 4, après administration d’une dose unique, 22/27 (81 %) patients traités par infliximab à la dose de 5 mg/kg ont montré une réponse clinique </w:t>
      </w:r>
      <w:r w:rsidR="006D09BA" w:rsidRPr="00611B67">
        <w:rPr>
          <w:noProof/>
        </w:rPr>
        <w:t xml:space="preserve">versus </w:t>
      </w:r>
      <w:r w:rsidRPr="00611B67">
        <w:rPr>
          <w:noProof/>
        </w:rPr>
        <w:t>4/25 (16 %) patients sous placebo (p &lt; 0,001). De même, à la semaine 4, 13/27 (48 %) patients traités par infliximab présentaient une rémission clinique (CDAI &lt; 150) contre 1/25 (4 %) patient sous placebo. Une réponse était observée dans un délai de 2 semaines, avec une réponse maximale à 4 semaines. Lors de la dernière visite à 12 semaines, 13/27 (48 %) patients traités par infliximab présentaient toujours une réponse.</w:t>
      </w:r>
    </w:p>
    <w:p w14:paraId="607B9607" w14:textId="77777777" w:rsidR="00BF6926" w:rsidRPr="00611B67" w:rsidRDefault="00BF6926" w:rsidP="00665F94">
      <w:pPr>
        <w:rPr>
          <w:noProof/>
        </w:rPr>
      </w:pPr>
    </w:p>
    <w:p w14:paraId="00377B77" w14:textId="77777777" w:rsidR="00BF6926" w:rsidRPr="00611B67" w:rsidRDefault="00BF6926" w:rsidP="00665F94">
      <w:pPr>
        <w:keepNext/>
        <w:rPr>
          <w:i/>
          <w:iCs/>
          <w:noProof/>
        </w:rPr>
      </w:pPr>
      <w:r w:rsidRPr="00611B67">
        <w:rPr>
          <w:i/>
          <w:iCs/>
          <w:noProof/>
        </w:rPr>
        <w:lastRenderedPageBreak/>
        <w:t>Traitement d’entretien dans la maladie de Crohn active, modérée à sévère chez l</w:t>
      </w:r>
      <w:r w:rsidR="00E44BA2" w:rsidRPr="00611B67">
        <w:rPr>
          <w:i/>
          <w:iCs/>
          <w:noProof/>
        </w:rPr>
        <w:t>’</w:t>
      </w:r>
      <w:r w:rsidRPr="00611B67">
        <w:rPr>
          <w:i/>
          <w:iCs/>
          <w:noProof/>
        </w:rPr>
        <w:t>adulte</w:t>
      </w:r>
    </w:p>
    <w:p w14:paraId="6B882D70" w14:textId="77777777" w:rsidR="00BF6926" w:rsidRPr="00611B67" w:rsidRDefault="00BF6926" w:rsidP="00665F94">
      <w:pPr>
        <w:rPr>
          <w:noProof/>
        </w:rPr>
      </w:pPr>
      <w:r w:rsidRPr="00611B67">
        <w:rPr>
          <w:noProof/>
        </w:rPr>
        <w:t>L’efficacité de perfusions répétées d’infliximab a été évaluée au cours d’une étude clinique de 1 an (ACCENT I).</w:t>
      </w:r>
    </w:p>
    <w:p w14:paraId="62441E25" w14:textId="521CE72C" w:rsidR="00BF6926" w:rsidRPr="00611B67" w:rsidRDefault="00BF6926" w:rsidP="00665F94">
      <w:pPr>
        <w:rPr>
          <w:noProof/>
        </w:rPr>
      </w:pPr>
      <w:r w:rsidRPr="00611B67">
        <w:rPr>
          <w:noProof/>
        </w:rPr>
        <w:t>Un total de 573 patients atteints de la maladie de Crohn active modérée à sévère (CDAI </w:t>
      </w:r>
      <w:r w:rsidR="00807FFA">
        <w:rPr>
          <w:rFonts w:eastAsia="Symbol"/>
        </w:rPr>
        <w:t>≥</w:t>
      </w:r>
      <w:r w:rsidRPr="00611B67">
        <w:rPr>
          <w:noProof/>
        </w:rPr>
        <w:t> 220 </w:t>
      </w:r>
      <w:r w:rsidR="00674B3B" w:rsidRPr="00611B67">
        <w:rPr>
          <w:noProof/>
        </w:rPr>
        <w:t>≤</w:t>
      </w:r>
      <w:r w:rsidRPr="00611B67">
        <w:rPr>
          <w:noProof/>
        </w:rPr>
        <w:t> 400) ont reçu une perfusion unique de 5 mg/kg à la semaine 0. Sur les 580 patients inclus, 178 (30,7</w:t>
      </w:r>
      <w:r w:rsidR="00916BD0" w:rsidRPr="00611B67">
        <w:rPr>
          <w:noProof/>
        </w:rPr>
        <w:t> </w:t>
      </w:r>
      <w:r w:rsidRPr="00611B67">
        <w:rPr>
          <w:noProof/>
        </w:rPr>
        <w:t xml:space="preserve">%) étaient définis comme ayant une maladie sévère (score CDAI &gt; 300 avec un traitement concomitant par corticoïde et/ou immunosuppresseur) et correspondaient à la population définie dans l’indication (voir </w:t>
      </w:r>
      <w:r w:rsidR="001B01EE" w:rsidRPr="00611B67">
        <w:rPr>
          <w:noProof/>
        </w:rPr>
        <w:t>rubrique </w:t>
      </w:r>
      <w:r w:rsidRPr="00611B67">
        <w:rPr>
          <w:noProof/>
        </w:rPr>
        <w:t>4.1). A la semaine 2, la réponse clinique de tous les patients a été évaluée et les patients ont été randomisés dans l’un des 3 groupes de traitement : un groupe placebo, un groupe à la dose d’entretien de 5 mg/kg et un groupe à la dose d’entretien de 10 mg/kg. Les 3 groupes ont reçu des perfusions répétées aux semaines 2, 6, puis toutes les 8 semaines.</w:t>
      </w:r>
    </w:p>
    <w:p w14:paraId="6A454E6D" w14:textId="77777777" w:rsidR="00BF6926" w:rsidRPr="00611B67" w:rsidRDefault="00BF6926" w:rsidP="00665F94">
      <w:pPr>
        <w:rPr>
          <w:noProof/>
        </w:rPr>
      </w:pPr>
    </w:p>
    <w:p w14:paraId="7FDE9565" w14:textId="77777777" w:rsidR="00BF6926" w:rsidRPr="00611B67" w:rsidRDefault="00BF6926" w:rsidP="00665F94">
      <w:pPr>
        <w:rPr>
          <w:noProof/>
        </w:rPr>
      </w:pPr>
      <w:r w:rsidRPr="00611B67">
        <w:rPr>
          <w:noProof/>
        </w:rPr>
        <w:t xml:space="preserve">Sur les 573 patients randomisés, 335 (58 %) ont présenté une réponse clinique à la semaine 2. Ces patients ont été classés dans le groupe des répondeurs à la semaine 2 et ont été inclus à l’analyse principale (voir </w:t>
      </w:r>
      <w:r w:rsidR="001B01EE" w:rsidRPr="00611B67">
        <w:rPr>
          <w:noProof/>
        </w:rPr>
        <w:t>Tableau </w:t>
      </w:r>
      <w:r w:rsidRPr="00611B67">
        <w:rPr>
          <w:noProof/>
        </w:rPr>
        <w:t>5). Parmi les patients classés comme non-répondeurs à la semaine 2, 32 % (26/81) du groupe d’entretien recevant le placebo et 42 % (68/163) du groupe infliximab ont présenté une réponse clinique à la semaine 6. Par la suite, il n’y avait pas de différence entre les groupes dans le nombre de répondeurs tardifs.</w:t>
      </w:r>
    </w:p>
    <w:p w14:paraId="19162FD1" w14:textId="77777777" w:rsidR="00BF6926" w:rsidRPr="00611B67" w:rsidRDefault="00BF6926" w:rsidP="00665F94">
      <w:pPr>
        <w:rPr>
          <w:noProof/>
        </w:rPr>
      </w:pPr>
    </w:p>
    <w:p w14:paraId="03351C9A" w14:textId="77777777" w:rsidR="00BF6926" w:rsidRPr="00611B67" w:rsidRDefault="00BF6926" w:rsidP="00665F94">
      <w:pPr>
        <w:rPr>
          <w:noProof/>
        </w:rPr>
      </w:pPr>
      <w:r w:rsidRPr="00611B67">
        <w:rPr>
          <w:noProof/>
        </w:rPr>
        <w:t>Les critères d’évaluation principaux étaient la proportion de patients en rémission clinique (CDAI</w:t>
      </w:r>
      <w:r w:rsidR="00553792" w:rsidRPr="00611B67">
        <w:rPr>
          <w:noProof/>
        </w:rPr>
        <w:t> </w:t>
      </w:r>
      <w:r w:rsidRPr="00611B67">
        <w:rPr>
          <w:noProof/>
        </w:rPr>
        <w:t>&lt;</w:t>
      </w:r>
      <w:r w:rsidR="00916BD0" w:rsidRPr="00611B67">
        <w:rPr>
          <w:noProof/>
        </w:rPr>
        <w:t> </w:t>
      </w:r>
      <w:r w:rsidRPr="00611B67">
        <w:rPr>
          <w:noProof/>
        </w:rPr>
        <w:t>150) à la semaine 30 et le délai de perte de réponse tout au long des 54 semaines. Une réduction des corticoïdes était permise après la semaine 6.</w:t>
      </w:r>
    </w:p>
    <w:p w14:paraId="2796F1D9" w14:textId="77777777" w:rsidR="00BF6926" w:rsidRPr="00611B67" w:rsidRDefault="00BF6926" w:rsidP="00665F94">
      <w:pPr>
        <w:jc w:val="cente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410"/>
        <w:gridCol w:w="2268"/>
        <w:gridCol w:w="2126"/>
      </w:tblGrid>
      <w:tr w:rsidR="00FF4705" w:rsidRPr="00611B67" w14:paraId="7A8040BF" w14:textId="77777777" w:rsidTr="005375EC">
        <w:trPr>
          <w:cantSplit/>
          <w:jc w:val="center"/>
        </w:trPr>
        <w:tc>
          <w:tcPr>
            <w:tcW w:w="9072" w:type="dxa"/>
            <w:gridSpan w:val="4"/>
            <w:tcBorders>
              <w:top w:val="nil"/>
              <w:left w:val="nil"/>
              <w:bottom w:val="single" w:sz="4" w:space="0" w:color="auto"/>
              <w:right w:val="nil"/>
            </w:tcBorders>
          </w:tcPr>
          <w:p w14:paraId="64C8EA9F" w14:textId="77777777" w:rsidR="00FF4705" w:rsidRPr="00611B67" w:rsidRDefault="001B01EE" w:rsidP="00665F94">
            <w:pPr>
              <w:keepNext/>
              <w:jc w:val="center"/>
              <w:rPr>
                <w:b/>
                <w:noProof/>
              </w:rPr>
            </w:pPr>
            <w:r w:rsidRPr="00611B67">
              <w:rPr>
                <w:b/>
                <w:noProof/>
              </w:rPr>
              <w:t>Tableau </w:t>
            </w:r>
            <w:r w:rsidR="00FF4705" w:rsidRPr="00611B67">
              <w:rPr>
                <w:b/>
                <w:noProof/>
              </w:rPr>
              <w:t>5</w:t>
            </w:r>
          </w:p>
          <w:p w14:paraId="0ADDCFF9" w14:textId="77777777" w:rsidR="00FF4705" w:rsidRPr="00611B67" w:rsidRDefault="00FF4705" w:rsidP="00665F94">
            <w:pPr>
              <w:keepNext/>
              <w:jc w:val="center"/>
              <w:rPr>
                <w:noProof/>
              </w:rPr>
            </w:pPr>
            <w:r w:rsidRPr="00611B67">
              <w:rPr>
                <w:b/>
                <w:noProof/>
              </w:rPr>
              <w:t>Effets sur les taux de réponse et de rémission, données issues d’ACCENT I (Répondeurs à la semaine 2)</w:t>
            </w:r>
          </w:p>
        </w:tc>
      </w:tr>
      <w:tr w:rsidR="005375EC" w:rsidRPr="00611B67" w14:paraId="490FF00C" w14:textId="77777777" w:rsidTr="00252DE5">
        <w:trPr>
          <w:cantSplit/>
          <w:jc w:val="center"/>
        </w:trPr>
        <w:tc>
          <w:tcPr>
            <w:tcW w:w="2268" w:type="dxa"/>
            <w:vMerge w:val="restart"/>
            <w:tcBorders>
              <w:top w:val="single" w:sz="4" w:space="0" w:color="auto"/>
              <w:left w:val="single" w:sz="4" w:space="0" w:color="auto"/>
              <w:right w:val="single" w:sz="4" w:space="0" w:color="auto"/>
            </w:tcBorders>
          </w:tcPr>
          <w:p w14:paraId="2540CF8E" w14:textId="77777777" w:rsidR="005375EC" w:rsidRPr="00611B67" w:rsidRDefault="005375EC" w:rsidP="00665F94">
            <w:pPr>
              <w:keepNext/>
              <w:rPr>
                <w:noProof/>
              </w:rPr>
            </w:pPr>
          </w:p>
        </w:tc>
        <w:tc>
          <w:tcPr>
            <w:tcW w:w="6804" w:type="dxa"/>
            <w:gridSpan w:val="3"/>
            <w:tcBorders>
              <w:top w:val="single" w:sz="4" w:space="0" w:color="auto"/>
              <w:left w:val="single" w:sz="4" w:space="0" w:color="auto"/>
              <w:bottom w:val="single" w:sz="4" w:space="0" w:color="auto"/>
              <w:right w:val="single" w:sz="4" w:space="0" w:color="auto"/>
            </w:tcBorders>
          </w:tcPr>
          <w:p w14:paraId="42675147" w14:textId="77777777" w:rsidR="005375EC" w:rsidRPr="00611B67" w:rsidRDefault="005375EC" w:rsidP="00665F94">
            <w:pPr>
              <w:keepNext/>
              <w:jc w:val="center"/>
              <w:rPr>
                <w:noProof/>
              </w:rPr>
            </w:pPr>
            <w:r w:rsidRPr="00611B67">
              <w:rPr>
                <w:noProof/>
              </w:rPr>
              <w:t>ACCENT I (Répondeurs à la semaine 2)</w:t>
            </w:r>
          </w:p>
          <w:p w14:paraId="10A5F0B4" w14:textId="77777777" w:rsidR="005375EC" w:rsidRPr="00611B67" w:rsidRDefault="005375EC" w:rsidP="00665F94">
            <w:pPr>
              <w:keepNext/>
              <w:jc w:val="center"/>
              <w:rPr>
                <w:noProof/>
              </w:rPr>
            </w:pPr>
            <w:r w:rsidRPr="00611B67">
              <w:rPr>
                <w:noProof/>
              </w:rPr>
              <w:t>% de patients</w:t>
            </w:r>
          </w:p>
        </w:tc>
      </w:tr>
      <w:tr w:rsidR="005375EC" w:rsidRPr="00611B67" w14:paraId="6BF49D76" w14:textId="77777777" w:rsidTr="00252DE5">
        <w:trPr>
          <w:cantSplit/>
          <w:jc w:val="center"/>
        </w:trPr>
        <w:tc>
          <w:tcPr>
            <w:tcW w:w="2268" w:type="dxa"/>
            <w:vMerge/>
            <w:tcBorders>
              <w:left w:val="single" w:sz="4" w:space="0" w:color="auto"/>
              <w:bottom w:val="single" w:sz="4" w:space="0" w:color="auto"/>
              <w:right w:val="single" w:sz="4" w:space="0" w:color="auto"/>
            </w:tcBorders>
          </w:tcPr>
          <w:p w14:paraId="0378E138" w14:textId="77777777" w:rsidR="005375EC" w:rsidRPr="00611B67" w:rsidRDefault="005375EC" w:rsidP="00665F94">
            <w:pPr>
              <w:keepNext/>
              <w:rPr>
                <w:noProof/>
              </w:rPr>
            </w:pPr>
          </w:p>
        </w:tc>
        <w:tc>
          <w:tcPr>
            <w:tcW w:w="2410" w:type="dxa"/>
            <w:tcBorders>
              <w:top w:val="single" w:sz="4" w:space="0" w:color="auto"/>
              <w:left w:val="single" w:sz="4" w:space="0" w:color="auto"/>
              <w:bottom w:val="single" w:sz="4" w:space="0" w:color="auto"/>
              <w:right w:val="single" w:sz="4" w:space="0" w:color="auto"/>
            </w:tcBorders>
          </w:tcPr>
          <w:p w14:paraId="4F64C130" w14:textId="77777777" w:rsidR="005375EC" w:rsidRPr="00611B67" w:rsidRDefault="005375EC" w:rsidP="00665F94">
            <w:pPr>
              <w:keepNext/>
              <w:jc w:val="center"/>
              <w:rPr>
                <w:noProof/>
              </w:rPr>
            </w:pPr>
            <w:r w:rsidRPr="00611B67">
              <w:rPr>
                <w:noProof/>
              </w:rPr>
              <w:t>Traitement d’entretien par placebo</w:t>
            </w:r>
          </w:p>
          <w:p w14:paraId="67542FD8" w14:textId="77777777" w:rsidR="005375EC" w:rsidRPr="00611B67" w:rsidRDefault="005375EC" w:rsidP="00665F94">
            <w:pPr>
              <w:keepNext/>
              <w:jc w:val="center"/>
              <w:rPr>
                <w:noProof/>
              </w:rPr>
            </w:pPr>
            <w:r w:rsidRPr="00611B67">
              <w:rPr>
                <w:noProof/>
              </w:rPr>
              <w:t>(n = 110)</w:t>
            </w:r>
          </w:p>
        </w:tc>
        <w:tc>
          <w:tcPr>
            <w:tcW w:w="2268" w:type="dxa"/>
            <w:tcBorders>
              <w:top w:val="single" w:sz="4" w:space="0" w:color="auto"/>
              <w:left w:val="single" w:sz="4" w:space="0" w:color="auto"/>
              <w:bottom w:val="single" w:sz="4" w:space="0" w:color="auto"/>
              <w:right w:val="single" w:sz="4" w:space="0" w:color="auto"/>
            </w:tcBorders>
          </w:tcPr>
          <w:p w14:paraId="23BC5068" w14:textId="77777777" w:rsidR="005375EC" w:rsidRPr="00611B67" w:rsidRDefault="005375EC" w:rsidP="00665F94">
            <w:pPr>
              <w:keepNext/>
              <w:jc w:val="center"/>
              <w:rPr>
                <w:noProof/>
              </w:rPr>
            </w:pPr>
            <w:r w:rsidRPr="00611B67">
              <w:rPr>
                <w:noProof/>
              </w:rPr>
              <w:t>Traitement d’entretien par 5 mg/kg d’infliximab</w:t>
            </w:r>
          </w:p>
          <w:p w14:paraId="0A655E95" w14:textId="77777777" w:rsidR="005375EC" w:rsidRPr="00611B67" w:rsidRDefault="005375EC" w:rsidP="00665F94">
            <w:pPr>
              <w:keepNext/>
              <w:jc w:val="center"/>
              <w:rPr>
                <w:noProof/>
              </w:rPr>
            </w:pPr>
            <w:r w:rsidRPr="00611B67">
              <w:rPr>
                <w:noProof/>
              </w:rPr>
              <w:t>(n = 113)</w:t>
            </w:r>
          </w:p>
          <w:p w14:paraId="6DEA2177" w14:textId="77777777" w:rsidR="005375EC" w:rsidRPr="00611B67" w:rsidRDefault="005375EC" w:rsidP="00665F94">
            <w:pPr>
              <w:keepNext/>
              <w:jc w:val="center"/>
              <w:rPr>
                <w:noProof/>
              </w:rPr>
            </w:pPr>
            <w:r w:rsidRPr="00611B67">
              <w:rPr>
                <w:noProof/>
              </w:rPr>
              <w:t>(valeur p)</w:t>
            </w:r>
          </w:p>
        </w:tc>
        <w:tc>
          <w:tcPr>
            <w:tcW w:w="2126" w:type="dxa"/>
            <w:tcBorders>
              <w:top w:val="single" w:sz="4" w:space="0" w:color="auto"/>
              <w:left w:val="single" w:sz="4" w:space="0" w:color="auto"/>
              <w:bottom w:val="single" w:sz="4" w:space="0" w:color="auto"/>
              <w:right w:val="single" w:sz="4" w:space="0" w:color="auto"/>
            </w:tcBorders>
          </w:tcPr>
          <w:p w14:paraId="4A12B9EE" w14:textId="77777777" w:rsidR="005375EC" w:rsidRPr="00611B67" w:rsidRDefault="005375EC" w:rsidP="00665F94">
            <w:pPr>
              <w:keepNext/>
              <w:jc w:val="center"/>
              <w:rPr>
                <w:noProof/>
              </w:rPr>
            </w:pPr>
            <w:r w:rsidRPr="00611B67">
              <w:rPr>
                <w:noProof/>
              </w:rPr>
              <w:t>Traitement d’entretien par 10 mg/kg d’infliximab</w:t>
            </w:r>
          </w:p>
          <w:p w14:paraId="4B73C849" w14:textId="77777777" w:rsidR="005375EC" w:rsidRPr="00611B67" w:rsidRDefault="005375EC" w:rsidP="00665F94">
            <w:pPr>
              <w:keepNext/>
              <w:jc w:val="center"/>
              <w:rPr>
                <w:noProof/>
              </w:rPr>
            </w:pPr>
            <w:r w:rsidRPr="00611B67">
              <w:rPr>
                <w:noProof/>
              </w:rPr>
              <w:t>(n = 112)</w:t>
            </w:r>
          </w:p>
          <w:p w14:paraId="33D776C8" w14:textId="77777777" w:rsidR="005375EC" w:rsidRPr="00611B67" w:rsidRDefault="005375EC" w:rsidP="00665F94">
            <w:pPr>
              <w:keepNext/>
              <w:jc w:val="center"/>
              <w:rPr>
                <w:noProof/>
              </w:rPr>
            </w:pPr>
            <w:r w:rsidRPr="00611B67">
              <w:rPr>
                <w:noProof/>
              </w:rPr>
              <w:t>(valeur p)</w:t>
            </w:r>
          </w:p>
        </w:tc>
      </w:tr>
      <w:tr w:rsidR="00BF6926" w:rsidRPr="00611B67" w14:paraId="5B04E6C2" w14:textId="77777777" w:rsidTr="005375EC">
        <w:trPr>
          <w:cantSplit/>
          <w:jc w:val="center"/>
        </w:trPr>
        <w:tc>
          <w:tcPr>
            <w:tcW w:w="2268" w:type="dxa"/>
            <w:tcBorders>
              <w:left w:val="single" w:sz="4" w:space="0" w:color="auto"/>
              <w:bottom w:val="single" w:sz="4" w:space="0" w:color="auto"/>
              <w:right w:val="single" w:sz="4" w:space="0" w:color="auto"/>
            </w:tcBorders>
          </w:tcPr>
          <w:p w14:paraId="2249AAA9" w14:textId="77777777" w:rsidR="00BF6926" w:rsidRPr="00611B67" w:rsidRDefault="00BF6926" w:rsidP="00665F94">
            <w:pPr>
              <w:rPr>
                <w:noProof/>
              </w:rPr>
            </w:pPr>
            <w:r w:rsidRPr="00611B67">
              <w:rPr>
                <w:noProof/>
              </w:rPr>
              <w:t>Délai médian de perte de réponse tout au long des 54 semaines </w:t>
            </w:r>
          </w:p>
        </w:tc>
        <w:tc>
          <w:tcPr>
            <w:tcW w:w="2410" w:type="dxa"/>
            <w:tcBorders>
              <w:left w:val="single" w:sz="4" w:space="0" w:color="auto"/>
              <w:bottom w:val="single" w:sz="4" w:space="0" w:color="auto"/>
              <w:right w:val="single" w:sz="4" w:space="0" w:color="auto"/>
            </w:tcBorders>
          </w:tcPr>
          <w:p w14:paraId="7F24D35B" w14:textId="77777777" w:rsidR="00BF6926" w:rsidRPr="00611B67" w:rsidRDefault="00BF6926" w:rsidP="00665F94">
            <w:pPr>
              <w:jc w:val="center"/>
              <w:rPr>
                <w:noProof/>
              </w:rPr>
            </w:pPr>
            <w:r w:rsidRPr="00611B67">
              <w:rPr>
                <w:noProof/>
              </w:rPr>
              <w:t>19 semaines</w:t>
            </w:r>
          </w:p>
        </w:tc>
        <w:tc>
          <w:tcPr>
            <w:tcW w:w="2268" w:type="dxa"/>
            <w:tcBorders>
              <w:left w:val="single" w:sz="4" w:space="0" w:color="auto"/>
              <w:bottom w:val="single" w:sz="4" w:space="0" w:color="auto"/>
              <w:right w:val="single" w:sz="4" w:space="0" w:color="auto"/>
            </w:tcBorders>
          </w:tcPr>
          <w:p w14:paraId="42CD5294" w14:textId="77777777" w:rsidR="00BF6926" w:rsidRPr="00611B67" w:rsidRDefault="00BF6926" w:rsidP="00665F94">
            <w:pPr>
              <w:jc w:val="center"/>
              <w:rPr>
                <w:noProof/>
              </w:rPr>
            </w:pPr>
            <w:r w:rsidRPr="00611B67">
              <w:rPr>
                <w:noProof/>
              </w:rPr>
              <w:t>38 semaines</w:t>
            </w:r>
          </w:p>
          <w:p w14:paraId="59E5CFCE" w14:textId="77777777" w:rsidR="00BF6926" w:rsidRPr="00611B67" w:rsidRDefault="00BF6926" w:rsidP="00665F94">
            <w:pPr>
              <w:jc w:val="center"/>
              <w:rPr>
                <w:noProof/>
              </w:rPr>
            </w:pPr>
            <w:r w:rsidRPr="00611B67">
              <w:rPr>
                <w:noProof/>
              </w:rPr>
              <w:t>(0,002)</w:t>
            </w:r>
          </w:p>
        </w:tc>
        <w:tc>
          <w:tcPr>
            <w:tcW w:w="2126" w:type="dxa"/>
            <w:tcBorders>
              <w:left w:val="single" w:sz="4" w:space="0" w:color="auto"/>
              <w:bottom w:val="single" w:sz="4" w:space="0" w:color="auto"/>
              <w:right w:val="single" w:sz="4" w:space="0" w:color="auto"/>
            </w:tcBorders>
          </w:tcPr>
          <w:p w14:paraId="6061FC15" w14:textId="77777777" w:rsidR="00BF6926" w:rsidRPr="00611B67" w:rsidRDefault="00BF6926" w:rsidP="00665F94">
            <w:pPr>
              <w:jc w:val="center"/>
              <w:rPr>
                <w:noProof/>
              </w:rPr>
            </w:pPr>
            <w:r w:rsidRPr="00611B67">
              <w:rPr>
                <w:noProof/>
              </w:rPr>
              <w:t>&gt;54 semaines</w:t>
            </w:r>
          </w:p>
          <w:p w14:paraId="2A10A133" w14:textId="77777777" w:rsidR="00BF6926" w:rsidRPr="00611B67" w:rsidRDefault="00BF6926" w:rsidP="00665F94">
            <w:pPr>
              <w:jc w:val="center"/>
              <w:rPr>
                <w:noProof/>
              </w:rPr>
            </w:pPr>
            <w:r w:rsidRPr="00611B67">
              <w:rPr>
                <w:noProof/>
              </w:rPr>
              <w:t>(&lt;</w:t>
            </w:r>
            <w:r w:rsidR="00674B3B" w:rsidRPr="00611B67">
              <w:rPr>
                <w:noProof/>
              </w:rPr>
              <w:t> </w:t>
            </w:r>
            <w:r w:rsidRPr="00611B67">
              <w:rPr>
                <w:noProof/>
              </w:rPr>
              <w:t>0,001)</w:t>
            </w:r>
          </w:p>
        </w:tc>
      </w:tr>
      <w:tr w:rsidR="005375EC" w:rsidRPr="00611B67" w14:paraId="65D08FBF" w14:textId="77777777" w:rsidTr="00252DE5">
        <w:trPr>
          <w:cantSplit/>
          <w:jc w:val="center"/>
        </w:trPr>
        <w:tc>
          <w:tcPr>
            <w:tcW w:w="9072" w:type="dxa"/>
            <w:gridSpan w:val="4"/>
            <w:tcBorders>
              <w:top w:val="single" w:sz="4" w:space="0" w:color="auto"/>
              <w:left w:val="single" w:sz="4" w:space="0" w:color="auto"/>
              <w:bottom w:val="single" w:sz="4" w:space="0" w:color="auto"/>
              <w:right w:val="single" w:sz="4" w:space="0" w:color="auto"/>
            </w:tcBorders>
          </w:tcPr>
          <w:p w14:paraId="66159A62" w14:textId="77777777" w:rsidR="005375EC" w:rsidRPr="00611B67" w:rsidRDefault="005375EC" w:rsidP="005375EC">
            <w:pPr>
              <w:keepNext/>
              <w:rPr>
                <w:noProof/>
              </w:rPr>
            </w:pPr>
            <w:r w:rsidRPr="00611B67">
              <w:rPr>
                <w:b/>
                <w:bCs/>
                <w:noProof/>
              </w:rPr>
              <w:t>Semaine 30</w:t>
            </w:r>
          </w:p>
        </w:tc>
      </w:tr>
      <w:tr w:rsidR="00BF6926" w:rsidRPr="00611B67" w14:paraId="513A3AD6" w14:textId="77777777" w:rsidTr="005375EC">
        <w:trPr>
          <w:cantSplit/>
          <w:jc w:val="center"/>
        </w:trPr>
        <w:tc>
          <w:tcPr>
            <w:tcW w:w="2268" w:type="dxa"/>
            <w:tcBorders>
              <w:top w:val="single" w:sz="4" w:space="0" w:color="auto"/>
              <w:left w:val="single" w:sz="4" w:space="0" w:color="auto"/>
              <w:bottom w:val="single" w:sz="4" w:space="0" w:color="auto"/>
              <w:right w:val="single" w:sz="4" w:space="0" w:color="auto"/>
            </w:tcBorders>
          </w:tcPr>
          <w:p w14:paraId="0D276CAE" w14:textId="77777777" w:rsidR="00BF6926" w:rsidRPr="00611B67" w:rsidRDefault="00BF6926" w:rsidP="00665F94">
            <w:pPr>
              <w:rPr>
                <w:noProof/>
                <w:vertAlign w:val="superscript"/>
              </w:rPr>
            </w:pPr>
            <w:r w:rsidRPr="00611B67">
              <w:rPr>
                <w:noProof/>
              </w:rPr>
              <w:t>Réponse clinique</w:t>
            </w:r>
            <w:r w:rsidRPr="00611B67">
              <w:rPr>
                <w:noProof/>
                <w:vertAlign w:val="superscript"/>
              </w:rPr>
              <w:t>a</w:t>
            </w:r>
          </w:p>
        </w:tc>
        <w:tc>
          <w:tcPr>
            <w:tcW w:w="2410" w:type="dxa"/>
            <w:tcBorders>
              <w:top w:val="single" w:sz="4" w:space="0" w:color="auto"/>
              <w:left w:val="single" w:sz="4" w:space="0" w:color="auto"/>
              <w:bottom w:val="single" w:sz="4" w:space="0" w:color="auto"/>
              <w:right w:val="single" w:sz="4" w:space="0" w:color="auto"/>
            </w:tcBorders>
          </w:tcPr>
          <w:p w14:paraId="3C80FDF7" w14:textId="77777777" w:rsidR="00BF6926" w:rsidRPr="00611B67" w:rsidRDefault="00BF6926" w:rsidP="00665F94">
            <w:pPr>
              <w:jc w:val="center"/>
              <w:rPr>
                <w:noProof/>
              </w:rPr>
            </w:pPr>
            <w:r w:rsidRPr="00611B67">
              <w:rPr>
                <w:noProof/>
              </w:rPr>
              <w:t>27,3</w:t>
            </w:r>
          </w:p>
        </w:tc>
        <w:tc>
          <w:tcPr>
            <w:tcW w:w="2268" w:type="dxa"/>
            <w:tcBorders>
              <w:top w:val="single" w:sz="4" w:space="0" w:color="auto"/>
              <w:left w:val="single" w:sz="4" w:space="0" w:color="auto"/>
              <w:bottom w:val="single" w:sz="4" w:space="0" w:color="auto"/>
              <w:right w:val="single" w:sz="4" w:space="0" w:color="auto"/>
            </w:tcBorders>
          </w:tcPr>
          <w:p w14:paraId="3B9BD3C2" w14:textId="77777777" w:rsidR="00BF6926" w:rsidRPr="00611B67" w:rsidRDefault="00BF6926" w:rsidP="00665F94">
            <w:pPr>
              <w:jc w:val="center"/>
              <w:rPr>
                <w:noProof/>
              </w:rPr>
            </w:pPr>
            <w:r w:rsidRPr="00611B67">
              <w:rPr>
                <w:noProof/>
              </w:rPr>
              <w:t>51,3</w:t>
            </w:r>
          </w:p>
          <w:p w14:paraId="641789F3" w14:textId="77777777" w:rsidR="00BF6926" w:rsidRPr="00611B67" w:rsidRDefault="00BF6926" w:rsidP="00665F94">
            <w:pPr>
              <w:jc w:val="center"/>
              <w:rPr>
                <w:noProof/>
              </w:rPr>
            </w:pPr>
            <w:r w:rsidRPr="00611B67">
              <w:rPr>
                <w:noProof/>
              </w:rPr>
              <w:t>(&lt;</w:t>
            </w:r>
            <w:r w:rsidR="00916BD0" w:rsidRPr="00611B67">
              <w:rPr>
                <w:noProof/>
              </w:rPr>
              <w:t> </w:t>
            </w:r>
            <w:r w:rsidRPr="00611B67">
              <w:rPr>
                <w:noProof/>
              </w:rPr>
              <w:t>0,001)</w:t>
            </w:r>
          </w:p>
        </w:tc>
        <w:tc>
          <w:tcPr>
            <w:tcW w:w="2126" w:type="dxa"/>
            <w:tcBorders>
              <w:top w:val="single" w:sz="4" w:space="0" w:color="auto"/>
              <w:left w:val="single" w:sz="4" w:space="0" w:color="auto"/>
              <w:bottom w:val="single" w:sz="4" w:space="0" w:color="auto"/>
              <w:right w:val="single" w:sz="4" w:space="0" w:color="auto"/>
            </w:tcBorders>
          </w:tcPr>
          <w:p w14:paraId="76140C43" w14:textId="77777777" w:rsidR="00BF6926" w:rsidRPr="00611B67" w:rsidRDefault="00BF6926" w:rsidP="00665F94">
            <w:pPr>
              <w:jc w:val="center"/>
              <w:rPr>
                <w:noProof/>
              </w:rPr>
            </w:pPr>
            <w:r w:rsidRPr="00611B67">
              <w:rPr>
                <w:noProof/>
              </w:rPr>
              <w:t>59,1</w:t>
            </w:r>
          </w:p>
          <w:p w14:paraId="7A275023" w14:textId="77777777" w:rsidR="00BF6926" w:rsidRPr="00611B67" w:rsidRDefault="00BF6926" w:rsidP="00665F94">
            <w:pPr>
              <w:jc w:val="center"/>
              <w:rPr>
                <w:noProof/>
              </w:rPr>
            </w:pPr>
            <w:r w:rsidRPr="00611B67">
              <w:rPr>
                <w:noProof/>
              </w:rPr>
              <w:t>(&lt;</w:t>
            </w:r>
            <w:r w:rsidR="00916BD0" w:rsidRPr="00611B67">
              <w:rPr>
                <w:noProof/>
              </w:rPr>
              <w:t> </w:t>
            </w:r>
            <w:r w:rsidRPr="00611B67">
              <w:rPr>
                <w:noProof/>
              </w:rPr>
              <w:t>0,001)</w:t>
            </w:r>
          </w:p>
        </w:tc>
      </w:tr>
      <w:tr w:rsidR="00BF6926" w:rsidRPr="00611B67" w14:paraId="013EE49A" w14:textId="77777777" w:rsidTr="005375EC">
        <w:trPr>
          <w:cantSplit/>
          <w:jc w:val="center"/>
        </w:trPr>
        <w:tc>
          <w:tcPr>
            <w:tcW w:w="2268" w:type="dxa"/>
            <w:tcBorders>
              <w:top w:val="single" w:sz="4" w:space="0" w:color="auto"/>
              <w:left w:val="single" w:sz="4" w:space="0" w:color="auto"/>
              <w:bottom w:val="single" w:sz="4" w:space="0" w:color="auto"/>
              <w:right w:val="single" w:sz="4" w:space="0" w:color="auto"/>
            </w:tcBorders>
          </w:tcPr>
          <w:p w14:paraId="41F001C7" w14:textId="77777777" w:rsidR="00BF6926" w:rsidRPr="00611B67" w:rsidRDefault="00BF6926" w:rsidP="00665F94">
            <w:pPr>
              <w:rPr>
                <w:noProof/>
              </w:rPr>
            </w:pPr>
            <w:r w:rsidRPr="00611B67">
              <w:rPr>
                <w:noProof/>
              </w:rPr>
              <w:t>Rémission clinique</w:t>
            </w:r>
          </w:p>
        </w:tc>
        <w:tc>
          <w:tcPr>
            <w:tcW w:w="2410" w:type="dxa"/>
            <w:tcBorders>
              <w:top w:val="single" w:sz="4" w:space="0" w:color="auto"/>
              <w:left w:val="single" w:sz="4" w:space="0" w:color="auto"/>
              <w:bottom w:val="single" w:sz="4" w:space="0" w:color="auto"/>
              <w:right w:val="single" w:sz="4" w:space="0" w:color="auto"/>
            </w:tcBorders>
          </w:tcPr>
          <w:p w14:paraId="2F81078F" w14:textId="77777777" w:rsidR="00BF6926" w:rsidRPr="00611B67" w:rsidRDefault="00BF6926" w:rsidP="00665F94">
            <w:pPr>
              <w:jc w:val="center"/>
              <w:rPr>
                <w:noProof/>
              </w:rPr>
            </w:pPr>
            <w:r w:rsidRPr="00611B67">
              <w:rPr>
                <w:noProof/>
              </w:rPr>
              <w:t>20,9</w:t>
            </w:r>
          </w:p>
        </w:tc>
        <w:tc>
          <w:tcPr>
            <w:tcW w:w="2268" w:type="dxa"/>
            <w:tcBorders>
              <w:top w:val="single" w:sz="4" w:space="0" w:color="auto"/>
              <w:left w:val="single" w:sz="4" w:space="0" w:color="auto"/>
              <w:bottom w:val="single" w:sz="4" w:space="0" w:color="auto"/>
              <w:right w:val="single" w:sz="4" w:space="0" w:color="auto"/>
            </w:tcBorders>
          </w:tcPr>
          <w:p w14:paraId="040BD1BE" w14:textId="77777777" w:rsidR="00BF6926" w:rsidRPr="00611B67" w:rsidRDefault="00BF6926" w:rsidP="00665F94">
            <w:pPr>
              <w:jc w:val="center"/>
              <w:rPr>
                <w:noProof/>
              </w:rPr>
            </w:pPr>
            <w:r w:rsidRPr="00611B67">
              <w:rPr>
                <w:noProof/>
              </w:rPr>
              <w:t>38,9</w:t>
            </w:r>
          </w:p>
          <w:p w14:paraId="547A22DD" w14:textId="77777777" w:rsidR="00BF6926" w:rsidRPr="00611B67" w:rsidRDefault="00BF6926" w:rsidP="00665F94">
            <w:pPr>
              <w:jc w:val="center"/>
              <w:rPr>
                <w:noProof/>
              </w:rPr>
            </w:pPr>
            <w:r w:rsidRPr="00611B67">
              <w:rPr>
                <w:noProof/>
              </w:rPr>
              <w:t>(0,003)</w:t>
            </w:r>
          </w:p>
        </w:tc>
        <w:tc>
          <w:tcPr>
            <w:tcW w:w="2126" w:type="dxa"/>
            <w:tcBorders>
              <w:top w:val="single" w:sz="4" w:space="0" w:color="auto"/>
              <w:left w:val="single" w:sz="4" w:space="0" w:color="auto"/>
              <w:bottom w:val="single" w:sz="4" w:space="0" w:color="auto"/>
              <w:right w:val="single" w:sz="4" w:space="0" w:color="auto"/>
            </w:tcBorders>
          </w:tcPr>
          <w:p w14:paraId="6C986501" w14:textId="77777777" w:rsidR="00BF6926" w:rsidRPr="00611B67" w:rsidRDefault="00BF6926" w:rsidP="00665F94">
            <w:pPr>
              <w:jc w:val="center"/>
              <w:rPr>
                <w:noProof/>
              </w:rPr>
            </w:pPr>
            <w:r w:rsidRPr="00611B67">
              <w:rPr>
                <w:noProof/>
              </w:rPr>
              <w:t>45,5</w:t>
            </w:r>
          </w:p>
          <w:p w14:paraId="2D67C6B5" w14:textId="77777777" w:rsidR="00BF6926" w:rsidRPr="00611B67" w:rsidRDefault="00BF6926" w:rsidP="00665F94">
            <w:pPr>
              <w:jc w:val="center"/>
              <w:rPr>
                <w:noProof/>
              </w:rPr>
            </w:pPr>
            <w:r w:rsidRPr="00611B67">
              <w:rPr>
                <w:noProof/>
              </w:rPr>
              <w:t>(&lt;</w:t>
            </w:r>
            <w:r w:rsidR="00916BD0" w:rsidRPr="00611B67">
              <w:rPr>
                <w:noProof/>
              </w:rPr>
              <w:t> </w:t>
            </w:r>
            <w:r w:rsidRPr="00611B67">
              <w:rPr>
                <w:noProof/>
              </w:rPr>
              <w:t>0,001)</w:t>
            </w:r>
          </w:p>
        </w:tc>
      </w:tr>
      <w:tr w:rsidR="00BF6926" w:rsidRPr="00611B67" w14:paraId="3D41A747" w14:textId="77777777" w:rsidTr="005375EC">
        <w:trPr>
          <w:cantSplit/>
          <w:jc w:val="center"/>
        </w:trPr>
        <w:tc>
          <w:tcPr>
            <w:tcW w:w="2268" w:type="dxa"/>
            <w:tcBorders>
              <w:top w:val="single" w:sz="4" w:space="0" w:color="auto"/>
              <w:left w:val="single" w:sz="4" w:space="0" w:color="auto"/>
              <w:bottom w:val="single" w:sz="4" w:space="0" w:color="auto"/>
              <w:right w:val="single" w:sz="4" w:space="0" w:color="auto"/>
            </w:tcBorders>
          </w:tcPr>
          <w:p w14:paraId="64D48910" w14:textId="77777777" w:rsidR="00BF6926" w:rsidRPr="00611B67" w:rsidRDefault="00BF6926" w:rsidP="00665F94">
            <w:pPr>
              <w:rPr>
                <w:noProof/>
              </w:rPr>
            </w:pPr>
            <w:r w:rsidRPr="00611B67">
              <w:rPr>
                <w:noProof/>
              </w:rPr>
              <w:t>Rémission sans corticoïdes</w:t>
            </w:r>
          </w:p>
        </w:tc>
        <w:tc>
          <w:tcPr>
            <w:tcW w:w="2410" w:type="dxa"/>
            <w:tcBorders>
              <w:top w:val="single" w:sz="4" w:space="0" w:color="auto"/>
              <w:left w:val="single" w:sz="4" w:space="0" w:color="auto"/>
              <w:bottom w:val="single" w:sz="4" w:space="0" w:color="auto"/>
              <w:right w:val="single" w:sz="4" w:space="0" w:color="auto"/>
            </w:tcBorders>
          </w:tcPr>
          <w:p w14:paraId="489B0F98" w14:textId="77777777" w:rsidR="00BF6926" w:rsidRPr="00611B67" w:rsidRDefault="00BF6926" w:rsidP="00665F94">
            <w:pPr>
              <w:jc w:val="center"/>
              <w:rPr>
                <w:noProof/>
              </w:rPr>
            </w:pPr>
            <w:r w:rsidRPr="00611B67">
              <w:rPr>
                <w:noProof/>
              </w:rPr>
              <w:t>10,7 (6/56)</w:t>
            </w:r>
          </w:p>
        </w:tc>
        <w:tc>
          <w:tcPr>
            <w:tcW w:w="2268" w:type="dxa"/>
            <w:tcBorders>
              <w:top w:val="single" w:sz="4" w:space="0" w:color="auto"/>
              <w:left w:val="single" w:sz="4" w:space="0" w:color="auto"/>
              <w:bottom w:val="single" w:sz="4" w:space="0" w:color="auto"/>
              <w:right w:val="single" w:sz="4" w:space="0" w:color="auto"/>
            </w:tcBorders>
          </w:tcPr>
          <w:p w14:paraId="7FB204EB" w14:textId="77777777" w:rsidR="00BF6926" w:rsidRPr="00611B67" w:rsidRDefault="00BF6926" w:rsidP="00665F94">
            <w:pPr>
              <w:jc w:val="center"/>
              <w:rPr>
                <w:noProof/>
              </w:rPr>
            </w:pPr>
            <w:r w:rsidRPr="00611B67">
              <w:rPr>
                <w:noProof/>
              </w:rPr>
              <w:t>31,0 (18/58)</w:t>
            </w:r>
          </w:p>
          <w:p w14:paraId="6B73AF3E" w14:textId="77777777" w:rsidR="00BF6926" w:rsidRPr="00611B67" w:rsidRDefault="00BF6926" w:rsidP="00665F94">
            <w:pPr>
              <w:jc w:val="center"/>
              <w:rPr>
                <w:noProof/>
              </w:rPr>
            </w:pPr>
            <w:r w:rsidRPr="00611B67">
              <w:rPr>
                <w:noProof/>
              </w:rPr>
              <w:t>(0,008)</w:t>
            </w:r>
          </w:p>
        </w:tc>
        <w:tc>
          <w:tcPr>
            <w:tcW w:w="2126" w:type="dxa"/>
            <w:tcBorders>
              <w:top w:val="single" w:sz="4" w:space="0" w:color="auto"/>
              <w:left w:val="single" w:sz="4" w:space="0" w:color="auto"/>
              <w:bottom w:val="single" w:sz="4" w:space="0" w:color="auto"/>
              <w:right w:val="single" w:sz="4" w:space="0" w:color="auto"/>
            </w:tcBorders>
          </w:tcPr>
          <w:p w14:paraId="5016D1BD" w14:textId="77777777" w:rsidR="00BF6926" w:rsidRPr="00611B67" w:rsidRDefault="00BF6926" w:rsidP="00665F94">
            <w:pPr>
              <w:jc w:val="center"/>
              <w:rPr>
                <w:noProof/>
              </w:rPr>
            </w:pPr>
            <w:r w:rsidRPr="00611B67">
              <w:rPr>
                <w:noProof/>
              </w:rPr>
              <w:t>36,8 (21/57)</w:t>
            </w:r>
          </w:p>
          <w:p w14:paraId="16790F03" w14:textId="77777777" w:rsidR="00BF6926" w:rsidRPr="00611B67" w:rsidRDefault="00BF6926" w:rsidP="00665F94">
            <w:pPr>
              <w:jc w:val="center"/>
              <w:rPr>
                <w:noProof/>
              </w:rPr>
            </w:pPr>
            <w:r w:rsidRPr="00611B67">
              <w:rPr>
                <w:noProof/>
              </w:rPr>
              <w:t>(0,001)</w:t>
            </w:r>
          </w:p>
        </w:tc>
      </w:tr>
      <w:tr w:rsidR="005375EC" w:rsidRPr="00611B67" w14:paraId="193ADEB7" w14:textId="77777777" w:rsidTr="00252DE5">
        <w:trPr>
          <w:cantSplit/>
          <w:jc w:val="center"/>
        </w:trPr>
        <w:tc>
          <w:tcPr>
            <w:tcW w:w="9072" w:type="dxa"/>
            <w:gridSpan w:val="4"/>
            <w:tcBorders>
              <w:top w:val="single" w:sz="4" w:space="0" w:color="auto"/>
              <w:left w:val="single" w:sz="4" w:space="0" w:color="auto"/>
              <w:bottom w:val="single" w:sz="4" w:space="0" w:color="auto"/>
              <w:right w:val="single" w:sz="4" w:space="0" w:color="auto"/>
            </w:tcBorders>
          </w:tcPr>
          <w:p w14:paraId="1ABB29AF" w14:textId="77777777" w:rsidR="005375EC" w:rsidRPr="00611B67" w:rsidRDefault="005375EC" w:rsidP="005375EC">
            <w:pPr>
              <w:keepNext/>
              <w:rPr>
                <w:noProof/>
              </w:rPr>
            </w:pPr>
            <w:r w:rsidRPr="00611B67">
              <w:rPr>
                <w:b/>
                <w:bCs/>
                <w:noProof/>
              </w:rPr>
              <w:t>Semaine 54</w:t>
            </w:r>
          </w:p>
        </w:tc>
      </w:tr>
      <w:tr w:rsidR="00BF6926" w:rsidRPr="00611B67" w14:paraId="2FF2C1BA" w14:textId="77777777" w:rsidTr="005375EC">
        <w:trPr>
          <w:cantSplit/>
          <w:jc w:val="center"/>
        </w:trPr>
        <w:tc>
          <w:tcPr>
            <w:tcW w:w="2268" w:type="dxa"/>
            <w:tcBorders>
              <w:top w:val="single" w:sz="4" w:space="0" w:color="auto"/>
              <w:left w:val="single" w:sz="4" w:space="0" w:color="auto"/>
              <w:bottom w:val="single" w:sz="4" w:space="0" w:color="auto"/>
              <w:right w:val="single" w:sz="4" w:space="0" w:color="auto"/>
            </w:tcBorders>
          </w:tcPr>
          <w:p w14:paraId="027ED88B" w14:textId="77777777" w:rsidR="00BF6926" w:rsidRPr="00611B67" w:rsidRDefault="00BF6926" w:rsidP="00665F94">
            <w:pPr>
              <w:rPr>
                <w:noProof/>
                <w:vertAlign w:val="superscript"/>
              </w:rPr>
            </w:pPr>
            <w:r w:rsidRPr="00611B67">
              <w:rPr>
                <w:noProof/>
              </w:rPr>
              <w:t>Réponse clinique</w:t>
            </w:r>
            <w:r w:rsidRPr="00611B67">
              <w:rPr>
                <w:noProof/>
                <w:vertAlign w:val="superscript"/>
              </w:rPr>
              <w:t>a</w:t>
            </w:r>
          </w:p>
        </w:tc>
        <w:tc>
          <w:tcPr>
            <w:tcW w:w="2410" w:type="dxa"/>
            <w:tcBorders>
              <w:top w:val="single" w:sz="4" w:space="0" w:color="auto"/>
              <w:left w:val="single" w:sz="4" w:space="0" w:color="auto"/>
              <w:bottom w:val="single" w:sz="4" w:space="0" w:color="auto"/>
              <w:right w:val="single" w:sz="4" w:space="0" w:color="auto"/>
            </w:tcBorders>
          </w:tcPr>
          <w:p w14:paraId="5745F99A" w14:textId="77777777" w:rsidR="00BF6926" w:rsidRPr="00611B67" w:rsidRDefault="00BF6926" w:rsidP="00665F94">
            <w:pPr>
              <w:jc w:val="center"/>
              <w:rPr>
                <w:noProof/>
              </w:rPr>
            </w:pPr>
            <w:r w:rsidRPr="00611B67">
              <w:rPr>
                <w:noProof/>
              </w:rPr>
              <w:t>15,5</w:t>
            </w:r>
          </w:p>
        </w:tc>
        <w:tc>
          <w:tcPr>
            <w:tcW w:w="2268" w:type="dxa"/>
            <w:tcBorders>
              <w:top w:val="single" w:sz="4" w:space="0" w:color="auto"/>
              <w:left w:val="single" w:sz="4" w:space="0" w:color="auto"/>
              <w:bottom w:val="single" w:sz="4" w:space="0" w:color="auto"/>
              <w:right w:val="single" w:sz="4" w:space="0" w:color="auto"/>
            </w:tcBorders>
          </w:tcPr>
          <w:p w14:paraId="32857020" w14:textId="77777777" w:rsidR="00BF6926" w:rsidRPr="00611B67" w:rsidRDefault="00BF6926" w:rsidP="00665F94">
            <w:pPr>
              <w:jc w:val="center"/>
              <w:rPr>
                <w:noProof/>
              </w:rPr>
            </w:pPr>
            <w:r w:rsidRPr="00611B67">
              <w:rPr>
                <w:noProof/>
              </w:rPr>
              <w:t>38,1</w:t>
            </w:r>
          </w:p>
          <w:p w14:paraId="442B4AAD" w14:textId="77777777" w:rsidR="00BF6926" w:rsidRPr="00611B67" w:rsidRDefault="00BF6926" w:rsidP="00665F94">
            <w:pPr>
              <w:jc w:val="center"/>
              <w:rPr>
                <w:noProof/>
              </w:rPr>
            </w:pPr>
            <w:r w:rsidRPr="00611B67">
              <w:rPr>
                <w:noProof/>
              </w:rPr>
              <w:t>(&lt;</w:t>
            </w:r>
            <w:r w:rsidR="00916BD0" w:rsidRPr="00611B67">
              <w:rPr>
                <w:noProof/>
              </w:rPr>
              <w:t> </w:t>
            </w:r>
            <w:r w:rsidRPr="00611B67">
              <w:rPr>
                <w:noProof/>
              </w:rPr>
              <w:t>0,001)</w:t>
            </w:r>
          </w:p>
        </w:tc>
        <w:tc>
          <w:tcPr>
            <w:tcW w:w="2126" w:type="dxa"/>
            <w:tcBorders>
              <w:top w:val="single" w:sz="4" w:space="0" w:color="auto"/>
              <w:left w:val="single" w:sz="4" w:space="0" w:color="auto"/>
              <w:bottom w:val="single" w:sz="4" w:space="0" w:color="auto"/>
              <w:right w:val="single" w:sz="4" w:space="0" w:color="auto"/>
            </w:tcBorders>
          </w:tcPr>
          <w:p w14:paraId="4BDC9A86" w14:textId="77777777" w:rsidR="00BF6926" w:rsidRPr="00611B67" w:rsidRDefault="00BF6926" w:rsidP="00665F94">
            <w:pPr>
              <w:jc w:val="center"/>
              <w:rPr>
                <w:noProof/>
              </w:rPr>
            </w:pPr>
            <w:r w:rsidRPr="00611B67">
              <w:rPr>
                <w:noProof/>
              </w:rPr>
              <w:t>47,7</w:t>
            </w:r>
          </w:p>
          <w:p w14:paraId="6920F20D" w14:textId="77777777" w:rsidR="00BF6926" w:rsidRPr="00611B67" w:rsidRDefault="00BF6926" w:rsidP="00665F94">
            <w:pPr>
              <w:jc w:val="center"/>
              <w:rPr>
                <w:noProof/>
              </w:rPr>
            </w:pPr>
            <w:r w:rsidRPr="00611B67">
              <w:rPr>
                <w:noProof/>
              </w:rPr>
              <w:t>(&lt;</w:t>
            </w:r>
            <w:r w:rsidR="00916BD0" w:rsidRPr="00611B67">
              <w:rPr>
                <w:noProof/>
              </w:rPr>
              <w:t> </w:t>
            </w:r>
            <w:r w:rsidRPr="00611B67">
              <w:rPr>
                <w:noProof/>
              </w:rPr>
              <w:t>0,001)</w:t>
            </w:r>
          </w:p>
        </w:tc>
      </w:tr>
      <w:tr w:rsidR="00BF6926" w:rsidRPr="00611B67" w14:paraId="374F3CC3" w14:textId="77777777" w:rsidTr="005375EC">
        <w:trPr>
          <w:cantSplit/>
          <w:jc w:val="center"/>
        </w:trPr>
        <w:tc>
          <w:tcPr>
            <w:tcW w:w="2268" w:type="dxa"/>
            <w:tcBorders>
              <w:top w:val="single" w:sz="4" w:space="0" w:color="auto"/>
              <w:left w:val="single" w:sz="4" w:space="0" w:color="auto"/>
              <w:bottom w:val="single" w:sz="4" w:space="0" w:color="auto"/>
              <w:right w:val="single" w:sz="4" w:space="0" w:color="auto"/>
            </w:tcBorders>
          </w:tcPr>
          <w:p w14:paraId="0EFED0B8" w14:textId="77777777" w:rsidR="00BF6926" w:rsidRPr="00611B67" w:rsidRDefault="00BF6926" w:rsidP="00665F94">
            <w:pPr>
              <w:rPr>
                <w:noProof/>
              </w:rPr>
            </w:pPr>
            <w:r w:rsidRPr="00611B67">
              <w:rPr>
                <w:noProof/>
              </w:rPr>
              <w:t>Rémission clinique</w:t>
            </w:r>
          </w:p>
        </w:tc>
        <w:tc>
          <w:tcPr>
            <w:tcW w:w="2410" w:type="dxa"/>
            <w:tcBorders>
              <w:top w:val="single" w:sz="4" w:space="0" w:color="auto"/>
              <w:left w:val="single" w:sz="4" w:space="0" w:color="auto"/>
              <w:bottom w:val="single" w:sz="4" w:space="0" w:color="auto"/>
              <w:right w:val="single" w:sz="4" w:space="0" w:color="auto"/>
            </w:tcBorders>
          </w:tcPr>
          <w:p w14:paraId="6099D5A5" w14:textId="77777777" w:rsidR="00BF6926" w:rsidRPr="00611B67" w:rsidRDefault="00BF6926" w:rsidP="00665F94">
            <w:pPr>
              <w:jc w:val="center"/>
              <w:rPr>
                <w:noProof/>
              </w:rPr>
            </w:pPr>
            <w:r w:rsidRPr="00611B67">
              <w:rPr>
                <w:noProof/>
              </w:rPr>
              <w:t>13,6</w:t>
            </w:r>
          </w:p>
        </w:tc>
        <w:tc>
          <w:tcPr>
            <w:tcW w:w="2268" w:type="dxa"/>
            <w:tcBorders>
              <w:top w:val="single" w:sz="4" w:space="0" w:color="auto"/>
              <w:left w:val="single" w:sz="4" w:space="0" w:color="auto"/>
              <w:bottom w:val="single" w:sz="4" w:space="0" w:color="auto"/>
              <w:right w:val="single" w:sz="4" w:space="0" w:color="auto"/>
            </w:tcBorders>
          </w:tcPr>
          <w:p w14:paraId="08A5FAA1" w14:textId="77777777" w:rsidR="00BF6926" w:rsidRPr="00611B67" w:rsidRDefault="00BF6926" w:rsidP="00665F94">
            <w:pPr>
              <w:jc w:val="center"/>
              <w:rPr>
                <w:noProof/>
              </w:rPr>
            </w:pPr>
            <w:r w:rsidRPr="00611B67">
              <w:rPr>
                <w:noProof/>
              </w:rPr>
              <w:t>28,3</w:t>
            </w:r>
          </w:p>
          <w:p w14:paraId="628CA43D" w14:textId="77777777" w:rsidR="00BF6926" w:rsidRPr="00611B67" w:rsidRDefault="00BF6926" w:rsidP="00665F94">
            <w:pPr>
              <w:jc w:val="center"/>
              <w:rPr>
                <w:noProof/>
              </w:rPr>
            </w:pPr>
            <w:r w:rsidRPr="00611B67">
              <w:rPr>
                <w:noProof/>
              </w:rPr>
              <w:t>(0,007)</w:t>
            </w:r>
          </w:p>
        </w:tc>
        <w:tc>
          <w:tcPr>
            <w:tcW w:w="2126" w:type="dxa"/>
            <w:tcBorders>
              <w:top w:val="single" w:sz="4" w:space="0" w:color="auto"/>
              <w:left w:val="single" w:sz="4" w:space="0" w:color="auto"/>
              <w:bottom w:val="single" w:sz="4" w:space="0" w:color="auto"/>
              <w:right w:val="single" w:sz="4" w:space="0" w:color="auto"/>
            </w:tcBorders>
          </w:tcPr>
          <w:p w14:paraId="4885A960" w14:textId="77777777" w:rsidR="00BF6926" w:rsidRPr="00611B67" w:rsidRDefault="00BF6926" w:rsidP="00665F94">
            <w:pPr>
              <w:jc w:val="center"/>
              <w:rPr>
                <w:noProof/>
              </w:rPr>
            </w:pPr>
            <w:r w:rsidRPr="00611B67">
              <w:rPr>
                <w:noProof/>
              </w:rPr>
              <w:t>38,4</w:t>
            </w:r>
          </w:p>
          <w:p w14:paraId="4ABFB352" w14:textId="77777777" w:rsidR="00BF6926" w:rsidRPr="00611B67" w:rsidRDefault="00BF6926" w:rsidP="00665F94">
            <w:pPr>
              <w:jc w:val="center"/>
              <w:rPr>
                <w:noProof/>
              </w:rPr>
            </w:pPr>
            <w:r w:rsidRPr="00611B67">
              <w:rPr>
                <w:noProof/>
              </w:rPr>
              <w:t>(&lt;</w:t>
            </w:r>
            <w:r w:rsidR="00916BD0" w:rsidRPr="00611B67">
              <w:rPr>
                <w:noProof/>
              </w:rPr>
              <w:t> </w:t>
            </w:r>
            <w:r w:rsidRPr="00611B67">
              <w:rPr>
                <w:noProof/>
              </w:rPr>
              <w:t>0,001)</w:t>
            </w:r>
          </w:p>
        </w:tc>
      </w:tr>
      <w:tr w:rsidR="00BF6926" w:rsidRPr="00611B67" w14:paraId="6688AA5F" w14:textId="77777777" w:rsidTr="005375EC">
        <w:trPr>
          <w:cantSplit/>
          <w:jc w:val="center"/>
        </w:trPr>
        <w:tc>
          <w:tcPr>
            <w:tcW w:w="2268" w:type="dxa"/>
            <w:tcBorders>
              <w:top w:val="single" w:sz="4" w:space="0" w:color="auto"/>
              <w:left w:val="single" w:sz="4" w:space="0" w:color="auto"/>
              <w:bottom w:val="single" w:sz="4" w:space="0" w:color="auto"/>
              <w:right w:val="single" w:sz="4" w:space="0" w:color="auto"/>
            </w:tcBorders>
          </w:tcPr>
          <w:p w14:paraId="75DAD4DC" w14:textId="77777777" w:rsidR="00BF6926" w:rsidRPr="00611B67" w:rsidRDefault="00BF6926" w:rsidP="00665F94">
            <w:pPr>
              <w:rPr>
                <w:noProof/>
                <w:vertAlign w:val="superscript"/>
              </w:rPr>
            </w:pPr>
            <w:r w:rsidRPr="00611B67">
              <w:rPr>
                <w:noProof/>
              </w:rPr>
              <w:t>Rémission durable sans corticoïdes</w:t>
            </w:r>
            <w:r w:rsidRPr="00611B67">
              <w:rPr>
                <w:noProof/>
                <w:vertAlign w:val="superscript"/>
              </w:rPr>
              <w:t>b</w:t>
            </w:r>
          </w:p>
        </w:tc>
        <w:tc>
          <w:tcPr>
            <w:tcW w:w="2410" w:type="dxa"/>
            <w:tcBorders>
              <w:top w:val="single" w:sz="4" w:space="0" w:color="auto"/>
              <w:left w:val="single" w:sz="4" w:space="0" w:color="auto"/>
              <w:bottom w:val="single" w:sz="4" w:space="0" w:color="auto"/>
              <w:right w:val="single" w:sz="4" w:space="0" w:color="auto"/>
            </w:tcBorders>
          </w:tcPr>
          <w:p w14:paraId="6724FBD3" w14:textId="77777777" w:rsidR="00BF6926" w:rsidRPr="00611B67" w:rsidRDefault="00BF6926" w:rsidP="00665F94">
            <w:pPr>
              <w:jc w:val="center"/>
              <w:rPr>
                <w:noProof/>
              </w:rPr>
            </w:pPr>
            <w:r w:rsidRPr="00611B67">
              <w:rPr>
                <w:noProof/>
              </w:rPr>
              <w:t>5,7 (3/53)</w:t>
            </w:r>
          </w:p>
        </w:tc>
        <w:tc>
          <w:tcPr>
            <w:tcW w:w="2268" w:type="dxa"/>
            <w:tcBorders>
              <w:top w:val="single" w:sz="4" w:space="0" w:color="auto"/>
              <w:left w:val="single" w:sz="4" w:space="0" w:color="auto"/>
              <w:bottom w:val="single" w:sz="4" w:space="0" w:color="auto"/>
              <w:right w:val="single" w:sz="4" w:space="0" w:color="auto"/>
            </w:tcBorders>
          </w:tcPr>
          <w:p w14:paraId="10DDA9E4" w14:textId="77777777" w:rsidR="00BF6926" w:rsidRPr="00611B67" w:rsidRDefault="00BF6926" w:rsidP="00665F94">
            <w:pPr>
              <w:jc w:val="center"/>
              <w:rPr>
                <w:noProof/>
              </w:rPr>
            </w:pPr>
            <w:r w:rsidRPr="00611B67">
              <w:rPr>
                <w:noProof/>
              </w:rPr>
              <w:t>17,9 (10/56)</w:t>
            </w:r>
          </w:p>
          <w:p w14:paraId="22CB5A4F" w14:textId="77777777" w:rsidR="00BF6926" w:rsidRPr="00611B67" w:rsidRDefault="00BF6926" w:rsidP="00665F94">
            <w:pPr>
              <w:jc w:val="center"/>
              <w:rPr>
                <w:noProof/>
              </w:rPr>
            </w:pPr>
            <w:r w:rsidRPr="00611B67">
              <w:rPr>
                <w:noProof/>
              </w:rPr>
              <w:t>(0,075)</w:t>
            </w:r>
          </w:p>
        </w:tc>
        <w:tc>
          <w:tcPr>
            <w:tcW w:w="2126" w:type="dxa"/>
            <w:tcBorders>
              <w:top w:val="single" w:sz="4" w:space="0" w:color="auto"/>
              <w:left w:val="single" w:sz="4" w:space="0" w:color="auto"/>
              <w:bottom w:val="single" w:sz="4" w:space="0" w:color="auto"/>
              <w:right w:val="single" w:sz="4" w:space="0" w:color="auto"/>
            </w:tcBorders>
          </w:tcPr>
          <w:p w14:paraId="6E54514D" w14:textId="77777777" w:rsidR="00BF6926" w:rsidRPr="00611B67" w:rsidRDefault="00BF6926" w:rsidP="00665F94">
            <w:pPr>
              <w:jc w:val="center"/>
              <w:rPr>
                <w:noProof/>
              </w:rPr>
            </w:pPr>
            <w:r w:rsidRPr="00611B67">
              <w:rPr>
                <w:noProof/>
              </w:rPr>
              <w:t>28,6 (16/56)</w:t>
            </w:r>
          </w:p>
          <w:p w14:paraId="33BFF78D" w14:textId="77777777" w:rsidR="00BF6926" w:rsidRPr="00611B67" w:rsidRDefault="00BF6926" w:rsidP="00665F94">
            <w:pPr>
              <w:jc w:val="center"/>
              <w:rPr>
                <w:noProof/>
              </w:rPr>
            </w:pPr>
            <w:r w:rsidRPr="00611B67">
              <w:rPr>
                <w:noProof/>
              </w:rPr>
              <w:t>(0,002)</w:t>
            </w:r>
          </w:p>
        </w:tc>
      </w:tr>
      <w:tr w:rsidR="009E14B2" w:rsidRPr="00611B67" w14:paraId="71C46A47" w14:textId="77777777" w:rsidTr="00FC6087">
        <w:trPr>
          <w:cantSplit/>
          <w:jc w:val="center"/>
        </w:trPr>
        <w:tc>
          <w:tcPr>
            <w:tcW w:w="9072" w:type="dxa"/>
            <w:gridSpan w:val="4"/>
            <w:tcBorders>
              <w:top w:val="single" w:sz="4" w:space="0" w:color="auto"/>
              <w:left w:val="nil"/>
              <w:bottom w:val="nil"/>
              <w:right w:val="nil"/>
            </w:tcBorders>
          </w:tcPr>
          <w:p w14:paraId="23FCE9A9" w14:textId="77777777" w:rsidR="009E14B2" w:rsidRPr="00611B67" w:rsidRDefault="009E14B2" w:rsidP="00665F94">
            <w:pPr>
              <w:tabs>
                <w:tab w:val="clear" w:pos="567"/>
                <w:tab w:val="left" w:pos="284"/>
              </w:tabs>
              <w:ind w:left="284" w:hanging="284"/>
              <w:rPr>
                <w:noProof/>
                <w:sz w:val="18"/>
                <w:szCs w:val="18"/>
              </w:rPr>
            </w:pPr>
            <w:r w:rsidRPr="00611B67">
              <w:rPr>
                <w:noProof/>
                <w:vertAlign w:val="superscript"/>
              </w:rPr>
              <w:t>a</w:t>
            </w:r>
            <w:r w:rsidRPr="00611B67">
              <w:rPr>
                <w:noProof/>
                <w:sz w:val="18"/>
                <w:szCs w:val="18"/>
              </w:rPr>
              <w:tab/>
              <w:t>diminution du CDAI</w:t>
            </w:r>
            <w:r w:rsidR="00553792" w:rsidRPr="00611B67">
              <w:rPr>
                <w:noProof/>
                <w:sz w:val="18"/>
                <w:szCs w:val="18"/>
              </w:rPr>
              <w:t> </w:t>
            </w:r>
            <w:r w:rsidRPr="00611B67">
              <w:rPr>
                <w:noProof/>
                <w:sz w:val="18"/>
                <w:szCs w:val="18"/>
              </w:rPr>
              <w:t>≥ 25 % et ≥ 70 points.</w:t>
            </w:r>
          </w:p>
          <w:p w14:paraId="389CC87E" w14:textId="77777777" w:rsidR="009E14B2" w:rsidRPr="00611B67" w:rsidRDefault="009E14B2" w:rsidP="00665F94">
            <w:pPr>
              <w:tabs>
                <w:tab w:val="clear" w:pos="567"/>
                <w:tab w:val="left" w:pos="284"/>
              </w:tabs>
              <w:ind w:left="284" w:hanging="284"/>
              <w:rPr>
                <w:noProof/>
              </w:rPr>
            </w:pPr>
            <w:r w:rsidRPr="00611B67">
              <w:rPr>
                <w:noProof/>
                <w:vertAlign w:val="superscript"/>
              </w:rPr>
              <w:t>b</w:t>
            </w:r>
            <w:r w:rsidRPr="00611B67">
              <w:rPr>
                <w:noProof/>
                <w:sz w:val="18"/>
                <w:szCs w:val="18"/>
              </w:rPr>
              <w:tab/>
              <w:t>CDAI</w:t>
            </w:r>
            <w:r w:rsidR="00553792" w:rsidRPr="00611B67">
              <w:rPr>
                <w:noProof/>
                <w:sz w:val="18"/>
                <w:szCs w:val="18"/>
              </w:rPr>
              <w:t> </w:t>
            </w:r>
            <w:r w:rsidRPr="00611B67">
              <w:rPr>
                <w:noProof/>
                <w:sz w:val="18"/>
                <w:szCs w:val="18"/>
              </w:rPr>
              <w:t>&lt;</w:t>
            </w:r>
            <w:r w:rsidR="00916BD0" w:rsidRPr="00611B67">
              <w:rPr>
                <w:noProof/>
                <w:sz w:val="18"/>
                <w:szCs w:val="18"/>
              </w:rPr>
              <w:t> </w:t>
            </w:r>
            <w:r w:rsidRPr="00611B67">
              <w:rPr>
                <w:noProof/>
                <w:sz w:val="18"/>
                <w:szCs w:val="18"/>
              </w:rPr>
              <w:t>150 aux semaines 30</w:t>
            </w:r>
            <w:r w:rsidR="00D56A70" w:rsidRPr="00611B67">
              <w:rPr>
                <w:noProof/>
                <w:sz w:val="18"/>
                <w:szCs w:val="18"/>
              </w:rPr>
              <w:t> </w:t>
            </w:r>
            <w:r w:rsidRPr="00611B67">
              <w:rPr>
                <w:noProof/>
                <w:sz w:val="18"/>
                <w:szCs w:val="18"/>
              </w:rPr>
              <w:t>et</w:t>
            </w:r>
            <w:r w:rsidR="00D56A70" w:rsidRPr="00611B67">
              <w:rPr>
                <w:noProof/>
                <w:sz w:val="18"/>
                <w:szCs w:val="18"/>
              </w:rPr>
              <w:t> </w:t>
            </w:r>
            <w:r w:rsidRPr="00611B67">
              <w:rPr>
                <w:noProof/>
                <w:sz w:val="18"/>
                <w:szCs w:val="18"/>
              </w:rPr>
              <w:t>54, et sans administration de corticoïdes au cours des 3 mois précédant la semaine 54 parmi les patients qui recevaient des corticoïdes au début de l’étude.</w:t>
            </w:r>
          </w:p>
        </w:tc>
      </w:tr>
    </w:tbl>
    <w:p w14:paraId="172E2433" w14:textId="77777777" w:rsidR="00BF6926" w:rsidRPr="00611B67" w:rsidRDefault="00BF6926" w:rsidP="00665F94">
      <w:pPr>
        <w:rPr>
          <w:noProof/>
        </w:rPr>
      </w:pPr>
    </w:p>
    <w:p w14:paraId="602F7C7C" w14:textId="77777777" w:rsidR="00BF6926" w:rsidRPr="00611B67" w:rsidRDefault="00BF6926" w:rsidP="00665F94">
      <w:pPr>
        <w:rPr>
          <w:noProof/>
        </w:rPr>
      </w:pPr>
      <w:r w:rsidRPr="00611B67">
        <w:rPr>
          <w:noProof/>
        </w:rPr>
        <w:t xml:space="preserve">A partir de la semaine 14, les patients qui avaient répondu au traitement, mais qui ont par la suite perdu leur bénéfice clinique, ont été autorisés à prendre une dose de 5 mg/kg d’infliximab supérieure à </w:t>
      </w:r>
      <w:r w:rsidRPr="00611B67">
        <w:rPr>
          <w:noProof/>
        </w:rPr>
        <w:lastRenderedPageBreak/>
        <w:t>celle qui leur avait été initialement attribuée. Quatre-vingt-neuf pour cent (50/56) des patients ayant perdu la réponse clinique pendant le traitement d’entretien par 5 mg/kg d’infliximab après la semaine 14 ont répondu au traitement par 10 mg/kg d’infliximab.</w:t>
      </w:r>
    </w:p>
    <w:p w14:paraId="18C79796" w14:textId="77777777" w:rsidR="00BF6926" w:rsidRPr="00611B67" w:rsidRDefault="00BF6926" w:rsidP="00665F94">
      <w:pPr>
        <w:rPr>
          <w:noProof/>
        </w:rPr>
      </w:pPr>
    </w:p>
    <w:p w14:paraId="3C0F169B" w14:textId="77777777" w:rsidR="00BF6926" w:rsidRPr="00611B67" w:rsidRDefault="00BF6926" w:rsidP="00665F94">
      <w:pPr>
        <w:rPr>
          <w:noProof/>
        </w:rPr>
      </w:pPr>
      <w:r w:rsidRPr="00611B67">
        <w:rPr>
          <w:noProof/>
        </w:rPr>
        <w:t>Une amélioration des paramètres de qualité de vie et une diminution des hospitalisations dues à la maladie ainsi que le recours aux corticoïdes ont été observés chez les groupes de traitement d’entretien par infliximab comparés au groupe d’entretien par placebo aux semaines 30</w:t>
      </w:r>
      <w:r w:rsidR="00D56A70" w:rsidRPr="00611B67">
        <w:rPr>
          <w:noProof/>
        </w:rPr>
        <w:t> </w:t>
      </w:r>
      <w:r w:rsidRPr="00611B67">
        <w:rPr>
          <w:noProof/>
        </w:rPr>
        <w:t>et</w:t>
      </w:r>
      <w:r w:rsidR="00D56A70" w:rsidRPr="00611B67">
        <w:rPr>
          <w:noProof/>
        </w:rPr>
        <w:t> </w:t>
      </w:r>
      <w:r w:rsidRPr="00611B67">
        <w:rPr>
          <w:noProof/>
        </w:rPr>
        <w:t>54.</w:t>
      </w:r>
    </w:p>
    <w:p w14:paraId="29E30C3B" w14:textId="77777777" w:rsidR="00BF6926" w:rsidRPr="00611B67" w:rsidRDefault="00BF6926" w:rsidP="00665F94">
      <w:pPr>
        <w:rPr>
          <w:noProof/>
        </w:rPr>
      </w:pPr>
    </w:p>
    <w:p w14:paraId="0658F7B2" w14:textId="4E00469D" w:rsidR="00BF6926" w:rsidRPr="00611B67" w:rsidRDefault="00BF6926" w:rsidP="00665F94">
      <w:pPr>
        <w:rPr>
          <w:noProof/>
        </w:rPr>
      </w:pPr>
      <w:r w:rsidRPr="00611B67">
        <w:rPr>
          <w:noProof/>
        </w:rPr>
        <w:t>L</w:t>
      </w:r>
      <w:r w:rsidR="00E44BA2" w:rsidRPr="00611B67">
        <w:rPr>
          <w:noProof/>
        </w:rPr>
        <w:t>’</w:t>
      </w:r>
      <w:r w:rsidRPr="00611B67">
        <w:rPr>
          <w:noProof/>
        </w:rPr>
        <w:t>infliximab avec ou sans azathioprine a été évalué lors d</w:t>
      </w:r>
      <w:r w:rsidR="00E44BA2" w:rsidRPr="00611B67">
        <w:rPr>
          <w:noProof/>
        </w:rPr>
        <w:t>’</w:t>
      </w:r>
      <w:r w:rsidRPr="00611B67">
        <w:rPr>
          <w:noProof/>
        </w:rPr>
        <w:t>une étude clinique randomisée, en double aveugle, versus un comparateur actif (SONIC) chez 508 patients adultes atteints de la maladie de Crohn dans sa forme modérée à sévère (CDAI </w:t>
      </w:r>
      <w:r w:rsidR="00807FFA">
        <w:rPr>
          <w:rFonts w:eastAsia="Symbol"/>
        </w:rPr>
        <w:t>≥</w:t>
      </w:r>
      <w:r w:rsidRPr="00611B67">
        <w:rPr>
          <w:noProof/>
          <w:szCs w:val="22"/>
        </w:rPr>
        <w:t> 220 </w:t>
      </w:r>
      <w:r w:rsidR="00674B3B" w:rsidRPr="00611B67">
        <w:rPr>
          <w:noProof/>
          <w:szCs w:val="22"/>
        </w:rPr>
        <w:t>≤</w:t>
      </w:r>
      <w:r w:rsidRPr="00611B67">
        <w:rPr>
          <w:noProof/>
          <w:szCs w:val="22"/>
        </w:rPr>
        <w:t xml:space="preserve"> 450), naïfs </w:t>
      </w:r>
      <w:r w:rsidR="00BF533E" w:rsidRPr="00611B67">
        <w:rPr>
          <w:noProof/>
          <w:szCs w:val="22"/>
        </w:rPr>
        <w:t>d</w:t>
      </w:r>
      <w:r w:rsidR="00C70381" w:rsidRPr="00611B67">
        <w:rPr>
          <w:noProof/>
          <w:szCs w:val="22"/>
        </w:rPr>
        <w:t>’</w:t>
      </w:r>
      <w:r w:rsidR="00BF533E" w:rsidRPr="00611B67">
        <w:rPr>
          <w:noProof/>
          <w:szCs w:val="22"/>
        </w:rPr>
        <w:t>agent</w:t>
      </w:r>
      <w:r w:rsidR="0083205F" w:rsidRPr="00611B67">
        <w:rPr>
          <w:noProof/>
          <w:szCs w:val="22"/>
        </w:rPr>
        <w:t>s</w:t>
      </w:r>
      <w:r w:rsidR="00BF533E" w:rsidRPr="00611B67">
        <w:rPr>
          <w:noProof/>
          <w:szCs w:val="22"/>
        </w:rPr>
        <w:t xml:space="preserve"> </w:t>
      </w:r>
      <w:r w:rsidRPr="00611B67">
        <w:rPr>
          <w:noProof/>
          <w:szCs w:val="22"/>
        </w:rPr>
        <w:t>biologiques ainsi que d</w:t>
      </w:r>
      <w:r w:rsidR="00C70381" w:rsidRPr="00611B67">
        <w:rPr>
          <w:noProof/>
          <w:szCs w:val="22"/>
        </w:rPr>
        <w:t>’</w:t>
      </w:r>
      <w:r w:rsidRPr="00611B67">
        <w:rPr>
          <w:noProof/>
          <w:szCs w:val="22"/>
        </w:rPr>
        <w:t>immunosuppresseurs et dont la durée médiane de la maladie était de 2,3 ans. A l</w:t>
      </w:r>
      <w:r w:rsidR="00C70381" w:rsidRPr="00611B67">
        <w:rPr>
          <w:noProof/>
          <w:szCs w:val="22"/>
        </w:rPr>
        <w:t>’</w:t>
      </w:r>
      <w:r w:rsidRPr="00611B67">
        <w:rPr>
          <w:noProof/>
          <w:szCs w:val="22"/>
        </w:rPr>
        <w:t>inclusion 27,4 % des patients recevaient des corticoïdes par voie systémique, 14,2 % du budésonide et 54,3 % du 5</w:t>
      </w:r>
      <w:r w:rsidRPr="00611B67">
        <w:rPr>
          <w:noProof/>
          <w:szCs w:val="22"/>
        </w:rPr>
        <w:noBreakHyphen/>
        <w:t xml:space="preserve">ASA. Les patients ont été randomisés pour recevoir soit de </w:t>
      </w:r>
      <w:r w:rsidRPr="00611B67">
        <w:rPr>
          <w:noProof/>
        </w:rPr>
        <w:t>l</w:t>
      </w:r>
      <w:r w:rsidR="00C70381" w:rsidRPr="00611B67">
        <w:rPr>
          <w:noProof/>
        </w:rPr>
        <w:t>’</w:t>
      </w:r>
      <w:r w:rsidRPr="00611B67">
        <w:rPr>
          <w:noProof/>
        </w:rPr>
        <w:t>azathioprine en monothérapie</w:t>
      </w:r>
      <w:r w:rsidRPr="00611B67">
        <w:rPr>
          <w:noProof/>
          <w:szCs w:val="22"/>
        </w:rPr>
        <w:t>, soit de l</w:t>
      </w:r>
      <w:r w:rsidR="00C70381" w:rsidRPr="00611B67">
        <w:rPr>
          <w:noProof/>
          <w:szCs w:val="22"/>
        </w:rPr>
        <w:t>’</w:t>
      </w:r>
      <w:r w:rsidRPr="00611B67">
        <w:rPr>
          <w:noProof/>
          <w:szCs w:val="22"/>
        </w:rPr>
        <w:t>infliximab en monothérapie ou de l</w:t>
      </w:r>
      <w:r w:rsidR="00C70381" w:rsidRPr="00611B67">
        <w:rPr>
          <w:noProof/>
          <w:szCs w:val="22"/>
        </w:rPr>
        <w:t>’</w:t>
      </w:r>
      <w:r w:rsidRPr="00611B67">
        <w:rPr>
          <w:noProof/>
          <w:szCs w:val="22"/>
        </w:rPr>
        <w:t xml:space="preserve">infliximab et de </w:t>
      </w:r>
      <w:r w:rsidRPr="00611B67">
        <w:rPr>
          <w:noProof/>
        </w:rPr>
        <w:t>l'azathioprine en association</w:t>
      </w:r>
      <w:r w:rsidRPr="00611B67">
        <w:rPr>
          <w:noProof/>
          <w:szCs w:val="22"/>
        </w:rPr>
        <w:t>. L'infliximab a été administré à la dose de 5 mg/kg aux semaines</w:t>
      </w:r>
      <w:r w:rsidR="00BC1CA4" w:rsidRPr="00611B67">
        <w:rPr>
          <w:noProof/>
          <w:szCs w:val="22"/>
        </w:rPr>
        <w:t> </w:t>
      </w:r>
      <w:r w:rsidRPr="00611B67">
        <w:rPr>
          <w:noProof/>
          <w:szCs w:val="22"/>
        </w:rPr>
        <w:t>0,</w:t>
      </w:r>
      <w:r w:rsidR="00BC1CA4" w:rsidRPr="00611B67">
        <w:rPr>
          <w:noProof/>
          <w:szCs w:val="22"/>
        </w:rPr>
        <w:t> </w:t>
      </w:r>
      <w:r w:rsidRPr="00611B67">
        <w:rPr>
          <w:noProof/>
          <w:szCs w:val="22"/>
        </w:rPr>
        <w:t>2,</w:t>
      </w:r>
      <w:r w:rsidR="00BC1CA4" w:rsidRPr="00611B67">
        <w:rPr>
          <w:noProof/>
          <w:szCs w:val="22"/>
        </w:rPr>
        <w:t> </w:t>
      </w:r>
      <w:r w:rsidRPr="00611B67">
        <w:rPr>
          <w:noProof/>
          <w:szCs w:val="22"/>
        </w:rPr>
        <w:t>6, puis toutes les 8 semaines. L</w:t>
      </w:r>
      <w:r w:rsidR="00BC1CA4" w:rsidRPr="00611B67">
        <w:rPr>
          <w:noProof/>
        </w:rPr>
        <w:t>’</w:t>
      </w:r>
      <w:r w:rsidRPr="00611B67">
        <w:rPr>
          <w:noProof/>
        </w:rPr>
        <w:t xml:space="preserve">azathioprine </w:t>
      </w:r>
      <w:r w:rsidRPr="00611B67">
        <w:rPr>
          <w:noProof/>
          <w:szCs w:val="22"/>
        </w:rPr>
        <w:t>a été donné à une dose de 2,5 mg/kg par jour.</w:t>
      </w:r>
    </w:p>
    <w:p w14:paraId="1E232D5A" w14:textId="77777777" w:rsidR="00BF6926" w:rsidRPr="00611B67" w:rsidRDefault="00BF6926" w:rsidP="00665F94">
      <w:pPr>
        <w:rPr>
          <w:noProof/>
        </w:rPr>
      </w:pPr>
    </w:p>
    <w:p w14:paraId="468F8653" w14:textId="77777777" w:rsidR="00BF6926" w:rsidRPr="00611B67" w:rsidRDefault="00BF6926" w:rsidP="00665F94">
      <w:pPr>
        <w:rPr>
          <w:noProof/>
        </w:rPr>
      </w:pPr>
      <w:r w:rsidRPr="00611B67">
        <w:rPr>
          <w:noProof/>
        </w:rPr>
        <w:t>Le critère principal de l</w:t>
      </w:r>
      <w:r w:rsidR="00BC1CA4" w:rsidRPr="00611B67">
        <w:rPr>
          <w:noProof/>
        </w:rPr>
        <w:t>’</w:t>
      </w:r>
      <w:r w:rsidRPr="00611B67">
        <w:rPr>
          <w:noProof/>
        </w:rPr>
        <w:t>étude était la rémission clinique sans corticoïde à la semaine 26, défini par des patients en rémission clinique (CDAI &lt; 150) qui n</w:t>
      </w:r>
      <w:r w:rsidR="00BC1CA4" w:rsidRPr="00611B67">
        <w:rPr>
          <w:noProof/>
        </w:rPr>
        <w:t>’</w:t>
      </w:r>
      <w:r w:rsidRPr="00611B67">
        <w:rPr>
          <w:noProof/>
        </w:rPr>
        <w:t xml:space="preserve">ont pas reçu de corticoïde oral (prednisolone ou équivalent) ou de budésonide à une dose &gt; 6 mg/jour pendant au moins 3 semaines. Voir les résultats dans le </w:t>
      </w:r>
      <w:r w:rsidR="001B01EE" w:rsidRPr="00611B67">
        <w:rPr>
          <w:noProof/>
        </w:rPr>
        <w:t>Tableau </w:t>
      </w:r>
      <w:r w:rsidRPr="00611B67">
        <w:rPr>
          <w:noProof/>
        </w:rPr>
        <w:t xml:space="preserve">6. La proportion de patients avec une cicatrisation des muqueuses à la </w:t>
      </w:r>
      <w:r w:rsidR="00282911" w:rsidRPr="00611B67">
        <w:rPr>
          <w:noProof/>
        </w:rPr>
        <w:t>s</w:t>
      </w:r>
      <w:r w:rsidRPr="00611B67">
        <w:rPr>
          <w:noProof/>
        </w:rPr>
        <w:t>emaine 26 était significativement plus élevée dans le groupe infliximab et azathioprine en association (43,9 %, p</w:t>
      </w:r>
      <w:r w:rsidR="00674B3B" w:rsidRPr="00611B67">
        <w:rPr>
          <w:noProof/>
        </w:rPr>
        <w:t> </w:t>
      </w:r>
      <w:r w:rsidRPr="00611B67">
        <w:rPr>
          <w:noProof/>
        </w:rPr>
        <w:t>&lt;</w:t>
      </w:r>
      <w:r w:rsidR="00916BD0" w:rsidRPr="00611B67">
        <w:rPr>
          <w:noProof/>
        </w:rPr>
        <w:t> </w:t>
      </w:r>
      <w:r w:rsidRPr="00611B67">
        <w:rPr>
          <w:noProof/>
        </w:rPr>
        <w:t>0,001) et le groupe infliximab en monothérapie (30,1 %, p</w:t>
      </w:r>
      <w:r w:rsidR="00674B3B" w:rsidRPr="00611B67">
        <w:rPr>
          <w:noProof/>
        </w:rPr>
        <w:t> = </w:t>
      </w:r>
      <w:r w:rsidRPr="00611B67">
        <w:rPr>
          <w:noProof/>
        </w:rPr>
        <w:t>0,023) que dans le groupe azathioprine en monothérapie (16,5 %).</w:t>
      </w:r>
    </w:p>
    <w:p w14:paraId="0B20F393" w14:textId="77777777" w:rsidR="00BF6926" w:rsidRPr="00611B67" w:rsidRDefault="00BF6926" w:rsidP="003B1B94">
      <w:pPr>
        <w:rPr>
          <w:noProof/>
        </w:rPr>
      </w:pPr>
    </w:p>
    <w:tbl>
      <w:tblPr>
        <w:tblW w:w="9072" w:type="dxa"/>
        <w:jc w:val="center"/>
        <w:tblBorders>
          <w:top w:val="single" w:sz="12" w:space="0" w:color="auto"/>
          <w:bottom w:val="single" w:sz="4" w:space="0" w:color="auto"/>
        </w:tblBorders>
        <w:tblLayout w:type="fixed"/>
        <w:tblLook w:val="0000" w:firstRow="0" w:lastRow="0" w:firstColumn="0" w:lastColumn="0" w:noHBand="0" w:noVBand="0"/>
      </w:tblPr>
      <w:tblGrid>
        <w:gridCol w:w="3256"/>
        <w:gridCol w:w="1938"/>
        <w:gridCol w:w="1939"/>
        <w:gridCol w:w="1939"/>
      </w:tblGrid>
      <w:tr w:rsidR="00C6642D" w:rsidRPr="00611B67" w14:paraId="5B540799" w14:textId="77777777" w:rsidTr="003B1B94">
        <w:trPr>
          <w:cantSplit/>
          <w:jc w:val="center"/>
        </w:trPr>
        <w:tc>
          <w:tcPr>
            <w:tcW w:w="9072" w:type="dxa"/>
            <w:gridSpan w:val="4"/>
            <w:tcBorders>
              <w:top w:val="nil"/>
              <w:bottom w:val="single" w:sz="4" w:space="0" w:color="auto"/>
            </w:tcBorders>
            <w:vAlign w:val="bottom"/>
          </w:tcPr>
          <w:p w14:paraId="0A2D0494" w14:textId="77777777" w:rsidR="00C6642D" w:rsidRPr="00611B67" w:rsidRDefault="001B01EE" w:rsidP="003B1B94">
            <w:pPr>
              <w:keepNext/>
              <w:jc w:val="center"/>
              <w:rPr>
                <w:b/>
                <w:noProof/>
              </w:rPr>
            </w:pPr>
            <w:r w:rsidRPr="00611B67">
              <w:rPr>
                <w:b/>
                <w:noProof/>
              </w:rPr>
              <w:t>Tableau </w:t>
            </w:r>
            <w:r w:rsidR="00C6642D" w:rsidRPr="00611B67">
              <w:rPr>
                <w:b/>
                <w:noProof/>
              </w:rPr>
              <w:t>6</w:t>
            </w:r>
          </w:p>
          <w:p w14:paraId="7C1561C0" w14:textId="77777777" w:rsidR="00C6642D" w:rsidRPr="00611B67" w:rsidRDefault="00C6642D" w:rsidP="003B1B94">
            <w:pPr>
              <w:keepNext/>
              <w:jc w:val="center"/>
              <w:rPr>
                <w:noProof/>
                <w:szCs w:val="22"/>
              </w:rPr>
            </w:pPr>
            <w:r w:rsidRPr="00611B67">
              <w:rPr>
                <w:b/>
                <w:noProof/>
              </w:rPr>
              <w:t>Pourcentage de patients ayant obtenu une rémission clinique sans corticoïde à la semaine 26, SONIC</w:t>
            </w:r>
          </w:p>
        </w:tc>
      </w:tr>
      <w:tr w:rsidR="00BF6926" w:rsidRPr="00611B67" w14:paraId="218AEC77" w14:textId="77777777" w:rsidTr="003B1B94">
        <w:trPr>
          <w:cantSplit/>
          <w:jc w:val="center"/>
        </w:trPr>
        <w:tc>
          <w:tcPr>
            <w:tcW w:w="3256" w:type="dxa"/>
            <w:tcBorders>
              <w:top w:val="single" w:sz="4" w:space="0" w:color="auto"/>
              <w:left w:val="single" w:sz="4" w:space="0" w:color="auto"/>
              <w:bottom w:val="single" w:sz="4" w:space="0" w:color="auto"/>
              <w:right w:val="single" w:sz="4" w:space="0" w:color="auto"/>
            </w:tcBorders>
            <w:vAlign w:val="bottom"/>
          </w:tcPr>
          <w:p w14:paraId="41B4545F" w14:textId="77777777" w:rsidR="00BF6926" w:rsidRPr="00611B67" w:rsidRDefault="00BF6926" w:rsidP="003B1B94">
            <w:pPr>
              <w:keepNext/>
              <w:rPr>
                <w:noProof/>
              </w:rPr>
            </w:pPr>
          </w:p>
        </w:tc>
        <w:tc>
          <w:tcPr>
            <w:tcW w:w="1938" w:type="dxa"/>
            <w:tcBorders>
              <w:top w:val="single" w:sz="4" w:space="0" w:color="auto"/>
              <w:left w:val="single" w:sz="4" w:space="0" w:color="auto"/>
              <w:bottom w:val="single" w:sz="4" w:space="0" w:color="auto"/>
              <w:right w:val="single" w:sz="4" w:space="0" w:color="auto"/>
            </w:tcBorders>
            <w:vAlign w:val="center"/>
          </w:tcPr>
          <w:p w14:paraId="3E15878B" w14:textId="77777777" w:rsidR="00BF6926" w:rsidRPr="00611B67" w:rsidRDefault="00BF6926" w:rsidP="003B1B94">
            <w:pPr>
              <w:keepNext/>
              <w:jc w:val="center"/>
              <w:rPr>
                <w:noProof/>
              </w:rPr>
            </w:pPr>
            <w:r w:rsidRPr="00611B67">
              <w:rPr>
                <w:noProof/>
              </w:rPr>
              <w:t>Azathioprine en monothérapie</w:t>
            </w:r>
          </w:p>
        </w:tc>
        <w:tc>
          <w:tcPr>
            <w:tcW w:w="1939" w:type="dxa"/>
            <w:tcBorders>
              <w:top w:val="single" w:sz="4" w:space="0" w:color="auto"/>
              <w:left w:val="single" w:sz="4" w:space="0" w:color="auto"/>
              <w:bottom w:val="single" w:sz="4" w:space="0" w:color="auto"/>
              <w:right w:val="single" w:sz="4" w:space="0" w:color="auto"/>
            </w:tcBorders>
            <w:vAlign w:val="center"/>
          </w:tcPr>
          <w:p w14:paraId="5AFDC0D4" w14:textId="77777777" w:rsidR="00BF6926" w:rsidRPr="00611B67" w:rsidRDefault="00BF6926" w:rsidP="003B1B94">
            <w:pPr>
              <w:keepNext/>
              <w:jc w:val="center"/>
              <w:rPr>
                <w:noProof/>
              </w:rPr>
            </w:pPr>
            <w:r w:rsidRPr="00611B67">
              <w:rPr>
                <w:noProof/>
              </w:rPr>
              <w:t>Infliximab</w:t>
            </w:r>
            <w:r w:rsidRPr="00611B67" w:rsidDel="00254F2E">
              <w:rPr>
                <w:noProof/>
              </w:rPr>
              <w:t xml:space="preserve"> </w:t>
            </w:r>
            <w:r w:rsidRPr="00611B67">
              <w:rPr>
                <w:noProof/>
              </w:rPr>
              <w:t>en monothérapie</w:t>
            </w:r>
          </w:p>
        </w:tc>
        <w:tc>
          <w:tcPr>
            <w:tcW w:w="1939" w:type="dxa"/>
            <w:tcBorders>
              <w:top w:val="single" w:sz="4" w:space="0" w:color="auto"/>
              <w:left w:val="single" w:sz="4" w:space="0" w:color="auto"/>
              <w:bottom w:val="single" w:sz="4" w:space="0" w:color="auto"/>
              <w:right w:val="single" w:sz="4" w:space="0" w:color="auto"/>
            </w:tcBorders>
            <w:vAlign w:val="bottom"/>
          </w:tcPr>
          <w:p w14:paraId="53DB5CFB" w14:textId="77777777" w:rsidR="00BF6926" w:rsidRPr="00611B67" w:rsidRDefault="00BF6926" w:rsidP="003B1B94">
            <w:pPr>
              <w:keepNext/>
              <w:jc w:val="center"/>
              <w:rPr>
                <w:noProof/>
              </w:rPr>
            </w:pPr>
            <w:r w:rsidRPr="00611B67">
              <w:rPr>
                <w:noProof/>
              </w:rPr>
              <w:t>Infliximab + azathioprine en association</w:t>
            </w:r>
          </w:p>
        </w:tc>
      </w:tr>
      <w:tr w:rsidR="00BF6926" w:rsidRPr="00611B67" w14:paraId="7B9E58CE" w14:textId="77777777" w:rsidTr="003B1B94">
        <w:trPr>
          <w:cantSplit/>
          <w:jc w:val="center"/>
        </w:trPr>
        <w:tc>
          <w:tcPr>
            <w:tcW w:w="9072" w:type="dxa"/>
            <w:gridSpan w:val="4"/>
            <w:tcBorders>
              <w:top w:val="single" w:sz="4" w:space="0" w:color="auto"/>
              <w:left w:val="single" w:sz="4" w:space="0" w:color="auto"/>
              <w:bottom w:val="single" w:sz="4" w:space="0" w:color="auto"/>
              <w:right w:val="single" w:sz="4" w:space="0" w:color="auto"/>
            </w:tcBorders>
            <w:vAlign w:val="bottom"/>
          </w:tcPr>
          <w:p w14:paraId="699E5E8E" w14:textId="77777777" w:rsidR="00BF6926" w:rsidRPr="00611B67" w:rsidRDefault="00BF6926" w:rsidP="00665F94">
            <w:pPr>
              <w:rPr>
                <w:b/>
                <w:noProof/>
              </w:rPr>
            </w:pPr>
            <w:r w:rsidRPr="00611B67">
              <w:rPr>
                <w:b/>
                <w:noProof/>
              </w:rPr>
              <w:t>Semaine</w:t>
            </w:r>
            <w:r w:rsidR="00916BD0" w:rsidRPr="00611B67">
              <w:rPr>
                <w:b/>
                <w:noProof/>
              </w:rPr>
              <w:t> </w:t>
            </w:r>
            <w:r w:rsidRPr="00611B67">
              <w:rPr>
                <w:b/>
                <w:noProof/>
              </w:rPr>
              <w:t>26</w:t>
            </w:r>
          </w:p>
        </w:tc>
      </w:tr>
      <w:tr w:rsidR="00BF6926" w:rsidRPr="00611B67" w14:paraId="1877E853" w14:textId="77777777" w:rsidTr="003B1B94">
        <w:trPr>
          <w:cantSplit/>
          <w:jc w:val="center"/>
        </w:trPr>
        <w:tc>
          <w:tcPr>
            <w:tcW w:w="3256" w:type="dxa"/>
            <w:tcBorders>
              <w:top w:val="single" w:sz="4" w:space="0" w:color="auto"/>
              <w:left w:val="single" w:sz="4" w:space="0" w:color="auto"/>
              <w:bottom w:val="single" w:sz="4" w:space="0" w:color="auto"/>
              <w:right w:val="single" w:sz="4" w:space="0" w:color="auto"/>
            </w:tcBorders>
          </w:tcPr>
          <w:p w14:paraId="04C1D445" w14:textId="77777777" w:rsidR="00BF6926" w:rsidRPr="00611B67" w:rsidRDefault="00BF6926" w:rsidP="00665F94">
            <w:pPr>
              <w:rPr>
                <w:noProof/>
              </w:rPr>
            </w:pPr>
            <w:r w:rsidRPr="00611B67">
              <w:rPr>
                <w:noProof/>
              </w:rPr>
              <w:t>Tous les patients randomisés</w:t>
            </w:r>
          </w:p>
        </w:tc>
        <w:tc>
          <w:tcPr>
            <w:tcW w:w="1938" w:type="dxa"/>
            <w:tcBorders>
              <w:top w:val="single" w:sz="4" w:space="0" w:color="auto"/>
              <w:left w:val="single" w:sz="4" w:space="0" w:color="auto"/>
              <w:bottom w:val="single" w:sz="4" w:space="0" w:color="auto"/>
              <w:right w:val="single" w:sz="4" w:space="0" w:color="auto"/>
            </w:tcBorders>
          </w:tcPr>
          <w:p w14:paraId="1AF9113E" w14:textId="77777777" w:rsidR="00BF6926" w:rsidRPr="00611B67" w:rsidRDefault="00BF6926" w:rsidP="00665F94">
            <w:pPr>
              <w:jc w:val="center"/>
              <w:rPr>
                <w:noProof/>
              </w:rPr>
            </w:pPr>
            <w:r w:rsidRPr="00611B67">
              <w:rPr>
                <w:noProof/>
              </w:rPr>
              <w:t>30,0 % (51/170)</w:t>
            </w:r>
          </w:p>
        </w:tc>
        <w:tc>
          <w:tcPr>
            <w:tcW w:w="1939" w:type="dxa"/>
            <w:tcBorders>
              <w:top w:val="single" w:sz="4" w:space="0" w:color="auto"/>
              <w:left w:val="single" w:sz="4" w:space="0" w:color="auto"/>
              <w:bottom w:val="single" w:sz="4" w:space="0" w:color="auto"/>
              <w:right w:val="single" w:sz="4" w:space="0" w:color="auto"/>
            </w:tcBorders>
          </w:tcPr>
          <w:p w14:paraId="60173783" w14:textId="77777777" w:rsidR="00BF6926" w:rsidRPr="00611B67" w:rsidRDefault="00BF6926" w:rsidP="00665F94">
            <w:pPr>
              <w:jc w:val="center"/>
              <w:rPr>
                <w:noProof/>
              </w:rPr>
            </w:pPr>
            <w:r w:rsidRPr="00611B67">
              <w:rPr>
                <w:noProof/>
              </w:rPr>
              <w:t>44,4 % (75/169)</w:t>
            </w:r>
          </w:p>
          <w:p w14:paraId="75B97B12" w14:textId="77777777" w:rsidR="00BF6926" w:rsidRPr="00611B67" w:rsidRDefault="00BF6926" w:rsidP="00665F94">
            <w:pPr>
              <w:jc w:val="center"/>
              <w:rPr>
                <w:noProof/>
                <w:vertAlign w:val="superscript"/>
              </w:rPr>
            </w:pPr>
            <w:r w:rsidRPr="00611B67">
              <w:rPr>
                <w:noProof/>
              </w:rPr>
              <w:t>(p</w:t>
            </w:r>
            <w:r w:rsidR="00674B3B" w:rsidRPr="00611B67">
              <w:rPr>
                <w:noProof/>
              </w:rPr>
              <w:t> = </w:t>
            </w:r>
            <w:r w:rsidRPr="00611B67">
              <w:rPr>
                <w:noProof/>
              </w:rPr>
              <w:t>0,006)*</w:t>
            </w:r>
          </w:p>
        </w:tc>
        <w:tc>
          <w:tcPr>
            <w:tcW w:w="1939" w:type="dxa"/>
            <w:tcBorders>
              <w:top w:val="single" w:sz="4" w:space="0" w:color="auto"/>
              <w:left w:val="single" w:sz="4" w:space="0" w:color="auto"/>
              <w:bottom w:val="single" w:sz="4" w:space="0" w:color="auto"/>
              <w:right w:val="single" w:sz="4" w:space="0" w:color="auto"/>
            </w:tcBorders>
          </w:tcPr>
          <w:p w14:paraId="67B3639D" w14:textId="77777777" w:rsidR="00BF6926" w:rsidRPr="00611B67" w:rsidRDefault="00BF6926" w:rsidP="00665F94">
            <w:pPr>
              <w:jc w:val="center"/>
              <w:rPr>
                <w:noProof/>
              </w:rPr>
            </w:pPr>
            <w:r w:rsidRPr="00611B67">
              <w:rPr>
                <w:noProof/>
              </w:rPr>
              <w:t>56,8 % (96/169)</w:t>
            </w:r>
          </w:p>
          <w:p w14:paraId="68016476" w14:textId="77777777" w:rsidR="00BF6926" w:rsidRPr="00611B67" w:rsidRDefault="00BF6926" w:rsidP="00665F94">
            <w:pPr>
              <w:jc w:val="center"/>
              <w:rPr>
                <w:noProof/>
              </w:rPr>
            </w:pPr>
            <w:r w:rsidRPr="00611B67">
              <w:rPr>
                <w:noProof/>
              </w:rPr>
              <w:t>(p</w:t>
            </w:r>
            <w:r w:rsidR="00674B3B" w:rsidRPr="00611B67">
              <w:rPr>
                <w:noProof/>
              </w:rPr>
              <w:t> </w:t>
            </w:r>
            <w:r w:rsidRPr="00611B67">
              <w:rPr>
                <w:noProof/>
              </w:rPr>
              <w:t>&lt;</w:t>
            </w:r>
            <w:r w:rsidR="00916BD0" w:rsidRPr="00611B67">
              <w:rPr>
                <w:noProof/>
              </w:rPr>
              <w:t> </w:t>
            </w:r>
            <w:r w:rsidRPr="00611B67">
              <w:rPr>
                <w:noProof/>
              </w:rPr>
              <w:t>0,001)*</w:t>
            </w:r>
          </w:p>
        </w:tc>
      </w:tr>
      <w:tr w:rsidR="00BF6926" w:rsidRPr="00611B67" w14:paraId="028F950B" w14:textId="77777777" w:rsidTr="003B1B94">
        <w:tblPrEx>
          <w:tblBorders>
            <w:top w:val="single" w:sz="4" w:space="0" w:color="auto"/>
            <w:left w:val="single" w:sz="4" w:space="0" w:color="auto"/>
            <w:right w:val="single" w:sz="4" w:space="0" w:color="auto"/>
            <w:insideH w:val="single" w:sz="4" w:space="0" w:color="auto"/>
            <w:insideV w:val="single" w:sz="4" w:space="0" w:color="auto"/>
          </w:tblBorders>
        </w:tblPrEx>
        <w:trPr>
          <w:cantSplit/>
          <w:jc w:val="center"/>
        </w:trPr>
        <w:tc>
          <w:tcPr>
            <w:tcW w:w="9072" w:type="dxa"/>
            <w:gridSpan w:val="4"/>
            <w:tcBorders>
              <w:top w:val="single" w:sz="4" w:space="0" w:color="auto"/>
              <w:left w:val="nil"/>
              <w:bottom w:val="nil"/>
              <w:right w:val="nil"/>
            </w:tcBorders>
          </w:tcPr>
          <w:p w14:paraId="4B186961" w14:textId="77777777" w:rsidR="00BF6926" w:rsidRPr="00611B67" w:rsidRDefault="00BF6926" w:rsidP="00665F94">
            <w:pPr>
              <w:tabs>
                <w:tab w:val="clear" w:pos="567"/>
                <w:tab w:val="left" w:pos="284"/>
              </w:tabs>
              <w:ind w:left="284" w:hanging="284"/>
              <w:rPr>
                <w:noProof/>
                <w:sz w:val="20"/>
              </w:rPr>
            </w:pPr>
            <w:r w:rsidRPr="00611B67">
              <w:rPr>
                <w:noProof/>
                <w:sz w:val="18"/>
                <w:szCs w:val="18"/>
              </w:rPr>
              <w:t>*</w:t>
            </w:r>
            <w:r w:rsidR="00647249" w:rsidRPr="00611B67">
              <w:rPr>
                <w:noProof/>
                <w:sz w:val="18"/>
                <w:szCs w:val="18"/>
              </w:rPr>
              <w:tab/>
            </w:r>
            <w:r w:rsidRPr="00611B67">
              <w:rPr>
                <w:noProof/>
                <w:sz w:val="18"/>
                <w:szCs w:val="18"/>
              </w:rPr>
              <w:t>Les valeurs de p représentent chaque groupe de traitement par infliximab vs. azathioprine en monothérapie</w:t>
            </w:r>
            <w:r w:rsidR="00B3123D" w:rsidRPr="00611B67">
              <w:rPr>
                <w:noProof/>
                <w:sz w:val="18"/>
                <w:szCs w:val="18"/>
              </w:rPr>
              <w:t>.</w:t>
            </w:r>
          </w:p>
        </w:tc>
      </w:tr>
    </w:tbl>
    <w:p w14:paraId="59558290" w14:textId="77777777" w:rsidR="00BF6926" w:rsidRPr="00611B67" w:rsidRDefault="00BF6926" w:rsidP="00665F94">
      <w:pPr>
        <w:rPr>
          <w:noProof/>
        </w:rPr>
      </w:pPr>
    </w:p>
    <w:p w14:paraId="407EB7AA" w14:textId="77777777" w:rsidR="00BF6926" w:rsidRPr="00611B67" w:rsidRDefault="00BF6926" w:rsidP="00665F94">
      <w:pPr>
        <w:rPr>
          <w:noProof/>
        </w:rPr>
      </w:pPr>
      <w:r w:rsidRPr="00611B67">
        <w:rPr>
          <w:noProof/>
        </w:rPr>
        <w:t>Des tendances similaires dans l</w:t>
      </w:r>
      <w:r w:rsidR="00BC1CA4" w:rsidRPr="00611B67">
        <w:rPr>
          <w:noProof/>
        </w:rPr>
        <w:t>’</w:t>
      </w:r>
      <w:r w:rsidRPr="00611B67">
        <w:rPr>
          <w:noProof/>
        </w:rPr>
        <w:t>obtention d</w:t>
      </w:r>
      <w:r w:rsidR="00BC1CA4" w:rsidRPr="00611B67">
        <w:rPr>
          <w:noProof/>
        </w:rPr>
        <w:t>’</w:t>
      </w:r>
      <w:r w:rsidRPr="00611B67">
        <w:rPr>
          <w:noProof/>
        </w:rPr>
        <w:t xml:space="preserve">une rémission clinique sans corticoïde ont été observées à la </w:t>
      </w:r>
      <w:r w:rsidR="00EA7737" w:rsidRPr="00611B67">
        <w:rPr>
          <w:noProof/>
        </w:rPr>
        <w:t>s</w:t>
      </w:r>
      <w:r w:rsidRPr="00611B67">
        <w:rPr>
          <w:noProof/>
        </w:rPr>
        <w:t>emaine 50. De plus, une amélioration de la qualité de vie mesurée par IBDQ a été observée avec l</w:t>
      </w:r>
      <w:r w:rsidR="00BC1CA4" w:rsidRPr="00611B67">
        <w:rPr>
          <w:noProof/>
        </w:rPr>
        <w:t>’</w:t>
      </w:r>
      <w:r w:rsidRPr="00611B67">
        <w:rPr>
          <w:noProof/>
        </w:rPr>
        <w:t>infliximab.</w:t>
      </w:r>
    </w:p>
    <w:p w14:paraId="5858CE12" w14:textId="77777777" w:rsidR="00BF6926" w:rsidRPr="00611B67" w:rsidRDefault="00BF6926" w:rsidP="00665F94">
      <w:pPr>
        <w:rPr>
          <w:noProof/>
        </w:rPr>
      </w:pPr>
    </w:p>
    <w:p w14:paraId="61E67628" w14:textId="77777777" w:rsidR="00BF6926" w:rsidRPr="00611B67" w:rsidRDefault="00BF6926" w:rsidP="00665F94">
      <w:pPr>
        <w:keepNext/>
        <w:rPr>
          <w:i/>
          <w:iCs/>
          <w:noProof/>
        </w:rPr>
      </w:pPr>
      <w:r w:rsidRPr="00611B67">
        <w:rPr>
          <w:i/>
          <w:iCs/>
          <w:noProof/>
        </w:rPr>
        <w:t>Traitement d’induction dans la maladie de Crohn active, fistulisée</w:t>
      </w:r>
    </w:p>
    <w:p w14:paraId="614FD2C4" w14:textId="77777777" w:rsidR="00BF6926" w:rsidRPr="00611B67" w:rsidRDefault="00BF6926" w:rsidP="00665F94">
      <w:pPr>
        <w:rPr>
          <w:noProof/>
        </w:rPr>
      </w:pPr>
      <w:r w:rsidRPr="00611B67">
        <w:rPr>
          <w:noProof/>
        </w:rPr>
        <w:t>L’efficacité a été évaluée lors d’une étude randomisée, en double aveugle, contrôlée versus placebo chez 94 patients présentant une maladie de Crohn fistulisée qui avaient des fistules présentes depuis au moins 3 mois. Trente et un de ces patients ont été traités avec 5 mg/kg d’infliximab. Environ 93 % des patients avaient reçu préalablement un traitement antibiotique ou immunosuppresseur.</w:t>
      </w:r>
    </w:p>
    <w:p w14:paraId="4E559B2B" w14:textId="77777777" w:rsidR="00BF6926" w:rsidRPr="00611B67" w:rsidRDefault="00BF6926" w:rsidP="00665F94">
      <w:pPr>
        <w:rPr>
          <w:noProof/>
        </w:rPr>
      </w:pPr>
    </w:p>
    <w:p w14:paraId="452EA506" w14:textId="18B1B072" w:rsidR="00BF6926" w:rsidRPr="00611B67" w:rsidRDefault="00BF6926" w:rsidP="00665F94">
      <w:pPr>
        <w:rPr>
          <w:noProof/>
        </w:rPr>
      </w:pPr>
      <w:r w:rsidRPr="00611B67">
        <w:rPr>
          <w:noProof/>
        </w:rPr>
        <w:t>L’utilisation concomitante de doses stables de traitements conventionnels étant autorisée, et 83 % des patients ont continué à recevoir au moins l’un de ces traitements. Les patients ont reçu trois doses de placebo ou d’infliximab aux semaines 0, 2 et 6. Le suivi des patients s’est poursuivi pendant 26 semaines. Le principal critère d’évaluation était la proportion de patients ayant montré une réponse clinique, définie comme une réduction </w:t>
      </w:r>
      <w:r w:rsidR="00807FFA">
        <w:rPr>
          <w:rFonts w:eastAsia="Symbol"/>
        </w:rPr>
        <w:t>≥</w:t>
      </w:r>
      <w:r w:rsidRPr="00611B67">
        <w:rPr>
          <w:noProof/>
        </w:rPr>
        <w:t> 50 % par rapport à la valeur de départ du nombre de fistules s’évacuant sur légère compression sur au moins deux visites consécutives (à 4 semaines d’intervalle), sans augmentation de prise de médicaments ou chirurgie liée à la maladie de Crohn.</w:t>
      </w:r>
    </w:p>
    <w:p w14:paraId="297DC04E" w14:textId="77777777" w:rsidR="00BF6926" w:rsidRPr="00611B67" w:rsidRDefault="00BF6926" w:rsidP="00665F94">
      <w:pPr>
        <w:rPr>
          <w:noProof/>
        </w:rPr>
      </w:pPr>
    </w:p>
    <w:p w14:paraId="5847441B" w14:textId="77777777" w:rsidR="00BF6926" w:rsidRPr="00611B67" w:rsidRDefault="00BF6926" w:rsidP="00665F94">
      <w:pPr>
        <w:rPr>
          <w:noProof/>
        </w:rPr>
      </w:pPr>
      <w:r w:rsidRPr="00611B67">
        <w:rPr>
          <w:noProof/>
        </w:rPr>
        <w:t>Soixante</w:t>
      </w:r>
      <w:r w:rsidR="00891C1A" w:rsidRPr="00611B67">
        <w:rPr>
          <w:noProof/>
        </w:rPr>
        <w:t>-</w:t>
      </w:r>
      <w:r w:rsidRPr="00611B67">
        <w:rPr>
          <w:noProof/>
        </w:rPr>
        <w:t xml:space="preserve">huit pour cent (21/31) des patients traités par infliximab à la dose de 5 mg/kg ont répondu contre 26 % (8/31) des patients sous placebo (p = 0,002). Le délai moyen de survenue de la réponse a </w:t>
      </w:r>
      <w:r w:rsidRPr="00611B67">
        <w:rPr>
          <w:noProof/>
        </w:rPr>
        <w:lastRenderedPageBreak/>
        <w:t>été de 2 semaines dans le groupe traité par infliximab. La durée moyenne de la réponse a été de 12 semaines. En outre, la fermeture de toutes les fistules est survenue chez 55 % des patients recevant de l’infliximab, contre 13 % des patients traités par placebo (p = 0,001).</w:t>
      </w:r>
    </w:p>
    <w:p w14:paraId="410C9C7F" w14:textId="77777777" w:rsidR="00BF6926" w:rsidRPr="00611B67" w:rsidRDefault="00BF6926" w:rsidP="00665F94">
      <w:pPr>
        <w:rPr>
          <w:noProof/>
        </w:rPr>
      </w:pPr>
    </w:p>
    <w:p w14:paraId="1BDC8211" w14:textId="77777777" w:rsidR="00BF6926" w:rsidRPr="00611B67" w:rsidRDefault="00BF6926" w:rsidP="00665F94">
      <w:pPr>
        <w:keepNext/>
        <w:rPr>
          <w:i/>
          <w:iCs/>
          <w:noProof/>
        </w:rPr>
      </w:pPr>
      <w:r w:rsidRPr="00611B67">
        <w:rPr>
          <w:i/>
          <w:iCs/>
          <w:noProof/>
        </w:rPr>
        <w:t>Traitement d’entretien dans la maladie de Crohn active, fistulisée</w:t>
      </w:r>
    </w:p>
    <w:p w14:paraId="7576760D" w14:textId="77777777" w:rsidR="00BF6926" w:rsidRPr="00611B67" w:rsidRDefault="00BF6926" w:rsidP="00665F94">
      <w:pPr>
        <w:rPr>
          <w:noProof/>
        </w:rPr>
      </w:pPr>
      <w:r w:rsidRPr="00611B67">
        <w:rPr>
          <w:noProof/>
        </w:rPr>
        <w:t>L’efficacité de perfusions répétées d’infliximab chez les patients atteints de la maladie de Crohn fistulisée a été évaluée au cours d’une étude clinique qui a duré un</w:t>
      </w:r>
      <w:r w:rsidR="00302A56" w:rsidRPr="00611B67">
        <w:rPr>
          <w:noProof/>
        </w:rPr>
        <w:t> </w:t>
      </w:r>
      <w:r w:rsidRPr="00611B67">
        <w:rPr>
          <w:noProof/>
        </w:rPr>
        <w:t>an (ACCENT II). Un total de 306 patients ont reçu 3 doses de 5 mg/kg d’infliximab aux semaines</w:t>
      </w:r>
      <w:r w:rsidR="00D56A70" w:rsidRPr="00611B67">
        <w:rPr>
          <w:noProof/>
        </w:rPr>
        <w:t> </w:t>
      </w:r>
      <w:r w:rsidRPr="00611B67">
        <w:rPr>
          <w:noProof/>
        </w:rPr>
        <w:t>0, 2 et 6. A l’inclusion, 87 % des patients avaient des fistules périanales, 14 % des fistules abdominales, 9 % des fistules rectovaginales. Le score CDAI médian était de 180. A la semaine 14, la réponse clinique a été évaluée chez 282 patients qui ont été randomisés pour recevoir soit du placebo, soit 5 mg/kg d’infliximab toutes les 8 semaines jusqu’à la semaine 46.</w:t>
      </w:r>
    </w:p>
    <w:p w14:paraId="5C9BD38C" w14:textId="77777777" w:rsidR="00BF6926" w:rsidRPr="00611B67" w:rsidRDefault="00BF6926" w:rsidP="00665F94">
      <w:pPr>
        <w:rPr>
          <w:noProof/>
        </w:rPr>
      </w:pPr>
    </w:p>
    <w:p w14:paraId="610F8164" w14:textId="77777777" w:rsidR="00BF6926" w:rsidRPr="00611B67" w:rsidRDefault="00BF6926" w:rsidP="00665F94">
      <w:pPr>
        <w:rPr>
          <w:noProof/>
        </w:rPr>
      </w:pPr>
      <w:r w:rsidRPr="00611B67">
        <w:rPr>
          <w:noProof/>
        </w:rPr>
        <w:t xml:space="preserve">Le critère d’évaluation principal qui était le délai entre la randomisation et la perte de réponse (voir </w:t>
      </w:r>
      <w:r w:rsidR="001B01EE" w:rsidRPr="00611B67">
        <w:rPr>
          <w:noProof/>
        </w:rPr>
        <w:t>Tableau </w:t>
      </w:r>
      <w:r w:rsidRPr="00611B67">
        <w:rPr>
          <w:noProof/>
        </w:rPr>
        <w:t>7) a été analysé chez les répondeurs à la semaine 14 (195/282). Une réduction des corticoïdes était permise après la semaine 6.</w:t>
      </w:r>
    </w:p>
    <w:p w14:paraId="2AE3C9DF" w14:textId="77777777" w:rsidR="00BF6926" w:rsidRPr="00611B67" w:rsidRDefault="00BF6926" w:rsidP="003B1B94">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410"/>
        <w:gridCol w:w="2268"/>
        <w:gridCol w:w="2126"/>
      </w:tblGrid>
      <w:tr w:rsidR="009F5A27" w:rsidRPr="00611B67" w14:paraId="285D40E1" w14:textId="77777777" w:rsidTr="003B1B94">
        <w:trPr>
          <w:cantSplit/>
          <w:jc w:val="center"/>
        </w:trPr>
        <w:tc>
          <w:tcPr>
            <w:tcW w:w="9072" w:type="dxa"/>
            <w:gridSpan w:val="4"/>
            <w:tcBorders>
              <w:top w:val="nil"/>
              <w:left w:val="nil"/>
              <w:bottom w:val="single" w:sz="4" w:space="0" w:color="auto"/>
              <w:right w:val="nil"/>
            </w:tcBorders>
          </w:tcPr>
          <w:p w14:paraId="7FC4431B" w14:textId="77777777" w:rsidR="009F5A27" w:rsidRPr="00611B67" w:rsidRDefault="001B01EE" w:rsidP="003B1B94">
            <w:pPr>
              <w:keepNext/>
              <w:jc w:val="center"/>
              <w:rPr>
                <w:b/>
                <w:noProof/>
              </w:rPr>
            </w:pPr>
            <w:r w:rsidRPr="00611B67">
              <w:rPr>
                <w:b/>
                <w:noProof/>
              </w:rPr>
              <w:t>Tableau </w:t>
            </w:r>
            <w:r w:rsidR="009F5A27" w:rsidRPr="00611B67">
              <w:rPr>
                <w:b/>
                <w:noProof/>
              </w:rPr>
              <w:t>7</w:t>
            </w:r>
          </w:p>
          <w:p w14:paraId="274F4D82" w14:textId="77777777" w:rsidR="009F5A27" w:rsidRPr="00611B67" w:rsidRDefault="009F5A27" w:rsidP="003B1B94">
            <w:pPr>
              <w:keepNext/>
              <w:jc w:val="center"/>
              <w:rPr>
                <w:noProof/>
              </w:rPr>
            </w:pPr>
            <w:r w:rsidRPr="00611B67">
              <w:rPr>
                <w:b/>
                <w:noProof/>
              </w:rPr>
              <w:t>Effets sur le taux de réponse, données issues d’ACCENT II (Répondeurs à la semaine 14)</w:t>
            </w:r>
          </w:p>
        </w:tc>
      </w:tr>
      <w:tr w:rsidR="003B1B94" w:rsidRPr="00611B67" w14:paraId="6488E63E" w14:textId="77777777" w:rsidTr="00252DE5">
        <w:trPr>
          <w:cantSplit/>
          <w:jc w:val="center"/>
        </w:trPr>
        <w:tc>
          <w:tcPr>
            <w:tcW w:w="2268" w:type="dxa"/>
            <w:vMerge w:val="restart"/>
            <w:tcBorders>
              <w:top w:val="single" w:sz="4" w:space="0" w:color="auto"/>
              <w:left w:val="single" w:sz="4" w:space="0" w:color="auto"/>
              <w:right w:val="single" w:sz="4" w:space="0" w:color="auto"/>
            </w:tcBorders>
          </w:tcPr>
          <w:p w14:paraId="1C8ECA9D" w14:textId="77777777" w:rsidR="003B1B94" w:rsidRPr="00611B67" w:rsidRDefault="003B1B94" w:rsidP="003B1B94">
            <w:pPr>
              <w:keepNext/>
              <w:rPr>
                <w:noProof/>
              </w:rPr>
            </w:pPr>
          </w:p>
        </w:tc>
        <w:tc>
          <w:tcPr>
            <w:tcW w:w="6804" w:type="dxa"/>
            <w:gridSpan w:val="3"/>
            <w:tcBorders>
              <w:top w:val="single" w:sz="4" w:space="0" w:color="auto"/>
              <w:left w:val="single" w:sz="4" w:space="0" w:color="auto"/>
              <w:bottom w:val="single" w:sz="4" w:space="0" w:color="auto"/>
              <w:right w:val="single" w:sz="4" w:space="0" w:color="auto"/>
            </w:tcBorders>
          </w:tcPr>
          <w:p w14:paraId="2CFF9877" w14:textId="77777777" w:rsidR="003B1B94" w:rsidRPr="00611B67" w:rsidRDefault="003B1B94" w:rsidP="003B1B94">
            <w:pPr>
              <w:keepNext/>
              <w:jc w:val="center"/>
              <w:rPr>
                <w:noProof/>
              </w:rPr>
            </w:pPr>
            <w:r w:rsidRPr="00611B67">
              <w:rPr>
                <w:noProof/>
              </w:rPr>
              <w:t>ACCENT II (Répondeurs à la semaine 14)</w:t>
            </w:r>
          </w:p>
        </w:tc>
      </w:tr>
      <w:tr w:rsidR="003B1B94" w:rsidRPr="00611B67" w14:paraId="332BECC8" w14:textId="77777777" w:rsidTr="00252DE5">
        <w:trPr>
          <w:cantSplit/>
          <w:jc w:val="center"/>
        </w:trPr>
        <w:tc>
          <w:tcPr>
            <w:tcW w:w="2268" w:type="dxa"/>
            <w:vMerge/>
            <w:tcBorders>
              <w:left w:val="single" w:sz="4" w:space="0" w:color="auto"/>
              <w:bottom w:val="single" w:sz="4" w:space="0" w:color="auto"/>
              <w:right w:val="single" w:sz="4" w:space="0" w:color="auto"/>
            </w:tcBorders>
          </w:tcPr>
          <w:p w14:paraId="72F5D0A1" w14:textId="77777777" w:rsidR="003B1B94" w:rsidRPr="00611B67" w:rsidRDefault="003B1B94" w:rsidP="003B1B94">
            <w:pPr>
              <w:keepNext/>
              <w:rPr>
                <w:noProof/>
              </w:rPr>
            </w:pPr>
          </w:p>
        </w:tc>
        <w:tc>
          <w:tcPr>
            <w:tcW w:w="2410" w:type="dxa"/>
            <w:tcBorders>
              <w:top w:val="single" w:sz="4" w:space="0" w:color="auto"/>
              <w:left w:val="single" w:sz="4" w:space="0" w:color="auto"/>
              <w:bottom w:val="single" w:sz="4" w:space="0" w:color="auto"/>
              <w:right w:val="single" w:sz="4" w:space="0" w:color="auto"/>
            </w:tcBorders>
          </w:tcPr>
          <w:p w14:paraId="5B51B735" w14:textId="77777777" w:rsidR="003B1B94" w:rsidRPr="00611B67" w:rsidRDefault="003B1B94" w:rsidP="003B1B94">
            <w:pPr>
              <w:keepNext/>
              <w:jc w:val="center"/>
              <w:rPr>
                <w:noProof/>
              </w:rPr>
            </w:pPr>
            <w:r w:rsidRPr="00611B67">
              <w:rPr>
                <w:noProof/>
              </w:rPr>
              <w:t>Traitement d’entretien par placebo</w:t>
            </w:r>
          </w:p>
          <w:p w14:paraId="68EE5CDE" w14:textId="77777777" w:rsidR="003B1B94" w:rsidRPr="00611B67" w:rsidRDefault="003B1B94" w:rsidP="003B1B94">
            <w:pPr>
              <w:keepNext/>
              <w:jc w:val="center"/>
              <w:rPr>
                <w:noProof/>
              </w:rPr>
            </w:pPr>
            <w:r w:rsidRPr="00611B67">
              <w:rPr>
                <w:noProof/>
              </w:rPr>
              <w:t>(n = 99)</w:t>
            </w:r>
          </w:p>
        </w:tc>
        <w:tc>
          <w:tcPr>
            <w:tcW w:w="2268" w:type="dxa"/>
            <w:tcBorders>
              <w:top w:val="single" w:sz="4" w:space="0" w:color="auto"/>
              <w:left w:val="single" w:sz="4" w:space="0" w:color="auto"/>
              <w:bottom w:val="single" w:sz="4" w:space="0" w:color="auto"/>
              <w:right w:val="single" w:sz="4" w:space="0" w:color="auto"/>
            </w:tcBorders>
          </w:tcPr>
          <w:p w14:paraId="1B6DB114" w14:textId="77777777" w:rsidR="003B1B94" w:rsidRPr="00611B67" w:rsidRDefault="003B1B94" w:rsidP="003B1B94">
            <w:pPr>
              <w:keepNext/>
              <w:jc w:val="center"/>
              <w:rPr>
                <w:noProof/>
              </w:rPr>
            </w:pPr>
            <w:r w:rsidRPr="00611B67">
              <w:rPr>
                <w:noProof/>
              </w:rPr>
              <w:t>Traitement d’entretien par infliximab</w:t>
            </w:r>
          </w:p>
          <w:p w14:paraId="5A2F0C7A" w14:textId="77777777" w:rsidR="003B1B94" w:rsidRPr="00611B67" w:rsidRDefault="003B1B94" w:rsidP="003B1B94">
            <w:pPr>
              <w:keepNext/>
              <w:jc w:val="center"/>
              <w:rPr>
                <w:noProof/>
              </w:rPr>
            </w:pPr>
            <w:r w:rsidRPr="00611B67">
              <w:rPr>
                <w:noProof/>
              </w:rPr>
              <w:t>(5 mg/kg)</w:t>
            </w:r>
          </w:p>
          <w:p w14:paraId="59FE97B5" w14:textId="77777777" w:rsidR="003B1B94" w:rsidRPr="00611B67" w:rsidRDefault="003B1B94" w:rsidP="003B1B94">
            <w:pPr>
              <w:keepNext/>
              <w:jc w:val="center"/>
              <w:rPr>
                <w:noProof/>
              </w:rPr>
            </w:pPr>
            <w:r w:rsidRPr="00611B67">
              <w:rPr>
                <w:noProof/>
              </w:rPr>
              <w:t>(n = 96)</w:t>
            </w:r>
          </w:p>
        </w:tc>
        <w:tc>
          <w:tcPr>
            <w:tcW w:w="2126" w:type="dxa"/>
            <w:tcBorders>
              <w:top w:val="single" w:sz="4" w:space="0" w:color="auto"/>
              <w:left w:val="single" w:sz="4" w:space="0" w:color="auto"/>
              <w:bottom w:val="single" w:sz="4" w:space="0" w:color="auto"/>
              <w:right w:val="single" w:sz="4" w:space="0" w:color="auto"/>
            </w:tcBorders>
          </w:tcPr>
          <w:p w14:paraId="170EF078" w14:textId="77777777" w:rsidR="003B1B94" w:rsidRPr="00611B67" w:rsidRDefault="003B1B94" w:rsidP="003B1B94">
            <w:pPr>
              <w:keepNext/>
              <w:jc w:val="center"/>
              <w:rPr>
                <w:noProof/>
              </w:rPr>
            </w:pPr>
            <w:r w:rsidRPr="00611B67">
              <w:rPr>
                <w:noProof/>
              </w:rPr>
              <w:t>Valeur p</w:t>
            </w:r>
          </w:p>
        </w:tc>
      </w:tr>
      <w:tr w:rsidR="00BF6926" w:rsidRPr="00611B67" w14:paraId="6620848C" w14:textId="77777777" w:rsidTr="003B1B94">
        <w:trPr>
          <w:cantSplit/>
          <w:jc w:val="center"/>
        </w:trPr>
        <w:tc>
          <w:tcPr>
            <w:tcW w:w="2268" w:type="dxa"/>
            <w:tcBorders>
              <w:left w:val="single" w:sz="4" w:space="0" w:color="auto"/>
              <w:bottom w:val="single" w:sz="4" w:space="0" w:color="auto"/>
              <w:right w:val="single" w:sz="4" w:space="0" w:color="auto"/>
            </w:tcBorders>
          </w:tcPr>
          <w:p w14:paraId="37278F8C" w14:textId="77777777" w:rsidR="00BF6926" w:rsidRPr="00611B67" w:rsidRDefault="00BF6926" w:rsidP="00665F94">
            <w:pPr>
              <w:rPr>
                <w:noProof/>
              </w:rPr>
            </w:pPr>
            <w:r w:rsidRPr="00611B67">
              <w:rPr>
                <w:noProof/>
              </w:rPr>
              <w:t>Délai médian de perte de réponse tout au long des 54 semaines</w:t>
            </w:r>
          </w:p>
        </w:tc>
        <w:tc>
          <w:tcPr>
            <w:tcW w:w="2410" w:type="dxa"/>
            <w:tcBorders>
              <w:left w:val="single" w:sz="4" w:space="0" w:color="auto"/>
              <w:bottom w:val="single" w:sz="4" w:space="0" w:color="auto"/>
              <w:right w:val="single" w:sz="4" w:space="0" w:color="auto"/>
            </w:tcBorders>
          </w:tcPr>
          <w:p w14:paraId="03BAAE01" w14:textId="77777777" w:rsidR="00BF6926" w:rsidRPr="00611B67" w:rsidRDefault="00BF6926" w:rsidP="00665F94">
            <w:pPr>
              <w:jc w:val="center"/>
              <w:rPr>
                <w:noProof/>
              </w:rPr>
            </w:pPr>
            <w:r w:rsidRPr="00611B67">
              <w:rPr>
                <w:noProof/>
              </w:rPr>
              <w:t>14 semaines</w:t>
            </w:r>
          </w:p>
        </w:tc>
        <w:tc>
          <w:tcPr>
            <w:tcW w:w="2268" w:type="dxa"/>
            <w:tcBorders>
              <w:left w:val="single" w:sz="4" w:space="0" w:color="auto"/>
              <w:bottom w:val="single" w:sz="4" w:space="0" w:color="auto"/>
              <w:right w:val="single" w:sz="4" w:space="0" w:color="auto"/>
            </w:tcBorders>
          </w:tcPr>
          <w:p w14:paraId="2BB1FC0F" w14:textId="77777777" w:rsidR="00BF6926" w:rsidRPr="00611B67" w:rsidRDefault="00BF6926" w:rsidP="00665F94">
            <w:pPr>
              <w:jc w:val="center"/>
              <w:rPr>
                <w:noProof/>
              </w:rPr>
            </w:pPr>
            <w:r w:rsidRPr="00611B67">
              <w:rPr>
                <w:noProof/>
              </w:rPr>
              <w:t>&gt;</w:t>
            </w:r>
            <w:r w:rsidR="00916BD0" w:rsidRPr="00611B67">
              <w:rPr>
                <w:noProof/>
              </w:rPr>
              <w:t> </w:t>
            </w:r>
            <w:r w:rsidRPr="00611B67">
              <w:rPr>
                <w:noProof/>
              </w:rPr>
              <w:t>40 semaines</w:t>
            </w:r>
          </w:p>
        </w:tc>
        <w:tc>
          <w:tcPr>
            <w:tcW w:w="2126" w:type="dxa"/>
            <w:tcBorders>
              <w:left w:val="single" w:sz="4" w:space="0" w:color="auto"/>
              <w:bottom w:val="single" w:sz="4" w:space="0" w:color="auto"/>
              <w:right w:val="single" w:sz="4" w:space="0" w:color="auto"/>
            </w:tcBorders>
          </w:tcPr>
          <w:p w14:paraId="661F9EEB" w14:textId="77777777" w:rsidR="00BF6926" w:rsidRPr="00611B67" w:rsidRDefault="00BF6926" w:rsidP="00665F94">
            <w:pPr>
              <w:jc w:val="center"/>
              <w:rPr>
                <w:noProof/>
              </w:rPr>
            </w:pPr>
            <w:r w:rsidRPr="00611B67">
              <w:rPr>
                <w:noProof/>
              </w:rPr>
              <w:t>&lt;</w:t>
            </w:r>
            <w:r w:rsidR="00916BD0" w:rsidRPr="00611B67">
              <w:rPr>
                <w:noProof/>
              </w:rPr>
              <w:t> </w:t>
            </w:r>
            <w:r w:rsidRPr="00611B67">
              <w:rPr>
                <w:noProof/>
              </w:rPr>
              <w:t>0,001</w:t>
            </w:r>
          </w:p>
        </w:tc>
      </w:tr>
      <w:tr w:rsidR="003B1B94" w:rsidRPr="00611B67" w14:paraId="2994A4D0" w14:textId="77777777" w:rsidTr="00252DE5">
        <w:trPr>
          <w:cantSplit/>
          <w:jc w:val="center"/>
        </w:trPr>
        <w:tc>
          <w:tcPr>
            <w:tcW w:w="9072" w:type="dxa"/>
            <w:gridSpan w:val="4"/>
            <w:tcBorders>
              <w:top w:val="single" w:sz="4" w:space="0" w:color="auto"/>
              <w:left w:val="single" w:sz="4" w:space="0" w:color="auto"/>
              <w:bottom w:val="single" w:sz="4" w:space="0" w:color="auto"/>
              <w:right w:val="single" w:sz="4" w:space="0" w:color="auto"/>
            </w:tcBorders>
          </w:tcPr>
          <w:p w14:paraId="0889CD46" w14:textId="77777777" w:rsidR="003B1B94" w:rsidRPr="00611B67" w:rsidRDefault="003B1B94" w:rsidP="003B1B94">
            <w:pPr>
              <w:keepNext/>
              <w:rPr>
                <w:noProof/>
              </w:rPr>
            </w:pPr>
            <w:r w:rsidRPr="00611B67">
              <w:rPr>
                <w:b/>
                <w:bCs/>
                <w:noProof/>
              </w:rPr>
              <w:t>Semaine 54</w:t>
            </w:r>
          </w:p>
        </w:tc>
      </w:tr>
      <w:tr w:rsidR="00BF6926" w:rsidRPr="00611B67" w14:paraId="3149DB26" w14:textId="77777777" w:rsidTr="003B1B94">
        <w:trPr>
          <w:cantSplit/>
          <w:jc w:val="center"/>
        </w:trPr>
        <w:tc>
          <w:tcPr>
            <w:tcW w:w="2268" w:type="dxa"/>
            <w:tcBorders>
              <w:top w:val="single" w:sz="4" w:space="0" w:color="auto"/>
              <w:left w:val="single" w:sz="4" w:space="0" w:color="auto"/>
              <w:bottom w:val="single" w:sz="4" w:space="0" w:color="auto"/>
              <w:right w:val="single" w:sz="4" w:space="0" w:color="auto"/>
            </w:tcBorders>
          </w:tcPr>
          <w:p w14:paraId="468383BF" w14:textId="77777777" w:rsidR="00BF6926" w:rsidRPr="00611B67" w:rsidRDefault="00BF6926" w:rsidP="00665F94">
            <w:pPr>
              <w:rPr>
                <w:noProof/>
                <w:vertAlign w:val="superscript"/>
              </w:rPr>
            </w:pPr>
            <w:r w:rsidRPr="00611B67">
              <w:rPr>
                <w:noProof/>
              </w:rPr>
              <w:t>Réponse sur les fistules (%)</w:t>
            </w:r>
            <w:r w:rsidRPr="00611B67">
              <w:rPr>
                <w:noProof/>
                <w:vertAlign w:val="superscript"/>
              </w:rPr>
              <w:t>a</w:t>
            </w:r>
          </w:p>
        </w:tc>
        <w:tc>
          <w:tcPr>
            <w:tcW w:w="2410" w:type="dxa"/>
            <w:tcBorders>
              <w:top w:val="single" w:sz="4" w:space="0" w:color="auto"/>
              <w:left w:val="single" w:sz="4" w:space="0" w:color="auto"/>
              <w:bottom w:val="single" w:sz="4" w:space="0" w:color="auto"/>
              <w:right w:val="single" w:sz="4" w:space="0" w:color="auto"/>
            </w:tcBorders>
          </w:tcPr>
          <w:p w14:paraId="3E621B77" w14:textId="77777777" w:rsidR="00BF6926" w:rsidRPr="00611B67" w:rsidRDefault="00BF6926" w:rsidP="00665F94">
            <w:pPr>
              <w:jc w:val="center"/>
              <w:rPr>
                <w:noProof/>
              </w:rPr>
            </w:pPr>
            <w:r w:rsidRPr="00611B67">
              <w:rPr>
                <w:noProof/>
              </w:rPr>
              <w:t>23,5</w:t>
            </w:r>
          </w:p>
        </w:tc>
        <w:tc>
          <w:tcPr>
            <w:tcW w:w="2268" w:type="dxa"/>
            <w:tcBorders>
              <w:top w:val="single" w:sz="4" w:space="0" w:color="auto"/>
              <w:left w:val="single" w:sz="4" w:space="0" w:color="auto"/>
              <w:bottom w:val="single" w:sz="4" w:space="0" w:color="auto"/>
              <w:right w:val="single" w:sz="4" w:space="0" w:color="auto"/>
            </w:tcBorders>
          </w:tcPr>
          <w:p w14:paraId="54C47F58" w14:textId="77777777" w:rsidR="00BF6926" w:rsidRPr="00611B67" w:rsidRDefault="00BF6926" w:rsidP="00665F94">
            <w:pPr>
              <w:jc w:val="center"/>
              <w:rPr>
                <w:noProof/>
              </w:rPr>
            </w:pPr>
            <w:r w:rsidRPr="00611B67">
              <w:rPr>
                <w:noProof/>
              </w:rPr>
              <w:t>46,2</w:t>
            </w:r>
          </w:p>
        </w:tc>
        <w:tc>
          <w:tcPr>
            <w:tcW w:w="2126" w:type="dxa"/>
            <w:tcBorders>
              <w:top w:val="single" w:sz="4" w:space="0" w:color="auto"/>
              <w:left w:val="single" w:sz="4" w:space="0" w:color="auto"/>
              <w:bottom w:val="single" w:sz="4" w:space="0" w:color="auto"/>
              <w:right w:val="single" w:sz="4" w:space="0" w:color="auto"/>
            </w:tcBorders>
          </w:tcPr>
          <w:p w14:paraId="11562804" w14:textId="77777777" w:rsidR="00BF6926" w:rsidRPr="00611B67" w:rsidRDefault="00BF6926" w:rsidP="00665F94">
            <w:pPr>
              <w:jc w:val="center"/>
              <w:rPr>
                <w:noProof/>
              </w:rPr>
            </w:pPr>
            <w:r w:rsidRPr="00611B67">
              <w:rPr>
                <w:noProof/>
              </w:rPr>
              <w:t>0,001</w:t>
            </w:r>
          </w:p>
        </w:tc>
      </w:tr>
      <w:tr w:rsidR="00BF6926" w:rsidRPr="00611B67" w14:paraId="58008E93" w14:textId="77777777" w:rsidTr="003B1B94">
        <w:trPr>
          <w:cantSplit/>
          <w:jc w:val="center"/>
        </w:trPr>
        <w:tc>
          <w:tcPr>
            <w:tcW w:w="2268" w:type="dxa"/>
            <w:tcBorders>
              <w:top w:val="single" w:sz="4" w:space="0" w:color="auto"/>
              <w:left w:val="single" w:sz="4" w:space="0" w:color="auto"/>
              <w:bottom w:val="single" w:sz="4" w:space="0" w:color="auto"/>
              <w:right w:val="single" w:sz="4" w:space="0" w:color="auto"/>
            </w:tcBorders>
          </w:tcPr>
          <w:p w14:paraId="79691565" w14:textId="77777777" w:rsidR="00BF6926" w:rsidRPr="00611B67" w:rsidRDefault="00BF6926" w:rsidP="00665F94">
            <w:pPr>
              <w:rPr>
                <w:noProof/>
                <w:vertAlign w:val="superscript"/>
              </w:rPr>
            </w:pPr>
            <w:r w:rsidRPr="00611B67">
              <w:rPr>
                <w:noProof/>
              </w:rPr>
              <w:t>Réponse complète sur les fistules (%)</w:t>
            </w:r>
            <w:r w:rsidRPr="00611B67">
              <w:rPr>
                <w:noProof/>
                <w:vertAlign w:val="superscript"/>
              </w:rPr>
              <w:t>b</w:t>
            </w:r>
          </w:p>
        </w:tc>
        <w:tc>
          <w:tcPr>
            <w:tcW w:w="2410" w:type="dxa"/>
            <w:tcBorders>
              <w:top w:val="single" w:sz="4" w:space="0" w:color="auto"/>
              <w:left w:val="single" w:sz="4" w:space="0" w:color="auto"/>
              <w:bottom w:val="single" w:sz="4" w:space="0" w:color="auto"/>
              <w:right w:val="single" w:sz="4" w:space="0" w:color="auto"/>
            </w:tcBorders>
          </w:tcPr>
          <w:p w14:paraId="4F66C6AA" w14:textId="77777777" w:rsidR="00BF6926" w:rsidRPr="00611B67" w:rsidRDefault="00BF6926" w:rsidP="00665F94">
            <w:pPr>
              <w:jc w:val="center"/>
              <w:rPr>
                <w:noProof/>
              </w:rPr>
            </w:pPr>
            <w:r w:rsidRPr="00611B67">
              <w:rPr>
                <w:noProof/>
              </w:rPr>
              <w:t>19,4</w:t>
            </w:r>
          </w:p>
        </w:tc>
        <w:tc>
          <w:tcPr>
            <w:tcW w:w="2268" w:type="dxa"/>
            <w:tcBorders>
              <w:top w:val="single" w:sz="4" w:space="0" w:color="auto"/>
              <w:left w:val="single" w:sz="4" w:space="0" w:color="auto"/>
              <w:bottom w:val="single" w:sz="4" w:space="0" w:color="auto"/>
              <w:right w:val="single" w:sz="4" w:space="0" w:color="auto"/>
            </w:tcBorders>
          </w:tcPr>
          <w:p w14:paraId="34E05514" w14:textId="77777777" w:rsidR="00BF6926" w:rsidRPr="00611B67" w:rsidRDefault="00BF6926" w:rsidP="00665F94">
            <w:pPr>
              <w:jc w:val="center"/>
              <w:rPr>
                <w:noProof/>
              </w:rPr>
            </w:pPr>
            <w:r w:rsidRPr="00611B67">
              <w:rPr>
                <w:noProof/>
              </w:rPr>
              <w:t>36,3</w:t>
            </w:r>
          </w:p>
        </w:tc>
        <w:tc>
          <w:tcPr>
            <w:tcW w:w="2126" w:type="dxa"/>
            <w:tcBorders>
              <w:top w:val="single" w:sz="4" w:space="0" w:color="auto"/>
              <w:left w:val="single" w:sz="4" w:space="0" w:color="auto"/>
              <w:bottom w:val="single" w:sz="4" w:space="0" w:color="auto"/>
              <w:right w:val="single" w:sz="4" w:space="0" w:color="auto"/>
            </w:tcBorders>
          </w:tcPr>
          <w:p w14:paraId="1D2CBAA2" w14:textId="77777777" w:rsidR="00BF6926" w:rsidRPr="00611B67" w:rsidRDefault="00BF6926" w:rsidP="00665F94">
            <w:pPr>
              <w:jc w:val="center"/>
              <w:rPr>
                <w:noProof/>
              </w:rPr>
            </w:pPr>
            <w:r w:rsidRPr="00611B67">
              <w:rPr>
                <w:noProof/>
              </w:rPr>
              <w:t>0,009</w:t>
            </w:r>
          </w:p>
        </w:tc>
      </w:tr>
      <w:tr w:rsidR="009F5A27" w:rsidRPr="00611B67" w14:paraId="77FEFF52" w14:textId="77777777" w:rsidTr="00647249">
        <w:trPr>
          <w:cantSplit/>
          <w:jc w:val="center"/>
        </w:trPr>
        <w:tc>
          <w:tcPr>
            <w:tcW w:w="9072" w:type="dxa"/>
            <w:gridSpan w:val="4"/>
            <w:tcBorders>
              <w:top w:val="single" w:sz="4" w:space="0" w:color="auto"/>
              <w:left w:val="nil"/>
              <w:bottom w:val="nil"/>
              <w:right w:val="nil"/>
            </w:tcBorders>
          </w:tcPr>
          <w:p w14:paraId="286A804F" w14:textId="77777777" w:rsidR="009F5A27" w:rsidRPr="00611B67" w:rsidRDefault="009F5A27" w:rsidP="003B1B94">
            <w:pPr>
              <w:keepLines/>
              <w:tabs>
                <w:tab w:val="clear" w:pos="567"/>
                <w:tab w:val="left" w:pos="284"/>
              </w:tabs>
              <w:ind w:left="284" w:hanging="284"/>
              <w:rPr>
                <w:noProof/>
                <w:sz w:val="18"/>
                <w:szCs w:val="18"/>
              </w:rPr>
            </w:pPr>
            <w:r w:rsidRPr="00611B67">
              <w:rPr>
                <w:noProof/>
                <w:vertAlign w:val="superscript"/>
              </w:rPr>
              <w:t>a</w:t>
            </w:r>
            <w:r w:rsidRPr="00611B67">
              <w:rPr>
                <w:noProof/>
                <w:sz w:val="18"/>
                <w:szCs w:val="18"/>
              </w:rPr>
              <w:tab/>
              <w:t>diminution de ≥ 50 % du nombre de fistules avec écoulement par rapport aux valeurs initiales sur une période ≥ 4 semaines</w:t>
            </w:r>
            <w:r w:rsidR="00B3123D" w:rsidRPr="00611B67">
              <w:rPr>
                <w:noProof/>
                <w:sz w:val="18"/>
                <w:szCs w:val="18"/>
              </w:rPr>
              <w:t>.</w:t>
            </w:r>
          </w:p>
          <w:p w14:paraId="18C9278D" w14:textId="77777777" w:rsidR="009F5A27" w:rsidRPr="00611B67" w:rsidRDefault="009F5A27" w:rsidP="003B1B94">
            <w:pPr>
              <w:keepLines/>
              <w:tabs>
                <w:tab w:val="clear" w:pos="567"/>
                <w:tab w:val="left" w:pos="284"/>
              </w:tabs>
              <w:ind w:left="284" w:hanging="284"/>
              <w:rPr>
                <w:noProof/>
              </w:rPr>
            </w:pPr>
            <w:r w:rsidRPr="00611B67">
              <w:rPr>
                <w:noProof/>
                <w:vertAlign w:val="superscript"/>
              </w:rPr>
              <w:t>b</w:t>
            </w:r>
            <w:r w:rsidRPr="00611B67">
              <w:rPr>
                <w:noProof/>
                <w:sz w:val="18"/>
                <w:szCs w:val="18"/>
              </w:rPr>
              <w:tab/>
              <w:t>absence totale de fistules avec écoulement</w:t>
            </w:r>
            <w:r w:rsidR="00B3123D" w:rsidRPr="00611B67">
              <w:rPr>
                <w:noProof/>
                <w:sz w:val="18"/>
                <w:szCs w:val="18"/>
              </w:rPr>
              <w:t>.</w:t>
            </w:r>
          </w:p>
        </w:tc>
      </w:tr>
    </w:tbl>
    <w:p w14:paraId="0C95E859" w14:textId="77777777" w:rsidR="00BF6926" w:rsidRPr="00611B67" w:rsidRDefault="00BF6926" w:rsidP="00665F94">
      <w:pPr>
        <w:rPr>
          <w:noProof/>
        </w:rPr>
      </w:pPr>
    </w:p>
    <w:p w14:paraId="6DFF6609" w14:textId="77777777" w:rsidR="00BF6926" w:rsidRPr="00611B67" w:rsidRDefault="00BF6926" w:rsidP="00665F94">
      <w:pPr>
        <w:rPr>
          <w:noProof/>
        </w:rPr>
      </w:pPr>
      <w:r w:rsidRPr="00611B67">
        <w:rPr>
          <w:noProof/>
        </w:rPr>
        <w:t>A partir de la semaine 22, les patients qui avaient initialement répondu au traitement, mais qui ont par la suite perdu leur réponse, ont été éligibles à un nouveau traitement actif toutes les 8 semaines à une dose de 5 mg/kg d’infliximab supérieure à celle qui leur avait été initialement attribuée. Chez les patients du groupe traités par 5 mg/kg d’infliximab ayant changé de traitement en raison d’une perte de réponse sur les fistules après la semaine 22, 57 % (12/21) ont répondu au nouveau traitement par 10 mg/kg d’infliximab toutes les 8 semaines.</w:t>
      </w:r>
    </w:p>
    <w:p w14:paraId="79FA60F3" w14:textId="77777777" w:rsidR="00BF6926" w:rsidRPr="00611B67" w:rsidRDefault="00BF6926" w:rsidP="00665F94">
      <w:pPr>
        <w:rPr>
          <w:noProof/>
        </w:rPr>
      </w:pPr>
    </w:p>
    <w:p w14:paraId="156649E2" w14:textId="77777777" w:rsidR="00BF6926" w:rsidRPr="00611B67" w:rsidRDefault="00BF6926" w:rsidP="00665F94">
      <w:pPr>
        <w:rPr>
          <w:noProof/>
        </w:rPr>
      </w:pPr>
      <w:r w:rsidRPr="00611B67">
        <w:rPr>
          <w:noProof/>
        </w:rPr>
        <w:t>Aucune différence significative n’a été observée entre le placebo et l’infliximab pour ce qui est de la proportion de patients ayant eu toutes leurs fistules maintenues fermées tout au long des 54 semaines, les symptômes tels que proctalgies, abcès et infection du tractus urinaire ou l’apparition de nouvelles fistules développées au cours du traitement.</w:t>
      </w:r>
    </w:p>
    <w:p w14:paraId="102D2378" w14:textId="77777777" w:rsidR="00BF6926" w:rsidRPr="00611B67" w:rsidRDefault="00BF6926" w:rsidP="00665F94">
      <w:pPr>
        <w:rPr>
          <w:noProof/>
        </w:rPr>
      </w:pPr>
    </w:p>
    <w:p w14:paraId="2EB66732" w14:textId="77777777" w:rsidR="00BF6926" w:rsidRPr="00611B67" w:rsidRDefault="00BF6926" w:rsidP="00665F94">
      <w:pPr>
        <w:rPr>
          <w:noProof/>
        </w:rPr>
      </w:pPr>
      <w:r w:rsidRPr="00611B67">
        <w:rPr>
          <w:noProof/>
        </w:rPr>
        <w:t>Le traitement d’entretien par infliximab toutes les 8 semaines a réduit significativement les hospitalisations et les interventions chirurgicales dues à la maladie par rapport au placebo. Par ailleurs, une diminution de la prise de corticoïdes et des améliorations de la qualité de vie ont été observées.</w:t>
      </w:r>
    </w:p>
    <w:p w14:paraId="26A1B046" w14:textId="77777777" w:rsidR="00BF6926" w:rsidRPr="00611B67" w:rsidRDefault="00BF6926" w:rsidP="00665F94">
      <w:pPr>
        <w:rPr>
          <w:noProof/>
        </w:rPr>
      </w:pPr>
    </w:p>
    <w:p w14:paraId="23F42F5E" w14:textId="77777777" w:rsidR="00BF6926" w:rsidRPr="00611B67" w:rsidRDefault="00BF6926" w:rsidP="00665F94">
      <w:pPr>
        <w:keepNext/>
        <w:rPr>
          <w:noProof/>
          <w:u w:val="single"/>
        </w:rPr>
      </w:pPr>
      <w:r w:rsidRPr="00611B67">
        <w:rPr>
          <w:noProof/>
          <w:u w:val="single"/>
        </w:rPr>
        <w:t>Rectocolite hémorragique chez l</w:t>
      </w:r>
      <w:r w:rsidR="00BC1CA4" w:rsidRPr="00611B67">
        <w:rPr>
          <w:noProof/>
          <w:u w:val="single"/>
        </w:rPr>
        <w:t>’</w:t>
      </w:r>
      <w:r w:rsidRPr="00611B67">
        <w:rPr>
          <w:noProof/>
          <w:u w:val="single"/>
        </w:rPr>
        <w:t>adulte</w:t>
      </w:r>
    </w:p>
    <w:p w14:paraId="69C9FCFE" w14:textId="77777777" w:rsidR="00BF6926" w:rsidRPr="00611B67" w:rsidRDefault="00BF6926" w:rsidP="00665F94">
      <w:pPr>
        <w:rPr>
          <w:noProof/>
        </w:rPr>
      </w:pPr>
      <w:r w:rsidRPr="00611B67">
        <w:rPr>
          <w:noProof/>
        </w:rPr>
        <w:t xml:space="preserve">L’efficacité et la tolérance de Remicade ont été évaluées au cours de deux études cliniques (ACT 1 et ACT 2) randomisées, en double-aveugle, contre placebo, chez des patients adultes atteints de rectocolite hémorragique modérée à sévère (score de Mayo de 6 à 12 dont un score ≥ 2 pour l’endoscopie) ayant une réponse clinique inadéquate aux traitements conventionnels [corticoïdes </w:t>
      </w:r>
      <w:r w:rsidRPr="00611B67">
        <w:rPr>
          <w:noProof/>
        </w:rPr>
        <w:lastRenderedPageBreak/>
        <w:t>oraux, aminosalicylates et/ou immunomodulateurs (6-mercaptopurine, azathioprine)]. Des doses stables concomitantes d’aminosalicylates oraux, de corticoïdes, et/ou d’immunomodulateurs étaient autorisées. Dans les deux études, les patients étaient randomisés pour recevoir soit du placebo, soit du Remicade 5 mg/kg ou Remicade 10 mg/kg aux semaines 0, 2, 6, 14 et 22, et dans ACT 1 aux semaines 30, 38,</w:t>
      </w:r>
      <w:r w:rsidR="00D56A70" w:rsidRPr="00611B67">
        <w:rPr>
          <w:noProof/>
        </w:rPr>
        <w:t> </w:t>
      </w:r>
      <w:r w:rsidRPr="00611B67">
        <w:rPr>
          <w:noProof/>
        </w:rPr>
        <w:t>et 46. Une réduction des corticoïdes était permise après la semaine 8.</w:t>
      </w:r>
    </w:p>
    <w:p w14:paraId="04FB7FEF" w14:textId="77777777" w:rsidR="00BF6926" w:rsidRPr="00611B67" w:rsidRDefault="00BF6926" w:rsidP="003B1B94">
      <w:pPr>
        <w:rPr>
          <w:noProof/>
        </w:rPr>
      </w:pPr>
    </w:p>
    <w:tbl>
      <w:tblPr>
        <w:tblW w:w="9072" w:type="dxa"/>
        <w:jc w:val="center"/>
        <w:tblLayout w:type="fixed"/>
        <w:tblLook w:val="0000" w:firstRow="0" w:lastRow="0" w:firstColumn="0" w:lastColumn="0" w:noHBand="0" w:noVBand="0"/>
      </w:tblPr>
      <w:tblGrid>
        <w:gridCol w:w="3823"/>
        <w:gridCol w:w="1223"/>
        <w:gridCol w:w="1342"/>
        <w:gridCol w:w="1342"/>
        <w:gridCol w:w="1342"/>
      </w:tblGrid>
      <w:tr w:rsidR="001846B0" w:rsidRPr="00611B67" w14:paraId="4C939CB6" w14:textId="77777777" w:rsidTr="003B1B94">
        <w:trPr>
          <w:cantSplit/>
          <w:jc w:val="center"/>
        </w:trPr>
        <w:tc>
          <w:tcPr>
            <w:tcW w:w="9072" w:type="dxa"/>
            <w:gridSpan w:val="5"/>
            <w:tcBorders>
              <w:top w:val="nil"/>
              <w:left w:val="nil"/>
              <w:bottom w:val="single" w:sz="4" w:space="0" w:color="auto"/>
              <w:right w:val="nil"/>
            </w:tcBorders>
            <w:vAlign w:val="bottom"/>
          </w:tcPr>
          <w:p w14:paraId="3F679744" w14:textId="77777777" w:rsidR="001846B0" w:rsidRPr="00611B67" w:rsidRDefault="001B01EE" w:rsidP="00665F94">
            <w:pPr>
              <w:keepNext/>
              <w:jc w:val="center"/>
              <w:rPr>
                <w:b/>
                <w:noProof/>
              </w:rPr>
            </w:pPr>
            <w:r w:rsidRPr="00611B67">
              <w:rPr>
                <w:b/>
                <w:noProof/>
              </w:rPr>
              <w:t>Tableau </w:t>
            </w:r>
            <w:r w:rsidR="001846B0" w:rsidRPr="00611B67">
              <w:rPr>
                <w:b/>
                <w:noProof/>
              </w:rPr>
              <w:t>8</w:t>
            </w:r>
          </w:p>
          <w:p w14:paraId="0422E253" w14:textId="77777777" w:rsidR="001846B0" w:rsidRPr="00611B67" w:rsidRDefault="001846B0" w:rsidP="00665F94">
            <w:pPr>
              <w:keepNext/>
              <w:jc w:val="center"/>
              <w:rPr>
                <w:b/>
                <w:noProof/>
              </w:rPr>
            </w:pPr>
            <w:r w:rsidRPr="00611B67">
              <w:rPr>
                <w:b/>
                <w:noProof/>
              </w:rPr>
              <w:t>Effets sur la réponse clinique, la rémission clinique et la cicatrisation des muqueuses aux semaines 8 et 30.</w:t>
            </w:r>
          </w:p>
          <w:p w14:paraId="49513CBB" w14:textId="77777777" w:rsidR="001846B0" w:rsidRPr="00611B67" w:rsidRDefault="001846B0" w:rsidP="00665F94">
            <w:pPr>
              <w:keepNext/>
              <w:jc w:val="center"/>
              <w:rPr>
                <w:noProof/>
              </w:rPr>
            </w:pPr>
            <w:r w:rsidRPr="00611B67">
              <w:rPr>
                <w:b/>
                <w:noProof/>
              </w:rPr>
              <w:t>Données groupées d’ACT 1 et ACT 2.</w:t>
            </w:r>
          </w:p>
        </w:tc>
      </w:tr>
      <w:tr w:rsidR="001846B0" w:rsidRPr="00611B67" w14:paraId="78894DB5" w14:textId="77777777" w:rsidTr="003B1B94">
        <w:trPr>
          <w:cantSplit/>
          <w:jc w:val="center"/>
        </w:trPr>
        <w:tc>
          <w:tcPr>
            <w:tcW w:w="5046" w:type="dxa"/>
            <w:gridSpan w:val="2"/>
            <w:tcBorders>
              <w:top w:val="single" w:sz="4" w:space="0" w:color="auto"/>
              <w:left w:val="single" w:sz="4" w:space="0" w:color="auto"/>
              <w:bottom w:val="single" w:sz="4" w:space="0" w:color="auto"/>
              <w:right w:val="single" w:sz="4" w:space="0" w:color="auto"/>
            </w:tcBorders>
            <w:vAlign w:val="bottom"/>
          </w:tcPr>
          <w:p w14:paraId="55EFD698" w14:textId="77777777" w:rsidR="001846B0" w:rsidRPr="00611B67" w:rsidRDefault="001846B0" w:rsidP="00665F94">
            <w:pPr>
              <w:keepNext/>
              <w:rPr>
                <w:noProof/>
              </w:rPr>
            </w:pPr>
          </w:p>
        </w:tc>
        <w:tc>
          <w:tcPr>
            <w:tcW w:w="4026" w:type="dxa"/>
            <w:gridSpan w:val="3"/>
            <w:tcBorders>
              <w:top w:val="single" w:sz="4" w:space="0" w:color="auto"/>
              <w:left w:val="single" w:sz="4" w:space="0" w:color="auto"/>
              <w:bottom w:val="single" w:sz="4" w:space="0" w:color="auto"/>
              <w:right w:val="single" w:sz="4" w:space="0" w:color="auto"/>
            </w:tcBorders>
            <w:vAlign w:val="center"/>
          </w:tcPr>
          <w:p w14:paraId="6D08754F" w14:textId="77777777" w:rsidR="001846B0" w:rsidRPr="00611B67" w:rsidRDefault="001846B0" w:rsidP="00665F94">
            <w:pPr>
              <w:keepNext/>
              <w:jc w:val="center"/>
              <w:rPr>
                <w:noProof/>
              </w:rPr>
            </w:pPr>
            <w:r w:rsidRPr="00611B67">
              <w:rPr>
                <w:noProof/>
              </w:rPr>
              <w:t>Infliximab</w:t>
            </w:r>
          </w:p>
        </w:tc>
      </w:tr>
      <w:tr w:rsidR="001846B0" w:rsidRPr="00611B67" w14:paraId="33AF32F2"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46771C41" w14:textId="77777777" w:rsidR="001846B0" w:rsidRPr="00611B67" w:rsidRDefault="001846B0" w:rsidP="00665F94">
            <w:pPr>
              <w:keepNext/>
              <w:rPr>
                <w:noProof/>
              </w:rPr>
            </w:pPr>
          </w:p>
        </w:tc>
        <w:tc>
          <w:tcPr>
            <w:tcW w:w="1223" w:type="dxa"/>
            <w:tcBorders>
              <w:top w:val="single" w:sz="4" w:space="0" w:color="auto"/>
              <w:left w:val="single" w:sz="4" w:space="0" w:color="auto"/>
              <w:bottom w:val="single" w:sz="4" w:space="0" w:color="auto"/>
              <w:right w:val="single" w:sz="4" w:space="0" w:color="auto"/>
            </w:tcBorders>
            <w:vAlign w:val="center"/>
          </w:tcPr>
          <w:p w14:paraId="6283BB0F" w14:textId="77777777" w:rsidR="001846B0" w:rsidRPr="00611B67" w:rsidRDefault="001846B0" w:rsidP="00AB64C7">
            <w:pPr>
              <w:keepNext/>
              <w:jc w:val="center"/>
              <w:rPr>
                <w:noProof/>
              </w:rPr>
            </w:pPr>
            <w:r w:rsidRPr="00611B67">
              <w:rPr>
                <w:noProof/>
              </w:rPr>
              <w:t>Placebo</w:t>
            </w:r>
          </w:p>
        </w:tc>
        <w:tc>
          <w:tcPr>
            <w:tcW w:w="1342" w:type="dxa"/>
            <w:tcBorders>
              <w:top w:val="single" w:sz="4" w:space="0" w:color="auto"/>
              <w:left w:val="single" w:sz="4" w:space="0" w:color="auto"/>
              <w:bottom w:val="single" w:sz="4" w:space="0" w:color="auto"/>
              <w:right w:val="single" w:sz="4" w:space="0" w:color="auto"/>
            </w:tcBorders>
            <w:vAlign w:val="center"/>
          </w:tcPr>
          <w:p w14:paraId="72AC194B" w14:textId="77777777" w:rsidR="001846B0" w:rsidRPr="00611B67" w:rsidRDefault="001846B0" w:rsidP="00665F94">
            <w:pPr>
              <w:keepNext/>
              <w:jc w:val="center"/>
              <w:rPr>
                <w:noProof/>
              </w:rPr>
            </w:pPr>
            <w:r w:rsidRPr="00611B67">
              <w:rPr>
                <w:noProof/>
              </w:rPr>
              <w:t>5 mg/kg</w:t>
            </w:r>
          </w:p>
        </w:tc>
        <w:tc>
          <w:tcPr>
            <w:tcW w:w="1342" w:type="dxa"/>
            <w:tcBorders>
              <w:top w:val="single" w:sz="4" w:space="0" w:color="auto"/>
              <w:left w:val="single" w:sz="4" w:space="0" w:color="auto"/>
              <w:bottom w:val="single" w:sz="4" w:space="0" w:color="auto"/>
              <w:right w:val="single" w:sz="4" w:space="0" w:color="auto"/>
            </w:tcBorders>
            <w:vAlign w:val="center"/>
          </w:tcPr>
          <w:p w14:paraId="4F535332" w14:textId="77777777" w:rsidR="001846B0" w:rsidRPr="00611B67" w:rsidRDefault="001846B0" w:rsidP="00665F94">
            <w:pPr>
              <w:keepNext/>
              <w:jc w:val="center"/>
              <w:rPr>
                <w:noProof/>
              </w:rPr>
            </w:pPr>
            <w:r w:rsidRPr="00611B67">
              <w:rPr>
                <w:noProof/>
              </w:rPr>
              <w:t>10 mg/kg</w:t>
            </w:r>
          </w:p>
        </w:tc>
        <w:tc>
          <w:tcPr>
            <w:tcW w:w="1342" w:type="dxa"/>
            <w:tcBorders>
              <w:top w:val="single" w:sz="4" w:space="0" w:color="auto"/>
              <w:left w:val="single" w:sz="4" w:space="0" w:color="auto"/>
              <w:bottom w:val="single" w:sz="4" w:space="0" w:color="auto"/>
              <w:right w:val="single" w:sz="4" w:space="0" w:color="auto"/>
            </w:tcBorders>
            <w:vAlign w:val="center"/>
          </w:tcPr>
          <w:p w14:paraId="4AAB963B" w14:textId="77777777" w:rsidR="001846B0" w:rsidRPr="00611B67" w:rsidRDefault="001846B0" w:rsidP="00665F94">
            <w:pPr>
              <w:keepNext/>
              <w:jc w:val="center"/>
              <w:rPr>
                <w:noProof/>
              </w:rPr>
            </w:pPr>
            <w:r w:rsidRPr="00611B67">
              <w:rPr>
                <w:noProof/>
              </w:rPr>
              <w:t>Tous groupes confondus</w:t>
            </w:r>
          </w:p>
        </w:tc>
      </w:tr>
      <w:tr w:rsidR="00BF6926" w:rsidRPr="00611B67" w14:paraId="62F4B78A"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63423BC3" w14:textId="77777777" w:rsidR="00BF6926" w:rsidRPr="00611B67" w:rsidRDefault="00BF6926" w:rsidP="00665F94">
            <w:pPr>
              <w:rPr>
                <w:noProof/>
              </w:rPr>
            </w:pPr>
            <w:r w:rsidRPr="00611B67">
              <w:rPr>
                <w:noProof/>
              </w:rPr>
              <w:t>Patients randomisés</w:t>
            </w:r>
          </w:p>
        </w:tc>
        <w:tc>
          <w:tcPr>
            <w:tcW w:w="1223" w:type="dxa"/>
            <w:tcBorders>
              <w:top w:val="single" w:sz="4" w:space="0" w:color="auto"/>
              <w:left w:val="single" w:sz="4" w:space="0" w:color="auto"/>
              <w:bottom w:val="single" w:sz="4" w:space="0" w:color="auto"/>
              <w:right w:val="single" w:sz="4" w:space="0" w:color="auto"/>
            </w:tcBorders>
            <w:vAlign w:val="center"/>
          </w:tcPr>
          <w:p w14:paraId="7EFB9D79" w14:textId="77777777" w:rsidR="00BF6926" w:rsidRPr="00611B67" w:rsidRDefault="00BF6926" w:rsidP="00665F94">
            <w:pPr>
              <w:jc w:val="center"/>
              <w:rPr>
                <w:noProof/>
              </w:rPr>
            </w:pPr>
            <w:r w:rsidRPr="00611B67">
              <w:rPr>
                <w:noProof/>
              </w:rPr>
              <w:t>244</w:t>
            </w:r>
          </w:p>
        </w:tc>
        <w:tc>
          <w:tcPr>
            <w:tcW w:w="1342" w:type="dxa"/>
            <w:tcBorders>
              <w:top w:val="single" w:sz="4" w:space="0" w:color="auto"/>
              <w:left w:val="single" w:sz="4" w:space="0" w:color="auto"/>
              <w:bottom w:val="single" w:sz="4" w:space="0" w:color="auto"/>
              <w:right w:val="single" w:sz="4" w:space="0" w:color="auto"/>
            </w:tcBorders>
            <w:vAlign w:val="center"/>
          </w:tcPr>
          <w:p w14:paraId="15D531E8" w14:textId="77777777" w:rsidR="00BF6926" w:rsidRPr="00611B67" w:rsidRDefault="00BF6926" w:rsidP="00665F94">
            <w:pPr>
              <w:jc w:val="center"/>
              <w:rPr>
                <w:noProof/>
              </w:rPr>
            </w:pPr>
            <w:r w:rsidRPr="00611B67">
              <w:rPr>
                <w:noProof/>
              </w:rPr>
              <w:t>242</w:t>
            </w:r>
          </w:p>
        </w:tc>
        <w:tc>
          <w:tcPr>
            <w:tcW w:w="1342" w:type="dxa"/>
            <w:tcBorders>
              <w:top w:val="single" w:sz="4" w:space="0" w:color="auto"/>
              <w:left w:val="single" w:sz="4" w:space="0" w:color="auto"/>
              <w:bottom w:val="single" w:sz="4" w:space="0" w:color="auto"/>
              <w:right w:val="single" w:sz="4" w:space="0" w:color="auto"/>
            </w:tcBorders>
            <w:vAlign w:val="center"/>
          </w:tcPr>
          <w:p w14:paraId="2EE84A01" w14:textId="77777777" w:rsidR="00BF6926" w:rsidRPr="00611B67" w:rsidRDefault="00BF6926" w:rsidP="00665F94">
            <w:pPr>
              <w:jc w:val="center"/>
              <w:rPr>
                <w:noProof/>
              </w:rPr>
            </w:pPr>
            <w:r w:rsidRPr="00611B67">
              <w:rPr>
                <w:noProof/>
              </w:rPr>
              <w:t>242</w:t>
            </w:r>
          </w:p>
        </w:tc>
        <w:tc>
          <w:tcPr>
            <w:tcW w:w="1342" w:type="dxa"/>
            <w:tcBorders>
              <w:top w:val="single" w:sz="4" w:space="0" w:color="auto"/>
              <w:left w:val="single" w:sz="4" w:space="0" w:color="auto"/>
              <w:bottom w:val="single" w:sz="4" w:space="0" w:color="auto"/>
              <w:right w:val="single" w:sz="4" w:space="0" w:color="auto"/>
            </w:tcBorders>
            <w:vAlign w:val="center"/>
          </w:tcPr>
          <w:p w14:paraId="206BCF19" w14:textId="77777777" w:rsidR="00BF6926" w:rsidRPr="00611B67" w:rsidRDefault="00BF6926" w:rsidP="00665F94">
            <w:pPr>
              <w:jc w:val="center"/>
              <w:rPr>
                <w:noProof/>
              </w:rPr>
            </w:pPr>
            <w:r w:rsidRPr="00611B67">
              <w:rPr>
                <w:noProof/>
              </w:rPr>
              <w:t>484</w:t>
            </w:r>
          </w:p>
        </w:tc>
      </w:tr>
      <w:tr w:rsidR="00BF6926" w:rsidRPr="00611B67" w14:paraId="58D962E9" w14:textId="77777777" w:rsidTr="003B1B94">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61321195" w14:textId="77777777" w:rsidR="00BF6926" w:rsidRPr="00611B67" w:rsidRDefault="00BF6926" w:rsidP="003B1B94">
            <w:pPr>
              <w:keepNext/>
              <w:rPr>
                <w:b/>
                <w:noProof/>
              </w:rPr>
            </w:pPr>
            <w:r w:rsidRPr="00611B67">
              <w:rPr>
                <w:b/>
                <w:noProof/>
              </w:rPr>
              <w:t>Pourcentage de patients en réponse clinique et en réponse clinique durable</w:t>
            </w:r>
          </w:p>
        </w:tc>
      </w:tr>
      <w:tr w:rsidR="00BF6926" w:rsidRPr="00611B67" w14:paraId="28F2CEC5"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26B4600F" w14:textId="77777777" w:rsidR="00BF6926" w:rsidRPr="00611B67" w:rsidRDefault="00BF6926" w:rsidP="00665F94">
            <w:pPr>
              <w:rPr>
                <w:noProof/>
              </w:rPr>
            </w:pPr>
            <w:r w:rsidRPr="00611B67">
              <w:rPr>
                <w:noProof/>
              </w:rPr>
              <w:t>Réponse clinique à la semaine 8</w:t>
            </w:r>
            <w:r w:rsidRPr="00611B67">
              <w:rPr>
                <w:noProof/>
                <w:vertAlign w:val="superscript"/>
              </w:rPr>
              <w:t>a</w:t>
            </w:r>
          </w:p>
        </w:tc>
        <w:tc>
          <w:tcPr>
            <w:tcW w:w="1223" w:type="dxa"/>
            <w:tcBorders>
              <w:top w:val="single" w:sz="4" w:space="0" w:color="auto"/>
              <w:left w:val="single" w:sz="4" w:space="0" w:color="auto"/>
              <w:bottom w:val="single" w:sz="4" w:space="0" w:color="auto"/>
              <w:right w:val="single" w:sz="4" w:space="0" w:color="auto"/>
            </w:tcBorders>
            <w:vAlign w:val="center"/>
          </w:tcPr>
          <w:p w14:paraId="70D5EA00" w14:textId="77777777" w:rsidR="00BF6926" w:rsidRPr="00611B67" w:rsidRDefault="00BF6926" w:rsidP="00665F94">
            <w:pPr>
              <w:jc w:val="center"/>
              <w:rPr>
                <w:noProof/>
              </w:rPr>
            </w:pPr>
            <w:r w:rsidRPr="00611B67">
              <w:rPr>
                <w:noProof/>
              </w:rPr>
              <w:t>33,2 %</w:t>
            </w:r>
          </w:p>
        </w:tc>
        <w:tc>
          <w:tcPr>
            <w:tcW w:w="1342" w:type="dxa"/>
            <w:tcBorders>
              <w:top w:val="single" w:sz="4" w:space="0" w:color="auto"/>
              <w:left w:val="single" w:sz="4" w:space="0" w:color="auto"/>
              <w:bottom w:val="single" w:sz="4" w:space="0" w:color="auto"/>
              <w:right w:val="single" w:sz="4" w:space="0" w:color="auto"/>
            </w:tcBorders>
            <w:vAlign w:val="center"/>
          </w:tcPr>
          <w:p w14:paraId="597EF7F0" w14:textId="77777777" w:rsidR="00BF6926" w:rsidRPr="00611B67" w:rsidRDefault="00BF6926" w:rsidP="00665F94">
            <w:pPr>
              <w:jc w:val="center"/>
              <w:rPr>
                <w:noProof/>
              </w:rPr>
            </w:pPr>
            <w:r w:rsidRPr="00611B67">
              <w:rPr>
                <w:noProof/>
              </w:rPr>
              <w:t>66,9 %</w:t>
            </w:r>
          </w:p>
        </w:tc>
        <w:tc>
          <w:tcPr>
            <w:tcW w:w="1342" w:type="dxa"/>
            <w:tcBorders>
              <w:top w:val="single" w:sz="4" w:space="0" w:color="auto"/>
              <w:left w:val="single" w:sz="4" w:space="0" w:color="auto"/>
              <w:bottom w:val="single" w:sz="4" w:space="0" w:color="auto"/>
              <w:right w:val="single" w:sz="4" w:space="0" w:color="auto"/>
            </w:tcBorders>
            <w:vAlign w:val="center"/>
          </w:tcPr>
          <w:p w14:paraId="76FA886D" w14:textId="77777777" w:rsidR="00BF6926" w:rsidRPr="00611B67" w:rsidRDefault="00BF6926" w:rsidP="00665F94">
            <w:pPr>
              <w:jc w:val="center"/>
              <w:rPr>
                <w:noProof/>
              </w:rPr>
            </w:pPr>
            <w:r w:rsidRPr="00611B67">
              <w:rPr>
                <w:noProof/>
              </w:rPr>
              <w:t>65,3 %</w:t>
            </w:r>
          </w:p>
        </w:tc>
        <w:tc>
          <w:tcPr>
            <w:tcW w:w="1342" w:type="dxa"/>
            <w:tcBorders>
              <w:top w:val="single" w:sz="4" w:space="0" w:color="auto"/>
              <w:left w:val="single" w:sz="4" w:space="0" w:color="auto"/>
              <w:bottom w:val="single" w:sz="4" w:space="0" w:color="auto"/>
              <w:right w:val="single" w:sz="4" w:space="0" w:color="auto"/>
            </w:tcBorders>
            <w:vAlign w:val="center"/>
          </w:tcPr>
          <w:p w14:paraId="0450C06D" w14:textId="77777777" w:rsidR="00BF6926" w:rsidRPr="00611B67" w:rsidRDefault="00BF6926" w:rsidP="00665F94">
            <w:pPr>
              <w:jc w:val="center"/>
              <w:rPr>
                <w:noProof/>
              </w:rPr>
            </w:pPr>
            <w:r w:rsidRPr="00611B67">
              <w:rPr>
                <w:noProof/>
              </w:rPr>
              <w:t>66,1 %</w:t>
            </w:r>
          </w:p>
        </w:tc>
      </w:tr>
      <w:tr w:rsidR="00BF6926" w:rsidRPr="00611B67" w14:paraId="13F026D8"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05F325C0" w14:textId="77777777" w:rsidR="00BF6926" w:rsidRPr="00611B67" w:rsidRDefault="00BF6926" w:rsidP="00665F94">
            <w:pPr>
              <w:rPr>
                <w:noProof/>
              </w:rPr>
            </w:pPr>
            <w:r w:rsidRPr="00611B67">
              <w:rPr>
                <w:noProof/>
              </w:rPr>
              <w:t>Réponse clinique à la semaine 30</w:t>
            </w:r>
            <w:r w:rsidRPr="00611B67">
              <w:rPr>
                <w:noProof/>
                <w:vertAlign w:val="superscript"/>
              </w:rPr>
              <w:t>a</w:t>
            </w:r>
          </w:p>
        </w:tc>
        <w:tc>
          <w:tcPr>
            <w:tcW w:w="1223" w:type="dxa"/>
            <w:tcBorders>
              <w:top w:val="single" w:sz="4" w:space="0" w:color="auto"/>
              <w:left w:val="single" w:sz="4" w:space="0" w:color="auto"/>
              <w:bottom w:val="single" w:sz="4" w:space="0" w:color="auto"/>
              <w:right w:val="single" w:sz="4" w:space="0" w:color="auto"/>
            </w:tcBorders>
            <w:vAlign w:val="center"/>
          </w:tcPr>
          <w:p w14:paraId="5BFBE37B" w14:textId="77777777" w:rsidR="00BF6926" w:rsidRPr="00611B67" w:rsidRDefault="00BF6926" w:rsidP="00665F94">
            <w:pPr>
              <w:jc w:val="center"/>
              <w:rPr>
                <w:noProof/>
              </w:rPr>
            </w:pPr>
            <w:r w:rsidRPr="00611B67">
              <w:rPr>
                <w:noProof/>
              </w:rPr>
              <w:t>27,9 %</w:t>
            </w:r>
          </w:p>
        </w:tc>
        <w:tc>
          <w:tcPr>
            <w:tcW w:w="1342" w:type="dxa"/>
            <w:tcBorders>
              <w:top w:val="single" w:sz="4" w:space="0" w:color="auto"/>
              <w:left w:val="single" w:sz="4" w:space="0" w:color="auto"/>
              <w:bottom w:val="single" w:sz="4" w:space="0" w:color="auto"/>
              <w:right w:val="single" w:sz="4" w:space="0" w:color="auto"/>
            </w:tcBorders>
            <w:vAlign w:val="center"/>
          </w:tcPr>
          <w:p w14:paraId="6952D061" w14:textId="77777777" w:rsidR="00BF6926" w:rsidRPr="00611B67" w:rsidRDefault="00BF6926" w:rsidP="00665F94">
            <w:pPr>
              <w:jc w:val="center"/>
              <w:rPr>
                <w:noProof/>
              </w:rPr>
            </w:pPr>
            <w:r w:rsidRPr="00611B67">
              <w:rPr>
                <w:noProof/>
              </w:rPr>
              <w:t>49,6 %</w:t>
            </w:r>
          </w:p>
        </w:tc>
        <w:tc>
          <w:tcPr>
            <w:tcW w:w="1342" w:type="dxa"/>
            <w:tcBorders>
              <w:top w:val="single" w:sz="4" w:space="0" w:color="auto"/>
              <w:left w:val="single" w:sz="4" w:space="0" w:color="auto"/>
              <w:bottom w:val="single" w:sz="4" w:space="0" w:color="auto"/>
              <w:right w:val="single" w:sz="4" w:space="0" w:color="auto"/>
            </w:tcBorders>
            <w:vAlign w:val="center"/>
          </w:tcPr>
          <w:p w14:paraId="29110C41" w14:textId="77777777" w:rsidR="00BF6926" w:rsidRPr="00611B67" w:rsidRDefault="00BF6926" w:rsidP="00665F94">
            <w:pPr>
              <w:jc w:val="center"/>
              <w:rPr>
                <w:noProof/>
              </w:rPr>
            </w:pPr>
            <w:r w:rsidRPr="00611B67">
              <w:rPr>
                <w:noProof/>
              </w:rPr>
              <w:t>55,4 %</w:t>
            </w:r>
          </w:p>
        </w:tc>
        <w:tc>
          <w:tcPr>
            <w:tcW w:w="1342" w:type="dxa"/>
            <w:tcBorders>
              <w:top w:val="single" w:sz="4" w:space="0" w:color="auto"/>
              <w:left w:val="single" w:sz="4" w:space="0" w:color="auto"/>
              <w:bottom w:val="single" w:sz="4" w:space="0" w:color="auto"/>
              <w:right w:val="single" w:sz="4" w:space="0" w:color="auto"/>
            </w:tcBorders>
            <w:vAlign w:val="center"/>
          </w:tcPr>
          <w:p w14:paraId="0E0FEC7D" w14:textId="77777777" w:rsidR="00BF6926" w:rsidRPr="00611B67" w:rsidRDefault="00BF6926" w:rsidP="00665F94">
            <w:pPr>
              <w:jc w:val="center"/>
              <w:rPr>
                <w:noProof/>
              </w:rPr>
            </w:pPr>
            <w:r w:rsidRPr="00611B67">
              <w:rPr>
                <w:noProof/>
              </w:rPr>
              <w:t>52,5 %</w:t>
            </w:r>
          </w:p>
        </w:tc>
      </w:tr>
      <w:tr w:rsidR="00BF6926" w:rsidRPr="00611B67" w14:paraId="1AFE6CC1"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7F0EDF1E" w14:textId="77777777" w:rsidR="00BF6926" w:rsidRPr="00611B67" w:rsidRDefault="00BF6926" w:rsidP="00665F94">
            <w:pPr>
              <w:rPr>
                <w:noProof/>
              </w:rPr>
            </w:pPr>
            <w:r w:rsidRPr="00611B67">
              <w:rPr>
                <w:noProof/>
              </w:rPr>
              <w:t>Réponse durable</w:t>
            </w:r>
          </w:p>
          <w:p w14:paraId="78927A01" w14:textId="77777777" w:rsidR="00BF6926" w:rsidRPr="00611B67" w:rsidRDefault="00BF6926" w:rsidP="00665F94">
            <w:pPr>
              <w:rPr>
                <w:noProof/>
              </w:rPr>
            </w:pPr>
            <w:r w:rsidRPr="00611B67">
              <w:rPr>
                <w:noProof/>
              </w:rPr>
              <w:t>(Réponse clinique à la fois à la semaine 8 et semaine 30)</w:t>
            </w:r>
            <w:r w:rsidRPr="00611B67">
              <w:rPr>
                <w:noProof/>
                <w:vertAlign w:val="superscript"/>
              </w:rPr>
              <w:t>a</w:t>
            </w:r>
          </w:p>
        </w:tc>
        <w:tc>
          <w:tcPr>
            <w:tcW w:w="1223" w:type="dxa"/>
            <w:tcBorders>
              <w:top w:val="single" w:sz="4" w:space="0" w:color="auto"/>
              <w:left w:val="single" w:sz="4" w:space="0" w:color="auto"/>
              <w:bottom w:val="single" w:sz="4" w:space="0" w:color="auto"/>
              <w:right w:val="single" w:sz="4" w:space="0" w:color="auto"/>
            </w:tcBorders>
            <w:vAlign w:val="center"/>
          </w:tcPr>
          <w:p w14:paraId="265F7F29" w14:textId="77777777" w:rsidR="00BF6926" w:rsidRPr="00611B67" w:rsidRDefault="00BF6926" w:rsidP="00665F94">
            <w:pPr>
              <w:jc w:val="center"/>
              <w:rPr>
                <w:noProof/>
              </w:rPr>
            </w:pPr>
            <w:r w:rsidRPr="00611B67">
              <w:rPr>
                <w:noProof/>
              </w:rPr>
              <w:t>19,3 %</w:t>
            </w:r>
          </w:p>
        </w:tc>
        <w:tc>
          <w:tcPr>
            <w:tcW w:w="1342" w:type="dxa"/>
            <w:tcBorders>
              <w:top w:val="single" w:sz="4" w:space="0" w:color="auto"/>
              <w:left w:val="single" w:sz="4" w:space="0" w:color="auto"/>
              <w:bottom w:val="single" w:sz="4" w:space="0" w:color="auto"/>
              <w:right w:val="single" w:sz="4" w:space="0" w:color="auto"/>
            </w:tcBorders>
            <w:vAlign w:val="center"/>
          </w:tcPr>
          <w:p w14:paraId="389E190B" w14:textId="77777777" w:rsidR="00BF6926" w:rsidRPr="00611B67" w:rsidRDefault="00BF6926" w:rsidP="00665F94">
            <w:pPr>
              <w:jc w:val="center"/>
              <w:rPr>
                <w:noProof/>
              </w:rPr>
            </w:pPr>
            <w:r w:rsidRPr="00611B67">
              <w:rPr>
                <w:noProof/>
              </w:rPr>
              <w:t>45,0 %</w:t>
            </w:r>
          </w:p>
        </w:tc>
        <w:tc>
          <w:tcPr>
            <w:tcW w:w="1342" w:type="dxa"/>
            <w:tcBorders>
              <w:top w:val="single" w:sz="4" w:space="0" w:color="auto"/>
              <w:left w:val="single" w:sz="4" w:space="0" w:color="auto"/>
              <w:bottom w:val="single" w:sz="4" w:space="0" w:color="auto"/>
              <w:right w:val="single" w:sz="4" w:space="0" w:color="auto"/>
            </w:tcBorders>
            <w:vAlign w:val="center"/>
          </w:tcPr>
          <w:p w14:paraId="243389F9" w14:textId="77777777" w:rsidR="00BF6926" w:rsidRPr="00611B67" w:rsidRDefault="00BF6926" w:rsidP="00665F94">
            <w:pPr>
              <w:jc w:val="center"/>
              <w:rPr>
                <w:noProof/>
              </w:rPr>
            </w:pPr>
            <w:r w:rsidRPr="00611B67">
              <w:rPr>
                <w:noProof/>
              </w:rPr>
              <w:t>49,6 %</w:t>
            </w:r>
          </w:p>
        </w:tc>
        <w:tc>
          <w:tcPr>
            <w:tcW w:w="1342" w:type="dxa"/>
            <w:tcBorders>
              <w:top w:val="single" w:sz="4" w:space="0" w:color="auto"/>
              <w:left w:val="single" w:sz="4" w:space="0" w:color="auto"/>
              <w:bottom w:val="single" w:sz="4" w:space="0" w:color="auto"/>
              <w:right w:val="single" w:sz="4" w:space="0" w:color="auto"/>
            </w:tcBorders>
            <w:vAlign w:val="center"/>
          </w:tcPr>
          <w:p w14:paraId="6840DA2A" w14:textId="77777777" w:rsidR="00BF6926" w:rsidRPr="00611B67" w:rsidRDefault="00BF6926" w:rsidP="00665F94">
            <w:pPr>
              <w:jc w:val="center"/>
              <w:rPr>
                <w:noProof/>
              </w:rPr>
            </w:pPr>
            <w:r w:rsidRPr="00611B67">
              <w:rPr>
                <w:noProof/>
              </w:rPr>
              <w:t>47,3 %</w:t>
            </w:r>
          </w:p>
        </w:tc>
      </w:tr>
      <w:tr w:rsidR="00BF6926" w:rsidRPr="00611B67" w14:paraId="43F8EEE8" w14:textId="77777777" w:rsidTr="003B1B94">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D9EE661" w14:textId="77777777" w:rsidR="00BF6926" w:rsidRPr="00611B67" w:rsidRDefault="00BF6926" w:rsidP="003B1B94">
            <w:pPr>
              <w:keepNext/>
              <w:rPr>
                <w:b/>
                <w:noProof/>
              </w:rPr>
            </w:pPr>
            <w:r w:rsidRPr="00611B67">
              <w:rPr>
                <w:b/>
                <w:noProof/>
              </w:rPr>
              <w:t>Pourcentage de patients en rémission clinique et en rémission clinique durable</w:t>
            </w:r>
          </w:p>
        </w:tc>
      </w:tr>
      <w:tr w:rsidR="00BF6926" w:rsidRPr="00611B67" w14:paraId="510D0EB8"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3FF201B0" w14:textId="77777777" w:rsidR="00BF6926" w:rsidRPr="00611B67" w:rsidRDefault="00BF6926" w:rsidP="00665F94">
            <w:pPr>
              <w:rPr>
                <w:noProof/>
              </w:rPr>
            </w:pPr>
            <w:r w:rsidRPr="00611B67">
              <w:rPr>
                <w:noProof/>
              </w:rPr>
              <w:t>Rémission clinique à la semaine 8</w:t>
            </w:r>
            <w:r w:rsidRPr="00611B67">
              <w:rPr>
                <w:noProof/>
                <w:vertAlign w:val="superscript"/>
              </w:rPr>
              <w:t>a</w:t>
            </w:r>
          </w:p>
        </w:tc>
        <w:tc>
          <w:tcPr>
            <w:tcW w:w="1223" w:type="dxa"/>
            <w:tcBorders>
              <w:top w:val="single" w:sz="4" w:space="0" w:color="auto"/>
              <w:left w:val="single" w:sz="4" w:space="0" w:color="auto"/>
              <w:bottom w:val="single" w:sz="4" w:space="0" w:color="auto"/>
              <w:right w:val="single" w:sz="4" w:space="0" w:color="auto"/>
            </w:tcBorders>
            <w:vAlign w:val="center"/>
          </w:tcPr>
          <w:p w14:paraId="42379ABF" w14:textId="77777777" w:rsidR="00BF6926" w:rsidRPr="00611B67" w:rsidRDefault="00BF6926" w:rsidP="00665F94">
            <w:pPr>
              <w:jc w:val="center"/>
              <w:rPr>
                <w:noProof/>
              </w:rPr>
            </w:pPr>
            <w:r w:rsidRPr="00611B67">
              <w:rPr>
                <w:noProof/>
              </w:rPr>
              <w:t>10,2 %</w:t>
            </w:r>
          </w:p>
        </w:tc>
        <w:tc>
          <w:tcPr>
            <w:tcW w:w="1342" w:type="dxa"/>
            <w:tcBorders>
              <w:top w:val="single" w:sz="4" w:space="0" w:color="auto"/>
              <w:left w:val="single" w:sz="4" w:space="0" w:color="auto"/>
              <w:bottom w:val="single" w:sz="4" w:space="0" w:color="auto"/>
              <w:right w:val="single" w:sz="4" w:space="0" w:color="auto"/>
            </w:tcBorders>
            <w:vAlign w:val="center"/>
          </w:tcPr>
          <w:p w14:paraId="6A387B1C" w14:textId="77777777" w:rsidR="00BF6926" w:rsidRPr="00611B67" w:rsidRDefault="00BF6926" w:rsidP="00665F94">
            <w:pPr>
              <w:jc w:val="center"/>
              <w:rPr>
                <w:noProof/>
              </w:rPr>
            </w:pPr>
            <w:r w:rsidRPr="00611B67">
              <w:rPr>
                <w:noProof/>
              </w:rPr>
              <w:t>36,4 %</w:t>
            </w:r>
          </w:p>
        </w:tc>
        <w:tc>
          <w:tcPr>
            <w:tcW w:w="1342" w:type="dxa"/>
            <w:tcBorders>
              <w:top w:val="single" w:sz="4" w:space="0" w:color="auto"/>
              <w:left w:val="single" w:sz="4" w:space="0" w:color="auto"/>
              <w:bottom w:val="single" w:sz="4" w:space="0" w:color="auto"/>
              <w:right w:val="single" w:sz="4" w:space="0" w:color="auto"/>
            </w:tcBorders>
            <w:vAlign w:val="center"/>
          </w:tcPr>
          <w:p w14:paraId="13D7C654" w14:textId="77777777" w:rsidR="00BF6926" w:rsidRPr="00611B67" w:rsidRDefault="00BF6926" w:rsidP="00665F94">
            <w:pPr>
              <w:jc w:val="center"/>
              <w:rPr>
                <w:noProof/>
              </w:rPr>
            </w:pPr>
            <w:r w:rsidRPr="00611B67">
              <w:rPr>
                <w:noProof/>
              </w:rPr>
              <w:t>29,8 %</w:t>
            </w:r>
          </w:p>
        </w:tc>
        <w:tc>
          <w:tcPr>
            <w:tcW w:w="1342" w:type="dxa"/>
            <w:tcBorders>
              <w:top w:val="single" w:sz="4" w:space="0" w:color="auto"/>
              <w:left w:val="single" w:sz="4" w:space="0" w:color="auto"/>
              <w:bottom w:val="single" w:sz="4" w:space="0" w:color="auto"/>
              <w:right w:val="single" w:sz="4" w:space="0" w:color="auto"/>
            </w:tcBorders>
            <w:vAlign w:val="center"/>
          </w:tcPr>
          <w:p w14:paraId="57E0403B" w14:textId="77777777" w:rsidR="00BF6926" w:rsidRPr="00611B67" w:rsidRDefault="00BF6926" w:rsidP="00665F94">
            <w:pPr>
              <w:jc w:val="center"/>
              <w:rPr>
                <w:noProof/>
              </w:rPr>
            </w:pPr>
            <w:r w:rsidRPr="00611B67">
              <w:rPr>
                <w:noProof/>
              </w:rPr>
              <w:t>33,1 %</w:t>
            </w:r>
          </w:p>
        </w:tc>
      </w:tr>
      <w:tr w:rsidR="00BF6926" w:rsidRPr="00611B67" w14:paraId="34F11531"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7CFA8946" w14:textId="77777777" w:rsidR="00BF6926" w:rsidRPr="00611B67" w:rsidRDefault="00BF6926" w:rsidP="00665F94">
            <w:pPr>
              <w:rPr>
                <w:noProof/>
              </w:rPr>
            </w:pPr>
            <w:r w:rsidRPr="00611B67">
              <w:rPr>
                <w:noProof/>
              </w:rPr>
              <w:t>Rémission clinique à la semaine 30</w:t>
            </w:r>
            <w:r w:rsidRPr="00611B67">
              <w:rPr>
                <w:noProof/>
                <w:vertAlign w:val="superscript"/>
              </w:rPr>
              <w:t>a</w:t>
            </w:r>
          </w:p>
        </w:tc>
        <w:tc>
          <w:tcPr>
            <w:tcW w:w="1223" w:type="dxa"/>
            <w:tcBorders>
              <w:top w:val="single" w:sz="4" w:space="0" w:color="auto"/>
              <w:left w:val="single" w:sz="4" w:space="0" w:color="auto"/>
              <w:bottom w:val="single" w:sz="4" w:space="0" w:color="auto"/>
              <w:right w:val="single" w:sz="4" w:space="0" w:color="auto"/>
            </w:tcBorders>
            <w:vAlign w:val="center"/>
          </w:tcPr>
          <w:p w14:paraId="327139DE" w14:textId="77777777" w:rsidR="00BF6926" w:rsidRPr="00611B67" w:rsidRDefault="00BF6926" w:rsidP="00665F94">
            <w:pPr>
              <w:jc w:val="center"/>
              <w:rPr>
                <w:noProof/>
              </w:rPr>
            </w:pPr>
            <w:r w:rsidRPr="00611B67">
              <w:rPr>
                <w:noProof/>
              </w:rPr>
              <w:t>13,1 %</w:t>
            </w:r>
          </w:p>
        </w:tc>
        <w:tc>
          <w:tcPr>
            <w:tcW w:w="1342" w:type="dxa"/>
            <w:tcBorders>
              <w:top w:val="single" w:sz="4" w:space="0" w:color="auto"/>
              <w:left w:val="single" w:sz="4" w:space="0" w:color="auto"/>
              <w:bottom w:val="single" w:sz="4" w:space="0" w:color="auto"/>
              <w:right w:val="single" w:sz="4" w:space="0" w:color="auto"/>
            </w:tcBorders>
            <w:vAlign w:val="center"/>
          </w:tcPr>
          <w:p w14:paraId="3CC5C1CE" w14:textId="77777777" w:rsidR="00BF6926" w:rsidRPr="00611B67" w:rsidRDefault="00BF6926" w:rsidP="00665F94">
            <w:pPr>
              <w:jc w:val="center"/>
              <w:rPr>
                <w:noProof/>
              </w:rPr>
            </w:pPr>
            <w:r w:rsidRPr="00611B67">
              <w:rPr>
                <w:noProof/>
              </w:rPr>
              <w:t>29,8 %</w:t>
            </w:r>
          </w:p>
        </w:tc>
        <w:tc>
          <w:tcPr>
            <w:tcW w:w="1342" w:type="dxa"/>
            <w:tcBorders>
              <w:top w:val="single" w:sz="4" w:space="0" w:color="auto"/>
              <w:left w:val="single" w:sz="4" w:space="0" w:color="auto"/>
              <w:bottom w:val="single" w:sz="4" w:space="0" w:color="auto"/>
              <w:right w:val="single" w:sz="4" w:space="0" w:color="auto"/>
            </w:tcBorders>
            <w:vAlign w:val="center"/>
          </w:tcPr>
          <w:p w14:paraId="09A8D29B" w14:textId="77777777" w:rsidR="00BF6926" w:rsidRPr="00611B67" w:rsidRDefault="00BF6926" w:rsidP="00665F94">
            <w:pPr>
              <w:jc w:val="center"/>
              <w:rPr>
                <w:noProof/>
              </w:rPr>
            </w:pPr>
            <w:r w:rsidRPr="00611B67">
              <w:rPr>
                <w:noProof/>
              </w:rPr>
              <w:t>36,4 %</w:t>
            </w:r>
          </w:p>
        </w:tc>
        <w:tc>
          <w:tcPr>
            <w:tcW w:w="1342" w:type="dxa"/>
            <w:tcBorders>
              <w:top w:val="single" w:sz="4" w:space="0" w:color="auto"/>
              <w:left w:val="single" w:sz="4" w:space="0" w:color="auto"/>
              <w:bottom w:val="single" w:sz="4" w:space="0" w:color="auto"/>
              <w:right w:val="single" w:sz="4" w:space="0" w:color="auto"/>
            </w:tcBorders>
            <w:vAlign w:val="center"/>
          </w:tcPr>
          <w:p w14:paraId="2CA444D3" w14:textId="77777777" w:rsidR="00BF6926" w:rsidRPr="00611B67" w:rsidRDefault="00BF6926" w:rsidP="00665F94">
            <w:pPr>
              <w:jc w:val="center"/>
              <w:rPr>
                <w:noProof/>
              </w:rPr>
            </w:pPr>
            <w:r w:rsidRPr="00611B67">
              <w:rPr>
                <w:noProof/>
              </w:rPr>
              <w:t>33,1 %</w:t>
            </w:r>
          </w:p>
        </w:tc>
      </w:tr>
      <w:tr w:rsidR="00BF6926" w:rsidRPr="00611B67" w14:paraId="467B4E6F"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1FC6B7AB" w14:textId="77777777" w:rsidR="00BF6926" w:rsidRPr="00611B67" w:rsidRDefault="00BF6926" w:rsidP="00665F94">
            <w:pPr>
              <w:rPr>
                <w:noProof/>
              </w:rPr>
            </w:pPr>
            <w:r w:rsidRPr="00611B67">
              <w:rPr>
                <w:noProof/>
              </w:rPr>
              <w:t>Rémission durable</w:t>
            </w:r>
          </w:p>
          <w:p w14:paraId="2580DDCF" w14:textId="77777777" w:rsidR="000A5F4D" w:rsidRPr="00611B67" w:rsidRDefault="00BF6926" w:rsidP="00665F94">
            <w:pPr>
              <w:rPr>
                <w:noProof/>
              </w:rPr>
            </w:pPr>
            <w:r w:rsidRPr="00611B67">
              <w:rPr>
                <w:noProof/>
              </w:rPr>
              <w:t>(en rémission à la fois à la</w:t>
            </w:r>
          </w:p>
          <w:p w14:paraId="5BCA1B00" w14:textId="77777777" w:rsidR="00BF6926" w:rsidRPr="00611B67" w:rsidRDefault="00BF6926" w:rsidP="00665F94">
            <w:pPr>
              <w:rPr>
                <w:noProof/>
              </w:rPr>
            </w:pPr>
            <w:r w:rsidRPr="00611B67">
              <w:rPr>
                <w:noProof/>
              </w:rPr>
              <w:t>semaine 8 et semaine 30)</w:t>
            </w:r>
            <w:r w:rsidRPr="00611B67">
              <w:rPr>
                <w:noProof/>
                <w:vertAlign w:val="superscript"/>
              </w:rPr>
              <w:t>a</w:t>
            </w:r>
          </w:p>
        </w:tc>
        <w:tc>
          <w:tcPr>
            <w:tcW w:w="1223" w:type="dxa"/>
            <w:tcBorders>
              <w:top w:val="single" w:sz="4" w:space="0" w:color="auto"/>
              <w:left w:val="single" w:sz="4" w:space="0" w:color="auto"/>
              <w:bottom w:val="single" w:sz="4" w:space="0" w:color="auto"/>
              <w:right w:val="single" w:sz="4" w:space="0" w:color="auto"/>
            </w:tcBorders>
            <w:vAlign w:val="bottom"/>
          </w:tcPr>
          <w:p w14:paraId="737AAFCE" w14:textId="77777777" w:rsidR="00BF6926" w:rsidRPr="00611B67" w:rsidRDefault="00BF6926" w:rsidP="00665F94">
            <w:pPr>
              <w:jc w:val="center"/>
              <w:rPr>
                <w:noProof/>
              </w:rPr>
            </w:pPr>
            <w:r w:rsidRPr="00611B67">
              <w:rPr>
                <w:noProof/>
              </w:rPr>
              <w:t>5,3 %</w:t>
            </w:r>
          </w:p>
        </w:tc>
        <w:tc>
          <w:tcPr>
            <w:tcW w:w="1342" w:type="dxa"/>
            <w:tcBorders>
              <w:top w:val="single" w:sz="4" w:space="0" w:color="auto"/>
              <w:left w:val="single" w:sz="4" w:space="0" w:color="auto"/>
              <w:bottom w:val="single" w:sz="4" w:space="0" w:color="auto"/>
              <w:right w:val="single" w:sz="4" w:space="0" w:color="auto"/>
            </w:tcBorders>
            <w:vAlign w:val="bottom"/>
          </w:tcPr>
          <w:p w14:paraId="44B765C0" w14:textId="77777777" w:rsidR="00BF6926" w:rsidRPr="00611B67" w:rsidRDefault="00BF6926" w:rsidP="00665F94">
            <w:pPr>
              <w:jc w:val="center"/>
              <w:rPr>
                <w:noProof/>
              </w:rPr>
            </w:pPr>
            <w:r w:rsidRPr="00611B67">
              <w:rPr>
                <w:noProof/>
              </w:rPr>
              <w:t>19,0 %</w:t>
            </w:r>
          </w:p>
        </w:tc>
        <w:tc>
          <w:tcPr>
            <w:tcW w:w="1342" w:type="dxa"/>
            <w:tcBorders>
              <w:top w:val="single" w:sz="4" w:space="0" w:color="auto"/>
              <w:left w:val="single" w:sz="4" w:space="0" w:color="auto"/>
              <w:bottom w:val="single" w:sz="4" w:space="0" w:color="auto"/>
              <w:right w:val="single" w:sz="4" w:space="0" w:color="auto"/>
            </w:tcBorders>
            <w:vAlign w:val="bottom"/>
          </w:tcPr>
          <w:p w14:paraId="4AC75097" w14:textId="77777777" w:rsidR="00BF6926" w:rsidRPr="00611B67" w:rsidRDefault="00BF6926" w:rsidP="00665F94">
            <w:pPr>
              <w:jc w:val="center"/>
              <w:rPr>
                <w:noProof/>
              </w:rPr>
            </w:pPr>
            <w:r w:rsidRPr="00611B67">
              <w:rPr>
                <w:noProof/>
              </w:rPr>
              <w:t>24,4 %</w:t>
            </w:r>
          </w:p>
        </w:tc>
        <w:tc>
          <w:tcPr>
            <w:tcW w:w="1342" w:type="dxa"/>
            <w:tcBorders>
              <w:top w:val="single" w:sz="4" w:space="0" w:color="auto"/>
              <w:left w:val="single" w:sz="4" w:space="0" w:color="auto"/>
              <w:bottom w:val="single" w:sz="4" w:space="0" w:color="auto"/>
              <w:right w:val="single" w:sz="4" w:space="0" w:color="auto"/>
            </w:tcBorders>
            <w:vAlign w:val="bottom"/>
          </w:tcPr>
          <w:p w14:paraId="5B6B8287" w14:textId="77777777" w:rsidR="00BF6926" w:rsidRPr="00611B67" w:rsidRDefault="00BF6926" w:rsidP="00665F94">
            <w:pPr>
              <w:jc w:val="center"/>
              <w:rPr>
                <w:noProof/>
              </w:rPr>
            </w:pPr>
            <w:r w:rsidRPr="00611B67">
              <w:rPr>
                <w:noProof/>
              </w:rPr>
              <w:t>21,7 %</w:t>
            </w:r>
          </w:p>
        </w:tc>
      </w:tr>
      <w:tr w:rsidR="00BF6926" w:rsidRPr="00611B67" w14:paraId="64D9DAF9" w14:textId="77777777" w:rsidTr="003B1B94">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037CC68E" w14:textId="77777777" w:rsidR="00BF6926" w:rsidRPr="00611B67" w:rsidRDefault="00BF6926" w:rsidP="003B1B94">
            <w:pPr>
              <w:keepNext/>
              <w:rPr>
                <w:b/>
                <w:noProof/>
              </w:rPr>
            </w:pPr>
            <w:r w:rsidRPr="00611B67">
              <w:rPr>
                <w:b/>
                <w:noProof/>
              </w:rPr>
              <w:t>Pourcentage de patients avec une cicatrisation des muqueuses</w:t>
            </w:r>
          </w:p>
        </w:tc>
      </w:tr>
      <w:tr w:rsidR="00BF6926" w:rsidRPr="00611B67" w14:paraId="048D8DB8"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14B274CD" w14:textId="77777777" w:rsidR="00BF6926" w:rsidRPr="00611B67" w:rsidRDefault="00BF6926" w:rsidP="00665F94">
            <w:pPr>
              <w:rPr>
                <w:noProof/>
              </w:rPr>
            </w:pPr>
            <w:r w:rsidRPr="00611B67">
              <w:rPr>
                <w:noProof/>
              </w:rPr>
              <w:t>Cicatrisation des muqueuses à la semaine 8</w:t>
            </w:r>
            <w:r w:rsidRPr="00611B67">
              <w:rPr>
                <w:noProof/>
                <w:vertAlign w:val="superscript"/>
              </w:rPr>
              <w:t>a</w:t>
            </w:r>
          </w:p>
        </w:tc>
        <w:tc>
          <w:tcPr>
            <w:tcW w:w="1223" w:type="dxa"/>
            <w:tcBorders>
              <w:top w:val="single" w:sz="4" w:space="0" w:color="auto"/>
              <w:left w:val="single" w:sz="4" w:space="0" w:color="auto"/>
              <w:bottom w:val="single" w:sz="4" w:space="0" w:color="auto"/>
              <w:right w:val="single" w:sz="4" w:space="0" w:color="auto"/>
            </w:tcBorders>
            <w:vAlign w:val="bottom"/>
          </w:tcPr>
          <w:p w14:paraId="1D3796FE" w14:textId="77777777" w:rsidR="00BF6926" w:rsidRPr="00611B67" w:rsidRDefault="00BF6926" w:rsidP="00665F94">
            <w:pPr>
              <w:jc w:val="center"/>
              <w:rPr>
                <w:noProof/>
              </w:rPr>
            </w:pPr>
            <w:r w:rsidRPr="00611B67">
              <w:rPr>
                <w:noProof/>
              </w:rPr>
              <w:t>32,4 %</w:t>
            </w:r>
          </w:p>
        </w:tc>
        <w:tc>
          <w:tcPr>
            <w:tcW w:w="1342" w:type="dxa"/>
            <w:tcBorders>
              <w:top w:val="single" w:sz="4" w:space="0" w:color="auto"/>
              <w:left w:val="single" w:sz="4" w:space="0" w:color="auto"/>
              <w:bottom w:val="single" w:sz="4" w:space="0" w:color="auto"/>
              <w:right w:val="single" w:sz="4" w:space="0" w:color="auto"/>
            </w:tcBorders>
            <w:vAlign w:val="bottom"/>
          </w:tcPr>
          <w:p w14:paraId="78A862CA" w14:textId="77777777" w:rsidR="00BF6926" w:rsidRPr="00611B67" w:rsidRDefault="00BF6926" w:rsidP="00665F94">
            <w:pPr>
              <w:jc w:val="center"/>
              <w:rPr>
                <w:noProof/>
              </w:rPr>
            </w:pPr>
            <w:r w:rsidRPr="00611B67">
              <w:rPr>
                <w:noProof/>
              </w:rPr>
              <w:t>61,2 %</w:t>
            </w:r>
          </w:p>
        </w:tc>
        <w:tc>
          <w:tcPr>
            <w:tcW w:w="1342" w:type="dxa"/>
            <w:tcBorders>
              <w:top w:val="single" w:sz="4" w:space="0" w:color="auto"/>
              <w:left w:val="single" w:sz="4" w:space="0" w:color="auto"/>
              <w:bottom w:val="single" w:sz="4" w:space="0" w:color="auto"/>
              <w:right w:val="single" w:sz="4" w:space="0" w:color="auto"/>
            </w:tcBorders>
            <w:vAlign w:val="bottom"/>
          </w:tcPr>
          <w:p w14:paraId="6EE2DB63" w14:textId="77777777" w:rsidR="00BF6926" w:rsidRPr="00611B67" w:rsidRDefault="00BF6926" w:rsidP="00665F94">
            <w:pPr>
              <w:jc w:val="center"/>
              <w:rPr>
                <w:noProof/>
              </w:rPr>
            </w:pPr>
            <w:r w:rsidRPr="00611B67">
              <w:rPr>
                <w:noProof/>
              </w:rPr>
              <w:t>60,3 %</w:t>
            </w:r>
          </w:p>
        </w:tc>
        <w:tc>
          <w:tcPr>
            <w:tcW w:w="1342" w:type="dxa"/>
            <w:tcBorders>
              <w:top w:val="single" w:sz="4" w:space="0" w:color="auto"/>
              <w:left w:val="single" w:sz="4" w:space="0" w:color="auto"/>
              <w:bottom w:val="single" w:sz="4" w:space="0" w:color="auto"/>
              <w:right w:val="single" w:sz="4" w:space="0" w:color="auto"/>
            </w:tcBorders>
            <w:vAlign w:val="bottom"/>
          </w:tcPr>
          <w:p w14:paraId="1007567C" w14:textId="77777777" w:rsidR="00BF6926" w:rsidRPr="00611B67" w:rsidRDefault="00BF6926" w:rsidP="00665F94">
            <w:pPr>
              <w:jc w:val="center"/>
              <w:rPr>
                <w:noProof/>
              </w:rPr>
            </w:pPr>
            <w:r w:rsidRPr="00611B67">
              <w:rPr>
                <w:noProof/>
              </w:rPr>
              <w:t>60,7 %</w:t>
            </w:r>
          </w:p>
        </w:tc>
      </w:tr>
      <w:tr w:rsidR="00BF6926" w:rsidRPr="00611B67" w14:paraId="6E581A28" w14:textId="77777777" w:rsidTr="003B1B94">
        <w:trPr>
          <w:cantSplit/>
          <w:jc w:val="center"/>
        </w:trPr>
        <w:tc>
          <w:tcPr>
            <w:tcW w:w="3823" w:type="dxa"/>
            <w:tcBorders>
              <w:top w:val="single" w:sz="4" w:space="0" w:color="auto"/>
              <w:left w:val="single" w:sz="4" w:space="0" w:color="auto"/>
              <w:bottom w:val="single" w:sz="4" w:space="0" w:color="auto"/>
              <w:right w:val="single" w:sz="4" w:space="0" w:color="auto"/>
            </w:tcBorders>
            <w:vAlign w:val="bottom"/>
          </w:tcPr>
          <w:p w14:paraId="458287F0" w14:textId="77777777" w:rsidR="00BF6926" w:rsidRPr="00611B67" w:rsidRDefault="00BF6926" w:rsidP="00665F94">
            <w:pPr>
              <w:rPr>
                <w:noProof/>
              </w:rPr>
            </w:pPr>
            <w:r w:rsidRPr="00611B67">
              <w:rPr>
                <w:noProof/>
              </w:rPr>
              <w:t>Cicatrisation des muqueuses à la semaine 30</w:t>
            </w:r>
            <w:r w:rsidRPr="00611B67">
              <w:rPr>
                <w:noProof/>
                <w:vertAlign w:val="superscript"/>
              </w:rPr>
              <w:t>a</w:t>
            </w:r>
          </w:p>
        </w:tc>
        <w:tc>
          <w:tcPr>
            <w:tcW w:w="1223" w:type="dxa"/>
            <w:tcBorders>
              <w:top w:val="single" w:sz="4" w:space="0" w:color="auto"/>
              <w:left w:val="single" w:sz="4" w:space="0" w:color="auto"/>
              <w:bottom w:val="single" w:sz="4" w:space="0" w:color="auto"/>
              <w:right w:val="single" w:sz="4" w:space="0" w:color="auto"/>
            </w:tcBorders>
            <w:vAlign w:val="bottom"/>
          </w:tcPr>
          <w:p w14:paraId="3BA5CF97" w14:textId="77777777" w:rsidR="00BF6926" w:rsidRPr="00611B67" w:rsidRDefault="00BF6926" w:rsidP="00665F94">
            <w:pPr>
              <w:jc w:val="center"/>
              <w:rPr>
                <w:noProof/>
              </w:rPr>
            </w:pPr>
            <w:r w:rsidRPr="00611B67">
              <w:rPr>
                <w:noProof/>
              </w:rPr>
              <w:t>27,5 %</w:t>
            </w:r>
          </w:p>
        </w:tc>
        <w:tc>
          <w:tcPr>
            <w:tcW w:w="1342" w:type="dxa"/>
            <w:tcBorders>
              <w:top w:val="single" w:sz="4" w:space="0" w:color="auto"/>
              <w:left w:val="single" w:sz="4" w:space="0" w:color="auto"/>
              <w:bottom w:val="single" w:sz="4" w:space="0" w:color="auto"/>
              <w:right w:val="single" w:sz="4" w:space="0" w:color="auto"/>
            </w:tcBorders>
            <w:vAlign w:val="bottom"/>
          </w:tcPr>
          <w:p w14:paraId="63199FAE" w14:textId="77777777" w:rsidR="00BF6926" w:rsidRPr="00611B67" w:rsidRDefault="00BF6926" w:rsidP="00665F94">
            <w:pPr>
              <w:jc w:val="center"/>
              <w:rPr>
                <w:noProof/>
              </w:rPr>
            </w:pPr>
            <w:r w:rsidRPr="00611B67">
              <w:rPr>
                <w:noProof/>
              </w:rPr>
              <w:t>48,3 %</w:t>
            </w:r>
          </w:p>
        </w:tc>
        <w:tc>
          <w:tcPr>
            <w:tcW w:w="1342" w:type="dxa"/>
            <w:tcBorders>
              <w:top w:val="single" w:sz="4" w:space="0" w:color="auto"/>
              <w:left w:val="single" w:sz="4" w:space="0" w:color="auto"/>
              <w:bottom w:val="single" w:sz="4" w:space="0" w:color="auto"/>
              <w:right w:val="single" w:sz="4" w:space="0" w:color="auto"/>
            </w:tcBorders>
            <w:vAlign w:val="bottom"/>
          </w:tcPr>
          <w:p w14:paraId="690FCF85" w14:textId="77777777" w:rsidR="00BF6926" w:rsidRPr="00611B67" w:rsidRDefault="00BF6926" w:rsidP="00665F94">
            <w:pPr>
              <w:jc w:val="center"/>
              <w:rPr>
                <w:noProof/>
              </w:rPr>
            </w:pPr>
            <w:r w:rsidRPr="00611B67">
              <w:rPr>
                <w:noProof/>
              </w:rPr>
              <w:t>52,9 %</w:t>
            </w:r>
          </w:p>
        </w:tc>
        <w:tc>
          <w:tcPr>
            <w:tcW w:w="1342" w:type="dxa"/>
            <w:tcBorders>
              <w:top w:val="single" w:sz="4" w:space="0" w:color="auto"/>
              <w:left w:val="single" w:sz="4" w:space="0" w:color="auto"/>
              <w:bottom w:val="single" w:sz="4" w:space="0" w:color="auto"/>
              <w:right w:val="single" w:sz="4" w:space="0" w:color="auto"/>
            </w:tcBorders>
            <w:vAlign w:val="bottom"/>
          </w:tcPr>
          <w:p w14:paraId="1E98FE14" w14:textId="77777777" w:rsidR="00BF6926" w:rsidRPr="00611B67" w:rsidRDefault="00BF6926" w:rsidP="00665F94">
            <w:pPr>
              <w:jc w:val="center"/>
              <w:rPr>
                <w:noProof/>
              </w:rPr>
            </w:pPr>
            <w:r w:rsidRPr="00611B67">
              <w:rPr>
                <w:noProof/>
              </w:rPr>
              <w:t>50,6 %</w:t>
            </w:r>
          </w:p>
        </w:tc>
      </w:tr>
      <w:tr w:rsidR="00BF6926" w:rsidRPr="00611B67" w14:paraId="55F99B4A" w14:textId="77777777" w:rsidTr="003B1B94">
        <w:trPr>
          <w:cantSplit/>
          <w:jc w:val="center"/>
        </w:trPr>
        <w:tc>
          <w:tcPr>
            <w:tcW w:w="9072" w:type="dxa"/>
            <w:gridSpan w:val="5"/>
            <w:tcBorders>
              <w:top w:val="single" w:sz="4" w:space="0" w:color="auto"/>
              <w:left w:val="nil"/>
              <w:bottom w:val="nil"/>
              <w:right w:val="nil"/>
            </w:tcBorders>
          </w:tcPr>
          <w:p w14:paraId="44F06904" w14:textId="77777777" w:rsidR="00BF6926" w:rsidRPr="00611B67" w:rsidRDefault="00BF6926" w:rsidP="00665F94">
            <w:pPr>
              <w:tabs>
                <w:tab w:val="clear" w:pos="567"/>
                <w:tab w:val="left" w:pos="284"/>
              </w:tabs>
              <w:ind w:left="284" w:hanging="284"/>
              <w:rPr>
                <w:noProof/>
                <w:sz w:val="20"/>
              </w:rPr>
            </w:pPr>
            <w:r w:rsidRPr="00611B67">
              <w:rPr>
                <w:noProof/>
                <w:vertAlign w:val="superscript"/>
              </w:rPr>
              <w:t>a</w:t>
            </w:r>
            <w:r w:rsidR="00FE1CDC" w:rsidRPr="00611B67">
              <w:rPr>
                <w:noProof/>
                <w:sz w:val="18"/>
                <w:szCs w:val="18"/>
              </w:rPr>
              <w:tab/>
            </w:r>
            <w:r w:rsidRPr="00611B67">
              <w:rPr>
                <w:noProof/>
                <w:sz w:val="18"/>
                <w:szCs w:val="18"/>
              </w:rPr>
              <w:t xml:space="preserve">p &lt; 0,001, pour chaque groupe de traitement par infliximab vs. </w:t>
            </w:r>
            <w:r w:rsidR="00B3123D" w:rsidRPr="00611B67">
              <w:rPr>
                <w:noProof/>
                <w:sz w:val="18"/>
                <w:szCs w:val="18"/>
              </w:rPr>
              <w:t>P</w:t>
            </w:r>
            <w:r w:rsidRPr="00611B67">
              <w:rPr>
                <w:noProof/>
                <w:sz w:val="18"/>
                <w:szCs w:val="18"/>
              </w:rPr>
              <w:t>lacebo</w:t>
            </w:r>
            <w:r w:rsidR="00B3123D" w:rsidRPr="00611B67">
              <w:rPr>
                <w:noProof/>
                <w:sz w:val="18"/>
                <w:szCs w:val="18"/>
              </w:rPr>
              <w:t>.</w:t>
            </w:r>
          </w:p>
        </w:tc>
      </w:tr>
    </w:tbl>
    <w:p w14:paraId="63C741BE" w14:textId="77777777" w:rsidR="00BF6926" w:rsidRPr="00611B67" w:rsidRDefault="00BF6926" w:rsidP="00665F94">
      <w:pPr>
        <w:rPr>
          <w:noProof/>
        </w:rPr>
      </w:pPr>
    </w:p>
    <w:p w14:paraId="6E320A62" w14:textId="77777777" w:rsidR="00BF6926" w:rsidRPr="00611B67" w:rsidRDefault="00BF6926" w:rsidP="00665F94">
      <w:pPr>
        <w:rPr>
          <w:noProof/>
        </w:rPr>
      </w:pPr>
      <w:r w:rsidRPr="00611B67">
        <w:rPr>
          <w:noProof/>
        </w:rPr>
        <w:t>L’efficacité de Remicade a été évaluée dans l’</w:t>
      </w:r>
      <w:r w:rsidR="00024E9D" w:rsidRPr="00611B67">
        <w:rPr>
          <w:noProof/>
        </w:rPr>
        <w:t>étude ACT 1</w:t>
      </w:r>
      <w:r w:rsidR="00674B3B" w:rsidRPr="00611B67">
        <w:rPr>
          <w:noProof/>
        </w:rPr>
        <w:t xml:space="preserve"> </w:t>
      </w:r>
      <w:r w:rsidR="00024E9D" w:rsidRPr="00611B67">
        <w:rPr>
          <w:noProof/>
        </w:rPr>
        <w:t>durant 54 semaines.</w:t>
      </w:r>
    </w:p>
    <w:p w14:paraId="10C5552E" w14:textId="77777777" w:rsidR="00BF6926" w:rsidRPr="00611B67" w:rsidRDefault="00BF6926" w:rsidP="00665F94">
      <w:pPr>
        <w:rPr>
          <w:noProof/>
        </w:rPr>
      </w:pPr>
      <w:r w:rsidRPr="00611B67">
        <w:rPr>
          <w:noProof/>
        </w:rPr>
        <w:t>A la semaine 54, la proportion de patients dans le groupe infliximab toutes doses confondues ayant montré une réponse clinique est de 44,9 % comparé à 19,8 % dans le groupe placebo (p &lt; 0,001). Le taux de rémission clinique et de cicatrisation des muqueuses est plus important dans le groupe de patients recevant de l’infliximab toutes doses confondues comparé au groupe placebo à la semaine 54 (34,6 % vs. 16,5 %, p &lt; 0,001 et 46,1</w:t>
      </w:r>
      <w:r w:rsidR="00916BD0" w:rsidRPr="00611B67">
        <w:rPr>
          <w:noProof/>
        </w:rPr>
        <w:t> </w:t>
      </w:r>
      <w:r w:rsidRPr="00611B67">
        <w:rPr>
          <w:noProof/>
        </w:rPr>
        <w:t>% vs 18,2</w:t>
      </w:r>
      <w:r w:rsidR="00916BD0" w:rsidRPr="00611B67">
        <w:rPr>
          <w:noProof/>
        </w:rPr>
        <w:t> </w:t>
      </w:r>
      <w:r w:rsidRPr="00611B67">
        <w:rPr>
          <w:noProof/>
        </w:rPr>
        <w:t>%, p &lt; 0,001, respectivement). Les proportions de patients en réponse durable ou rémission durable à la semaine 54, étaient plus élevées dans le groupe infliximab toutes doses confondues comparé au groupe placebo (37,9 % vs. 14,0 %, p &lt; 0,001 ; et 20,2 % vs 6,6 %, p &lt; 0,001, respectivement).</w:t>
      </w:r>
    </w:p>
    <w:p w14:paraId="7D6177AF" w14:textId="77777777" w:rsidR="00BF6926" w:rsidRPr="00611B67" w:rsidRDefault="00BF6926" w:rsidP="00665F94">
      <w:pPr>
        <w:rPr>
          <w:noProof/>
        </w:rPr>
      </w:pPr>
    </w:p>
    <w:p w14:paraId="1F397AB3" w14:textId="77777777" w:rsidR="00BF6926" w:rsidRPr="00611B67" w:rsidRDefault="00BF6926" w:rsidP="00665F94">
      <w:pPr>
        <w:rPr>
          <w:noProof/>
        </w:rPr>
      </w:pPr>
      <w:r w:rsidRPr="00611B67">
        <w:rPr>
          <w:noProof/>
        </w:rPr>
        <w:t>Un taux plus élevé de patients était susceptible d’arrêter les corticoïdes tout en restant en rémission clinique dans le groupe infliximab toutes doses confondues comparé au groupe placebo à la semaine 30 (22,3 % vs. 7,2 %, p &lt; 0,001, données poolées de ACT 1 &amp; ACT 2) comme à la semaine 54 (21,0 % vs. 8,9 %, p = 0,022, données de ACT 1).</w:t>
      </w:r>
    </w:p>
    <w:p w14:paraId="7B24DDE5" w14:textId="77777777" w:rsidR="00BF6926" w:rsidRPr="00611B67" w:rsidRDefault="00BF6926" w:rsidP="00665F94">
      <w:pPr>
        <w:rPr>
          <w:noProof/>
        </w:rPr>
      </w:pPr>
    </w:p>
    <w:p w14:paraId="50619539" w14:textId="77777777" w:rsidR="00BF6926" w:rsidRPr="00611B67" w:rsidRDefault="00BF6926" w:rsidP="00665F94">
      <w:pPr>
        <w:rPr>
          <w:noProof/>
        </w:rPr>
      </w:pPr>
      <w:r w:rsidRPr="00611B67">
        <w:rPr>
          <w:noProof/>
        </w:rPr>
        <w:t>Les données poolées issues des études ACT 1 et ACT 2 et leurs extensions, analysées depuis l’inclusion et ceci pendant 54 semaines, ont montré, sous traitement par infliximab, une réduction des hospitalisations et des actes chirurgicaux imputables à la rectocolite hémorragique. Le nombre d’hospitalisations liées à la rectocolite hémorragique était significativement plus faible dans les groupes de traitement par infliximab 5 et 10 mg/kg que dans le groupe placebo (nombre moyen d’hospitalisations pour 100 patients-années : 21 et 19 vs</w:t>
      </w:r>
      <w:r w:rsidR="00191F7B" w:rsidRPr="00611B67">
        <w:rPr>
          <w:noProof/>
        </w:rPr>
        <w:t>.</w:t>
      </w:r>
      <w:r w:rsidRPr="00611B67">
        <w:rPr>
          <w:noProof/>
        </w:rPr>
        <w:t xml:space="preserve"> 40 dans le groupe placebo ; p</w:t>
      </w:r>
      <w:r w:rsidR="00674B3B" w:rsidRPr="00611B67">
        <w:rPr>
          <w:noProof/>
        </w:rPr>
        <w:t> = </w:t>
      </w:r>
      <w:r w:rsidRPr="00611B67">
        <w:rPr>
          <w:noProof/>
        </w:rPr>
        <w:t>0,019 et p</w:t>
      </w:r>
      <w:r w:rsidR="00674B3B" w:rsidRPr="00611B67">
        <w:rPr>
          <w:noProof/>
        </w:rPr>
        <w:t> = </w:t>
      </w:r>
      <w:r w:rsidRPr="00611B67">
        <w:rPr>
          <w:noProof/>
        </w:rPr>
        <w:t xml:space="preserve">0,007, respectivement). Le nombre d’actes chirurgicaux liés à la rectocolite hémorragique était également plus faible dans les groupes de traitement par infliximab 5 et 10 mg/kg que dans le groupe </w:t>
      </w:r>
      <w:r w:rsidRPr="00611B67">
        <w:rPr>
          <w:noProof/>
        </w:rPr>
        <w:lastRenderedPageBreak/>
        <w:t>placebo (nombre moyen d’actes chirurgicaux pour 100 patients-années : 22 et 19 vs</w:t>
      </w:r>
      <w:r w:rsidR="00191F7B" w:rsidRPr="00611B67">
        <w:rPr>
          <w:noProof/>
        </w:rPr>
        <w:t>.</w:t>
      </w:r>
      <w:r w:rsidRPr="00611B67">
        <w:rPr>
          <w:noProof/>
        </w:rPr>
        <w:t xml:space="preserve"> 34 ; p</w:t>
      </w:r>
      <w:r w:rsidR="00674B3B" w:rsidRPr="00611B67">
        <w:rPr>
          <w:noProof/>
        </w:rPr>
        <w:t> = </w:t>
      </w:r>
      <w:r w:rsidRPr="00611B67">
        <w:rPr>
          <w:noProof/>
        </w:rPr>
        <w:t>0,145 et p</w:t>
      </w:r>
      <w:r w:rsidR="00674B3B" w:rsidRPr="00611B67">
        <w:rPr>
          <w:noProof/>
        </w:rPr>
        <w:t> = </w:t>
      </w:r>
      <w:r w:rsidRPr="00611B67">
        <w:rPr>
          <w:noProof/>
        </w:rPr>
        <w:t>0,022, respectivement).</w:t>
      </w:r>
    </w:p>
    <w:p w14:paraId="4AA68F70" w14:textId="77777777" w:rsidR="00BF6926" w:rsidRPr="00611B67" w:rsidRDefault="00BF6926" w:rsidP="00665F94">
      <w:pPr>
        <w:rPr>
          <w:noProof/>
        </w:rPr>
      </w:pPr>
    </w:p>
    <w:p w14:paraId="72D98C75" w14:textId="77777777" w:rsidR="00BF6926" w:rsidRPr="00611B67" w:rsidRDefault="00BF6926" w:rsidP="00665F94">
      <w:pPr>
        <w:rPr>
          <w:noProof/>
        </w:rPr>
      </w:pPr>
      <w:r w:rsidRPr="00611B67">
        <w:rPr>
          <w:noProof/>
        </w:rPr>
        <w:t>La proportion de patients ayant subi une colectomie à n’importe quel moment durant les 54 semaines qui ont suivi la première perfusion du produit à l’étude, a été déterminée et poolée à partir des études ACT 1 et ACT 2 et leurs extensions. Moins de patients ont subi de colectomie dans le groupe de traitement par infliximab 5 mg/kg (28/242 ou 11,6 % [NS]) et dans le groupe de traitement par infliximab 10 mg/kg (18/242 ou 7,4 % [p</w:t>
      </w:r>
      <w:r w:rsidR="00674B3B" w:rsidRPr="00611B67">
        <w:rPr>
          <w:noProof/>
        </w:rPr>
        <w:t> = </w:t>
      </w:r>
      <w:r w:rsidRPr="00611B67">
        <w:rPr>
          <w:noProof/>
        </w:rPr>
        <w:t>0,011]) que dans le groupe placebo (36/244 ; 14,8 %).</w:t>
      </w:r>
    </w:p>
    <w:p w14:paraId="1EEE5D5E" w14:textId="77777777" w:rsidR="00FA642D" w:rsidRPr="00611B67" w:rsidRDefault="00FA642D" w:rsidP="00665F94">
      <w:pPr>
        <w:rPr>
          <w:noProof/>
        </w:rPr>
      </w:pPr>
    </w:p>
    <w:p w14:paraId="3980922D" w14:textId="77777777" w:rsidR="00BF6926" w:rsidRPr="00611B67" w:rsidRDefault="00BF6926" w:rsidP="00665F94">
      <w:pPr>
        <w:rPr>
          <w:noProof/>
        </w:rPr>
      </w:pPr>
      <w:r w:rsidRPr="00611B67">
        <w:rPr>
          <w:noProof/>
        </w:rPr>
        <w:t>La réduction de l’incidence de la colectomie a été également évaluée dans une autre étude randomisée en double-aveugle (C0168Y06) chez des patients hospitalisés (n</w:t>
      </w:r>
      <w:r w:rsidR="00674B3B" w:rsidRPr="00611B67">
        <w:rPr>
          <w:noProof/>
        </w:rPr>
        <w:t> = </w:t>
      </w:r>
      <w:r w:rsidRPr="00611B67">
        <w:rPr>
          <w:noProof/>
        </w:rPr>
        <w:t>45) ayant une rectocolite hémorragique modérée à sévère qui n’ont pas répondu aux corticoïdes</w:t>
      </w:r>
      <w:r w:rsidR="0070523A" w:rsidRPr="00611B67">
        <w:rPr>
          <w:noProof/>
        </w:rPr>
        <w:t xml:space="preserve"> intraveineux</w:t>
      </w:r>
      <w:r w:rsidRPr="00611B67">
        <w:rPr>
          <w:noProof/>
        </w:rPr>
        <w:t xml:space="preserve"> et qui étaient par conséquent à un risque plus élevé de colectomie. Un nombre significativement plus faible de colectomies est apparu au cours des 3 mois d’étude chez les patients qui ont reçu une dose unique de 5 mg/kg d’infliximab en comparaison aux patients qui ont reçu du placebo (29,2 % vs</w:t>
      </w:r>
      <w:r w:rsidR="00FE1CDC" w:rsidRPr="00611B67">
        <w:rPr>
          <w:noProof/>
        </w:rPr>
        <w:t>.</w:t>
      </w:r>
      <w:r w:rsidRPr="00611B67">
        <w:rPr>
          <w:noProof/>
        </w:rPr>
        <w:t xml:space="preserve"> 66,7 % respectivement, p</w:t>
      </w:r>
      <w:r w:rsidR="00674B3B" w:rsidRPr="00611B67">
        <w:rPr>
          <w:noProof/>
        </w:rPr>
        <w:t> = </w:t>
      </w:r>
      <w:r w:rsidRPr="00611B67">
        <w:rPr>
          <w:noProof/>
        </w:rPr>
        <w:t>0,017).</w:t>
      </w:r>
    </w:p>
    <w:p w14:paraId="14749693" w14:textId="77777777" w:rsidR="00BF6926" w:rsidRPr="00611B67" w:rsidRDefault="00BF6926" w:rsidP="00665F94">
      <w:pPr>
        <w:rPr>
          <w:noProof/>
        </w:rPr>
      </w:pPr>
    </w:p>
    <w:p w14:paraId="57C15127" w14:textId="77777777" w:rsidR="00BF6926" w:rsidRPr="00611B67" w:rsidRDefault="00BF6926" w:rsidP="00665F94">
      <w:pPr>
        <w:rPr>
          <w:noProof/>
        </w:rPr>
      </w:pPr>
      <w:r w:rsidRPr="00611B67">
        <w:rPr>
          <w:noProof/>
        </w:rPr>
        <w:t>Dans ACT 1 et ACT 2, l’infliximab a amélioré la qualité de vie des patients, ce qui a été confirmé à la fois par une amélioration statistiquement significative d’un outil de mesure spécifique à la maladie, l’IBDQ et par l’amélioration de la forme abrégée du questionnaire général SF-36 à 36 items.</w:t>
      </w:r>
    </w:p>
    <w:p w14:paraId="2E533783" w14:textId="77777777" w:rsidR="00BF6926" w:rsidRPr="00611B67" w:rsidRDefault="00BF6926" w:rsidP="00665F94">
      <w:pPr>
        <w:rPr>
          <w:noProof/>
        </w:rPr>
      </w:pPr>
    </w:p>
    <w:p w14:paraId="4985571C" w14:textId="77777777" w:rsidR="00BF6926" w:rsidRPr="00611B67" w:rsidRDefault="00BF6926" w:rsidP="00665F94">
      <w:pPr>
        <w:keepNext/>
        <w:rPr>
          <w:noProof/>
          <w:u w:val="single"/>
        </w:rPr>
      </w:pPr>
      <w:r w:rsidRPr="00611B67">
        <w:rPr>
          <w:noProof/>
          <w:u w:val="single"/>
        </w:rPr>
        <w:t>Spondylarthrite ankylosante chez l</w:t>
      </w:r>
      <w:r w:rsidR="00C10D99" w:rsidRPr="00611B67">
        <w:rPr>
          <w:noProof/>
          <w:u w:val="single"/>
        </w:rPr>
        <w:t>’</w:t>
      </w:r>
      <w:r w:rsidRPr="00611B67">
        <w:rPr>
          <w:noProof/>
          <w:u w:val="single"/>
        </w:rPr>
        <w:t>adulte</w:t>
      </w:r>
    </w:p>
    <w:p w14:paraId="1B6BA1B2" w14:textId="77777777" w:rsidR="00BF6926" w:rsidRPr="00611B67" w:rsidRDefault="00BF6926" w:rsidP="00665F94">
      <w:pPr>
        <w:rPr>
          <w:noProof/>
        </w:rPr>
      </w:pPr>
      <w:r w:rsidRPr="00611B67">
        <w:rPr>
          <w:noProof/>
        </w:rPr>
        <w:t>L’efficacité et la tolérance de l’infliximab ont été évaluées au cours de deux études multicentriques, en double-aveugle, contrôlées contre placebo chez des patients atteints de spondylarthrite ankylosante active (Bath Ankylosing Spondylitis Disease Activity Index [BASDAI] score </w:t>
      </w:r>
      <w:bookmarkStart w:id="7" w:name="OLE_LINK5"/>
      <w:bookmarkStart w:id="8" w:name="OLE_LINK6"/>
      <w:r w:rsidRPr="00611B67">
        <w:rPr>
          <w:noProof/>
        </w:rPr>
        <w:t>≥</w:t>
      </w:r>
      <w:bookmarkEnd w:id="7"/>
      <w:bookmarkEnd w:id="8"/>
      <w:r w:rsidRPr="00611B67">
        <w:rPr>
          <w:noProof/>
        </w:rPr>
        <w:t> 4 et douleur rachidienne ≥ 4 sur une échelle de 1-10).</w:t>
      </w:r>
    </w:p>
    <w:p w14:paraId="0B26D8F3" w14:textId="77777777" w:rsidR="00BF6926" w:rsidRPr="00611B67" w:rsidRDefault="00BF6926" w:rsidP="00665F94">
      <w:pPr>
        <w:rPr>
          <w:noProof/>
        </w:rPr>
      </w:pPr>
    </w:p>
    <w:p w14:paraId="6C5D86FD" w14:textId="77777777" w:rsidR="00BF6926" w:rsidRPr="00611B67" w:rsidRDefault="00BF6926" w:rsidP="00665F94">
      <w:pPr>
        <w:rPr>
          <w:noProof/>
        </w:rPr>
      </w:pPr>
      <w:r w:rsidRPr="00611B67">
        <w:rPr>
          <w:noProof/>
        </w:rPr>
        <w:t>Dans la première étude (P01522), qui a eu une phase en double-aveugle de 3 mois, 70 patients ont reçu soit 5 mg/kg d’infliximab soit du placebo aux semaines 0,</w:t>
      </w:r>
      <w:r w:rsidR="00D56A70" w:rsidRPr="00611B67">
        <w:rPr>
          <w:noProof/>
        </w:rPr>
        <w:t> </w:t>
      </w:r>
      <w:r w:rsidRPr="00611B67">
        <w:rPr>
          <w:noProof/>
        </w:rPr>
        <w:t>2,</w:t>
      </w:r>
      <w:r w:rsidR="00D56A70" w:rsidRPr="00611B67">
        <w:rPr>
          <w:noProof/>
        </w:rPr>
        <w:t> </w:t>
      </w:r>
      <w:r w:rsidRPr="00611B67">
        <w:rPr>
          <w:noProof/>
        </w:rPr>
        <w:t>6 (35 patients dans chaque groupe). A la semaine 12, les patients du groupe placebo ont changé leur traitement pour de l’infliximab 5 mg/kg toutes les 6 semaines jusqu’à la semaine 54. Après la première année de l’étude, 53 patients ont poursuivi une phase d’extension en ouvert jusqu’à la semaine 102.</w:t>
      </w:r>
    </w:p>
    <w:p w14:paraId="5B109843" w14:textId="77777777" w:rsidR="00BF6926" w:rsidRPr="00611B67" w:rsidRDefault="00BF6926" w:rsidP="00665F94">
      <w:pPr>
        <w:rPr>
          <w:noProof/>
        </w:rPr>
      </w:pPr>
    </w:p>
    <w:p w14:paraId="26AE2206" w14:textId="77777777" w:rsidR="00BF6926" w:rsidRPr="00611B67" w:rsidRDefault="00BF6926" w:rsidP="00665F94">
      <w:pPr>
        <w:rPr>
          <w:noProof/>
        </w:rPr>
      </w:pPr>
      <w:r w:rsidRPr="00611B67">
        <w:rPr>
          <w:noProof/>
        </w:rPr>
        <w:t>Dans la seconde étude clinique (ASSERT), 279 patients ont été randomisés pour recevoir soit du placebo (Groupe 1, n</w:t>
      </w:r>
      <w:r w:rsidR="00674B3B" w:rsidRPr="00611B67">
        <w:rPr>
          <w:noProof/>
        </w:rPr>
        <w:t> = </w:t>
      </w:r>
      <w:r w:rsidRPr="00611B67">
        <w:rPr>
          <w:noProof/>
        </w:rPr>
        <w:t>78), soit 5 mg/kg d’infliximab (groupe 2, n</w:t>
      </w:r>
      <w:r w:rsidR="00674B3B" w:rsidRPr="00611B67">
        <w:rPr>
          <w:noProof/>
        </w:rPr>
        <w:t> = </w:t>
      </w:r>
      <w:r w:rsidRPr="00611B67">
        <w:rPr>
          <w:noProof/>
        </w:rPr>
        <w:t>201) aux semaines 0,</w:t>
      </w:r>
      <w:r w:rsidR="00D56A70" w:rsidRPr="00611B67">
        <w:rPr>
          <w:noProof/>
        </w:rPr>
        <w:t> </w:t>
      </w:r>
      <w:r w:rsidRPr="00611B67">
        <w:rPr>
          <w:noProof/>
        </w:rPr>
        <w:t>2</w:t>
      </w:r>
      <w:r w:rsidR="00D56A70" w:rsidRPr="00611B67">
        <w:rPr>
          <w:noProof/>
        </w:rPr>
        <w:t> </w:t>
      </w:r>
      <w:r w:rsidRPr="00611B67">
        <w:rPr>
          <w:noProof/>
        </w:rPr>
        <w:t>et</w:t>
      </w:r>
      <w:r w:rsidR="00D56A70" w:rsidRPr="00611B67">
        <w:rPr>
          <w:noProof/>
        </w:rPr>
        <w:t> </w:t>
      </w:r>
      <w:r w:rsidRPr="00611B67">
        <w:rPr>
          <w:noProof/>
        </w:rPr>
        <w:t>6 puis toutes les 6 semaines jusqu’à la semaine 24. Ensuite, tous les patients ont poursuivi sous infliximab toutes les 6 semaines jusqu’à la semaine 96. Les patients du Groupe 1 ont reçu 5 mg/kg d’infliximab. Dans le Groupe 2, à partir de la perfusion de la semaine 36, les patients qui avaient un BASDAI ≥ 3 lors de deux</w:t>
      </w:r>
      <w:r w:rsidR="00916BD0" w:rsidRPr="00611B67">
        <w:rPr>
          <w:noProof/>
        </w:rPr>
        <w:t> </w:t>
      </w:r>
      <w:r w:rsidRPr="00611B67">
        <w:rPr>
          <w:noProof/>
        </w:rPr>
        <w:t>visites consécutives, ont reçu alors 7,5 mg/kg d’infliximab toutes les 6 semaines jusqu’à la semaine 96.</w:t>
      </w:r>
    </w:p>
    <w:p w14:paraId="015C184D" w14:textId="77777777" w:rsidR="00BF6926" w:rsidRPr="00611B67" w:rsidRDefault="00BF6926" w:rsidP="00665F94">
      <w:pPr>
        <w:rPr>
          <w:noProof/>
        </w:rPr>
      </w:pPr>
    </w:p>
    <w:p w14:paraId="451CE676" w14:textId="77777777" w:rsidR="00BF6926" w:rsidRPr="00611B67" w:rsidRDefault="00BF6926" w:rsidP="00665F94">
      <w:pPr>
        <w:rPr>
          <w:noProof/>
        </w:rPr>
      </w:pPr>
      <w:r w:rsidRPr="00611B67">
        <w:rPr>
          <w:noProof/>
        </w:rPr>
        <w:t>Dans ASSERT, l’amélioration des signes et symptômes était observée dès la semaine 2. A la semaine 24, le nombre de répondeurs ASAS 20 était de 15/78 (19 %) dans le groupe placebo, et de 123/201 (61 %) dans le groupe infliximab 5 mg/kg (p</w:t>
      </w:r>
      <w:r w:rsidR="00674B3B" w:rsidRPr="00611B67">
        <w:rPr>
          <w:noProof/>
        </w:rPr>
        <w:t> </w:t>
      </w:r>
      <w:r w:rsidRPr="00611B67">
        <w:rPr>
          <w:noProof/>
        </w:rPr>
        <w:t>&lt;</w:t>
      </w:r>
      <w:r w:rsidR="00916BD0" w:rsidRPr="00611B67">
        <w:rPr>
          <w:noProof/>
        </w:rPr>
        <w:t> </w:t>
      </w:r>
      <w:r w:rsidRPr="00611B67">
        <w:rPr>
          <w:noProof/>
        </w:rPr>
        <w:t>0,001). Dans le groupe 2, 95 patients ont poursuivi à 5 mg/kg toutes les 6 semaines. A la semaine 102, 80 patients étaient toujours sous traitement par infliximab et parmi eux, 71 (89 %) étaient répondeurs ASAS 20.</w:t>
      </w:r>
    </w:p>
    <w:p w14:paraId="00C22852" w14:textId="77777777" w:rsidR="00BF6926" w:rsidRPr="00611B67" w:rsidRDefault="00BF6926" w:rsidP="00665F94">
      <w:pPr>
        <w:rPr>
          <w:noProof/>
        </w:rPr>
      </w:pPr>
    </w:p>
    <w:p w14:paraId="33917C80" w14:textId="77777777" w:rsidR="00BF6926" w:rsidRPr="00611B67" w:rsidRDefault="00BF6926" w:rsidP="00665F94">
      <w:pPr>
        <w:rPr>
          <w:noProof/>
        </w:rPr>
      </w:pPr>
      <w:r w:rsidRPr="00611B67">
        <w:rPr>
          <w:noProof/>
        </w:rPr>
        <w:t>Dans la P01522, l’amélioration des signes et symptômes était également observée dès la semaine 2. A la semaine 12, le nombre de répondeurs BASDAI 50 était de 3/35 (9 %) dans le groupe placebo, et de 20/35 (57 %) dans le groupe infliximab 5 mg/kg (p</w:t>
      </w:r>
      <w:r w:rsidR="00674B3B" w:rsidRPr="00611B67">
        <w:rPr>
          <w:noProof/>
        </w:rPr>
        <w:t> </w:t>
      </w:r>
      <w:r w:rsidRPr="00611B67">
        <w:rPr>
          <w:noProof/>
        </w:rPr>
        <w:t>&lt;</w:t>
      </w:r>
      <w:r w:rsidR="00411A3F" w:rsidRPr="00611B67">
        <w:rPr>
          <w:noProof/>
        </w:rPr>
        <w:t> </w:t>
      </w:r>
      <w:r w:rsidRPr="00611B67">
        <w:rPr>
          <w:noProof/>
        </w:rPr>
        <w:t>0,01). 53 patients ont poursuivi à 5 mg/kg toutes les 6 semaines. A la semaine 102, 49 patients étaient toujours sous traitement par infliximab et parmi eux, 30 (61 %) étaient répondeurs BASDAI 50.</w:t>
      </w:r>
    </w:p>
    <w:p w14:paraId="6F620281" w14:textId="77777777" w:rsidR="00BF6926" w:rsidRPr="00611B67" w:rsidRDefault="00BF6926" w:rsidP="00665F94">
      <w:pPr>
        <w:rPr>
          <w:noProof/>
        </w:rPr>
      </w:pPr>
    </w:p>
    <w:p w14:paraId="1E070990" w14:textId="77777777" w:rsidR="00BF6926" w:rsidRPr="00611B67" w:rsidRDefault="00BF6926" w:rsidP="00665F94">
      <w:pPr>
        <w:rPr>
          <w:noProof/>
        </w:rPr>
      </w:pPr>
      <w:r w:rsidRPr="00611B67">
        <w:rPr>
          <w:noProof/>
        </w:rPr>
        <w:t>Dans les deux études, la fonction physique et la qualité de vie mesurées par BASFI et la composante physique du score SF-36 ont été également améliorées de façon significative.</w:t>
      </w:r>
    </w:p>
    <w:p w14:paraId="0F068A65" w14:textId="77777777" w:rsidR="00BF6926" w:rsidRPr="00611B67" w:rsidRDefault="00BF6926" w:rsidP="00665F94">
      <w:pPr>
        <w:rPr>
          <w:noProof/>
        </w:rPr>
      </w:pPr>
    </w:p>
    <w:p w14:paraId="08F7F732" w14:textId="77777777" w:rsidR="00BF6926" w:rsidRPr="00611B67" w:rsidRDefault="00BF6926" w:rsidP="00665F94">
      <w:pPr>
        <w:keepNext/>
        <w:rPr>
          <w:noProof/>
          <w:u w:val="single"/>
        </w:rPr>
      </w:pPr>
      <w:r w:rsidRPr="00611B67">
        <w:rPr>
          <w:noProof/>
          <w:u w:val="single"/>
        </w:rPr>
        <w:lastRenderedPageBreak/>
        <w:t>Rhumatisme psoriasique chez l</w:t>
      </w:r>
      <w:r w:rsidR="00842B7F" w:rsidRPr="00611B67">
        <w:rPr>
          <w:noProof/>
          <w:u w:val="single"/>
        </w:rPr>
        <w:t>’</w:t>
      </w:r>
      <w:r w:rsidRPr="00611B67">
        <w:rPr>
          <w:noProof/>
          <w:u w:val="single"/>
        </w:rPr>
        <w:t>adulte</w:t>
      </w:r>
    </w:p>
    <w:p w14:paraId="2BD2FCFA" w14:textId="77777777" w:rsidR="00BF6926" w:rsidRPr="00611B67" w:rsidRDefault="00BF6926" w:rsidP="00665F94">
      <w:pPr>
        <w:rPr>
          <w:noProof/>
        </w:rPr>
      </w:pPr>
      <w:r w:rsidRPr="00611B67">
        <w:rPr>
          <w:noProof/>
        </w:rPr>
        <w:t>L’efficacité et la tolérance ont été évaluées au cours de deux études multicentriques, en double</w:t>
      </w:r>
      <w:r w:rsidRPr="00611B67">
        <w:rPr>
          <w:noProof/>
        </w:rPr>
        <w:noBreakHyphen/>
        <w:t>aveugle, contrôlées contre placebo chez des patients attei</w:t>
      </w:r>
      <w:r w:rsidR="00024E9D" w:rsidRPr="00611B67">
        <w:rPr>
          <w:noProof/>
        </w:rPr>
        <w:t>nts de rhumatisme psoriasiques.</w:t>
      </w:r>
    </w:p>
    <w:p w14:paraId="583FC50E" w14:textId="77777777" w:rsidR="00BF6926" w:rsidRPr="00611B67" w:rsidRDefault="00BF6926" w:rsidP="00665F94">
      <w:pPr>
        <w:rPr>
          <w:noProof/>
        </w:rPr>
      </w:pPr>
    </w:p>
    <w:p w14:paraId="217799CE" w14:textId="77777777" w:rsidR="00BF6926" w:rsidRPr="00611B67" w:rsidRDefault="00BF6926" w:rsidP="00665F94">
      <w:pPr>
        <w:rPr>
          <w:noProof/>
        </w:rPr>
      </w:pPr>
      <w:r w:rsidRPr="00611B67">
        <w:rPr>
          <w:noProof/>
        </w:rPr>
        <w:t>Dans la première étude clinique (IMPACT), l’efficacité et la tolérance de l’infliximab ont été étudiées chez 104 patients atteints d’un rhumatisme psoriasique polyarticulaire actif. Durant la phase de 16 semaines en double-aveugle, les patients ont reçu soit 5 mg/kg d’infliximab soit du placebo aux semaines</w:t>
      </w:r>
      <w:r w:rsidR="00145CDE" w:rsidRPr="00611B67">
        <w:rPr>
          <w:noProof/>
        </w:rPr>
        <w:t> </w:t>
      </w:r>
      <w:r w:rsidRPr="00611B67">
        <w:rPr>
          <w:noProof/>
        </w:rPr>
        <w:t>0, 2, 6 et</w:t>
      </w:r>
      <w:r w:rsidR="00145CDE" w:rsidRPr="00611B67">
        <w:rPr>
          <w:noProof/>
        </w:rPr>
        <w:t> </w:t>
      </w:r>
      <w:r w:rsidRPr="00611B67">
        <w:rPr>
          <w:noProof/>
        </w:rPr>
        <w:t>14 (52 patients dans chaque groupe). A partir de la semaine 16, les patients sous placebo ont été transférés dans le groupe de traitement par infliximab et tous les patients ont reçu par la suite 5 mg/kg d’infliximab toutes les 8 semaines jusqu’à la semaine 46. Après la première</w:t>
      </w:r>
      <w:r w:rsidR="00411A3F" w:rsidRPr="00611B67">
        <w:rPr>
          <w:noProof/>
        </w:rPr>
        <w:t> </w:t>
      </w:r>
      <w:r w:rsidRPr="00611B67">
        <w:rPr>
          <w:noProof/>
        </w:rPr>
        <w:t>année de l’étude, 78 patients ont poursuivi dans une phase d’extension en ouvert jusqu’à la semaine 98.</w:t>
      </w:r>
    </w:p>
    <w:p w14:paraId="04544703" w14:textId="77777777" w:rsidR="00BF6926" w:rsidRPr="00611B67" w:rsidRDefault="00BF6926" w:rsidP="00665F94">
      <w:pPr>
        <w:rPr>
          <w:noProof/>
        </w:rPr>
      </w:pPr>
    </w:p>
    <w:p w14:paraId="3034E308" w14:textId="77777777" w:rsidR="00BF6926" w:rsidRPr="00611B67" w:rsidRDefault="00BF6926" w:rsidP="00665F94">
      <w:pPr>
        <w:rPr>
          <w:noProof/>
        </w:rPr>
      </w:pPr>
      <w:r w:rsidRPr="00611B67">
        <w:rPr>
          <w:noProof/>
        </w:rPr>
        <w:t>Dans la seconde étude clinique (IMPACT 2), l’efficacité et la tolérance de l’infliximab ont été étudiées chez 200 patients atteints d’un rhumatisme psoriasique actif (≥ 5 articulations enflées et ≥ 5 articulations douloureuses). Quarante</w:t>
      </w:r>
      <w:r w:rsidR="00891C1A" w:rsidRPr="00611B67">
        <w:rPr>
          <w:noProof/>
        </w:rPr>
        <w:t>-</w:t>
      </w:r>
      <w:r w:rsidRPr="00611B67">
        <w:rPr>
          <w:noProof/>
        </w:rPr>
        <w:t>six pour cent des patients avaient des doses stables de méthotrexate (≤ 25 mg/semaine). Durant la phase de 24 semaines en double-aveugle, les patients ont reçu soit 5 mg/kg d’infliximab soit du placebo aux semaines 0, 2, 6, 14</w:t>
      </w:r>
      <w:r w:rsidR="00D56A70" w:rsidRPr="00611B67">
        <w:rPr>
          <w:noProof/>
        </w:rPr>
        <w:t> </w:t>
      </w:r>
      <w:r w:rsidRPr="00611B67">
        <w:rPr>
          <w:noProof/>
        </w:rPr>
        <w:t>et 22 (100 patients dans chaque groupe). A la semaine 16, 47 patients sous placebo ayant &lt; 10 % d’amélioration par rapport à l’inclusion en ce qui concerne les articulations enflées et douloureuses sont passés dans le groupe d’induction avec infliximab (échappement précoce). A la semaine 24, tous les patients sous placebo passèrent dans le groupe d’induction avec infliximab. L’administration chez tous les patients se poursuivit jusqu’à la semaine 46.</w:t>
      </w:r>
    </w:p>
    <w:p w14:paraId="77F6726F" w14:textId="77777777" w:rsidR="00BF6926" w:rsidRPr="00611B67" w:rsidRDefault="00BF6926" w:rsidP="00665F94">
      <w:pPr>
        <w:rPr>
          <w:noProof/>
        </w:rPr>
      </w:pPr>
    </w:p>
    <w:p w14:paraId="449105EF" w14:textId="77777777" w:rsidR="00BF6926" w:rsidRPr="00611B67" w:rsidRDefault="00BF6926" w:rsidP="00665F94">
      <w:pPr>
        <w:rPr>
          <w:noProof/>
        </w:rPr>
      </w:pPr>
      <w:r w:rsidRPr="00611B67">
        <w:rPr>
          <w:noProof/>
        </w:rPr>
        <w:t xml:space="preserve">Les résultats clés d’efficacité d’IMPACT et d’IMPACT 2 sont montrés dans le </w:t>
      </w:r>
      <w:r w:rsidR="001B01EE" w:rsidRPr="00611B67">
        <w:rPr>
          <w:noProof/>
        </w:rPr>
        <w:t>Tableau </w:t>
      </w:r>
      <w:r w:rsidRPr="00611B67">
        <w:rPr>
          <w:noProof/>
        </w:rPr>
        <w:t>9 ci-après :</w:t>
      </w:r>
    </w:p>
    <w:p w14:paraId="0A9D742D" w14:textId="77777777" w:rsidR="00BF6926" w:rsidRPr="00611B67" w:rsidRDefault="00BF6926" w:rsidP="003B1B94">
      <w:pPr>
        <w:rPr>
          <w:noProof/>
        </w:rPr>
      </w:pPr>
    </w:p>
    <w:tbl>
      <w:tblPr>
        <w:tblW w:w="9072" w:type="dxa"/>
        <w:jc w:val="center"/>
        <w:tblBorders>
          <w:top w:val="single" w:sz="4" w:space="0" w:color="auto"/>
        </w:tblBorders>
        <w:tblLayout w:type="fixed"/>
        <w:tblLook w:val="0000" w:firstRow="0" w:lastRow="0" w:firstColumn="0" w:lastColumn="0" w:noHBand="0" w:noVBand="0"/>
      </w:tblPr>
      <w:tblGrid>
        <w:gridCol w:w="1961"/>
        <w:gridCol w:w="1065"/>
        <w:gridCol w:w="1256"/>
        <w:gridCol w:w="1074"/>
        <w:gridCol w:w="1254"/>
        <w:gridCol w:w="1252"/>
        <w:gridCol w:w="1210"/>
      </w:tblGrid>
      <w:tr w:rsidR="00142B0A" w:rsidRPr="00611B67" w14:paraId="2F2C21A5" w14:textId="77777777" w:rsidTr="003B1B94">
        <w:trPr>
          <w:cantSplit/>
          <w:jc w:val="center"/>
        </w:trPr>
        <w:tc>
          <w:tcPr>
            <w:tcW w:w="5000" w:type="pct"/>
            <w:gridSpan w:val="7"/>
            <w:tcBorders>
              <w:top w:val="nil"/>
              <w:bottom w:val="single" w:sz="4" w:space="0" w:color="auto"/>
            </w:tcBorders>
          </w:tcPr>
          <w:p w14:paraId="557E875C" w14:textId="77777777" w:rsidR="00142B0A" w:rsidRPr="00611B67" w:rsidRDefault="001B01EE" w:rsidP="00665F94">
            <w:pPr>
              <w:keepNext/>
              <w:jc w:val="center"/>
              <w:rPr>
                <w:b/>
                <w:noProof/>
              </w:rPr>
            </w:pPr>
            <w:r w:rsidRPr="00611B67">
              <w:rPr>
                <w:b/>
                <w:noProof/>
              </w:rPr>
              <w:t>Tableau </w:t>
            </w:r>
            <w:r w:rsidR="00142B0A" w:rsidRPr="00611B67">
              <w:rPr>
                <w:b/>
                <w:noProof/>
              </w:rPr>
              <w:t>9</w:t>
            </w:r>
          </w:p>
          <w:p w14:paraId="721BCA48" w14:textId="77777777" w:rsidR="00142B0A" w:rsidRPr="00611B67" w:rsidRDefault="00142B0A" w:rsidP="00665F94">
            <w:pPr>
              <w:keepNext/>
              <w:jc w:val="center"/>
              <w:rPr>
                <w:noProof/>
                <w:u w:val="single"/>
              </w:rPr>
            </w:pPr>
            <w:r w:rsidRPr="00611B67">
              <w:rPr>
                <w:b/>
                <w:noProof/>
              </w:rPr>
              <w:t>Effets sur ACR et PASI dans IMPACT et IMPACT 2</w:t>
            </w:r>
          </w:p>
        </w:tc>
      </w:tr>
      <w:tr w:rsidR="003B1B94" w:rsidRPr="00611B67" w14:paraId="0EE53C0B" w14:textId="77777777" w:rsidTr="00252DE5">
        <w:trPr>
          <w:cantSplit/>
          <w:jc w:val="center"/>
        </w:trPr>
        <w:tc>
          <w:tcPr>
            <w:tcW w:w="1081" w:type="pct"/>
            <w:vMerge w:val="restart"/>
            <w:tcBorders>
              <w:top w:val="single" w:sz="4" w:space="0" w:color="auto"/>
              <w:left w:val="single" w:sz="4" w:space="0" w:color="auto"/>
              <w:right w:val="single" w:sz="4" w:space="0" w:color="auto"/>
            </w:tcBorders>
          </w:tcPr>
          <w:p w14:paraId="4B138996" w14:textId="77777777" w:rsidR="003B1B94" w:rsidRPr="00611B67" w:rsidRDefault="003B1B94" w:rsidP="00665F94">
            <w:pPr>
              <w:keepNext/>
              <w:rPr>
                <w:noProof/>
                <w:sz w:val="20"/>
              </w:rPr>
            </w:pPr>
          </w:p>
        </w:tc>
        <w:tc>
          <w:tcPr>
            <w:tcW w:w="1871" w:type="pct"/>
            <w:gridSpan w:val="3"/>
            <w:tcBorders>
              <w:top w:val="single" w:sz="4" w:space="0" w:color="auto"/>
              <w:left w:val="single" w:sz="4" w:space="0" w:color="auto"/>
              <w:bottom w:val="single" w:sz="4" w:space="0" w:color="auto"/>
              <w:right w:val="single" w:sz="4" w:space="0" w:color="auto"/>
            </w:tcBorders>
          </w:tcPr>
          <w:p w14:paraId="479226BE" w14:textId="77777777" w:rsidR="003B1B94" w:rsidRPr="00611B67" w:rsidRDefault="003B1B94" w:rsidP="00665F94">
            <w:pPr>
              <w:keepNext/>
              <w:jc w:val="center"/>
              <w:rPr>
                <w:noProof/>
                <w:sz w:val="20"/>
              </w:rPr>
            </w:pPr>
            <w:r w:rsidRPr="00611B67">
              <w:rPr>
                <w:noProof/>
                <w:sz w:val="20"/>
              </w:rPr>
              <w:t>IMPACT</w:t>
            </w:r>
          </w:p>
        </w:tc>
        <w:tc>
          <w:tcPr>
            <w:tcW w:w="2048" w:type="pct"/>
            <w:gridSpan w:val="3"/>
            <w:tcBorders>
              <w:top w:val="single" w:sz="4" w:space="0" w:color="auto"/>
              <w:left w:val="single" w:sz="4" w:space="0" w:color="auto"/>
              <w:bottom w:val="single" w:sz="4" w:space="0" w:color="auto"/>
              <w:right w:val="single" w:sz="4" w:space="0" w:color="auto"/>
            </w:tcBorders>
          </w:tcPr>
          <w:p w14:paraId="4CE52C67" w14:textId="77777777" w:rsidR="003B1B94" w:rsidRPr="00611B67" w:rsidRDefault="003B1B94" w:rsidP="00665F94">
            <w:pPr>
              <w:keepNext/>
              <w:jc w:val="center"/>
              <w:rPr>
                <w:noProof/>
                <w:sz w:val="20"/>
              </w:rPr>
            </w:pPr>
            <w:r w:rsidRPr="00611B67">
              <w:rPr>
                <w:noProof/>
                <w:sz w:val="20"/>
              </w:rPr>
              <w:t>IMPACT 2*</w:t>
            </w:r>
          </w:p>
        </w:tc>
      </w:tr>
      <w:tr w:rsidR="003B1B94" w:rsidRPr="00611B67" w14:paraId="2BDCCA04" w14:textId="77777777" w:rsidTr="00252DE5">
        <w:tblPrEx>
          <w:tblBorders>
            <w:top w:val="none" w:sz="0" w:space="0" w:color="auto"/>
            <w:bottom w:val="single" w:sz="4" w:space="0" w:color="auto"/>
          </w:tblBorders>
        </w:tblPrEx>
        <w:trPr>
          <w:cantSplit/>
          <w:jc w:val="center"/>
        </w:trPr>
        <w:tc>
          <w:tcPr>
            <w:tcW w:w="1081" w:type="pct"/>
            <w:vMerge/>
            <w:tcBorders>
              <w:left w:val="single" w:sz="4" w:space="0" w:color="auto"/>
              <w:bottom w:val="single" w:sz="4" w:space="0" w:color="auto"/>
              <w:right w:val="single" w:sz="4" w:space="0" w:color="auto"/>
            </w:tcBorders>
          </w:tcPr>
          <w:p w14:paraId="0B3D368F" w14:textId="77777777" w:rsidR="003B1B94" w:rsidRPr="00611B67" w:rsidRDefault="003B1B94" w:rsidP="00665F94">
            <w:pPr>
              <w:keepNext/>
              <w:rPr>
                <w:noProof/>
                <w:sz w:val="20"/>
              </w:rPr>
            </w:pPr>
          </w:p>
        </w:tc>
        <w:tc>
          <w:tcPr>
            <w:tcW w:w="587" w:type="pct"/>
            <w:tcBorders>
              <w:top w:val="single" w:sz="4" w:space="0" w:color="auto"/>
              <w:left w:val="single" w:sz="4" w:space="0" w:color="auto"/>
              <w:bottom w:val="single" w:sz="4" w:space="0" w:color="auto"/>
              <w:right w:val="single" w:sz="4" w:space="0" w:color="auto"/>
            </w:tcBorders>
            <w:tcMar>
              <w:left w:w="0" w:type="dxa"/>
              <w:right w:w="0" w:type="dxa"/>
            </w:tcMar>
          </w:tcPr>
          <w:p w14:paraId="4662C724" w14:textId="77777777" w:rsidR="003B1B94" w:rsidRPr="00611B67" w:rsidRDefault="003B1B94" w:rsidP="00665F94">
            <w:pPr>
              <w:keepNext/>
              <w:jc w:val="center"/>
              <w:rPr>
                <w:noProof/>
                <w:sz w:val="20"/>
              </w:rPr>
            </w:pPr>
            <w:r w:rsidRPr="00611B67">
              <w:rPr>
                <w:noProof/>
                <w:sz w:val="20"/>
              </w:rPr>
              <w:t>Placebo (semaine 16)</w:t>
            </w:r>
          </w:p>
        </w:tc>
        <w:tc>
          <w:tcPr>
            <w:tcW w:w="692" w:type="pct"/>
            <w:tcBorders>
              <w:top w:val="single" w:sz="4" w:space="0" w:color="auto"/>
              <w:left w:val="single" w:sz="4" w:space="0" w:color="auto"/>
              <w:bottom w:val="single" w:sz="4" w:space="0" w:color="auto"/>
              <w:right w:val="single" w:sz="4" w:space="0" w:color="auto"/>
            </w:tcBorders>
            <w:tcMar>
              <w:left w:w="0" w:type="dxa"/>
              <w:right w:w="0" w:type="dxa"/>
            </w:tcMar>
          </w:tcPr>
          <w:p w14:paraId="567E9CF3" w14:textId="77777777" w:rsidR="003B1B94" w:rsidRPr="00611B67" w:rsidRDefault="003B1B94" w:rsidP="00665F94">
            <w:pPr>
              <w:keepNext/>
              <w:jc w:val="center"/>
              <w:rPr>
                <w:noProof/>
                <w:sz w:val="20"/>
              </w:rPr>
            </w:pPr>
            <w:r w:rsidRPr="00611B67">
              <w:rPr>
                <w:noProof/>
                <w:sz w:val="20"/>
              </w:rPr>
              <w:t>Infliximab (semaine 16)</w:t>
            </w:r>
          </w:p>
        </w:tc>
        <w:tc>
          <w:tcPr>
            <w:tcW w:w="592" w:type="pct"/>
            <w:tcBorders>
              <w:top w:val="single" w:sz="4" w:space="0" w:color="auto"/>
              <w:left w:val="single" w:sz="4" w:space="0" w:color="auto"/>
              <w:bottom w:val="single" w:sz="4" w:space="0" w:color="auto"/>
              <w:right w:val="single" w:sz="4" w:space="0" w:color="auto"/>
            </w:tcBorders>
            <w:tcMar>
              <w:left w:w="0" w:type="dxa"/>
              <w:right w:w="0" w:type="dxa"/>
            </w:tcMar>
          </w:tcPr>
          <w:p w14:paraId="5257ED32" w14:textId="77777777" w:rsidR="003B1B94" w:rsidRPr="00611B67" w:rsidRDefault="003B1B94" w:rsidP="00665F94">
            <w:pPr>
              <w:keepNext/>
              <w:jc w:val="center"/>
              <w:rPr>
                <w:noProof/>
                <w:sz w:val="20"/>
              </w:rPr>
            </w:pPr>
            <w:r w:rsidRPr="00611B67">
              <w:rPr>
                <w:noProof/>
                <w:sz w:val="20"/>
              </w:rPr>
              <w:t>Infliximab</w:t>
            </w:r>
          </w:p>
          <w:p w14:paraId="1233659E" w14:textId="77777777" w:rsidR="003B1B94" w:rsidRPr="00611B67" w:rsidRDefault="003B1B94" w:rsidP="00665F94">
            <w:pPr>
              <w:keepNext/>
              <w:jc w:val="center"/>
              <w:rPr>
                <w:noProof/>
                <w:sz w:val="20"/>
              </w:rPr>
            </w:pPr>
            <w:r w:rsidRPr="00611B67">
              <w:rPr>
                <w:noProof/>
                <w:sz w:val="20"/>
              </w:rPr>
              <w:t>(semaine 98)</w:t>
            </w:r>
          </w:p>
        </w:tc>
        <w:tc>
          <w:tcPr>
            <w:tcW w:w="691" w:type="pct"/>
            <w:tcBorders>
              <w:top w:val="single" w:sz="4" w:space="0" w:color="auto"/>
              <w:left w:val="single" w:sz="4" w:space="0" w:color="auto"/>
              <w:bottom w:val="single" w:sz="4" w:space="0" w:color="auto"/>
              <w:right w:val="single" w:sz="4" w:space="0" w:color="auto"/>
            </w:tcBorders>
            <w:tcMar>
              <w:left w:w="0" w:type="dxa"/>
              <w:right w:w="0" w:type="dxa"/>
            </w:tcMar>
          </w:tcPr>
          <w:p w14:paraId="58CE18B1" w14:textId="77777777" w:rsidR="003B1B94" w:rsidRPr="00611B67" w:rsidRDefault="003B1B94" w:rsidP="00665F94">
            <w:pPr>
              <w:keepNext/>
              <w:jc w:val="center"/>
              <w:rPr>
                <w:noProof/>
                <w:sz w:val="20"/>
              </w:rPr>
            </w:pPr>
            <w:r w:rsidRPr="00611B67">
              <w:rPr>
                <w:noProof/>
                <w:sz w:val="20"/>
              </w:rPr>
              <w:t>Placebo</w:t>
            </w:r>
          </w:p>
          <w:p w14:paraId="75962446" w14:textId="77777777" w:rsidR="003B1B94" w:rsidRPr="00611B67" w:rsidRDefault="003B1B94" w:rsidP="00665F94">
            <w:pPr>
              <w:keepNext/>
              <w:jc w:val="center"/>
              <w:rPr>
                <w:noProof/>
                <w:sz w:val="20"/>
              </w:rPr>
            </w:pPr>
            <w:r w:rsidRPr="00611B67">
              <w:rPr>
                <w:noProof/>
                <w:sz w:val="20"/>
              </w:rPr>
              <w:t>(semaine 24)</w:t>
            </w:r>
          </w:p>
        </w:tc>
        <w:tc>
          <w:tcPr>
            <w:tcW w:w="690" w:type="pct"/>
            <w:tcBorders>
              <w:top w:val="single" w:sz="4" w:space="0" w:color="auto"/>
              <w:left w:val="single" w:sz="4" w:space="0" w:color="auto"/>
              <w:bottom w:val="single" w:sz="4" w:space="0" w:color="auto"/>
              <w:right w:val="single" w:sz="4" w:space="0" w:color="auto"/>
            </w:tcBorders>
            <w:tcMar>
              <w:left w:w="0" w:type="dxa"/>
              <w:right w:w="0" w:type="dxa"/>
            </w:tcMar>
          </w:tcPr>
          <w:p w14:paraId="1BFA99CD" w14:textId="77777777" w:rsidR="003B1B94" w:rsidRPr="00611B67" w:rsidRDefault="003B1B94" w:rsidP="00665F94">
            <w:pPr>
              <w:keepNext/>
              <w:jc w:val="center"/>
              <w:rPr>
                <w:noProof/>
                <w:sz w:val="20"/>
              </w:rPr>
            </w:pPr>
            <w:r w:rsidRPr="00611B67">
              <w:rPr>
                <w:noProof/>
                <w:sz w:val="20"/>
              </w:rPr>
              <w:t>Infliximab (semaine 24)</w:t>
            </w:r>
          </w:p>
        </w:tc>
        <w:tc>
          <w:tcPr>
            <w:tcW w:w="667" w:type="pct"/>
            <w:tcBorders>
              <w:top w:val="single" w:sz="4" w:space="0" w:color="auto"/>
              <w:left w:val="single" w:sz="4" w:space="0" w:color="auto"/>
              <w:bottom w:val="single" w:sz="4" w:space="0" w:color="auto"/>
              <w:right w:val="single" w:sz="4" w:space="0" w:color="auto"/>
            </w:tcBorders>
            <w:tcMar>
              <w:left w:w="0" w:type="dxa"/>
              <w:right w:w="0" w:type="dxa"/>
            </w:tcMar>
          </w:tcPr>
          <w:p w14:paraId="77EB176C" w14:textId="77777777" w:rsidR="003B1B94" w:rsidRPr="00611B67" w:rsidRDefault="003B1B94" w:rsidP="00665F94">
            <w:pPr>
              <w:keepNext/>
              <w:jc w:val="center"/>
              <w:rPr>
                <w:noProof/>
                <w:sz w:val="20"/>
              </w:rPr>
            </w:pPr>
            <w:r w:rsidRPr="00611B67">
              <w:rPr>
                <w:noProof/>
                <w:sz w:val="20"/>
              </w:rPr>
              <w:t>Infliximab</w:t>
            </w:r>
          </w:p>
          <w:p w14:paraId="10EE9528" w14:textId="77777777" w:rsidR="003B1B94" w:rsidRPr="00611B67" w:rsidRDefault="003B1B94" w:rsidP="00665F94">
            <w:pPr>
              <w:keepNext/>
              <w:jc w:val="center"/>
              <w:rPr>
                <w:noProof/>
                <w:sz w:val="20"/>
              </w:rPr>
            </w:pPr>
            <w:r w:rsidRPr="00611B67">
              <w:rPr>
                <w:noProof/>
                <w:sz w:val="20"/>
              </w:rPr>
              <w:t>(semaine 54)</w:t>
            </w:r>
          </w:p>
        </w:tc>
      </w:tr>
      <w:tr w:rsidR="00BF6926" w:rsidRPr="00611B67" w14:paraId="041B70F2"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tcPr>
          <w:p w14:paraId="503ED4EB" w14:textId="77777777" w:rsidR="00BF6926" w:rsidRPr="00611B67" w:rsidRDefault="00BF6926" w:rsidP="00665F94">
            <w:pPr>
              <w:rPr>
                <w:noProof/>
                <w:sz w:val="20"/>
              </w:rPr>
            </w:pPr>
            <w:r w:rsidRPr="00611B67">
              <w:rPr>
                <w:noProof/>
                <w:sz w:val="20"/>
              </w:rPr>
              <w:t>Patients randomisés</w:t>
            </w:r>
          </w:p>
        </w:tc>
        <w:tc>
          <w:tcPr>
            <w:tcW w:w="587" w:type="pct"/>
            <w:tcBorders>
              <w:top w:val="single" w:sz="4" w:space="0" w:color="auto"/>
              <w:left w:val="single" w:sz="4" w:space="0" w:color="auto"/>
              <w:bottom w:val="single" w:sz="4" w:space="0" w:color="auto"/>
              <w:right w:val="single" w:sz="4" w:space="0" w:color="auto"/>
            </w:tcBorders>
            <w:vAlign w:val="center"/>
          </w:tcPr>
          <w:p w14:paraId="157B1091" w14:textId="77777777" w:rsidR="00BF6926" w:rsidRPr="00611B67" w:rsidRDefault="00BF6926" w:rsidP="003B1B94">
            <w:pPr>
              <w:jc w:val="center"/>
              <w:rPr>
                <w:noProof/>
                <w:sz w:val="20"/>
              </w:rPr>
            </w:pPr>
            <w:r w:rsidRPr="00611B67">
              <w:rPr>
                <w:noProof/>
                <w:sz w:val="20"/>
              </w:rPr>
              <w:t>52</w:t>
            </w:r>
          </w:p>
        </w:tc>
        <w:tc>
          <w:tcPr>
            <w:tcW w:w="692" w:type="pct"/>
            <w:tcBorders>
              <w:top w:val="single" w:sz="4" w:space="0" w:color="auto"/>
              <w:left w:val="single" w:sz="4" w:space="0" w:color="auto"/>
              <w:bottom w:val="single" w:sz="4" w:space="0" w:color="auto"/>
              <w:right w:val="single" w:sz="4" w:space="0" w:color="auto"/>
            </w:tcBorders>
            <w:vAlign w:val="center"/>
          </w:tcPr>
          <w:p w14:paraId="2D37524F" w14:textId="77777777" w:rsidR="00BF6926" w:rsidRPr="00611B67" w:rsidRDefault="00BF6926" w:rsidP="003B1B94">
            <w:pPr>
              <w:jc w:val="center"/>
              <w:rPr>
                <w:noProof/>
                <w:sz w:val="20"/>
              </w:rPr>
            </w:pPr>
            <w:r w:rsidRPr="00611B67">
              <w:rPr>
                <w:noProof/>
                <w:sz w:val="20"/>
              </w:rPr>
              <w:t>52</w:t>
            </w:r>
          </w:p>
        </w:tc>
        <w:tc>
          <w:tcPr>
            <w:tcW w:w="592" w:type="pct"/>
            <w:tcBorders>
              <w:top w:val="single" w:sz="4" w:space="0" w:color="auto"/>
              <w:left w:val="single" w:sz="4" w:space="0" w:color="auto"/>
              <w:bottom w:val="single" w:sz="4" w:space="0" w:color="auto"/>
              <w:right w:val="single" w:sz="4" w:space="0" w:color="auto"/>
            </w:tcBorders>
            <w:vAlign w:val="center"/>
          </w:tcPr>
          <w:p w14:paraId="3E5D6D0D" w14:textId="77777777" w:rsidR="00BF6926" w:rsidRPr="00611B67" w:rsidRDefault="00BF6926" w:rsidP="003B1B94">
            <w:pPr>
              <w:jc w:val="center"/>
              <w:rPr>
                <w:noProof/>
                <w:sz w:val="20"/>
                <w:vertAlign w:val="superscript"/>
              </w:rPr>
            </w:pPr>
            <w:r w:rsidRPr="00611B67">
              <w:rPr>
                <w:noProof/>
                <w:sz w:val="20"/>
              </w:rPr>
              <w:t>N/A</w:t>
            </w:r>
            <w:r w:rsidRPr="00611B67">
              <w:rPr>
                <w:noProof/>
                <w:sz w:val="20"/>
                <w:vertAlign w:val="superscript"/>
              </w:rPr>
              <w:t>a</w:t>
            </w:r>
          </w:p>
        </w:tc>
        <w:tc>
          <w:tcPr>
            <w:tcW w:w="691" w:type="pct"/>
            <w:tcBorders>
              <w:top w:val="single" w:sz="4" w:space="0" w:color="auto"/>
              <w:left w:val="single" w:sz="4" w:space="0" w:color="auto"/>
              <w:bottom w:val="single" w:sz="4" w:space="0" w:color="auto"/>
              <w:right w:val="single" w:sz="4" w:space="0" w:color="auto"/>
            </w:tcBorders>
            <w:vAlign w:val="center"/>
          </w:tcPr>
          <w:p w14:paraId="212D6916" w14:textId="77777777" w:rsidR="00BF6926" w:rsidRPr="00611B67" w:rsidRDefault="00BF6926" w:rsidP="003B1B94">
            <w:pPr>
              <w:jc w:val="center"/>
              <w:rPr>
                <w:noProof/>
                <w:sz w:val="20"/>
              </w:rPr>
            </w:pPr>
            <w:r w:rsidRPr="00611B67">
              <w:rPr>
                <w:noProof/>
                <w:sz w:val="20"/>
              </w:rPr>
              <w:t>100</w:t>
            </w:r>
          </w:p>
        </w:tc>
        <w:tc>
          <w:tcPr>
            <w:tcW w:w="690" w:type="pct"/>
            <w:tcBorders>
              <w:top w:val="single" w:sz="4" w:space="0" w:color="auto"/>
              <w:left w:val="single" w:sz="4" w:space="0" w:color="auto"/>
              <w:bottom w:val="single" w:sz="4" w:space="0" w:color="auto"/>
              <w:right w:val="single" w:sz="4" w:space="0" w:color="auto"/>
            </w:tcBorders>
            <w:vAlign w:val="center"/>
          </w:tcPr>
          <w:p w14:paraId="662530E7" w14:textId="77777777" w:rsidR="00BF6926" w:rsidRPr="00611B67" w:rsidRDefault="00BF6926" w:rsidP="003B1B94">
            <w:pPr>
              <w:jc w:val="center"/>
              <w:rPr>
                <w:noProof/>
                <w:sz w:val="20"/>
              </w:rPr>
            </w:pPr>
            <w:r w:rsidRPr="00611B67">
              <w:rPr>
                <w:noProof/>
                <w:sz w:val="20"/>
              </w:rPr>
              <w:t>100</w:t>
            </w:r>
          </w:p>
        </w:tc>
        <w:tc>
          <w:tcPr>
            <w:tcW w:w="667" w:type="pct"/>
            <w:tcBorders>
              <w:top w:val="single" w:sz="4" w:space="0" w:color="auto"/>
              <w:left w:val="single" w:sz="4" w:space="0" w:color="auto"/>
              <w:bottom w:val="single" w:sz="4" w:space="0" w:color="auto"/>
              <w:right w:val="single" w:sz="4" w:space="0" w:color="auto"/>
            </w:tcBorders>
            <w:vAlign w:val="center"/>
          </w:tcPr>
          <w:p w14:paraId="3BD20BCC" w14:textId="77777777" w:rsidR="00BF6926" w:rsidRPr="00611B67" w:rsidRDefault="00BF6926" w:rsidP="003B1B94">
            <w:pPr>
              <w:jc w:val="center"/>
              <w:rPr>
                <w:noProof/>
                <w:sz w:val="20"/>
              </w:rPr>
            </w:pPr>
            <w:r w:rsidRPr="00611B67">
              <w:rPr>
                <w:noProof/>
                <w:sz w:val="20"/>
              </w:rPr>
              <w:t>100</w:t>
            </w:r>
          </w:p>
        </w:tc>
      </w:tr>
      <w:tr w:rsidR="00BF6926" w:rsidRPr="00611B67" w14:paraId="5E08DF13"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tcPr>
          <w:p w14:paraId="2BC8B39B" w14:textId="77777777" w:rsidR="00BF6926" w:rsidRPr="00611B67" w:rsidRDefault="00BF6926" w:rsidP="00665F94">
            <w:pPr>
              <w:rPr>
                <w:noProof/>
                <w:sz w:val="20"/>
              </w:rPr>
            </w:pPr>
          </w:p>
        </w:tc>
        <w:tc>
          <w:tcPr>
            <w:tcW w:w="587" w:type="pct"/>
            <w:tcBorders>
              <w:top w:val="single" w:sz="4" w:space="0" w:color="auto"/>
              <w:left w:val="single" w:sz="4" w:space="0" w:color="auto"/>
              <w:bottom w:val="single" w:sz="4" w:space="0" w:color="auto"/>
              <w:right w:val="single" w:sz="4" w:space="0" w:color="auto"/>
            </w:tcBorders>
            <w:vAlign w:val="center"/>
          </w:tcPr>
          <w:p w14:paraId="4D9F03EB" w14:textId="77777777" w:rsidR="00BF6926" w:rsidRPr="00611B67" w:rsidRDefault="00BF6926" w:rsidP="003B1B94">
            <w:pPr>
              <w:jc w:val="center"/>
              <w:rPr>
                <w:noProof/>
                <w:sz w:val="20"/>
              </w:rPr>
            </w:pPr>
          </w:p>
        </w:tc>
        <w:tc>
          <w:tcPr>
            <w:tcW w:w="692" w:type="pct"/>
            <w:tcBorders>
              <w:top w:val="single" w:sz="4" w:space="0" w:color="auto"/>
              <w:left w:val="single" w:sz="4" w:space="0" w:color="auto"/>
              <w:bottom w:val="single" w:sz="4" w:space="0" w:color="auto"/>
              <w:right w:val="single" w:sz="4" w:space="0" w:color="auto"/>
            </w:tcBorders>
            <w:vAlign w:val="center"/>
          </w:tcPr>
          <w:p w14:paraId="68663A91" w14:textId="77777777" w:rsidR="00BF6926" w:rsidRPr="00611B67" w:rsidRDefault="00BF6926" w:rsidP="003B1B94">
            <w:pPr>
              <w:jc w:val="center"/>
              <w:rPr>
                <w:noProof/>
                <w:sz w:val="20"/>
              </w:rPr>
            </w:pPr>
          </w:p>
        </w:tc>
        <w:tc>
          <w:tcPr>
            <w:tcW w:w="592" w:type="pct"/>
            <w:tcBorders>
              <w:top w:val="single" w:sz="4" w:space="0" w:color="auto"/>
              <w:left w:val="single" w:sz="4" w:space="0" w:color="auto"/>
              <w:bottom w:val="single" w:sz="4" w:space="0" w:color="auto"/>
              <w:right w:val="single" w:sz="4" w:space="0" w:color="auto"/>
            </w:tcBorders>
            <w:vAlign w:val="center"/>
          </w:tcPr>
          <w:p w14:paraId="34E1B19B" w14:textId="77777777" w:rsidR="00BF6926" w:rsidRPr="00611B67" w:rsidRDefault="00BF6926" w:rsidP="003B1B94">
            <w:pPr>
              <w:jc w:val="center"/>
              <w:rPr>
                <w:noProof/>
                <w:sz w:val="20"/>
              </w:rPr>
            </w:pPr>
          </w:p>
        </w:tc>
        <w:tc>
          <w:tcPr>
            <w:tcW w:w="691" w:type="pct"/>
            <w:tcBorders>
              <w:top w:val="single" w:sz="4" w:space="0" w:color="auto"/>
              <w:left w:val="single" w:sz="4" w:space="0" w:color="auto"/>
              <w:bottom w:val="single" w:sz="4" w:space="0" w:color="auto"/>
              <w:right w:val="single" w:sz="4" w:space="0" w:color="auto"/>
            </w:tcBorders>
            <w:vAlign w:val="center"/>
          </w:tcPr>
          <w:p w14:paraId="5167547C" w14:textId="77777777" w:rsidR="00BF6926" w:rsidRPr="00611B67" w:rsidRDefault="00BF6926" w:rsidP="003B1B94">
            <w:pPr>
              <w:jc w:val="center"/>
              <w:rPr>
                <w:noProof/>
                <w:sz w:val="20"/>
              </w:rPr>
            </w:pPr>
          </w:p>
        </w:tc>
        <w:tc>
          <w:tcPr>
            <w:tcW w:w="690" w:type="pct"/>
            <w:tcBorders>
              <w:top w:val="single" w:sz="4" w:space="0" w:color="auto"/>
              <w:left w:val="single" w:sz="4" w:space="0" w:color="auto"/>
              <w:bottom w:val="single" w:sz="4" w:space="0" w:color="auto"/>
              <w:right w:val="single" w:sz="4" w:space="0" w:color="auto"/>
            </w:tcBorders>
            <w:vAlign w:val="center"/>
          </w:tcPr>
          <w:p w14:paraId="0420F656" w14:textId="77777777" w:rsidR="00BF6926" w:rsidRPr="00611B67" w:rsidRDefault="00BF6926" w:rsidP="003B1B94">
            <w:pPr>
              <w:jc w:val="center"/>
              <w:rPr>
                <w:noProof/>
                <w:sz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7F96FA2F" w14:textId="77777777" w:rsidR="00BF6926" w:rsidRPr="00611B67" w:rsidRDefault="00BF6926" w:rsidP="003B1B94">
            <w:pPr>
              <w:jc w:val="center"/>
              <w:rPr>
                <w:noProof/>
                <w:sz w:val="20"/>
              </w:rPr>
            </w:pPr>
          </w:p>
        </w:tc>
      </w:tr>
      <w:tr w:rsidR="00BF6926" w:rsidRPr="00611B67" w14:paraId="1719998E"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tcPr>
          <w:p w14:paraId="1562BB70" w14:textId="77777777" w:rsidR="00BF6926" w:rsidRPr="00611B67" w:rsidRDefault="00BF6926" w:rsidP="00665F94">
            <w:pPr>
              <w:rPr>
                <w:noProof/>
                <w:sz w:val="20"/>
              </w:rPr>
            </w:pPr>
            <w:r w:rsidRPr="00611B67">
              <w:rPr>
                <w:noProof/>
                <w:sz w:val="20"/>
              </w:rPr>
              <w:t>Réponse ACR</w:t>
            </w:r>
          </w:p>
          <w:p w14:paraId="07BD81DF" w14:textId="77777777" w:rsidR="00BF6926" w:rsidRPr="00611B67" w:rsidRDefault="00BF6926" w:rsidP="00665F94">
            <w:pPr>
              <w:rPr>
                <w:noProof/>
                <w:sz w:val="20"/>
              </w:rPr>
            </w:pPr>
            <w:r w:rsidRPr="00611B67">
              <w:rPr>
                <w:noProof/>
                <w:sz w:val="20"/>
              </w:rPr>
              <w:t>(% de patients)</w:t>
            </w:r>
          </w:p>
        </w:tc>
        <w:tc>
          <w:tcPr>
            <w:tcW w:w="587" w:type="pct"/>
            <w:tcBorders>
              <w:top w:val="single" w:sz="4" w:space="0" w:color="auto"/>
              <w:left w:val="single" w:sz="4" w:space="0" w:color="auto"/>
              <w:bottom w:val="single" w:sz="4" w:space="0" w:color="auto"/>
              <w:right w:val="single" w:sz="4" w:space="0" w:color="auto"/>
            </w:tcBorders>
            <w:vAlign w:val="center"/>
          </w:tcPr>
          <w:p w14:paraId="0C2BF4BF" w14:textId="77777777" w:rsidR="00BF6926" w:rsidRPr="00611B67" w:rsidRDefault="00BF6926" w:rsidP="003B1B94">
            <w:pPr>
              <w:jc w:val="center"/>
              <w:rPr>
                <w:noProof/>
                <w:sz w:val="20"/>
              </w:rPr>
            </w:pPr>
          </w:p>
        </w:tc>
        <w:tc>
          <w:tcPr>
            <w:tcW w:w="692" w:type="pct"/>
            <w:tcBorders>
              <w:top w:val="single" w:sz="4" w:space="0" w:color="auto"/>
              <w:left w:val="single" w:sz="4" w:space="0" w:color="auto"/>
              <w:bottom w:val="single" w:sz="4" w:space="0" w:color="auto"/>
              <w:right w:val="single" w:sz="4" w:space="0" w:color="auto"/>
            </w:tcBorders>
            <w:vAlign w:val="center"/>
          </w:tcPr>
          <w:p w14:paraId="0D5907BA" w14:textId="77777777" w:rsidR="00BF6926" w:rsidRPr="00611B67" w:rsidRDefault="00BF6926" w:rsidP="003B1B94">
            <w:pPr>
              <w:jc w:val="center"/>
              <w:rPr>
                <w:noProof/>
                <w:sz w:val="20"/>
              </w:rPr>
            </w:pPr>
          </w:p>
        </w:tc>
        <w:tc>
          <w:tcPr>
            <w:tcW w:w="592" w:type="pct"/>
            <w:tcBorders>
              <w:top w:val="single" w:sz="4" w:space="0" w:color="auto"/>
              <w:left w:val="single" w:sz="4" w:space="0" w:color="auto"/>
              <w:bottom w:val="single" w:sz="4" w:space="0" w:color="auto"/>
              <w:right w:val="single" w:sz="4" w:space="0" w:color="auto"/>
            </w:tcBorders>
            <w:vAlign w:val="center"/>
          </w:tcPr>
          <w:p w14:paraId="2B8A10DC" w14:textId="77777777" w:rsidR="00BF6926" w:rsidRPr="00611B67" w:rsidRDefault="00BF6926" w:rsidP="003B1B94">
            <w:pPr>
              <w:jc w:val="center"/>
              <w:rPr>
                <w:noProof/>
                <w:sz w:val="20"/>
              </w:rPr>
            </w:pPr>
          </w:p>
        </w:tc>
        <w:tc>
          <w:tcPr>
            <w:tcW w:w="691" w:type="pct"/>
            <w:tcBorders>
              <w:top w:val="single" w:sz="4" w:space="0" w:color="auto"/>
              <w:left w:val="single" w:sz="4" w:space="0" w:color="auto"/>
              <w:bottom w:val="single" w:sz="4" w:space="0" w:color="auto"/>
              <w:right w:val="single" w:sz="4" w:space="0" w:color="auto"/>
            </w:tcBorders>
            <w:vAlign w:val="center"/>
          </w:tcPr>
          <w:p w14:paraId="6AB59ACA" w14:textId="77777777" w:rsidR="00BF6926" w:rsidRPr="00611B67" w:rsidRDefault="00BF6926" w:rsidP="003B1B94">
            <w:pPr>
              <w:jc w:val="center"/>
              <w:rPr>
                <w:noProof/>
                <w:sz w:val="20"/>
              </w:rPr>
            </w:pPr>
          </w:p>
        </w:tc>
        <w:tc>
          <w:tcPr>
            <w:tcW w:w="690" w:type="pct"/>
            <w:tcBorders>
              <w:top w:val="single" w:sz="4" w:space="0" w:color="auto"/>
              <w:left w:val="single" w:sz="4" w:space="0" w:color="auto"/>
              <w:bottom w:val="single" w:sz="4" w:space="0" w:color="auto"/>
              <w:right w:val="single" w:sz="4" w:space="0" w:color="auto"/>
            </w:tcBorders>
            <w:vAlign w:val="center"/>
          </w:tcPr>
          <w:p w14:paraId="5400338A" w14:textId="77777777" w:rsidR="00BF6926" w:rsidRPr="00611B67" w:rsidRDefault="00BF6926" w:rsidP="003B1B94">
            <w:pPr>
              <w:jc w:val="center"/>
              <w:rPr>
                <w:noProof/>
                <w:sz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26C60E26" w14:textId="77777777" w:rsidR="00BF6926" w:rsidRPr="00611B67" w:rsidRDefault="00BF6926" w:rsidP="003B1B94">
            <w:pPr>
              <w:jc w:val="center"/>
              <w:rPr>
                <w:noProof/>
                <w:sz w:val="20"/>
              </w:rPr>
            </w:pPr>
          </w:p>
        </w:tc>
      </w:tr>
      <w:tr w:rsidR="00BF6926" w:rsidRPr="00611B67" w14:paraId="584586CF"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tcPr>
          <w:p w14:paraId="4C249694" w14:textId="77777777" w:rsidR="00BF6926" w:rsidRPr="00611B67" w:rsidRDefault="00BF6926" w:rsidP="00665F94">
            <w:pPr>
              <w:ind w:left="284"/>
              <w:rPr>
                <w:noProof/>
                <w:sz w:val="20"/>
              </w:rPr>
            </w:pPr>
            <w:r w:rsidRPr="00611B67">
              <w:rPr>
                <w:noProof/>
                <w:sz w:val="20"/>
              </w:rPr>
              <w:t>N</w:t>
            </w:r>
          </w:p>
        </w:tc>
        <w:tc>
          <w:tcPr>
            <w:tcW w:w="587" w:type="pct"/>
            <w:tcBorders>
              <w:top w:val="single" w:sz="4" w:space="0" w:color="auto"/>
              <w:left w:val="single" w:sz="4" w:space="0" w:color="auto"/>
              <w:bottom w:val="single" w:sz="4" w:space="0" w:color="auto"/>
              <w:right w:val="single" w:sz="4" w:space="0" w:color="auto"/>
            </w:tcBorders>
            <w:vAlign w:val="center"/>
          </w:tcPr>
          <w:p w14:paraId="32B19C3C" w14:textId="77777777" w:rsidR="00BF6926" w:rsidRPr="00611B67" w:rsidRDefault="00BF6926" w:rsidP="003B1B94">
            <w:pPr>
              <w:jc w:val="center"/>
              <w:rPr>
                <w:noProof/>
                <w:sz w:val="20"/>
              </w:rPr>
            </w:pPr>
            <w:r w:rsidRPr="00611B67">
              <w:rPr>
                <w:noProof/>
                <w:sz w:val="20"/>
              </w:rPr>
              <w:t>52</w:t>
            </w:r>
          </w:p>
        </w:tc>
        <w:tc>
          <w:tcPr>
            <w:tcW w:w="692" w:type="pct"/>
            <w:tcBorders>
              <w:top w:val="single" w:sz="4" w:space="0" w:color="auto"/>
              <w:left w:val="single" w:sz="4" w:space="0" w:color="auto"/>
              <w:bottom w:val="single" w:sz="4" w:space="0" w:color="auto"/>
              <w:right w:val="single" w:sz="4" w:space="0" w:color="auto"/>
            </w:tcBorders>
            <w:vAlign w:val="center"/>
          </w:tcPr>
          <w:p w14:paraId="62C375EC" w14:textId="77777777" w:rsidR="00BF6926" w:rsidRPr="00611B67" w:rsidRDefault="00BF6926" w:rsidP="003B1B94">
            <w:pPr>
              <w:jc w:val="center"/>
              <w:rPr>
                <w:noProof/>
                <w:sz w:val="20"/>
              </w:rPr>
            </w:pPr>
            <w:r w:rsidRPr="00611B67">
              <w:rPr>
                <w:noProof/>
                <w:sz w:val="20"/>
              </w:rPr>
              <w:t>52</w:t>
            </w:r>
          </w:p>
        </w:tc>
        <w:tc>
          <w:tcPr>
            <w:tcW w:w="592" w:type="pct"/>
            <w:tcBorders>
              <w:top w:val="single" w:sz="4" w:space="0" w:color="auto"/>
              <w:left w:val="single" w:sz="4" w:space="0" w:color="auto"/>
              <w:bottom w:val="single" w:sz="4" w:space="0" w:color="auto"/>
              <w:right w:val="single" w:sz="4" w:space="0" w:color="auto"/>
            </w:tcBorders>
            <w:vAlign w:val="center"/>
          </w:tcPr>
          <w:p w14:paraId="7F8FCD8D" w14:textId="77777777" w:rsidR="00BF6926" w:rsidRPr="00611B67" w:rsidRDefault="00BF6926" w:rsidP="003B1B94">
            <w:pPr>
              <w:jc w:val="center"/>
              <w:rPr>
                <w:noProof/>
                <w:sz w:val="20"/>
              </w:rPr>
            </w:pPr>
            <w:r w:rsidRPr="00611B67">
              <w:rPr>
                <w:noProof/>
                <w:sz w:val="20"/>
              </w:rPr>
              <w:t>78</w:t>
            </w:r>
          </w:p>
        </w:tc>
        <w:tc>
          <w:tcPr>
            <w:tcW w:w="691" w:type="pct"/>
            <w:tcBorders>
              <w:top w:val="single" w:sz="4" w:space="0" w:color="auto"/>
              <w:left w:val="single" w:sz="4" w:space="0" w:color="auto"/>
              <w:bottom w:val="single" w:sz="4" w:space="0" w:color="auto"/>
              <w:right w:val="single" w:sz="4" w:space="0" w:color="auto"/>
            </w:tcBorders>
            <w:vAlign w:val="center"/>
          </w:tcPr>
          <w:p w14:paraId="4ACD8CDD" w14:textId="77777777" w:rsidR="00BF6926" w:rsidRPr="00611B67" w:rsidRDefault="00BF6926" w:rsidP="003B1B94">
            <w:pPr>
              <w:jc w:val="center"/>
              <w:rPr>
                <w:noProof/>
                <w:sz w:val="20"/>
              </w:rPr>
            </w:pPr>
            <w:r w:rsidRPr="00611B67">
              <w:rPr>
                <w:noProof/>
                <w:sz w:val="20"/>
              </w:rPr>
              <w:t>100</w:t>
            </w:r>
          </w:p>
        </w:tc>
        <w:tc>
          <w:tcPr>
            <w:tcW w:w="690" w:type="pct"/>
            <w:tcBorders>
              <w:top w:val="single" w:sz="4" w:space="0" w:color="auto"/>
              <w:left w:val="single" w:sz="4" w:space="0" w:color="auto"/>
              <w:bottom w:val="single" w:sz="4" w:space="0" w:color="auto"/>
              <w:right w:val="single" w:sz="4" w:space="0" w:color="auto"/>
            </w:tcBorders>
            <w:vAlign w:val="center"/>
          </w:tcPr>
          <w:p w14:paraId="4AA1D0D4" w14:textId="77777777" w:rsidR="00BF6926" w:rsidRPr="00611B67" w:rsidRDefault="00BF6926" w:rsidP="003B1B94">
            <w:pPr>
              <w:jc w:val="center"/>
              <w:rPr>
                <w:noProof/>
                <w:sz w:val="20"/>
              </w:rPr>
            </w:pPr>
            <w:r w:rsidRPr="00611B67">
              <w:rPr>
                <w:noProof/>
                <w:sz w:val="20"/>
              </w:rPr>
              <w:t>100</w:t>
            </w:r>
          </w:p>
        </w:tc>
        <w:tc>
          <w:tcPr>
            <w:tcW w:w="667" w:type="pct"/>
            <w:tcBorders>
              <w:top w:val="single" w:sz="4" w:space="0" w:color="auto"/>
              <w:left w:val="single" w:sz="4" w:space="0" w:color="auto"/>
              <w:bottom w:val="single" w:sz="4" w:space="0" w:color="auto"/>
              <w:right w:val="single" w:sz="4" w:space="0" w:color="auto"/>
            </w:tcBorders>
            <w:vAlign w:val="center"/>
          </w:tcPr>
          <w:p w14:paraId="3CD526FD" w14:textId="77777777" w:rsidR="00BF6926" w:rsidRPr="00611B67" w:rsidRDefault="00BF6926" w:rsidP="003B1B94">
            <w:pPr>
              <w:jc w:val="center"/>
              <w:rPr>
                <w:noProof/>
                <w:sz w:val="20"/>
              </w:rPr>
            </w:pPr>
            <w:r w:rsidRPr="00611B67">
              <w:rPr>
                <w:noProof/>
                <w:sz w:val="20"/>
              </w:rPr>
              <w:t>100</w:t>
            </w:r>
          </w:p>
        </w:tc>
      </w:tr>
      <w:tr w:rsidR="00BF6926" w:rsidRPr="00611B67" w14:paraId="62370C7D"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vAlign w:val="bottom"/>
          </w:tcPr>
          <w:p w14:paraId="7E51974D" w14:textId="77777777" w:rsidR="00BF6926" w:rsidRPr="00611B67" w:rsidRDefault="00BF6926" w:rsidP="00665F94">
            <w:pPr>
              <w:ind w:left="567"/>
              <w:rPr>
                <w:noProof/>
                <w:snapToGrid w:val="0"/>
                <w:sz w:val="20"/>
              </w:rPr>
            </w:pPr>
            <w:r w:rsidRPr="00611B67">
              <w:rPr>
                <w:noProof/>
                <w:snapToGrid w:val="0"/>
                <w:sz w:val="20"/>
              </w:rPr>
              <w:t>Réponse ACR 20*</w:t>
            </w:r>
          </w:p>
        </w:tc>
        <w:tc>
          <w:tcPr>
            <w:tcW w:w="587" w:type="pct"/>
            <w:tcBorders>
              <w:top w:val="single" w:sz="4" w:space="0" w:color="auto"/>
              <w:left w:val="single" w:sz="4" w:space="0" w:color="auto"/>
              <w:bottom w:val="single" w:sz="4" w:space="0" w:color="auto"/>
              <w:right w:val="single" w:sz="4" w:space="0" w:color="auto"/>
            </w:tcBorders>
            <w:vAlign w:val="center"/>
          </w:tcPr>
          <w:p w14:paraId="1B265897" w14:textId="77777777" w:rsidR="00BF6926" w:rsidRPr="00611B67" w:rsidRDefault="00BF6926" w:rsidP="003B1B94">
            <w:pPr>
              <w:jc w:val="center"/>
              <w:rPr>
                <w:noProof/>
                <w:sz w:val="20"/>
              </w:rPr>
            </w:pPr>
            <w:r w:rsidRPr="00611B67">
              <w:rPr>
                <w:noProof/>
                <w:sz w:val="20"/>
              </w:rPr>
              <w:t>5 (10 %)</w:t>
            </w:r>
          </w:p>
        </w:tc>
        <w:tc>
          <w:tcPr>
            <w:tcW w:w="692" w:type="pct"/>
            <w:tcBorders>
              <w:top w:val="single" w:sz="4" w:space="0" w:color="auto"/>
              <w:left w:val="single" w:sz="4" w:space="0" w:color="auto"/>
              <w:bottom w:val="single" w:sz="4" w:space="0" w:color="auto"/>
              <w:right w:val="single" w:sz="4" w:space="0" w:color="auto"/>
            </w:tcBorders>
            <w:vAlign w:val="center"/>
          </w:tcPr>
          <w:p w14:paraId="292156D3" w14:textId="77777777" w:rsidR="00BF6926" w:rsidRPr="00611B67" w:rsidRDefault="00BF6926" w:rsidP="003B1B94">
            <w:pPr>
              <w:jc w:val="center"/>
              <w:rPr>
                <w:noProof/>
                <w:sz w:val="20"/>
              </w:rPr>
            </w:pPr>
            <w:r w:rsidRPr="00611B67">
              <w:rPr>
                <w:noProof/>
                <w:sz w:val="20"/>
              </w:rPr>
              <w:t>34 (65 %)</w:t>
            </w:r>
          </w:p>
        </w:tc>
        <w:tc>
          <w:tcPr>
            <w:tcW w:w="592" w:type="pct"/>
            <w:tcBorders>
              <w:top w:val="single" w:sz="4" w:space="0" w:color="auto"/>
              <w:left w:val="single" w:sz="4" w:space="0" w:color="auto"/>
              <w:bottom w:val="single" w:sz="4" w:space="0" w:color="auto"/>
              <w:right w:val="single" w:sz="4" w:space="0" w:color="auto"/>
            </w:tcBorders>
            <w:vAlign w:val="center"/>
          </w:tcPr>
          <w:p w14:paraId="7F0C9871" w14:textId="77777777" w:rsidR="00BF6926" w:rsidRPr="00611B67" w:rsidRDefault="00BF6926" w:rsidP="003B1B94">
            <w:pPr>
              <w:jc w:val="center"/>
              <w:rPr>
                <w:noProof/>
                <w:sz w:val="20"/>
              </w:rPr>
            </w:pPr>
            <w:r w:rsidRPr="00611B67">
              <w:rPr>
                <w:noProof/>
                <w:sz w:val="20"/>
              </w:rPr>
              <w:t>48 (62 %)</w:t>
            </w:r>
          </w:p>
        </w:tc>
        <w:tc>
          <w:tcPr>
            <w:tcW w:w="691" w:type="pct"/>
            <w:tcBorders>
              <w:top w:val="single" w:sz="4" w:space="0" w:color="auto"/>
              <w:left w:val="single" w:sz="4" w:space="0" w:color="auto"/>
              <w:bottom w:val="single" w:sz="4" w:space="0" w:color="auto"/>
              <w:right w:val="single" w:sz="4" w:space="0" w:color="auto"/>
            </w:tcBorders>
            <w:vAlign w:val="center"/>
          </w:tcPr>
          <w:p w14:paraId="2141254F" w14:textId="77777777" w:rsidR="00BF6926" w:rsidRPr="00611B67" w:rsidRDefault="00BF6926" w:rsidP="003B1B94">
            <w:pPr>
              <w:jc w:val="center"/>
              <w:rPr>
                <w:noProof/>
                <w:sz w:val="20"/>
              </w:rPr>
            </w:pPr>
            <w:r w:rsidRPr="00611B67">
              <w:rPr>
                <w:noProof/>
                <w:sz w:val="20"/>
              </w:rPr>
              <w:t>16 (16 %)</w:t>
            </w:r>
          </w:p>
        </w:tc>
        <w:tc>
          <w:tcPr>
            <w:tcW w:w="690" w:type="pct"/>
            <w:tcBorders>
              <w:top w:val="single" w:sz="4" w:space="0" w:color="auto"/>
              <w:left w:val="single" w:sz="4" w:space="0" w:color="auto"/>
              <w:bottom w:val="single" w:sz="4" w:space="0" w:color="auto"/>
              <w:right w:val="single" w:sz="4" w:space="0" w:color="auto"/>
            </w:tcBorders>
            <w:vAlign w:val="center"/>
          </w:tcPr>
          <w:p w14:paraId="5B40FDB9" w14:textId="77777777" w:rsidR="00BF6926" w:rsidRPr="00611B67" w:rsidRDefault="00BF6926" w:rsidP="003B1B94">
            <w:pPr>
              <w:jc w:val="center"/>
              <w:rPr>
                <w:noProof/>
                <w:sz w:val="20"/>
              </w:rPr>
            </w:pPr>
            <w:r w:rsidRPr="00611B67">
              <w:rPr>
                <w:noProof/>
                <w:sz w:val="20"/>
              </w:rPr>
              <w:t>54 (54 %)</w:t>
            </w:r>
          </w:p>
        </w:tc>
        <w:tc>
          <w:tcPr>
            <w:tcW w:w="667" w:type="pct"/>
            <w:tcBorders>
              <w:top w:val="single" w:sz="4" w:space="0" w:color="auto"/>
              <w:left w:val="single" w:sz="4" w:space="0" w:color="auto"/>
              <w:bottom w:val="single" w:sz="4" w:space="0" w:color="auto"/>
              <w:right w:val="single" w:sz="4" w:space="0" w:color="auto"/>
            </w:tcBorders>
            <w:vAlign w:val="center"/>
          </w:tcPr>
          <w:p w14:paraId="67527A9F" w14:textId="77777777" w:rsidR="00BF6926" w:rsidRPr="00611B67" w:rsidRDefault="00BF6926" w:rsidP="003B1B94">
            <w:pPr>
              <w:jc w:val="center"/>
              <w:rPr>
                <w:noProof/>
                <w:sz w:val="20"/>
              </w:rPr>
            </w:pPr>
            <w:r w:rsidRPr="00611B67">
              <w:rPr>
                <w:noProof/>
                <w:sz w:val="20"/>
              </w:rPr>
              <w:t>53 (53 %)</w:t>
            </w:r>
          </w:p>
        </w:tc>
      </w:tr>
      <w:tr w:rsidR="00BF6926" w:rsidRPr="00611B67" w14:paraId="43A61C69"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vAlign w:val="bottom"/>
          </w:tcPr>
          <w:p w14:paraId="74E6F25F" w14:textId="77777777" w:rsidR="00BF6926" w:rsidRPr="00611B67" w:rsidRDefault="00BF6926" w:rsidP="00665F94">
            <w:pPr>
              <w:ind w:left="567"/>
              <w:rPr>
                <w:noProof/>
                <w:snapToGrid w:val="0"/>
                <w:sz w:val="20"/>
              </w:rPr>
            </w:pPr>
            <w:r w:rsidRPr="00611B67">
              <w:rPr>
                <w:noProof/>
                <w:snapToGrid w:val="0"/>
                <w:sz w:val="20"/>
              </w:rPr>
              <w:t>Réponse ACR 50*</w:t>
            </w:r>
          </w:p>
        </w:tc>
        <w:tc>
          <w:tcPr>
            <w:tcW w:w="587" w:type="pct"/>
            <w:tcBorders>
              <w:top w:val="single" w:sz="4" w:space="0" w:color="auto"/>
              <w:left w:val="single" w:sz="4" w:space="0" w:color="auto"/>
              <w:bottom w:val="single" w:sz="4" w:space="0" w:color="auto"/>
              <w:right w:val="single" w:sz="4" w:space="0" w:color="auto"/>
            </w:tcBorders>
            <w:vAlign w:val="center"/>
          </w:tcPr>
          <w:p w14:paraId="5AED13FB" w14:textId="77777777" w:rsidR="00BF6926" w:rsidRPr="00611B67" w:rsidRDefault="00BF6926" w:rsidP="003B1B94">
            <w:pPr>
              <w:jc w:val="center"/>
              <w:rPr>
                <w:noProof/>
                <w:sz w:val="20"/>
              </w:rPr>
            </w:pPr>
            <w:r w:rsidRPr="00611B67">
              <w:rPr>
                <w:noProof/>
                <w:sz w:val="20"/>
              </w:rPr>
              <w:t>0 (0 %)</w:t>
            </w:r>
          </w:p>
        </w:tc>
        <w:tc>
          <w:tcPr>
            <w:tcW w:w="692" w:type="pct"/>
            <w:tcBorders>
              <w:top w:val="single" w:sz="4" w:space="0" w:color="auto"/>
              <w:left w:val="single" w:sz="4" w:space="0" w:color="auto"/>
              <w:bottom w:val="single" w:sz="4" w:space="0" w:color="auto"/>
              <w:right w:val="single" w:sz="4" w:space="0" w:color="auto"/>
            </w:tcBorders>
            <w:vAlign w:val="center"/>
          </w:tcPr>
          <w:p w14:paraId="54246C8F" w14:textId="77777777" w:rsidR="00BF6926" w:rsidRPr="00611B67" w:rsidRDefault="00BF6926" w:rsidP="003B1B94">
            <w:pPr>
              <w:jc w:val="center"/>
              <w:rPr>
                <w:noProof/>
                <w:sz w:val="20"/>
              </w:rPr>
            </w:pPr>
            <w:r w:rsidRPr="00611B67">
              <w:rPr>
                <w:noProof/>
                <w:sz w:val="20"/>
              </w:rPr>
              <w:t>24 (46 %)</w:t>
            </w:r>
          </w:p>
        </w:tc>
        <w:tc>
          <w:tcPr>
            <w:tcW w:w="592" w:type="pct"/>
            <w:tcBorders>
              <w:top w:val="single" w:sz="4" w:space="0" w:color="auto"/>
              <w:left w:val="single" w:sz="4" w:space="0" w:color="auto"/>
              <w:bottom w:val="single" w:sz="4" w:space="0" w:color="auto"/>
              <w:right w:val="single" w:sz="4" w:space="0" w:color="auto"/>
            </w:tcBorders>
            <w:vAlign w:val="center"/>
          </w:tcPr>
          <w:p w14:paraId="146584C4" w14:textId="77777777" w:rsidR="00BF6926" w:rsidRPr="00611B67" w:rsidRDefault="00BF6926" w:rsidP="003B1B94">
            <w:pPr>
              <w:jc w:val="center"/>
              <w:rPr>
                <w:noProof/>
                <w:sz w:val="20"/>
              </w:rPr>
            </w:pPr>
            <w:r w:rsidRPr="00611B67">
              <w:rPr>
                <w:noProof/>
                <w:sz w:val="20"/>
              </w:rPr>
              <w:t>35 (45 %)</w:t>
            </w:r>
          </w:p>
        </w:tc>
        <w:tc>
          <w:tcPr>
            <w:tcW w:w="691" w:type="pct"/>
            <w:tcBorders>
              <w:top w:val="single" w:sz="4" w:space="0" w:color="auto"/>
              <w:left w:val="single" w:sz="4" w:space="0" w:color="auto"/>
              <w:bottom w:val="single" w:sz="4" w:space="0" w:color="auto"/>
              <w:right w:val="single" w:sz="4" w:space="0" w:color="auto"/>
            </w:tcBorders>
            <w:vAlign w:val="center"/>
          </w:tcPr>
          <w:p w14:paraId="15A30C60" w14:textId="77777777" w:rsidR="00BF6926" w:rsidRPr="00611B67" w:rsidRDefault="00BF6926" w:rsidP="003B1B94">
            <w:pPr>
              <w:jc w:val="center"/>
              <w:rPr>
                <w:noProof/>
                <w:sz w:val="20"/>
              </w:rPr>
            </w:pPr>
            <w:r w:rsidRPr="00611B67">
              <w:rPr>
                <w:noProof/>
                <w:sz w:val="20"/>
              </w:rPr>
              <w:t>4 (4 %)</w:t>
            </w:r>
          </w:p>
        </w:tc>
        <w:tc>
          <w:tcPr>
            <w:tcW w:w="690" w:type="pct"/>
            <w:tcBorders>
              <w:top w:val="single" w:sz="4" w:space="0" w:color="auto"/>
              <w:left w:val="single" w:sz="4" w:space="0" w:color="auto"/>
              <w:bottom w:val="single" w:sz="4" w:space="0" w:color="auto"/>
              <w:right w:val="single" w:sz="4" w:space="0" w:color="auto"/>
            </w:tcBorders>
            <w:vAlign w:val="center"/>
          </w:tcPr>
          <w:p w14:paraId="2B1E890E" w14:textId="77777777" w:rsidR="00BF6926" w:rsidRPr="00611B67" w:rsidRDefault="00BF6926" w:rsidP="003B1B94">
            <w:pPr>
              <w:jc w:val="center"/>
              <w:rPr>
                <w:noProof/>
                <w:sz w:val="20"/>
              </w:rPr>
            </w:pPr>
            <w:r w:rsidRPr="00611B67">
              <w:rPr>
                <w:noProof/>
                <w:sz w:val="20"/>
              </w:rPr>
              <w:t>41(41 %)</w:t>
            </w:r>
          </w:p>
        </w:tc>
        <w:tc>
          <w:tcPr>
            <w:tcW w:w="667" w:type="pct"/>
            <w:tcBorders>
              <w:top w:val="single" w:sz="4" w:space="0" w:color="auto"/>
              <w:left w:val="single" w:sz="4" w:space="0" w:color="auto"/>
              <w:bottom w:val="single" w:sz="4" w:space="0" w:color="auto"/>
              <w:right w:val="single" w:sz="4" w:space="0" w:color="auto"/>
            </w:tcBorders>
            <w:vAlign w:val="center"/>
          </w:tcPr>
          <w:p w14:paraId="4D7CB12E" w14:textId="77777777" w:rsidR="00BF6926" w:rsidRPr="00611B67" w:rsidRDefault="00BF6926" w:rsidP="003B1B94">
            <w:pPr>
              <w:jc w:val="center"/>
              <w:rPr>
                <w:noProof/>
                <w:sz w:val="20"/>
              </w:rPr>
            </w:pPr>
            <w:r w:rsidRPr="00611B67">
              <w:rPr>
                <w:noProof/>
                <w:sz w:val="20"/>
              </w:rPr>
              <w:t>33 (33 %)</w:t>
            </w:r>
          </w:p>
        </w:tc>
      </w:tr>
      <w:tr w:rsidR="00BF6926" w:rsidRPr="00611B67" w14:paraId="02286282"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vAlign w:val="bottom"/>
          </w:tcPr>
          <w:p w14:paraId="569CB4CC" w14:textId="77777777" w:rsidR="00BF6926" w:rsidRPr="00611B67" w:rsidRDefault="00BF6926" w:rsidP="00665F94">
            <w:pPr>
              <w:ind w:left="567"/>
              <w:rPr>
                <w:noProof/>
                <w:snapToGrid w:val="0"/>
                <w:sz w:val="20"/>
              </w:rPr>
            </w:pPr>
            <w:r w:rsidRPr="00611B67">
              <w:rPr>
                <w:noProof/>
                <w:snapToGrid w:val="0"/>
                <w:sz w:val="20"/>
              </w:rPr>
              <w:t>Réponse ACR 70*</w:t>
            </w:r>
          </w:p>
        </w:tc>
        <w:tc>
          <w:tcPr>
            <w:tcW w:w="587" w:type="pct"/>
            <w:tcBorders>
              <w:top w:val="single" w:sz="4" w:space="0" w:color="auto"/>
              <w:left w:val="single" w:sz="4" w:space="0" w:color="auto"/>
              <w:bottom w:val="single" w:sz="4" w:space="0" w:color="auto"/>
              <w:right w:val="single" w:sz="4" w:space="0" w:color="auto"/>
            </w:tcBorders>
            <w:vAlign w:val="center"/>
          </w:tcPr>
          <w:p w14:paraId="54D0C8FB" w14:textId="77777777" w:rsidR="00BF6926" w:rsidRPr="00611B67" w:rsidRDefault="00BF6926" w:rsidP="003B1B94">
            <w:pPr>
              <w:jc w:val="center"/>
              <w:rPr>
                <w:noProof/>
                <w:sz w:val="20"/>
              </w:rPr>
            </w:pPr>
            <w:r w:rsidRPr="00611B67">
              <w:rPr>
                <w:noProof/>
                <w:sz w:val="20"/>
              </w:rPr>
              <w:t>0 (0 %)</w:t>
            </w:r>
          </w:p>
        </w:tc>
        <w:tc>
          <w:tcPr>
            <w:tcW w:w="692" w:type="pct"/>
            <w:tcBorders>
              <w:top w:val="single" w:sz="4" w:space="0" w:color="auto"/>
              <w:left w:val="single" w:sz="4" w:space="0" w:color="auto"/>
              <w:bottom w:val="single" w:sz="4" w:space="0" w:color="auto"/>
              <w:right w:val="single" w:sz="4" w:space="0" w:color="auto"/>
            </w:tcBorders>
            <w:vAlign w:val="center"/>
          </w:tcPr>
          <w:p w14:paraId="68BB1AF9" w14:textId="77777777" w:rsidR="00BF6926" w:rsidRPr="00611B67" w:rsidRDefault="00BF6926" w:rsidP="003B1B94">
            <w:pPr>
              <w:jc w:val="center"/>
              <w:rPr>
                <w:noProof/>
                <w:sz w:val="20"/>
              </w:rPr>
            </w:pPr>
            <w:r w:rsidRPr="00611B67">
              <w:rPr>
                <w:noProof/>
                <w:sz w:val="20"/>
              </w:rPr>
              <w:t>15 (29 %)</w:t>
            </w:r>
          </w:p>
        </w:tc>
        <w:tc>
          <w:tcPr>
            <w:tcW w:w="592" w:type="pct"/>
            <w:tcBorders>
              <w:top w:val="single" w:sz="4" w:space="0" w:color="auto"/>
              <w:left w:val="single" w:sz="4" w:space="0" w:color="auto"/>
              <w:bottom w:val="single" w:sz="4" w:space="0" w:color="auto"/>
              <w:right w:val="single" w:sz="4" w:space="0" w:color="auto"/>
            </w:tcBorders>
            <w:vAlign w:val="center"/>
          </w:tcPr>
          <w:p w14:paraId="6D06C1D5" w14:textId="77777777" w:rsidR="00BF6926" w:rsidRPr="00611B67" w:rsidRDefault="00BF6926" w:rsidP="003B1B94">
            <w:pPr>
              <w:jc w:val="center"/>
              <w:rPr>
                <w:noProof/>
                <w:sz w:val="20"/>
              </w:rPr>
            </w:pPr>
            <w:r w:rsidRPr="00611B67">
              <w:rPr>
                <w:noProof/>
                <w:sz w:val="20"/>
              </w:rPr>
              <w:t>27 (35 %)</w:t>
            </w:r>
          </w:p>
        </w:tc>
        <w:tc>
          <w:tcPr>
            <w:tcW w:w="691" w:type="pct"/>
            <w:tcBorders>
              <w:top w:val="single" w:sz="4" w:space="0" w:color="auto"/>
              <w:left w:val="single" w:sz="4" w:space="0" w:color="auto"/>
              <w:bottom w:val="single" w:sz="4" w:space="0" w:color="auto"/>
              <w:right w:val="single" w:sz="4" w:space="0" w:color="auto"/>
            </w:tcBorders>
            <w:vAlign w:val="center"/>
          </w:tcPr>
          <w:p w14:paraId="3747007D" w14:textId="77777777" w:rsidR="00BF6926" w:rsidRPr="00611B67" w:rsidRDefault="00BF6926" w:rsidP="003B1B94">
            <w:pPr>
              <w:jc w:val="center"/>
              <w:rPr>
                <w:noProof/>
                <w:sz w:val="20"/>
              </w:rPr>
            </w:pPr>
            <w:r w:rsidRPr="00611B67">
              <w:rPr>
                <w:noProof/>
                <w:sz w:val="20"/>
              </w:rPr>
              <w:t>2 (2 %)</w:t>
            </w:r>
          </w:p>
        </w:tc>
        <w:tc>
          <w:tcPr>
            <w:tcW w:w="690" w:type="pct"/>
            <w:tcBorders>
              <w:top w:val="single" w:sz="4" w:space="0" w:color="auto"/>
              <w:left w:val="single" w:sz="4" w:space="0" w:color="auto"/>
              <w:bottom w:val="single" w:sz="4" w:space="0" w:color="auto"/>
              <w:right w:val="single" w:sz="4" w:space="0" w:color="auto"/>
            </w:tcBorders>
            <w:vAlign w:val="center"/>
          </w:tcPr>
          <w:p w14:paraId="39EA9BD8" w14:textId="77777777" w:rsidR="00BF6926" w:rsidRPr="00611B67" w:rsidRDefault="00BF6926" w:rsidP="003B1B94">
            <w:pPr>
              <w:jc w:val="center"/>
              <w:rPr>
                <w:noProof/>
                <w:sz w:val="20"/>
              </w:rPr>
            </w:pPr>
            <w:r w:rsidRPr="00611B67">
              <w:rPr>
                <w:noProof/>
                <w:sz w:val="20"/>
              </w:rPr>
              <w:t>27 (27 %)</w:t>
            </w:r>
          </w:p>
        </w:tc>
        <w:tc>
          <w:tcPr>
            <w:tcW w:w="667" w:type="pct"/>
            <w:tcBorders>
              <w:top w:val="single" w:sz="4" w:space="0" w:color="auto"/>
              <w:left w:val="single" w:sz="4" w:space="0" w:color="auto"/>
              <w:bottom w:val="single" w:sz="4" w:space="0" w:color="auto"/>
              <w:right w:val="single" w:sz="4" w:space="0" w:color="auto"/>
            </w:tcBorders>
            <w:vAlign w:val="center"/>
          </w:tcPr>
          <w:p w14:paraId="78697E8A" w14:textId="77777777" w:rsidR="00BF6926" w:rsidRPr="00611B67" w:rsidRDefault="00BF6926" w:rsidP="003B1B94">
            <w:pPr>
              <w:jc w:val="center"/>
              <w:rPr>
                <w:noProof/>
                <w:sz w:val="20"/>
              </w:rPr>
            </w:pPr>
            <w:r w:rsidRPr="00611B67">
              <w:rPr>
                <w:noProof/>
                <w:sz w:val="20"/>
              </w:rPr>
              <w:t>20 (20 %)</w:t>
            </w:r>
          </w:p>
        </w:tc>
      </w:tr>
      <w:tr w:rsidR="00BF6926" w:rsidRPr="00611B67" w14:paraId="7151D8A0"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tcPr>
          <w:p w14:paraId="6257B7C4" w14:textId="77777777" w:rsidR="00BF6926" w:rsidRPr="00611B67" w:rsidRDefault="00BF6926" w:rsidP="003B1B94">
            <w:pPr>
              <w:rPr>
                <w:noProof/>
                <w:sz w:val="20"/>
              </w:rPr>
            </w:pPr>
            <w:r w:rsidRPr="00611B67">
              <w:rPr>
                <w:noProof/>
                <w:snapToGrid w:val="0"/>
                <w:sz w:val="20"/>
              </w:rPr>
              <w:t xml:space="preserve">Réponse </w:t>
            </w:r>
            <w:r w:rsidRPr="00611B67">
              <w:rPr>
                <w:noProof/>
                <w:sz w:val="20"/>
              </w:rPr>
              <w:t>PASI</w:t>
            </w:r>
          </w:p>
          <w:p w14:paraId="5A31D04B" w14:textId="77777777" w:rsidR="00BF6926" w:rsidRPr="00611B67" w:rsidRDefault="00BF6926" w:rsidP="003B1B94">
            <w:pPr>
              <w:rPr>
                <w:noProof/>
                <w:sz w:val="20"/>
                <w:vertAlign w:val="superscript"/>
              </w:rPr>
            </w:pPr>
            <w:r w:rsidRPr="00611B67">
              <w:rPr>
                <w:noProof/>
                <w:sz w:val="20"/>
              </w:rPr>
              <w:t>(% de patients)</w:t>
            </w:r>
            <w:r w:rsidRPr="00611B67">
              <w:rPr>
                <w:noProof/>
                <w:sz w:val="20"/>
                <w:vertAlign w:val="superscript"/>
              </w:rPr>
              <w:t>b</w:t>
            </w:r>
          </w:p>
        </w:tc>
        <w:tc>
          <w:tcPr>
            <w:tcW w:w="587" w:type="pct"/>
            <w:tcBorders>
              <w:top w:val="single" w:sz="4" w:space="0" w:color="auto"/>
              <w:left w:val="single" w:sz="4" w:space="0" w:color="auto"/>
              <w:bottom w:val="single" w:sz="4" w:space="0" w:color="auto"/>
              <w:right w:val="single" w:sz="4" w:space="0" w:color="auto"/>
            </w:tcBorders>
            <w:vAlign w:val="center"/>
          </w:tcPr>
          <w:p w14:paraId="4410A1EA" w14:textId="77777777" w:rsidR="00BF6926" w:rsidRPr="00611B67" w:rsidRDefault="00BF6926" w:rsidP="003B1B94">
            <w:pPr>
              <w:jc w:val="center"/>
              <w:rPr>
                <w:noProof/>
                <w:sz w:val="20"/>
              </w:rPr>
            </w:pPr>
          </w:p>
        </w:tc>
        <w:tc>
          <w:tcPr>
            <w:tcW w:w="692" w:type="pct"/>
            <w:tcBorders>
              <w:top w:val="single" w:sz="4" w:space="0" w:color="auto"/>
              <w:left w:val="single" w:sz="4" w:space="0" w:color="auto"/>
              <w:bottom w:val="single" w:sz="4" w:space="0" w:color="auto"/>
              <w:right w:val="single" w:sz="4" w:space="0" w:color="auto"/>
            </w:tcBorders>
            <w:vAlign w:val="center"/>
          </w:tcPr>
          <w:p w14:paraId="4D207196" w14:textId="77777777" w:rsidR="00BF6926" w:rsidRPr="00611B67" w:rsidRDefault="00BF6926" w:rsidP="003B1B94">
            <w:pPr>
              <w:jc w:val="center"/>
              <w:rPr>
                <w:noProof/>
                <w:sz w:val="20"/>
              </w:rPr>
            </w:pPr>
          </w:p>
        </w:tc>
        <w:tc>
          <w:tcPr>
            <w:tcW w:w="592" w:type="pct"/>
            <w:tcBorders>
              <w:top w:val="single" w:sz="4" w:space="0" w:color="auto"/>
              <w:left w:val="single" w:sz="4" w:space="0" w:color="auto"/>
              <w:bottom w:val="single" w:sz="4" w:space="0" w:color="auto"/>
              <w:right w:val="single" w:sz="4" w:space="0" w:color="auto"/>
            </w:tcBorders>
            <w:vAlign w:val="center"/>
          </w:tcPr>
          <w:p w14:paraId="70B270B0" w14:textId="77777777" w:rsidR="00BF6926" w:rsidRPr="00611B67" w:rsidRDefault="00BF6926" w:rsidP="003B1B94">
            <w:pPr>
              <w:jc w:val="center"/>
              <w:rPr>
                <w:noProof/>
                <w:sz w:val="20"/>
              </w:rPr>
            </w:pPr>
          </w:p>
        </w:tc>
        <w:tc>
          <w:tcPr>
            <w:tcW w:w="691" w:type="pct"/>
            <w:tcBorders>
              <w:top w:val="single" w:sz="4" w:space="0" w:color="auto"/>
              <w:left w:val="single" w:sz="4" w:space="0" w:color="auto"/>
              <w:bottom w:val="single" w:sz="4" w:space="0" w:color="auto"/>
              <w:right w:val="single" w:sz="4" w:space="0" w:color="auto"/>
            </w:tcBorders>
            <w:vAlign w:val="center"/>
          </w:tcPr>
          <w:p w14:paraId="089A110B" w14:textId="77777777" w:rsidR="00BF6926" w:rsidRPr="00611B67" w:rsidRDefault="00BF6926" w:rsidP="003B1B94">
            <w:pPr>
              <w:jc w:val="center"/>
              <w:rPr>
                <w:noProof/>
                <w:sz w:val="20"/>
              </w:rPr>
            </w:pPr>
          </w:p>
        </w:tc>
        <w:tc>
          <w:tcPr>
            <w:tcW w:w="690" w:type="pct"/>
            <w:tcBorders>
              <w:top w:val="single" w:sz="4" w:space="0" w:color="auto"/>
              <w:left w:val="single" w:sz="4" w:space="0" w:color="auto"/>
              <w:bottom w:val="single" w:sz="4" w:space="0" w:color="auto"/>
              <w:right w:val="single" w:sz="4" w:space="0" w:color="auto"/>
            </w:tcBorders>
            <w:vAlign w:val="center"/>
          </w:tcPr>
          <w:p w14:paraId="198C8547" w14:textId="77777777" w:rsidR="00BF6926" w:rsidRPr="00611B67" w:rsidRDefault="00BF6926" w:rsidP="003B1B94">
            <w:pPr>
              <w:jc w:val="center"/>
              <w:rPr>
                <w:noProof/>
                <w:sz w:val="20"/>
              </w:rPr>
            </w:pPr>
          </w:p>
        </w:tc>
        <w:tc>
          <w:tcPr>
            <w:tcW w:w="667" w:type="pct"/>
            <w:tcBorders>
              <w:top w:val="single" w:sz="4" w:space="0" w:color="auto"/>
              <w:left w:val="single" w:sz="4" w:space="0" w:color="auto"/>
              <w:bottom w:val="single" w:sz="4" w:space="0" w:color="auto"/>
              <w:right w:val="single" w:sz="4" w:space="0" w:color="auto"/>
            </w:tcBorders>
            <w:vAlign w:val="center"/>
          </w:tcPr>
          <w:p w14:paraId="3EE1A3B3" w14:textId="77777777" w:rsidR="00BF6926" w:rsidRPr="00611B67" w:rsidRDefault="00BF6926" w:rsidP="003B1B94">
            <w:pPr>
              <w:jc w:val="center"/>
              <w:rPr>
                <w:noProof/>
                <w:sz w:val="20"/>
              </w:rPr>
            </w:pPr>
          </w:p>
        </w:tc>
      </w:tr>
      <w:tr w:rsidR="00BF6926" w:rsidRPr="00611B67" w14:paraId="4A21AB6C"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tcPr>
          <w:p w14:paraId="6BF060B8" w14:textId="77777777" w:rsidR="00BF6926" w:rsidRPr="00611B67" w:rsidRDefault="00BF6926" w:rsidP="003B1B94">
            <w:pPr>
              <w:ind w:left="284"/>
              <w:rPr>
                <w:noProof/>
                <w:sz w:val="20"/>
              </w:rPr>
            </w:pPr>
            <w:r w:rsidRPr="00611B67">
              <w:rPr>
                <w:noProof/>
                <w:sz w:val="20"/>
              </w:rPr>
              <w:t>N</w:t>
            </w:r>
          </w:p>
        </w:tc>
        <w:tc>
          <w:tcPr>
            <w:tcW w:w="587" w:type="pct"/>
            <w:tcBorders>
              <w:top w:val="single" w:sz="4" w:space="0" w:color="auto"/>
              <w:left w:val="single" w:sz="4" w:space="0" w:color="auto"/>
              <w:bottom w:val="single" w:sz="4" w:space="0" w:color="auto"/>
              <w:right w:val="single" w:sz="4" w:space="0" w:color="auto"/>
            </w:tcBorders>
            <w:vAlign w:val="center"/>
          </w:tcPr>
          <w:p w14:paraId="7FBB5093" w14:textId="77777777" w:rsidR="00BF6926" w:rsidRPr="00611B67" w:rsidRDefault="00BF6926" w:rsidP="003B1B94">
            <w:pPr>
              <w:jc w:val="center"/>
              <w:rPr>
                <w:noProof/>
                <w:sz w:val="20"/>
              </w:rPr>
            </w:pPr>
          </w:p>
        </w:tc>
        <w:tc>
          <w:tcPr>
            <w:tcW w:w="692" w:type="pct"/>
            <w:tcBorders>
              <w:top w:val="single" w:sz="4" w:space="0" w:color="auto"/>
              <w:left w:val="single" w:sz="4" w:space="0" w:color="auto"/>
              <w:bottom w:val="single" w:sz="4" w:space="0" w:color="auto"/>
              <w:right w:val="single" w:sz="4" w:space="0" w:color="auto"/>
            </w:tcBorders>
            <w:vAlign w:val="center"/>
          </w:tcPr>
          <w:p w14:paraId="500F2098" w14:textId="77777777" w:rsidR="00BF6926" w:rsidRPr="00611B67" w:rsidRDefault="00BF6926" w:rsidP="003B1B94">
            <w:pPr>
              <w:jc w:val="center"/>
              <w:rPr>
                <w:noProof/>
                <w:sz w:val="20"/>
              </w:rPr>
            </w:pPr>
          </w:p>
        </w:tc>
        <w:tc>
          <w:tcPr>
            <w:tcW w:w="592" w:type="pct"/>
            <w:tcBorders>
              <w:top w:val="single" w:sz="4" w:space="0" w:color="auto"/>
              <w:left w:val="single" w:sz="4" w:space="0" w:color="auto"/>
              <w:bottom w:val="single" w:sz="4" w:space="0" w:color="auto"/>
              <w:right w:val="single" w:sz="4" w:space="0" w:color="auto"/>
            </w:tcBorders>
            <w:vAlign w:val="center"/>
          </w:tcPr>
          <w:p w14:paraId="6F625789" w14:textId="77777777" w:rsidR="00BF6926" w:rsidRPr="00611B67" w:rsidRDefault="00BF6926" w:rsidP="003B1B94">
            <w:pPr>
              <w:jc w:val="center"/>
              <w:rPr>
                <w:noProof/>
                <w:sz w:val="20"/>
              </w:rPr>
            </w:pPr>
          </w:p>
        </w:tc>
        <w:tc>
          <w:tcPr>
            <w:tcW w:w="691" w:type="pct"/>
            <w:tcBorders>
              <w:top w:val="single" w:sz="4" w:space="0" w:color="auto"/>
              <w:left w:val="single" w:sz="4" w:space="0" w:color="auto"/>
              <w:bottom w:val="single" w:sz="4" w:space="0" w:color="auto"/>
              <w:right w:val="single" w:sz="4" w:space="0" w:color="auto"/>
            </w:tcBorders>
            <w:vAlign w:val="center"/>
          </w:tcPr>
          <w:p w14:paraId="2AC50753" w14:textId="77777777" w:rsidR="00BF6926" w:rsidRPr="00611B67" w:rsidRDefault="00BF6926" w:rsidP="003B1B94">
            <w:pPr>
              <w:jc w:val="center"/>
              <w:rPr>
                <w:noProof/>
                <w:sz w:val="20"/>
              </w:rPr>
            </w:pPr>
            <w:r w:rsidRPr="00611B67">
              <w:rPr>
                <w:noProof/>
                <w:sz w:val="20"/>
              </w:rPr>
              <w:t>87</w:t>
            </w:r>
          </w:p>
        </w:tc>
        <w:tc>
          <w:tcPr>
            <w:tcW w:w="690" w:type="pct"/>
            <w:tcBorders>
              <w:top w:val="single" w:sz="4" w:space="0" w:color="auto"/>
              <w:left w:val="single" w:sz="4" w:space="0" w:color="auto"/>
              <w:bottom w:val="single" w:sz="4" w:space="0" w:color="auto"/>
              <w:right w:val="single" w:sz="4" w:space="0" w:color="auto"/>
            </w:tcBorders>
            <w:vAlign w:val="center"/>
          </w:tcPr>
          <w:p w14:paraId="63B6CC00" w14:textId="77777777" w:rsidR="00BF6926" w:rsidRPr="00611B67" w:rsidRDefault="00BF6926" w:rsidP="003B1B94">
            <w:pPr>
              <w:jc w:val="center"/>
              <w:rPr>
                <w:noProof/>
                <w:sz w:val="20"/>
              </w:rPr>
            </w:pPr>
            <w:r w:rsidRPr="00611B67">
              <w:rPr>
                <w:noProof/>
                <w:sz w:val="20"/>
              </w:rPr>
              <w:t>83</w:t>
            </w:r>
          </w:p>
        </w:tc>
        <w:tc>
          <w:tcPr>
            <w:tcW w:w="667" w:type="pct"/>
            <w:tcBorders>
              <w:top w:val="single" w:sz="4" w:space="0" w:color="auto"/>
              <w:left w:val="single" w:sz="4" w:space="0" w:color="auto"/>
              <w:bottom w:val="single" w:sz="4" w:space="0" w:color="auto"/>
              <w:right w:val="single" w:sz="4" w:space="0" w:color="auto"/>
            </w:tcBorders>
            <w:vAlign w:val="center"/>
          </w:tcPr>
          <w:p w14:paraId="76BCF576" w14:textId="77777777" w:rsidR="00BF6926" w:rsidRPr="00611B67" w:rsidRDefault="00BF6926" w:rsidP="003B1B94">
            <w:pPr>
              <w:jc w:val="center"/>
              <w:rPr>
                <w:noProof/>
                <w:sz w:val="20"/>
              </w:rPr>
            </w:pPr>
            <w:r w:rsidRPr="00611B67">
              <w:rPr>
                <w:noProof/>
                <w:sz w:val="20"/>
              </w:rPr>
              <w:t>82</w:t>
            </w:r>
          </w:p>
        </w:tc>
      </w:tr>
      <w:tr w:rsidR="00BF6926" w:rsidRPr="00611B67" w14:paraId="493F6C71" w14:textId="77777777" w:rsidTr="003B1B94">
        <w:tblPrEx>
          <w:tblBorders>
            <w:top w:val="none" w:sz="0" w:space="0" w:color="auto"/>
            <w:bottom w:val="single" w:sz="4" w:space="0" w:color="auto"/>
          </w:tblBorders>
        </w:tblPrEx>
        <w:trPr>
          <w:cantSplit/>
          <w:jc w:val="center"/>
        </w:trPr>
        <w:tc>
          <w:tcPr>
            <w:tcW w:w="1081" w:type="pct"/>
            <w:tcBorders>
              <w:top w:val="single" w:sz="4" w:space="0" w:color="auto"/>
              <w:left w:val="single" w:sz="4" w:space="0" w:color="auto"/>
              <w:bottom w:val="single" w:sz="4" w:space="0" w:color="auto"/>
              <w:right w:val="single" w:sz="4" w:space="0" w:color="auto"/>
            </w:tcBorders>
            <w:vAlign w:val="bottom"/>
          </w:tcPr>
          <w:p w14:paraId="08BA3C4F" w14:textId="77777777" w:rsidR="00BF6926" w:rsidRPr="00611B67" w:rsidRDefault="00BF6926" w:rsidP="003B1B94">
            <w:pPr>
              <w:ind w:left="567"/>
              <w:rPr>
                <w:noProof/>
                <w:snapToGrid w:val="0"/>
                <w:sz w:val="20"/>
              </w:rPr>
            </w:pPr>
            <w:r w:rsidRPr="00611B67">
              <w:rPr>
                <w:noProof/>
                <w:snapToGrid w:val="0"/>
                <w:sz w:val="20"/>
              </w:rPr>
              <w:t>Réponse PASI 75**</w:t>
            </w:r>
          </w:p>
        </w:tc>
        <w:tc>
          <w:tcPr>
            <w:tcW w:w="587" w:type="pct"/>
            <w:tcBorders>
              <w:top w:val="single" w:sz="4" w:space="0" w:color="auto"/>
              <w:left w:val="single" w:sz="4" w:space="0" w:color="auto"/>
              <w:bottom w:val="single" w:sz="4" w:space="0" w:color="auto"/>
              <w:right w:val="single" w:sz="4" w:space="0" w:color="auto"/>
            </w:tcBorders>
            <w:vAlign w:val="center"/>
          </w:tcPr>
          <w:p w14:paraId="6BA84FA7" w14:textId="77777777" w:rsidR="00BF6926" w:rsidRPr="00611B67" w:rsidRDefault="00BF6926" w:rsidP="003B1B94">
            <w:pPr>
              <w:jc w:val="center"/>
              <w:rPr>
                <w:noProof/>
                <w:sz w:val="20"/>
              </w:rPr>
            </w:pPr>
          </w:p>
        </w:tc>
        <w:tc>
          <w:tcPr>
            <w:tcW w:w="692" w:type="pct"/>
            <w:tcBorders>
              <w:top w:val="single" w:sz="4" w:space="0" w:color="auto"/>
              <w:left w:val="single" w:sz="4" w:space="0" w:color="auto"/>
              <w:bottom w:val="single" w:sz="4" w:space="0" w:color="auto"/>
              <w:right w:val="single" w:sz="4" w:space="0" w:color="auto"/>
            </w:tcBorders>
            <w:vAlign w:val="center"/>
          </w:tcPr>
          <w:p w14:paraId="3304B946" w14:textId="77777777" w:rsidR="00BF6926" w:rsidRPr="00611B67" w:rsidRDefault="00BF6926" w:rsidP="003B1B94">
            <w:pPr>
              <w:jc w:val="center"/>
              <w:rPr>
                <w:noProof/>
                <w:sz w:val="20"/>
              </w:rPr>
            </w:pPr>
          </w:p>
        </w:tc>
        <w:tc>
          <w:tcPr>
            <w:tcW w:w="592" w:type="pct"/>
            <w:tcBorders>
              <w:top w:val="single" w:sz="4" w:space="0" w:color="auto"/>
              <w:left w:val="single" w:sz="4" w:space="0" w:color="auto"/>
              <w:bottom w:val="single" w:sz="4" w:space="0" w:color="auto"/>
              <w:right w:val="single" w:sz="4" w:space="0" w:color="auto"/>
            </w:tcBorders>
            <w:vAlign w:val="center"/>
          </w:tcPr>
          <w:p w14:paraId="574472CB" w14:textId="77777777" w:rsidR="00BF6926" w:rsidRPr="00611B67" w:rsidRDefault="00BF6926" w:rsidP="003B1B94">
            <w:pPr>
              <w:jc w:val="center"/>
              <w:rPr>
                <w:noProof/>
                <w:sz w:val="20"/>
              </w:rPr>
            </w:pPr>
          </w:p>
        </w:tc>
        <w:tc>
          <w:tcPr>
            <w:tcW w:w="691" w:type="pct"/>
            <w:tcBorders>
              <w:top w:val="single" w:sz="4" w:space="0" w:color="auto"/>
              <w:left w:val="single" w:sz="4" w:space="0" w:color="auto"/>
              <w:bottom w:val="single" w:sz="4" w:space="0" w:color="auto"/>
              <w:right w:val="single" w:sz="4" w:space="0" w:color="auto"/>
            </w:tcBorders>
            <w:vAlign w:val="center"/>
          </w:tcPr>
          <w:p w14:paraId="77F4B0B5" w14:textId="77777777" w:rsidR="00BF6926" w:rsidRPr="00611B67" w:rsidRDefault="00BF6926" w:rsidP="003B1B94">
            <w:pPr>
              <w:jc w:val="center"/>
              <w:rPr>
                <w:noProof/>
                <w:sz w:val="20"/>
              </w:rPr>
            </w:pPr>
            <w:r w:rsidRPr="00611B67">
              <w:rPr>
                <w:noProof/>
                <w:sz w:val="20"/>
              </w:rPr>
              <w:t>1 (1 %)</w:t>
            </w:r>
          </w:p>
        </w:tc>
        <w:tc>
          <w:tcPr>
            <w:tcW w:w="690" w:type="pct"/>
            <w:tcBorders>
              <w:top w:val="single" w:sz="4" w:space="0" w:color="auto"/>
              <w:left w:val="single" w:sz="4" w:space="0" w:color="auto"/>
              <w:bottom w:val="single" w:sz="4" w:space="0" w:color="auto"/>
              <w:right w:val="single" w:sz="4" w:space="0" w:color="auto"/>
            </w:tcBorders>
            <w:vAlign w:val="center"/>
          </w:tcPr>
          <w:p w14:paraId="012BFD3A" w14:textId="77777777" w:rsidR="00BF6926" w:rsidRPr="00611B67" w:rsidRDefault="00BF6926" w:rsidP="003B1B94">
            <w:pPr>
              <w:jc w:val="center"/>
              <w:rPr>
                <w:noProof/>
                <w:sz w:val="20"/>
              </w:rPr>
            </w:pPr>
            <w:r w:rsidRPr="00611B67">
              <w:rPr>
                <w:noProof/>
                <w:sz w:val="20"/>
              </w:rPr>
              <w:t>50 (60 %)</w:t>
            </w:r>
          </w:p>
        </w:tc>
        <w:tc>
          <w:tcPr>
            <w:tcW w:w="667" w:type="pct"/>
            <w:tcBorders>
              <w:top w:val="single" w:sz="4" w:space="0" w:color="auto"/>
              <w:left w:val="single" w:sz="4" w:space="0" w:color="auto"/>
              <w:bottom w:val="single" w:sz="4" w:space="0" w:color="auto"/>
              <w:right w:val="single" w:sz="4" w:space="0" w:color="auto"/>
            </w:tcBorders>
            <w:vAlign w:val="center"/>
          </w:tcPr>
          <w:p w14:paraId="0F9E5C16" w14:textId="77777777" w:rsidR="00BF6926" w:rsidRPr="00611B67" w:rsidRDefault="00BF6926" w:rsidP="003B1B94">
            <w:pPr>
              <w:jc w:val="center"/>
              <w:rPr>
                <w:noProof/>
                <w:sz w:val="20"/>
              </w:rPr>
            </w:pPr>
            <w:r w:rsidRPr="00611B67">
              <w:rPr>
                <w:noProof/>
                <w:sz w:val="20"/>
              </w:rPr>
              <w:t>40 (48,8 %)</w:t>
            </w:r>
          </w:p>
        </w:tc>
      </w:tr>
      <w:tr w:rsidR="00BF6926" w:rsidRPr="00611B67" w14:paraId="2BD74420" w14:textId="77777777" w:rsidTr="00647249">
        <w:tblPrEx>
          <w:tblBorders>
            <w:top w:val="none" w:sz="0" w:space="0" w:color="auto"/>
            <w:bottom w:val="single" w:sz="4" w:space="0" w:color="auto"/>
          </w:tblBorders>
        </w:tblPrEx>
        <w:trPr>
          <w:cantSplit/>
          <w:jc w:val="center"/>
        </w:trPr>
        <w:tc>
          <w:tcPr>
            <w:tcW w:w="5000" w:type="pct"/>
            <w:gridSpan w:val="7"/>
            <w:tcBorders>
              <w:top w:val="single" w:sz="4" w:space="0" w:color="auto"/>
              <w:bottom w:val="nil"/>
            </w:tcBorders>
          </w:tcPr>
          <w:p w14:paraId="21301617" w14:textId="77777777" w:rsidR="00BF6926" w:rsidRPr="00611B67" w:rsidRDefault="00BF6926" w:rsidP="00665F94">
            <w:pPr>
              <w:tabs>
                <w:tab w:val="clear" w:pos="567"/>
                <w:tab w:val="left" w:pos="284"/>
              </w:tabs>
              <w:ind w:left="284" w:hanging="284"/>
              <w:rPr>
                <w:noProof/>
                <w:sz w:val="18"/>
                <w:szCs w:val="18"/>
              </w:rPr>
            </w:pPr>
            <w:r w:rsidRPr="00611B67">
              <w:rPr>
                <w:noProof/>
                <w:sz w:val="18"/>
                <w:szCs w:val="18"/>
              </w:rPr>
              <w:t>*</w:t>
            </w:r>
            <w:r w:rsidR="0016740C" w:rsidRPr="00611B67">
              <w:rPr>
                <w:noProof/>
                <w:sz w:val="18"/>
                <w:szCs w:val="18"/>
              </w:rPr>
              <w:tab/>
            </w:r>
            <w:r w:rsidRPr="00611B67">
              <w:rPr>
                <w:noProof/>
                <w:sz w:val="18"/>
                <w:szCs w:val="18"/>
              </w:rPr>
              <w:t>analyse en ITT où les sujets pour lesquels des données étaient manquantes ont été inclus comme non répondeurs</w:t>
            </w:r>
            <w:r w:rsidR="00F77ED2" w:rsidRPr="00611B67">
              <w:rPr>
                <w:noProof/>
                <w:sz w:val="18"/>
                <w:szCs w:val="18"/>
              </w:rPr>
              <w:t>.</w:t>
            </w:r>
          </w:p>
          <w:p w14:paraId="4CCC22DB" w14:textId="77777777" w:rsidR="00BF6926" w:rsidRPr="00611B67" w:rsidRDefault="00BF6926" w:rsidP="00665F94">
            <w:pPr>
              <w:tabs>
                <w:tab w:val="clear" w:pos="567"/>
                <w:tab w:val="left" w:pos="284"/>
              </w:tabs>
              <w:ind w:left="284" w:hanging="284"/>
              <w:rPr>
                <w:noProof/>
                <w:sz w:val="18"/>
                <w:szCs w:val="18"/>
              </w:rPr>
            </w:pPr>
            <w:r w:rsidRPr="00611B67">
              <w:rPr>
                <w:noProof/>
                <w:vertAlign w:val="superscript"/>
              </w:rPr>
              <w:t>a</w:t>
            </w:r>
            <w:r w:rsidR="0016740C" w:rsidRPr="00611B67">
              <w:rPr>
                <w:noProof/>
                <w:sz w:val="18"/>
                <w:szCs w:val="18"/>
              </w:rPr>
              <w:tab/>
            </w:r>
            <w:r w:rsidRPr="00611B67">
              <w:rPr>
                <w:noProof/>
                <w:sz w:val="18"/>
                <w:szCs w:val="18"/>
              </w:rPr>
              <w:t>les données à la semaine 98 pour IMPACT comprennent les patients sous placebo qui sont passés sous infliximab et ceux sous infliximab qui sont entrés dans la phase d’extension en ouvert.</w:t>
            </w:r>
          </w:p>
          <w:p w14:paraId="4E6215BB" w14:textId="77777777" w:rsidR="00BF6926" w:rsidRPr="00611B67" w:rsidRDefault="00BF6926" w:rsidP="00665F94">
            <w:pPr>
              <w:tabs>
                <w:tab w:val="clear" w:pos="567"/>
                <w:tab w:val="left" w:pos="284"/>
              </w:tabs>
              <w:ind w:left="284" w:hanging="284"/>
              <w:rPr>
                <w:noProof/>
                <w:sz w:val="18"/>
                <w:szCs w:val="18"/>
              </w:rPr>
            </w:pPr>
            <w:r w:rsidRPr="00611B67">
              <w:rPr>
                <w:noProof/>
                <w:vertAlign w:val="superscript"/>
              </w:rPr>
              <w:t>b</w:t>
            </w:r>
            <w:r w:rsidR="0016740C" w:rsidRPr="00611B67">
              <w:rPr>
                <w:noProof/>
                <w:sz w:val="18"/>
                <w:szCs w:val="18"/>
              </w:rPr>
              <w:tab/>
            </w:r>
            <w:r w:rsidRPr="00611B67">
              <w:rPr>
                <w:noProof/>
                <w:sz w:val="18"/>
                <w:szCs w:val="18"/>
              </w:rPr>
              <w:t>Basés sur les patients ayant un PASI &gt; 2,5 à l’inclusion pour IMPACT, et les patients ayant un psoriasis impliquant une surface corporelle &gt; 3 % à l’inclusion pour IMPACT</w:t>
            </w:r>
            <w:r w:rsidR="00411A3F" w:rsidRPr="00611B67">
              <w:rPr>
                <w:noProof/>
                <w:sz w:val="18"/>
                <w:szCs w:val="18"/>
              </w:rPr>
              <w:t> </w:t>
            </w:r>
            <w:r w:rsidRPr="00611B67">
              <w:rPr>
                <w:noProof/>
                <w:sz w:val="18"/>
                <w:szCs w:val="18"/>
              </w:rPr>
              <w:t>2</w:t>
            </w:r>
            <w:r w:rsidR="00F77ED2" w:rsidRPr="00611B67">
              <w:rPr>
                <w:noProof/>
                <w:sz w:val="18"/>
                <w:szCs w:val="18"/>
              </w:rPr>
              <w:t>.</w:t>
            </w:r>
          </w:p>
          <w:p w14:paraId="23E88F89" w14:textId="77777777" w:rsidR="00BF6926" w:rsidRPr="00611B67" w:rsidRDefault="00BF6926" w:rsidP="00665F94">
            <w:pPr>
              <w:tabs>
                <w:tab w:val="clear" w:pos="567"/>
                <w:tab w:val="left" w:pos="284"/>
              </w:tabs>
              <w:ind w:left="284" w:hanging="284"/>
              <w:rPr>
                <w:noProof/>
              </w:rPr>
            </w:pPr>
            <w:r w:rsidRPr="00611B67">
              <w:rPr>
                <w:noProof/>
                <w:sz w:val="18"/>
                <w:szCs w:val="18"/>
              </w:rPr>
              <w:t>**</w:t>
            </w:r>
            <w:r w:rsidR="0016740C" w:rsidRPr="00611B67">
              <w:rPr>
                <w:noProof/>
                <w:sz w:val="18"/>
                <w:szCs w:val="18"/>
              </w:rPr>
              <w:tab/>
            </w:r>
            <w:r w:rsidRPr="00611B67">
              <w:rPr>
                <w:noProof/>
                <w:sz w:val="18"/>
                <w:szCs w:val="18"/>
              </w:rPr>
              <w:t>La réponse PASI 75 pour IMPACT n’était pas incluse en raison d’un N faible ; p</w:t>
            </w:r>
            <w:r w:rsidR="00674B3B" w:rsidRPr="00611B67">
              <w:rPr>
                <w:noProof/>
                <w:sz w:val="18"/>
                <w:szCs w:val="18"/>
              </w:rPr>
              <w:t> </w:t>
            </w:r>
            <w:r w:rsidRPr="00611B67">
              <w:rPr>
                <w:noProof/>
                <w:sz w:val="18"/>
                <w:szCs w:val="18"/>
              </w:rPr>
              <w:t>&lt;</w:t>
            </w:r>
            <w:r w:rsidR="00411A3F" w:rsidRPr="00611B67">
              <w:rPr>
                <w:noProof/>
                <w:sz w:val="18"/>
                <w:szCs w:val="18"/>
              </w:rPr>
              <w:t> </w:t>
            </w:r>
            <w:r w:rsidRPr="00611B67">
              <w:rPr>
                <w:noProof/>
                <w:sz w:val="18"/>
                <w:szCs w:val="18"/>
              </w:rPr>
              <w:t>0,001 pour l’infliximab vs. placebo à la semaine 24 pour IMPACT 2</w:t>
            </w:r>
            <w:r w:rsidR="00F77ED2" w:rsidRPr="00611B67">
              <w:rPr>
                <w:noProof/>
                <w:sz w:val="18"/>
                <w:szCs w:val="18"/>
              </w:rPr>
              <w:t>.</w:t>
            </w:r>
          </w:p>
        </w:tc>
      </w:tr>
    </w:tbl>
    <w:p w14:paraId="7C5D52CB" w14:textId="77777777" w:rsidR="00BF6926" w:rsidRPr="00611B67" w:rsidRDefault="00BF6926" w:rsidP="00665F94">
      <w:pPr>
        <w:rPr>
          <w:noProof/>
        </w:rPr>
      </w:pPr>
    </w:p>
    <w:p w14:paraId="233E276A" w14:textId="77777777" w:rsidR="00BF6926" w:rsidRPr="00611B67" w:rsidRDefault="00BF6926" w:rsidP="00665F94">
      <w:pPr>
        <w:rPr>
          <w:noProof/>
        </w:rPr>
      </w:pPr>
      <w:r w:rsidRPr="00611B67">
        <w:rPr>
          <w:noProof/>
        </w:rPr>
        <w:t>Dans IMPACT et IMPACT 2, les réponses cliniques ont été observées dès la semaine 2 et ont été maintenues respectivement tout au long des semaines 98 et 54. L’efficacité a été démontrée avec ou sans méthotrexate en association.</w:t>
      </w:r>
    </w:p>
    <w:p w14:paraId="227AD61E" w14:textId="77777777" w:rsidR="00BF6926" w:rsidRPr="00611B67" w:rsidRDefault="00BF6926" w:rsidP="00665F94">
      <w:pPr>
        <w:rPr>
          <w:noProof/>
        </w:rPr>
      </w:pPr>
      <w:r w:rsidRPr="00611B67">
        <w:rPr>
          <w:noProof/>
        </w:rPr>
        <w:t xml:space="preserve">Des réductions des paramètres caractéristiques de l’activité du rhumatisme psoriasique dans ses manifestations périphériques (comme le nombre d’articulations enflées, le nombre d’articulations </w:t>
      </w:r>
      <w:r w:rsidRPr="00611B67">
        <w:rPr>
          <w:noProof/>
        </w:rPr>
        <w:lastRenderedPageBreak/>
        <w:t>douloureuses/sensibles, de dactylites et la présence d’enthésite) ont été observées chez les patients du groupe infliximab.</w:t>
      </w:r>
    </w:p>
    <w:p w14:paraId="5D74F0BF" w14:textId="77777777" w:rsidR="00BF6926" w:rsidRPr="00611B67" w:rsidRDefault="00BF6926" w:rsidP="00665F94">
      <w:pPr>
        <w:rPr>
          <w:noProof/>
        </w:rPr>
      </w:pPr>
    </w:p>
    <w:p w14:paraId="6A44C3E6" w14:textId="77777777" w:rsidR="00BF6926" w:rsidRPr="00611B67" w:rsidRDefault="00BF6926" w:rsidP="00665F94">
      <w:pPr>
        <w:rPr>
          <w:noProof/>
        </w:rPr>
      </w:pPr>
      <w:r w:rsidRPr="00611B67">
        <w:rPr>
          <w:noProof/>
        </w:rPr>
        <w:t>Les changements radiographiques ont été évalués dans IMPACT 2. Des radiographies des mains et des pieds ont été réalisées au début de l’étude, puis aux semaines 24</w:t>
      </w:r>
      <w:r w:rsidR="00D56A70" w:rsidRPr="00611B67">
        <w:rPr>
          <w:noProof/>
        </w:rPr>
        <w:t> </w:t>
      </w:r>
      <w:r w:rsidRPr="00611B67">
        <w:rPr>
          <w:noProof/>
        </w:rPr>
        <w:t>et</w:t>
      </w:r>
      <w:r w:rsidR="00D56A70" w:rsidRPr="00611B67">
        <w:rPr>
          <w:noProof/>
        </w:rPr>
        <w:t> </w:t>
      </w:r>
      <w:r w:rsidRPr="00611B67">
        <w:rPr>
          <w:noProof/>
        </w:rPr>
        <w:t>54. Le traitement par infliximab a ralenti la destruction articulaire périphérique comparé au traitement par placebo à la semaine 24 du critère principal d’évaluation, mesuré par la variation du score vdH-S total modifié par rapport aux valeurs initiales (le score moyen ± SD a été de 0,82 ± 2,62 dans le groupe placebo contre -0,70 ± 2,53 dans le groupe infliximab ; p &lt; 0,001). Dans le groupe infliximab, la variation moyenne du score vdH</w:t>
      </w:r>
      <w:r w:rsidRPr="00611B67">
        <w:rPr>
          <w:noProof/>
        </w:rPr>
        <w:noBreakHyphen/>
        <w:t>S total modifié est restée inférieure à 0 à la semaine d’évaluation 54.</w:t>
      </w:r>
    </w:p>
    <w:p w14:paraId="6B1C39B3" w14:textId="77777777" w:rsidR="00BF6926" w:rsidRPr="00611B67" w:rsidRDefault="00BF6926" w:rsidP="00665F94">
      <w:pPr>
        <w:rPr>
          <w:noProof/>
        </w:rPr>
      </w:pPr>
    </w:p>
    <w:p w14:paraId="34DE7E7D" w14:textId="77777777" w:rsidR="00BF6926" w:rsidRPr="00611B67" w:rsidRDefault="00BF6926" w:rsidP="00665F94">
      <w:pPr>
        <w:rPr>
          <w:noProof/>
        </w:rPr>
      </w:pPr>
      <w:r w:rsidRPr="00611B67">
        <w:rPr>
          <w:noProof/>
        </w:rPr>
        <w:t>Les patients du groupe infliximab ont montré une amélioration significative des capacités fonctionnelles mesurée par le HAQ. Une amélioration significative de la qualité de vie a aussi bien été démontrée que mesurée par les scores résumés des composantes physiques et m</w:t>
      </w:r>
      <w:r w:rsidR="00024E9D" w:rsidRPr="00611B67">
        <w:rPr>
          <w:noProof/>
        </w:rPr>
        <w:t>entales du SF-36 dans IMPACT 2.</w:t>
      </w:r>
    </w:p>
    <w:p w14:paraId="56A761FE" w14:textId="77777777" w:rsidR="00BF6926" w:rsidRPr="00611B67" w:rsidRDefault="00BF6926" w:rsidP="00665F94">
      <w:pPr>
        <w:rPr>
          <w:noProof/>
        </w:rPr>
      </w:pPr>
    </w:p>
    <w:p w14:paraId="6E672C48" w14:textId="77777777" w:rsidR="00BF6926" w:rsidRPr="00611B67" w:rsidRDefault="00BF6926" w:rsidP="00665F94">
      <w:pPr>
        <w:keepNext/>
        <w:rPr>
          <w:noProof/>
          <w:u w:val="single"/>
        </w:rPr>
      </w:pPr>
      <w:r w:rsidRPr="00611B67">
        <w:rPr>
          <w:noProof/>
          <w:u w:val="single"/>
        </w:rPr>
        <w:t>Psoriasis chez l</w:t>
      </w:r>
      <w:r w:rsidR="00842B7F" w:rsidRPr="00611B67">
        <w:rPr>
          <w:noProof/>
          <w:u w:val="single"/>
        </w:rPr>
        <w:t>’</w:t>
      </w:r>
      <w:r w:rsidRPr="00611B67">
        <w:rPr>
          <w:noProof/>
          <w:u w:val="single"/>
        </w:rPr>
        <w:t>adulte</w:t>
      </w:r>
    </w:p>
    <w:p w14:paraId="071AAC4A" w14:textId="3B19F010" w:rsidR="00BF6926" w:rsidRPr="00611B67" w:rsidRDefault="00BF6926" w:rsidP="00665F94">
      <w:pPr>
        <w:rPr>
          <w:noProof/>
        </w:rPr>
      </w:pPr>
      <w:r w:rsidRPr="00611B67">
        <w:rPr>
          <w:noProof/>
        </w:rPr>
        <w:t>L’efficacité de l’infliximab a été évaluée au cours de deux études multicentriques, randomisées, en double-aveugle : SPIRIT et EXPRESS. Les patients dans les deux études avaient du psoriasis en plaques (</w:t>
      </w:r>
      <w:r w:rsidR="00807FFA">
        <w:rPr>
          <w:rFonts w:eastAsia="Symbol"/>
        </w:rPr>
        <w:t>≥</w:t>
      </w:r>
      <w:r w:rsidRPr="00611B67">
        <w:rPr>
          <w:noProof/>
        </w:rPr>
        <w:t xml:space="preserve"> 10 % de la surface corporelle et un score </w:t>
      </w:r>
      <w:r w:rsidRPr="00611B67">
        <w:rPr>
          <w:i/>
          <w:iCs/>
          <w:noProof/>
        </w:rPr>
        <w:t xml:space="preserve">Psoriasis Area and Severity Index </w:t>
      </w:r>
      <w:r w:rsidRPr="00611B67">
        <w:rPr>
          <w:noProof/>
        </w:rPr>
        <w:t>[</w:t>
      </w:r>
      <w:r w:rsidRPr="00611B67">
        <w:rPr>
          <w:i/>
          <w:iCs/>
          <w:noProof/>
        </w:rPr>
        <w:t>PASI</w:t>
      </w:r>
      <w:r w:rsidRPr="00611B67">
        <w:rPr>
          <w:noProof/>
        </w:rPr>
        <w:t>] </w:t>
      </w:r>
      <w:r w:rsidR="00807FFA">
        <w:rPr>
          <w:rFonts w:eastAsia="Symbol"/>
        </w:rPr>
        <w:t>≥</w:t>
      </w:r>
      <w:r w:rsidRPr="00611B67">
        <w:rPr>
          <w:noProof/>
        </w:rPr>
        <w:t xml:space="preserve"> 12). Le critère principal dans les deux études était le pourcentage de patients qui avaient amélioré de 75 % leur </w:t>
      </w:r>
      <w:r w:rsidRPr="00611B67">
        <w:rPr>
          <w:i/>
          <w:iCs/>
          <w:noProof/>
        </w:rPr>
        <w:t>PASI</w:t>
      </w:r>
      <w:r w:rsidRPr="00611B67">
        <w:rPr>
          <w:noProof/>
        </w:rPr>
        <w:t xml:space="preserve"> entre l’inclusion et la semaine 10.</w:t>
      </w:r>
    </w:p>
    <w:p w14:paraId="2550362D" w14:textId="77777777" w:rsidR="00BF6926" w:rsidRPr="00611B67" w:rsidRDefault="00BF6926" w:rsidP="00665F94">
      <w:pPr>
        <w:rPr>
          <w:noProof/>
        </w:rPr>
      </w:pPr>
    </w:p>
    <w:p w14:paraId="113B2508" w14:textId="779B447F" w:rsidR="00BF6926" w:rsidRPr="00611B67" w:rsidRDefault="00BF6926" w:rsidP="00665F94">
      <w:pPr>
        <w:rPr>
          <w:noProof/>
        </w:rPr>
      </w:pPr>
      <w:r w:rsidRPr="00611B67">
        <w:rPr>
          <w:noProof/>
        </w:rPr>
        <w:t xml:space="preserve">SPIRIT a évalué l’efficacité du traitement d’induction par l’infliximab chez 249 patients atteints de psoriasis en plaques qui avaient reçu auparavant une puvathérapie ou un traitement systémique. Les patients ont reçu des perfusions d’infliximab soit de 3 ou 5 mg/kg soit de placebo aux semaines 0, 2 et 6. Les patients ayant un score </w:t>
      </w:r>
      <w:r w:rsidRPr="00611B67">
        <w:rPr>
          <w:i/>
          <w:iCs/>
          <w:noProof/>
        </w:rPr>
        <w:t>PGA [Physician Global Assessment]</w:t>
      </w:r>
      <w:r w:rsidRPr="00611B67">
        <w:rPr>
          <w:noProof/>
        </w:rPr>
        <w:t> </w:t>
      </w:r>
      <w:r w:rsidR="00807FFA">
        <w:rPr>
          <w:rFonts w:eastAsia="Symbol"/>
        </w:rPr>
        <w:t>≥</w:t>
      </w:r>
      <w:r w:rsidRPr="00611B67">
        <w:rPr>
          <w:noProof/>
        </w:rPr>
        <w:t> 3 étaient éligibles pour une perfusion supplémentaire du même traitement à la semaine 26.</w:t>
      </w:r>
    </w:p>
    <w:p w14:paraId="25085EBA" w14:textId="77777777" w:rsidR="00BF6926" w:rsidRPr="00611B67" w:rsidRDefault="00BF6926" w:rsidP="00665F94">
      <w:pPr>
        <w:rPr>
          <w:noProof/>
        </w:rPr>
      </w:pPr>
      <w:r w:rsidRPr="00611B67">
        <w:rPr>
          <w:noProof/>
        </w:rPr>
        <w:t>Dans l’étude SPIRIT, la proportion de patients ayant eu une réponse PASI 75 à la semaine 10 était de 71,7 % dans le groupe infliximab 3 mg/kg, 87,9 % dans le groupe infliximab 5 mg/kg, et 5,9 % dans le groupe placebo (p &lt; 0,001). A la semaine 26, vingt semaines après la dernière dose d’induction, 30 % des patients dans le groupe infliximab 5 mg/kg et 13,8 % des patients dans le groupe infliximab 3 mg/kg étaient répondeurs PASI 75. Entre les semaines 6 et 26, les symptômes du psoriasis sont progressivement réapparus avec un délai médian de rechute de la maladie de &gt; 20 semaines. Aucun rebond n’a été observé.</w:t>
      </w:r>
    </w:p>
    <w:p w14:paraId="4D26CF99" w14:textId="77777777" w:rsidR="00BF6926" w:rsidRPr="00611B67" w:rsidRDefault="00BF6926" w:rsidP="00665F94">
      <w:pPr>
        <w:rPr>
          <w:noProof/>
        </w:rPr>
      </w:pPr>
      <w:r w:rsidRPr="00611B67">
        <w:rPr>
          <w:noProof/>
        </w:rPr>
        <w:t xml:space="preserve">EXPRESS a évalué l’efficacité du traitement d’induction et d’entretien par l’infliximab chez 378 patients atteints de psoriasis en plaques. Les patients ont reçu des perfusions de 5 mg/kg d’infliximab ou de placebo aux semaines 0, 2 et 6 suivies d’un traitement d’entretien toutes les 8 semaines jusqu’à la semaine 22 dans le groupe placebo et jusqu’à la semaine 46 pour le groupe infliximab. A la semaine 24, le groupe placebo est passé dans le groupe d’induction par infliximab (5 mg/kg) puis dans le groupe d’entretien par infliximab (5 mg/kg). L’état des ongles dans le psoriasis a été évalué en utilisant le </w:t>
      </w:r>
      <w:r w:rsidRPr="00611B67">
        <w:rPr>
          <w:i/>
          <w:noProof/>
        </w:rPr>
        <w:t xml:space="preserve">Nail Psoriasis Severity Index </w:t>
      </w:r>
      <w:r w:rsidRPr="00611B67">
        <w:rPr>
          <w:noProof/>
        </w:rPr>
        <w:t xml:space="preserve">(NAPSI). 71,4 % des patients avaient reçu un traitement antérieur par puvathérapie, méthotrexate, ciclosporine ou acitrétine, bien qu’ils n’aient pas été nécessairement résistants à ces traitements. Les résultats clés sont présentés dans le </w:t>
      </w:r>
      <w:r w:rsidR="001B01EE" w:rsidRPr="00611B67">
        <w:rPr>
          <w:noProof/>
        </w:rPr>
        <w:t>Tableau </w:t>
      </w:r>
      <w:r w:rsidRPr="00611B67">
        <w:rPr>
          <w:noProof/>
        </w:rPr>
        <w:t>10. Chez les patients traités par infliximab, des réponses PASI 50 significatives étaient visibles à la première visite (semaine 2) et les réponses PASI 75 à la seconde visite (semaine 6). L’efficacité était similaire dans le sous-groupe de patients qui avaient été exposés à des traitements systémiques antérieurs en comparaison avec la population globale de l’étude.</w:t>
      </w:r>
    </w:p>
    <w:p w14:paraId="64F70C1A" w14:textId="77777777" w:rsidR="00BF6926" w:rsidRPr="00611B67" w:rsidRDefault="00BF6926" w:rsidP="003B1B94">
      <w:pPr>
        <w:rPr>
          <w:noProof/>
        </w:rPr>
      </w:pPr>
    </w:p>
    <w:tbl>
      <w:tblPr>
        <w:tblW w:w="9072" w:type="dxa"/>
        <w:jc w:val="center"/>
        <w:tblLayout w:type="fixed"/>
        <w:tblLook w:val="0000" w:firstRow="0" w:lastRow="0" w:firstColumn="0" w:lastColumn="0" w:noHBand="0" w:noVBand="0"/>
      </w:tblPr>
      <w:tblGrid>
        <w:gridCol w:w="5552"/>
        <w:gridCol w:w="1821"/>
        <w:gridCol w:w="1699"/>
      </w:tblGrid>
      <w:tr w:rsidR="00142B0A" w:rsidRPr="00611B67" w14:paraId="44026FA3" w14:textId="77777777" w:rsidTr="003B1B94">
        <w:trPr>
          <w:cantSplit/>
          <w:jc w:val="center"/>
        </w:trPr>
        <w:tc>
          <w:tcPr>
            <w:tcW w:w="9072" w:type="dxa"/>
            <w:gridSpan w:val="3"/>
            <w:tcBorders>
              <w:left w:val="nil"/>
              <w:bottom w:val="single" w:sz="4" w:space="0" w:color="auto"/>
              <w:right w:val="nil"/>
            </w:tcBorders>
            <w:vAlign w:val="bottom"/>
          </w:tcPr>
          <w:p w14:paraId="74983462" w14:textId="77777777" w:rsidR="00142B0A" w:rsidRPr="00611B67" w:rsidRDefault="001B01EE" w:rsidP="00665F94">
            <w:pPr>
              <w:keepNext/>
              <w:jc w:val="center"/>
              <w:rPr>
                <w:b/>
                <w:noProof/>
              </w:rPr>
            </w:pPr>
            <w:r w:rsidRPr="00611B67">
              <w:rPr>
                <w:b/>
                <w:noProof/>
              </w:rPr>
              <w:lastRenderedPageBreak/>
              <w:t>Tableau </w:t>
            </w:r>
            <w:r w:rsidR="00142B0A" w:rsidRPr="00611B67">
              <w:rPr>
                <w:b/>
                <w:noProof/>
              </w:rPr>
              <w:t>10</w:t>
            </w:r>
          </w:p>
          <w:p w14:paraId="0E1E85DF" w14:textId="77777777" w:rsidR="00142B0A" w:rsidRPr="00611B67" w:rsidRDefault="00142B0A" w:rsidP="00665F94">
            <w:pPr>
              <w:keepNext/>
              <w:jc w:val="center"/>
              <w:rPr>
                <w:noProof/>
              </w:rPr>
            </w:pPr>
            <w:r w:rsidRPr="00611B67">
              <w:rPr>
                <w:b/>
                <w:noProof/>
              </w:rPr>
              <w:t>Résumé de la réponse PASI, réponse PGA et pourcentage de patients ayant tous les ongles sains aux semaines 10, 24 et 50. EXPRESS</w:t>
            </w:r>
          </w:p>
        </w:tc>
      </w:tr>
      <w:tr w:rsidR="00BF6926" w:rsidRPr="00611B67" w14:paraId="57D325A2"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2C819FD3" w14:textId="77777777" w:rsidR="00BF6926" w:rsidRPr="00611B67" w:rsidRDefault="00BF6926" w:rsidP="00665F94">
            <w:pPr>
              <w:keepNext/>
              <w:rPr>
                <w:noProof/>
              </w:rPr>
            </w:pPr>
          </w:p>
        </w:tc>
        <w:tc>
          <w:tcPr>
            <w:tcW w:w="1821" w:type="dxa"/>
            <w:tcBorders>
              <w:top w:val="single" w:sz="4" w:space="0" w:color="auto"/>
              <w:left w:val="single" w:sz="4" w:space="0" w:color="auto"/>
              <w:bottom w:val="single" w:sz="4" w:space="0" w:color="auto"/>
              <w:right w:val="single" w:sz="4" w:space="0" w:color="auto"/>
            </w:tcBorders>
            <w:vAlign w:val="bottom"/>
          </w:tcPr>
          <w:p w14:paraId="03DD32CE" w14:textId="77777777" w:rsidR="00BF6926" w:rsidRPr="00611B67" w:rsidRDefault="00BF6926" w:rsidP="00665F94">
            <w:pPr>
              <w:keepNext/>
              <w:jc w:val="center"/>
              <w:rPr>
                <w:noProof/>
              </w:rPr>
            </w:pPr>
            <w:r w:rsidRPr="00611B67">
              <w:rPr>
                <w:noProof/>
              </w:rPr>
              <w:t>Placebo →</w:t>
            </w:r>
          </w:p>
          <w:p w14:paraId="57F2B172" w14:textId="77777777" w:rsidR="00BF6926" w:rsidRPr="00611B67" w:rsidRDefault="00BF6926" w:rsidP="00665F94">
            <w:pPr>
              <w:keepNext/>
              <w:jc w:val="center"/>
              <w:rPr>
                <w:noProof/>
              </w:rPr>
            </w:pPr>
            <w:r w:rsidRPr="00611B67">
              <w:rPr>
                <w:noProof/>
              </w:rPr>
              <w:t>Infliximab</w:t>
            </w:r>
          </w:p>
          <w:p w14:paraId="148E4D7D" w14:textId="77777777" w:rsidR="00BF6926" w:rsidRPr="00611B67" w:rsidRDefault="00024E9D" w:rsidP="00665F94">
            <w:pPr>
              <w:keepNext/>
              <w:jc w:val="center"/>
              <w:rPr>
                <w:noProof/>
              </w:rPr>
            </w:pPr>
            <w:r w:rsidRPr="00611B67">
              <w:rPr>
                <w:noProof/>
              </w:rPr>
              <w:t>5 mg/kg</w:t>
            </w:r>
          </w:p>
          <w:p w14:paraId="323F7D8B" w14:textId="77777777" w:rsidR="00BF6926" w:rsidRPr="00611B67" w:rsidRDefault="00BF6926" w:rsidP="00665F94">
            <w:pPr>
              <w:keepNext/>
              <w:jc w:val="center"/>
              <w:rPr>
                <w:noProof/>
              </w:rPr>
            </w:pPr>
            <w:r w:rsidRPr="00611B67">
              <w:rPr>
                <w:noProof/>
              </w:rPr>
              <w:t>(à la semaine 24)</w:t>
            </w:r>
          </w:p>
        </w:tc>
        <w:tc>
          <w:tcPr>
            <w:tcW w:w="1699" w:type="dxa"/>
            <w:tcBorders>
              <w:top w:val="single" w:sz="4" w:space="0" w:color="auto"/>
              <w:left w:val="single" w:sz="4" w:space="0" w:color="auto"/>
              <w:bottom w:val="single" w:sz="4" w:space="0" w:color="auto"/>
              <w:right w:val="single" w:sz="4" w:space="0" w:color="auto"/>
            </w:tcBorders>
            <w:vAlign w:val="bottom"/>
          </w:tcPr>
          <w:p w14:paraId="48BFFBC3" w14:textId="77777777" w:rsidR="00BF6926" w:rsidRPr="00611B67" w:rsidRDefault="00BF6926" w:rsidP="00665F94">
            <w:pPr>
              <w:keepNext/>
              <w:jc w:val="center"/>
              <w:rPr>
                <w:noProof/>
              </w:rPr>
            </w:pPr>
            <w:r w:rsidRPr="00611B67">
              <w:rPr>
                <w:noProof/>
              </w:rPr>
              <w:t>Infliximab</w:t>
            </w:r>
          </w:p>
          <w:p w14:paraId="082A3F82" w14:textId="77777777" w:rsidR="00BF6926" w:rsidRPr="00611B67" w:rsidRDefault="00BF6926" w:rsidP="00665F94">
            <w:pPr>
              <w:keepNext/>
              <w:jc w:val="center"/>
              <w:rPr>
                <w:noProof/>
              </w:rPr>
            </w:pPr>
            <w:r w:rsidRPr="00611B67">
              <w:rPr>
                <w:noProof/>
              </w:rPr>
              <w:t>5 mg/kg</w:t>
            </w:r>
          </w:p>
        </w:tc>
      </w:tr>
      <w:tr w:rsidR="003B1B94" w:rsidRPr="00611B67" w14:paraId="6D155E1E" w14:textId="77777777" w:rsidTr="00252DE5">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5A5795A9" w14:textId="77777777" w:rsidR="003B1B94" w:rsidRPr="00611B67" w:rsidRDefault="003B1B94" w:rsidP="003B1B94">
            <w:pPr>
              <w:keepNext/>
              <w:rPr>
                <w:noProof/>
              </w:rPr>
            </w:pPr>
            <w:r w:rsidRPr="00611B67">
              <w:rPr>
                <w:b/>
                <w:noProof/>
              </w:rPr>
              <w:t>Semaine 10</w:t>
            </w:r>
          </w:p>
        </w:tc>
      </w:tr>
      <w:tr w:rsidR="00BF6926" w:rsidRPr="00611B67" w14:paraId="20727FB1"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67C88A0D" w14:textId="77777777" w:rsidR="00BF6926" w:rsidRPr="00611B67" w:rsidRDefault="00BF6926" w:rsidP="00665F94">
            <w:pPr>
              <w:ind w:left="284"/>
              <w:rPr>
                <w:noProof/>
              </w:rPr>
            </w:pPr>
            <w:r w:rsidRPr="00611B67">
              <w:rPr>
                <w:noProof/>
              </w:rPr>
              <w:t>N</w:t>
            </w:r>
          </w:p>
        </w:tc>
        <w:tc>
          <w:tcPr>
            <w:tcW w:w="1821" w:type="dxa"/>
            <w:tcBorders>
              <w:top w:val="single" w:sz="4" w:space="0" w:color="auto"/>
              <w:left w:val="single" w:sz="4" w:space="0" w:color="auto"/>
              <w:bottom w:val="single" w:sz="4" w:space="0" w:color="auto"/>
              <w:right w:val="single" w:sz="4" w:space="0" w:color="auto"/>
            </w:tcBorders>
            <w:vAlign w:val="bottom"/>
          </w:tcPr>
          <w:p w14:paraId="1364F6F5" w14:textId="77777777" w:rsidR="00BF6926" w:rsidRPr="00611B67" w:rsidRDefault="00BF6926" w:rsidP="00665F94">
            <w:pPr>
              <w:jc w:val="center"/>
              <w:rPr>
                <w:noProof/>
              </w:rPr>
            </w:pPr>
            <w:r w:rsidRPr="00611B67">
              <w:rPr>
                <w:noProof/>
              </w:rPr>
              <w:t>77</w:t>
            </w:r>
          </w:p>
        </w:tc>
        <w:tc>
          <w:tcPr>
            <w:tcW w:w="1699" w:type="dxa"/>
            <w:tcBorders>
              <w:top w:val="single" w:sz="4" w:space="0" w:color="auto"/>
              <w:left w:val="single" w:sz="4" w:space="0" w:color="auto"/>
              <w:bottom w:val="single" w:sz="4" w:space="0" w:color="auto"/>
              <w:right w:val="single" w:sz="4" w:space="0" w:color="auto"/>
            </w:tcBorders>
            <w:vAlign w:val="bottom"/>
          </w:tcPr>
          <w:p w14:paraId="2362CD80" w14:textId="77777777" w:rsidR="00BF6926" w:rsidRPr="00611B67" w:rsidRDefault="00BF6926" w:rsidP="00665F94">
            <w:pPr>
              <w:jc w:val="center"/>
              <w:rPr>
                <w:noProof/>
              </w:rPr>
            </w:pPr>
            <w:r w:rsidRPr="00611B67">
              <w:rPr>
                <w:noProof/>
              </w:rPr>
              <w:t>301</w:t>
            </w:r>
          </w:p>
        </w:tc>
      </w:tr>
      <w:tr w:rsidR="00BF6926" w:rsidRPr="00611B67" w14:paraId="1C67659C"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63997B1F" w14:textId="77777777" w:rsidR="00BF6926" w:rsidRPr="00611B67" w:rsidRDefault="00BF6926" w:rsidP="00665F94">
            <w:pPr>
              <w:rPr>
                <w:noProof/>
              </w:rPr>
            </w:pPr>
            <w:r w:rsidRPr="00611B67">
              <w:rPr>
                <w:noProof/>
              </w:rPr>
              <w:t>≥ 90 % d’amélioration</w:t>
            </w:r>
          </w:p>
        </w:tc>
        <w:tc>
          <w:tcPr>
            <w:tcW w:w="1821" w:type="dxa"/>
            <w:tcBorders>
              <w:top w:val="single" w:sz="4" w:space="0" w:color="auto"/>
              <w:left w:val="single" w:sz="4" w:space="0" w:color="auto"/>
              <w:bottom w:val="single" w:sz="4" w:space="0" w:color="auto"/>
              <w:right w:val="single" w:sz="4" w:space="0" w:color="auto"/>
            </w:tcBorders>
            <w:vAlign w:val="bottom"/>
          </w:tcPr>
          <w:p w14:paraId="12153B97" w14:textId="77777777" w:rsidR="00BF6926" w:rsidRPr="00611B67" w:rsidRDefault="00BF6926" w:rsidP="00665F94">
            <w:pPr>
              <w:jc w:val="center"/>
              <w:rPr>
                <w:noProof/>
              </w:rPr>
            </w:pPr>
            <w:r w:rsidRPr="00611B67">
              <w:rPr>
                <w:noProof/>
              </w:rPr>
              <w:t>1 (1,3 %)</w:t>
            </w:r>
          </w:p>
        </w:tc>
        <w:tc>
          <w:tcPr>
            <w:tcW w:w="1699" w:type="dxa"/>
            <w:tcBorders>
              <w:top w:val="single" w:sz="4" w:space="0" w:color="auto"/>
              <w:left w:val="single" w:sz="4" w:space="0" w:color="auto"/>
              <w:bottom w:val="single" w:sz="4" w:space="0" w:color="auto"/>
              <w:right w:val="single" w:sz="4" w:space="0" w:color="auto"/>
            </w:tcBorders>
            <w:vAlign w:val="bottom"/>
          </w:tcPr>
          <w:p w14:paraId="539BD5D6" w14:textId="77777777" w:rsidR="00BF6926" w:rsidRPr="00611B67" w:rsidRDefault="00BF6926" w:rsidP="00665F94">
            <w:pPr>
              <w:jc w:val="center"/>
              <w:rPr>
                <w:noProof/>
              </w:rPr>
            </w:pPr>
            <w:r w:rsidRPr="00611B67">
              <w:rPr>
                <w:noProof/>
              </w:rPr>
              <w:t>172 (57,1 %)</w:t>
            </w:r>
            <w:r w:rsidRPr="00611B67">
              <w:rPr>
                <w:noProof/>
                <w:vertAlign w:val="superscript"/>
              </w:rPr>
              <w:t>a</w:t>
            </w:r>
          </w:p>
        </w:tc>
      </w:tr>
      <w:tr w:rsidR="00BF6926" w:rsidRPr="00611B67" w14:paraId="5B72C496"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45B1D69B" w14:textId="77777777" w:rsidR="00BF6926" w:rsidRPr="00611B67" w:rsidRDefault="00BF6926" w:rsidP="00665F94">
            <w:pPr>
              <w:rPr>
                <w:noProof/>
              </w:rPr>
            </w:pPr>
            <w:r w:rsidRPr="00611B67">
              <w:rPr>
                <w:noProof/>
              </w:rPr>
              <w:t>≥ 75 % d’amélioration</w:t>
            </w:r>
          </w:p>
        </w:tc>
        <w:tc>
          <w:tcPr>
            <w:tcW w:w="1821" w:type="dxa"/>
            <w:tcBorders>
              <w:top w:val="single" w:sz="4" w:space="0" w:color="auto"/>
              <w:left w:val="single" w:sz="4" w:space="0" w:color="auto"/>
              <w:bottom w:val="single" w:sz="4" w:space="0" w:color="auto"/>
              <w:right w:val="single" w:sz="4" w:space="0" w:color="auto"/>
            </w:tcBorders>
            <w:vAlign w:val="bottom"/>
          </w:tcPr>
          <w:p w14:paraId="5282D658" w14:textId="77777777" w:rsidR="00BF6926" w:rsidRPr="00611B67" w:rsidRDefault="00BF6926" w:rsidP="00665F94">
            <w:pPr>
              <w:jc w:val="center"/>
              <w:rPr>
                <w:noProof/>
              </w:rPr>
            </w:pPr>
            <w:r w:rsidRPr="00611B67">
              <w:rPr>
                <w:noProof/>
              </w:rPr>
              <w:t>2 (2,6 %)</w:t>
            </w:r>
          </w:p>
        </w:tc>
        <w:tc>
          <w:tcPr>
            <w:tcW w:w="1699" w:type="dxa"/>
            <w:tcBorders>
              <w:top w:val="single" w:sz="4" w:space="0" w:color="auto"/>
              <w:left w:val="single" w:sz="4" w:space="0" w:color="auto"/>
              <w:bottom w:val="single" w:sz="4" w:space="0" w:color="auto"/>
              <w:right w:val="single" w:sz="4" w:space="0" w:color="auto"/>
            </w:tcBorders>
            <w:vAlign w:val="bottom"/>
          </w:tcPr>
          <w:p w14:paraId="0065C63D" w14:textId="77777777" w:rsidR="00BF6926" w:rsidRPr="00611B67" w:rsidRDefault="00BF6926" w:rsidP="00665F94">
            <w:pPr>
              <w:jc w:val="center"/>
              <w:rPr>
                <w:noProof/>
              </w:rPr>
            </w:pPr>
            <w:r w:rsidRPr="00611B67">
              <w:rPr>
                <w:noProof/>
              </w:rPr>
              <w:t>242 (80,4 %)</w:t>
            </w:r>
            <w:r w:rsidRPr="00611B67">
              <w:rPr>
                <w:noProof/>
                <w:vertAlign w:val="superscript"/>
              </w:rPr>
              <w:t>a</w:t>
            </w:r>
          </w:p>
        </w:tc>
      </w:tr>
      <w:tr w:rsidR="00BF6926" w:rsidRPr="00611B67" w14:paraId="1C6FE1C4"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5CEC91B3" w14:textId="77777777" w:rsidR="00BF6926" w:rsidRPr="00611B67" w:rsidRDefault="00BF6926" w:rsidP="00665F94">
            <w:pPr>
              <w:rPr>
                <w:noProof/>
              </w:rPr>
            </w:pPr>
            <w:r w:rsidRPr="00611B67">
              <w:rPr>
                <w:noProof/>
              </w:rPr>
              <w:t>≥ 50 % d’amélioration</w:t>
            </w:r>
          </w:p>
        </w:tc>
        <w:tc>
          <w:tcPr>
            <w:tcW w:w="1821" w:type="dxa"/>
            <w:tcBorders>
              <w:top w:val="single" w:sz="4" w:space="0" w:color="auto"/>
              <w:left w:val="single" w:sz="4" w:space="0" w:color="auto"/>
              <w:bottom w:val="single" w:sz="4" w:space="0" w:color="auto"/>
              <w:right w:val="single" w:sz="4" w:space="0" w:color="auto"/>
            </w:tcBorders>
            <w:vAlign w:val="bottom"/>
          </w:tcPr>
          <w:p w14:paraId="7A9E54C5" w14:textId="77777777" w:rsidR="00BF6926" w:rsidRPr="00611B67" w:rsidRDefault="00BF6926" w:rsidP="00665F94">
            <w:pPr>
              <w:jc w:val="center"/>
              <w:rPr>
                <w:noProof/>
              </w:rPr>
            </w:pPr>
            <w:r w:rsidRPr="00611B67">
              <w:rPr>
                <w:noProof/>
              </w:rPr>
              <w:t>6 (7,8 %)</w:t>
            </w:r>
          </w:p>
        </w:tc>
        <w:tc>
          <w:tcPr>
            <w:tcW w:w="1699" w:type="dxa"/>
            <w:tcBorders>
              <w:top w:val="single" w:sz="4" w:space="0" w:color="auto"/>
              <w:left w:val="single" w:sz="4" w:space="0" w:color="auto"/>
              <w:bottom w:val="single" w:sz="4" w:space="0" w:color="auto"/>
              <w:right w:val="single" w:sz="4" w:space="0" w:color="auto"/>
            </w:tcBorders>
            <w:vAlign w:val="bottom"/>
          </w:tcPr>
          <w:p w14:paraId="2726F41E" w14:textId="77777777" w:rsidR="00BF6926" w:rsidRPr="00611B67" w:rsidRDefault="00BF6926" w:rsidP="00665F94">
            <w:pPr>
              <w:jc w:val="center"/>
              <w:rPr>
                <w:noProof/>
              </w:rPr>
            </w:pPr>
            <w:r w:rsidRPr="00611B67">
              <w:rPr>
                <w:noProof/>
              </w:rPr>
              <w:t>274 (91,0 %)</w:t>
            </w:r>
          </w:p>
        </w:tc>
      </w:tr>
      <w:tr w:rsidR="00BF6926" w:rsidRPr="00611B67" w14:paraId="4262D329"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0B34DEE5" w14:textId="77777777" w:rsidR="00BF6926" w:rsidRPr="00611B67" w:rsidRDefault="00BF6926" w:rsidP="00665F94">
            <w:pPr>
              <w:rPr>
                <w:noProof/>
              </w:rPr>
            </w:pPr>
            <w:r w:rsidRPr="00611B67">
              <w:rPr>
                <w:noProof/>
              </w:rPr>
              <w:t>PGA de sain (0) ou lésion minime (1)</w:t>
            </w:r>
          </w:p>
        </w:tc>
        <w:tc>
          <w:tcPr>
            <w:tcW w:w="1821" w:type="dxa"/>
            <w:tcBorders>
              <w:top w:val="single" w:sz="4" w:space="0" w:color="auto"/>
              <w:left w:val="single" w:sz="4" w:space="0" w:color="auto"/>
              <w:bottom w:val="single" w:sz="4" w:space="0" w:color="auto"/>
              <w:right w:val="single" w:sz="4" w:space="0" w:color="auto"/>
            </w:tcBorders>
            <w:vAlign w:val="bottom"/>
          </w:tcPr>
          <w:p w14:paraId="06579DA2" w14:textId="77777777" w:rsidR="00BF6926" w:rsidRPr="00611B67" w:rsidRDefault="00BF6926" w:rsidP="00665F94">
            <w:pPr>
              <w:jc w:val="center"/>
              <w:rPr>
                <w:noProof/>
              </w:rPr>
            </w:pPr>
            <w:r w:rsidRPr="00611B67">
              <w:rPr>
                <w:noProof/>
              </w:rPr>
              <w:t>3 (3,9 %)</w:t>
            </w:r>
          </w:p>
        </w:tc>
        <w:tc>
          <w:tcPr>
            <w:tcW w:w="1699" w:type="dxa"/>
            <w:tcBorders>
              <w:top w:val="single" w:sz="4" w:space="0" w:color="auto"/>
              <w:left w:val="single" w:sz="4" w:space="0" w:color="auto"/>
              <w:bottom w:val="single" w:sz="4" w:space="0" w:color="auto"/>
              <w:right w:val="single" w:sz="4" w:space="0" w:color="auto"/>
            </w:tcBorders>
            <w:vAlign w:val="bottom"/>
          </w:tcPr>
          <w:p w14:paraId="6A470A4B" w14:textId="77777777" w:rsidR="00BF6926" w:rsidRPr="00611B67" w:rsidRDefault="00BF6926" w:rsidP="00665F94">
            <w:pPr>
              <w:jc w:val="center"/>
              <w:rPr>
                <w:noProof/>
              </w:rPr>
            </w:pPr>
            <w:r w:rsidRPr="00611B67">
              <w:rPr>
                <w:noProof/>
              </w:rPr>
              <w:t>242 (82,9 %)</w:t>
            </w:r>
            <w:r w:rsidRPr="00611B67">
              <w:rPr>
                <w:noProof/>
                <w:vertAlign w:val="superscript"/>
              </w:rPr>
              <w:t>ab</w:t>
            </w:r>
          </w:p>
        </w:tc>
      </w:tr>
      <w:tr w:rsidR="00BF6926" w:rsidRPr="00611B67" w14:paraId="4BCA0812"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644BA5A8" w14:textId="77777777" w:rsidR="00BF6926" w:rsidRPr="00611B67" w:rsidRDefault="00BF6926" w:rsidP="00665F94">
            <w:pPr>
              <w:rPr>
                <w:noProof/>
              </w:rPr>
            </w:pPr>
            <w:r w:rsidRPr="00611B67">
              <w:rPr>
                <w:noProof/>
              </w:rPr>
              <w:t>PGA de sain (0), ou lésion minime (1), ou légère (2)</w:t>
            </w:r>
          </w:p>
        </w:tc>
        <w:tc>
          <w:tcPr>
            <w:tcW w:w="1821" w:type="dxa"/>
            <w:tcBorders>
              <w:top w:val="single" w:sz="4" w:space="0" w:color="auto"/>
              <w:left w:val="single" w:sz="4" w:space="0" w:color="auto"/>
              <w:bottom w:val="single" w:sz="4" w:space="0" w:color="auto"/>
              <w:right w:val="single" w:sz="4" w:space="0" w:color="auto"/>
            </w:tcBorders>
            <w:vAlign w:val="bottom"/>
          </w:tcPr>
          <w:p w14:paraId="451F0F19" w14:textId="77777777" w:rsidR="00BF6926" w:rsidRPr="00611B67" w:rsidRDefault="00BF6926" w:rsidP="00665F94">
            <w:pPr>
              <w:jc w:val="center"/>
              <w:rPr>
                <w:noProof/>
              </w:rPr>
            </w:pPr>
            <w:r w:rsidRPr="00611B67">
              <w:rPr>
                <w:noProof/>
              </w:rPr>
              <w:t>14 (18,2 %)</w:t>
            </w:r>
          </w:p>
        </w:tc>
        <w:tc>
          <w:tcPr>
            <w:tcW w:w="1699" w:type="dxa"/>
            <w:tcBorders>
              <w:top w:val="single" w:sz="4" w:space="0" w:color="auto"/>
              <w:left w:val="single" w:sz="4" w:space="0" w:color="auto"/>
              <w:bottom w:val="single" w:sz="4" w:space="0" w:color="auto"/>
              <w:right w:val="single" w:sz="4" w:space="0" w:color="auto"/>
            </w:tcBorders>
            <w:vAlign w:val="bottom"/>
          </w:tcPr>
          <w:p w14:paraId="53930F97" w14:textId="77777777" w:rsidR="00BF6926" w:rsidRPr="00611B67" w:rsidRDefault="00BF6926" w:rsidP="00665F94">
            <w:pPr>
              <w:jc w:val="center"/>
              <w:rPr>
                <w:noProof/>
              </w:rPr>
            </w:pPr>
            <w:r w:rsidRPr="00611B67">
              <w:rPr>
                <w:noProof/>
              </w:rPr>
              <w:t>275 (94,2 %)</w:t>
            </w:r>
            <w:r w:rsidRPr="00611B67">
              <w:rPr>
                <w:noProof/>
                <w:vertAlign w:val="superscript"/>
              </w:rPr>
              <w:t>ab</w:t>
            </w:r>
          </w:p>
        </w:tc>
      </w:tr>
      <w:tr w:rsidR="003B1B94" w:rsidRPr="00611B67" w14:paraId="5E7C3125" w14:textId="77777777" w:rsidTr="00252DE5">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20A469D1" w14:textId="77777777" w:rsidR="003B1B94" w:rsidRPr="00611B67" w:rsidRDefault="003B1B94" w:rsidP="003B1B94">
            <w:pPr>
              <w:keepNext/>
              <w:rPr>
                <w:noProof/>
              </w:rPr>
            </w:pPr>
            <w:r w:rsidRPr="00611B67">
              <w:rPr>
                <w:b/>
                <w:noProof/>
              </w:rPr>
              <w:t>Semaine 24</w:t>
            </w:r>
          </w:p>
        </w:tc>
      </w:tr>
      <w:tr w:rsidR="00BF6926" w:rsidRPr="00611B67" w14:paraId="35AE1500"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5D763773" w14:textId="77777777" w:rsidR="00BF6926" w:rsidRPr="00611B67" w:rsidRDefault="00BF6926" w:rsidP="00665F94">
            <w:pPr>
              <w:ind w:left="284"/>
              <w:rPr>
                <w:noProof/>
              </w:rPr>
            </w:pPr>
            <w:r w:rsidRPr="00611B67">
              <w:rPr>
                <w:noProof/>
              </w:rPr>
              <w:t>N</w:t>
            </w:r>
          </w:p>
        </w:tc>
        <w:tc>
          <w:tcPr>
            <w:tcW w:w="1821" w:type="dxa"/>
            <w:tcBorders>
              <w:top w:val="single" w:sz="4" w:space="0" w:color="auto"/>
              <w:left w:val="single" w:sz="4" w:space="0" w:color="auto"/>
              <w:bottom w:val="single" w:sz="4" w:space="0" w:color="auto"/>
              <w:right w:val="single" w:sz="4" w:space="0" w:color="auto"/>
            </w:tcBorders>
            <w:vAlign w:val="bottom"/>
          </w:tcPr>
          <w:p w14:paraId="1B3A1CE8" w14:textId="77777777" w:rsidR="00BF6926" w:rsidRPr="00611B67" w:rsidRDefault="00BF6926" w:rsidP="00665F94">
            <w:pPr>
              <w:jc w:val="center"/>
              <w:rPr>
                <w:noProof/>
              </w:rPr>
            </w:pPr>
            <w:r w:rsidRPr="00611B67">
              <w:rPr>
                <w:noProof/>
              </w:rPr>
              <w:t>77</w:t>
            </w:r>
          </w:p>
        </w:tc>
        <w:tc>
          <w:tcPr>
            <w:tcW w:w="1699" w:type="dxa"/>
            <w:tcBorders>
              <w:top w:val="single" w:sz="4" w:space="0" w:color="auto"/>
              <w:left w:val="single" w:sz="4" w:space="0" w:color="auto"/>
              <w:bottom w:val="single" w:sz="4" w:space="0" w:color="auto"/>
              <w:right w:val="single" w:sz="4" w:space="0" w:color="auto"/>
            </w:tcBorders>
            <w:vAlign w:val="bottom"/>
          </w:tcPr>
          <w:p w14:paraId="1F73B9DD" w14:textId="77777777" w:rsidR="00BF6926" w:rsidRPr="00611B67" w:rsidRDefault="00BF6926" w:rsidP="00665F94">
            <w:pPr>
              <w:jc w:val="center"/>
              <w:rPr>
                <w:noProof/>
              </w:rPr>
            </w:pPr>
            <w:r w:rsidRPr="00611B67">
              <w:rPr>
                <w:noProof/>
              </w:rPr>
              <w:t>276</w:t>
            </w:r>
          </w:p>
        </w:tc>
      </w:tr>
      <w:tr w:rsidR="00BF6926" w:rsidRPr="00611B67" w14:paraId="656300E0"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72685FF0" w14:textId="77777777" w:rsidR="00BF6926" w:rsidRPr="00611B67" w:rsidRDefault="00BF6926" w:rsidP="00665F94">
            <w:pPr>
              <w:rPr>
                <w:noProof/>
              </w:rPr>
            </w:pPr>
            <w:r w:rsidRPr="00611B67">
              <w:rPr>
                <w:noProof/>
              </w:rPr>
              <w:t>≥ 90 % d’amélioration</w:t>
            </w:r>
          </w:p>
        </w:tc>
        <w:tc>
          <w:tcPr>
            <w:tcW w:w="1821" w:type="dxa"/>
            <w:tcBorders>
              <w:top w:val="single" w:sz="4" w:space="0" w:color="auto"/>
              <w:left w:val="single" w:sz="4" w:space="0" w:color="auto"/>
              <w:bottom w:val="single" w:sz="4" w:space="0" w:color="auto"/>
              <w:right w:val="single" w:sz="4" w:space="0" w:color="auto"/>
            </w:tcBorders>
            <w:vAlign w:val="bottom"/>
          </w:tcPr>
          <w:p w14:paraId="29356A35" w14:textId="77777777" w:rsidR="00BF6926" w:rsidRPr="00611B67" w:rsidRDefault="00BF6926" w:rsidP="00665F94">
            <w:pPr>
              <w:jc w:val="center"/>
              <w:rPr>
                <w:noProof/>
              </w:rPr>
            </w:pPr>
            <w:r w:rsidRPr="00611B67">
              <w:rPr>
                <w:noProof/>
              </w:rPr>
              <w:t>1 (1,3 %)</w:t>
            </w:r>
          </w:p>
        </w:tc>
        <w:tc>
          <w:tcPr>
            <w:tcW w:w="1699" w:type="dxa"/>
            <w:tcBorders>
              <w:top w:val="single" w:sz="4" w:space="0" w:color="auto"/>
              <w:left w:val="single" w:sz="4" w:space="0" w:color="auto"/>
              <w:bottom w:val="single" w:sz="4" w:space="0" w:color="auto"/>
              <w:right w:val="single" w:sz="4" w:space="0" w:color="auto"/>
            </w:tcBorders>
            <w:vAlign w:val="bottom"/>
          </w:tcPr>
          <w:p w14:paraId="01383C03" w14:textId="77777777" w:rsidR="00BF6926" w:rsidRPr="00611B67" w:rsidRDefault="00BF6926" w:rsidP="00665F94">
            <w:pPr>
              <w:jc w:val="center"/>
              <w:rPr>
                <w:noProof/>
              </w:rPr>
            </w:pPr>
            <w:r w:rsidRPr="00611B67">
              <w:rPr>
                <w:noProof/>
              </w:rPr>
              <w:t>161 (58,3 %)</w:t>
            </w:r>
            <w:r w:rsidRPr="00611B67">
              <w:rPr>
                <w:noProof/>
                <w:vertAlign w:val="superscript"/>
              </w:rPr>
              <w:t>a</w:t>
            </w:r>
          </w:p>
        </w:tc>
      </w:tr>
      <w:tr w:rsidR="00BF6926" w:rsidRPr="00611B67" w14:paraId="426AA6D4"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22257DA6" w14:textId="77777777" w:rsidR="00BF6926" w:rsidRPr="00611B67" w:rsidRDefault="00BF6926" w:rsidP="00665F94">
            <w:pPr>
              <w:rPr>
                <w:noProof/>
              </w:rPr>
            </w:pPr>
            <w:r w:rsidRPr="00611B67">
              <w:rPr>
                <w:noProof/>
              </w:rPr>
              <w:t>≥ 75 % d’amélioration</w:t>
            </w:r>
          </w:p>
        </w:tc>
        <w:tc>
          <w:tcPr>
            <w:tcW w:w="1821" w:type="dxa"/>
            <w:tcBorders>
              <w:top w:val="single" w:sz="4" w:space="0" w:color="auto"/>
              <w:left w:val="single" w:sz="4" w:space="0" w:color="auto"/>
              <w:bottom w:val="single" w:sz="4" w:space="0" w:color="auto"/>
              <w:right w:val="single" w:sz="4" w:space="0" w:color="auto"/>
            </w:tcBorders>
            <w:vAlign w:val="bottom"/>
          </w:tcPr>
          <w:p w14:paraId="13521A4E" w14:textId="77777777" w:rsidR="00BF6926" w:rsidRPr="00611B67" w:rsidRDefault="00BF6926" w:rsidP="00665F94">
            <w:pPr>
              <w:jc w:val="center"/>
              <w:rPr>
                <w:noProof/>
              </w:rPr>
            </w:pPr>
            <w:r w:rsidRPr="00611B67">
              <w:rPr>
                <w:noProof/>
              </w:rPr>
              <w:t>3 (3,9 %)</w:t>
            </w:r>
          </w:p>
        </w:tc>
        <w:tc>
          <w:tcPr>
            <w:tcW w:w="1699" w:type="dxa"/>
            <w:tcBorders>
              <w:top w:val="single" w:sz="4" w:space="0" w:color="auto"/>
              <w:left w:val="single" w:sz="4" w:space="0" w:color="auto"/>
              <w:bottom w:val="single" w:sz="4" w:space="0" w:color="auto"/>
              <w:right w:val="single" w:sz="4" w:space="0" w:color="auto"/>
            </w:tcBorders>
            <w:vAlign w:val="bottom"/>
          </w:tcPr>
          <w:p w14:paraId="4FC7E360" w14:textId="77777777" w:rsidR="00BF6926" w:rsidRPr="00611B67" w:rsidRDefault="00BF6926" w:rsidP="00665F94">
            <w:pPr>
              <w:jc w:val="center"/>
              <w:rPr>
                <w:noProof/>
              </w:rPr>
            </w:pPr>
            <w:r w:rsidRPr="00611B67">
              <w:rPr>
                <w:noProof/>
              </w:rPr>
              <w:t>227 (82,2 %)</w:t>
            </w:r>
            <w:r w:rsidRPr="00611B67">
              <w:rPr>
                <w:noProof/>
                <w:vertAlign w:val="superscript"/>
              </w:rPr>
              <w:t>a</w:t>
            </w:r>
          </w:p>
        </w:tc>
      </w:tr>
      <w:tr w:rsidR="00BF6926" w:rsidRPr="00611B67" w14:paraId="4E0EF4A2"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108EDB66" w14:textId="77777777" w:rsidR="00BF6926" w:rsidRPr="00611B67" w:rsidRDefault="00BF6926" w:rsidP="00665F94">
            <w:pPr>
              <w:rPr>
                <w:noProof/>
              </w:rPr>
            </w:pPr>
            <w:r w:rsidRPr="00611B67">
              <w:rPr>
                <w:noProof/>
              </w:rPr>
              <w:t>≥ 50 % d’amélioration</w:t>
            </w:r>
          </w:p>
        </w:tc>
        <w:tc>
          <w:tcPr>
            <w:tcW w:w="1821" w:type="dxa"/>
            <w:tcBorders>
              <w:top w:val="single" w:sz="4" w:space="0" w:color="auto"/>
              <w:left w:val="single" w:sz="4" w:space="0" w:color="auto"/>
              <w:bottom w:val="single" w:sz="4" w:space="0" w:color="auto"/>
              <w:right w:val="single" w:sz="4" w:space="0" w:color="auto"/>
            </w:tcBorders>
            <w:vAlign w:val="bottom"/>
          </w:tcPr>
          <w:p w14:paraId="53839D5D" w14:textId="77777777" w:rsidR="00BF6926" w:rsidRPr="00611B67" w:rsidRDefault="00BF6926" w:rsidP="00665F94">
            <w:pPr>
              <w:jc w:val="center"/>
              <w:rPr>
                <w:noProof/>
              </w:rPr>
            </w:pPr>
            <w:r w:rsidRPr="00611B67">
              <w:rPr>
                <w:noProof/>
              </w:rPr>
              <w:t>5 (6,5 %)</w:t>
            </w:r>
          </w:p>
        </w:tc>
        <w:tc>
          <w:tcPr>
            <w:tcW w:w="1699" w:type="dxa"/>
            <w:tcBorders>
              <w:top w:val="single" w:sz="4" w:space="0" w:color="auto"/>
              <w:left w:val="single" w:sz="4" w:space="0" w:color="auto"/>
              <w:bottom w:val="single" w:sz="4" w:space="0" w:color="auto"/>
              <w:right w:val="single" w:sz="4" w:space="0" w:color="auto"/>
            </w:tcBorders>
            <w:vAlign w:val="bottom"/>
          </w:tcPr>
          <w:p w14:paraId="7B38D34C" w14:textId="77777777" w:rsidR="00BF6926" w:rsidRPr="00611B67" w:rsidRDefault="00BF6926" w:rsidP="00665F94">
            <w:pPr>
              <w:jc w:val="center"/>
              <w:rPr>
                <w:noProof/>
              </w:rPr>
            </w:pPr>
            <w:r w:rsidRPr="00611B67">
              <w:rPr>
                <w:noProof/>
              </w:rPr>
              <w:t>248 (89,9 %)</w:t>
            </w:r>
          </w:p>
        </w:tc>
      </w:tr>
      <w:tr w:rsidR="00BF6926" w:rsidRPr="00611B67" w14:paraId="03491D7F"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2ECBC597" w14:textId="77777777" w:rsidR="00BF6926" w:rsidRPr="00611B67" w:rsidRDefault="00BF6926" w:rsidP="00665F94">
            <w:pPr>
              <w:rPr>
                <w:noProof/>
              </w:rPr>
            </w:pPr>
            <w:r w:rsidRPr="00611B67">
              <w:rPr>
                <w:noProof/>
              </w:rPr>
              <w:t>PGA de sain (0) ou lésion minime (1)</w:t>
            </w:r>
          </w:p>
        </w:tc>
        <w:tc>
          <w:tcPr>
            <w:tcW w:w="1821" w:type="dxa"/>
            <w:tcBorders>
              <w:top w:val="single" w:sz="4" w:space="0" w:color="auto"/>
              <w:left w:val="single" w:sz="4" w:space="0" w:color="auto"/>
              <w:bottom w:val="single" w:sz="4" w:space="0" w:color="auto"/>
              <w:right w:val="single" w:sz="4" w:space="0" w:color="auto"/>
            </w:tcBorders>
            <w:vAlign w:val="bottom"/>
          </w:tcPr>
          <w:p w14:paraId="5A680A6B" w14:textId="77777777" w:rsidR="00BF6926" w:rsidRPr="00611B67" w:rsidRDefault="00BF6926" w:rsidP="00665F94">
            <w:pPr>
              <w:jc w:val="center"/>
              <w:rPr>
                <w:noProof/>
              </w:rPr>
            </w:pPr>
            <w:r w:rsidRPr="00611B67">
              <w:rPr>
                <w:noProof/>
              </w:rPr>
              <w:t>2 (2,6 %)</w:t>
            </w:r>
          </w:p>
        </w:tc>
        <w:tc>
          <w:tcPr>
            <w:tcW w:w="1699" w:type="dxa"/>
            <w:tcBorders>
              <w:top w:val="single" w:sz="4" w:space="0" w:color="auto"/>
              <w:left w:val="single" w:sz="4" w:space="0" w:color="auto"/>
              <w:bottom w:val="single" w:sz="4" w:space="0" w:color="auto"/>
              <w:right w:val="single" w:sz="4" w:space="0" w:color="auto"/>
            </w:tcBorders>
            <w:vAlign w:val="bottom"/>
          </w:tcPr>
          <w:p w14:paraId="64649F88" w14:textId="77777777" w:rsidR="00BF6926" w:rsidRPr="00611B67" w:rsidRDefault="00BF6926" w:rsidP="00665F94">
            <w:pPr>
              <w:jc w:val="center"/>
              <w:rPr>
                <w:noProof/>
              </w:rPr>
            </w:pPr>
            <w:r w:rsidRPr="00611B67">
              <w:rPr>
                <w:noProof/>
              </w:rPr>
              <w:t>203 (73,6 %)</w:t>
            </w:r>
            <w:r w:rsidRPr="00611B67">
              <w:rPr>
                <w:noProof/>
                <w:vertAlign w:val="superscript"/>
              </w:rPr>
              <w:t>a</w:t>
            </w:r>
          </w:p>
        </w:tc>
      </w:tr>
      <w:tr w:rsidR="00BF6926" w:rsidRPr="00611B67" w14:paraId="4C08824D"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26FD32A2" w14:textId="77777777" w:rsidR="00BF6926" w:rsidRPr="00611B67" w:rsidRDefault="00BF6926" w:rsidP="00665F94">
            <w:pPr>
              <w:rPr>
                <w:noProof/>
              </w:rPr>
            </w:pPr>
            <w:r w:rsidRPr="00611B67">
              <w:rPr>
                <w:noProof/>
              </w:rPr>
              <w:t>PGA de sain (0), ou lésion minime (1), ou légère (2)</w:t>
            </w:r>
          </w:p>
        </w:tc>
        <w:tc>
          <w:tcPr>
            <w:tcW w:w="1821" w:type="dxa"/>
            <w:tcBorders>
              <w:top w:val="single" w:sz="4" w:space="0" w:color="auto"/>
              <w:left w:val="single" w:sz="4" w:space="0" w:color="auto"/>
              <w:bottom w:val="single" w:sz="4" w:space="0" w:color="auto"/>
              <w:right w:val="single" w:sz="4" w:space="0" w:color="auto"/>
            </w:tcBorders>
            <w:vAlign w:val="bottom"/>
          </w:tcPr>
          <w:p w14:paraId="5A8C2BBF" w14:textId="77777777" w:rsidR="00BF6926" w:rsidRPr="00611B67" w:rsidRDefault="00BF6926" w:rsidP="00665F94">
            <w:pPr>
              <w:jc w:val="center"/>
              <w:rPr>
                <w:noProof/>
              </w:rPr>
            </w:pPr>
            <w:r w:rsidRPr="00611B67">
              <w:rPr>
                <w:noProof/>
              </w:rPr>
              <w:t>15 (19,5 %)</w:t>
            </w:r>
          </w:p>
        </w:tc>
        <w:tc>
          <w:tcPr>
            <w:tcW w:w="1699" w:type="dxa"/>
            <w:tcBorders>
              <w:top w:val="single" w:sz="4" w:space="0" w:color="auto"/>
              <w:left w:val="single" w:sz="4" w:space="0" w:color="auto"/>
              <w:bottom w:val="single" w:sz="4" w:space="0" w:color="auto"/>
              <w:right w:val="single" w:sz="4" w:space="0" w:color="auto"/>
            </w:tcBorders>
            <w:vAlign w:val="bottom"/>
          </w:tcPr>
          <w:p w14:paraId="4E772663" w14:textId="77777777" w:rsidR="00BF6926" w:rsidRPr="00611B67" w:rsidRDefault="00BF6926" w:rsidP="00665F94">
            <w:pPr>
              <w:jc w:val="center"/>
              <w:rPr>
                <w:noProof/>
              </w:rPr>
            </w:pPr>
            <w:r w:rsidRPr="00611B67">
              <w:rPr>
                <w:noProof/>
              </w:rPr>
              <w:t>246 (89,1 %)</w:t>
            </w:r>
            <w:r w:rsidRPr="00611B67">
              <w:rPr>
                <w:noProof/>
                <w:vertAlign w:val="superscript"/>
              </w:rPr>
              <w:t>a</w:t>
            </w:r>
          </w:p>
        </w:tc>
      </w:tr>
      <w:tr w:rsidR="003B1B94" w:rsidRPr="00611B67" w14:paraId="08933B0F" w14:textId="77777777" w:rsidTr="00252DE5">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7D7B91BF" w14:textId="77777777" w:rsidR="003B1B94" w:rsidRPr="00611B67" w:rsidRDefault="003B1B94" w:rsidP="003B1B94">
            <w:pPr>
              <w:keepNext/>
              <w:rPr>
                <w:noProof/>
              </w:rPr>
            </w:pPr>
            <w:r w:rsidRPr="00611B67">
              <w:rPr>
                <w:b/>
                <w:noProof/>
              </w:rPr>
              <w:t>Semaine 50</w:t>
            </w:r>
          </w:p>
        </w:tc>
      </w:tr>
      <w:tr w:rsidR="00BF6926" w:rsidRPr="00611B67" w14:paraId="5F0E0AD5"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134D6CDE" w14:textId="77777777" w:rsidR="00BF6926" w:rsidRPr="00611B67" w:rsidRDefault="00BF6926" w:rsidP="00665F94">
            <w:pPr>
              <w:ind w:left="284"/>
              <w:rPr>
                <w:noProof/>
              </w:rPr>
            </w:pPr>
            <w:r w:rsidRPr="00611B67">
              <w:rPr>
                <w:noProof/>
              </w:rPr>
              <w:t xml:space="preserve">N </w:t>
            </w:r>
          </w:p>
        </w:tc>
        <w:tc>
          <w:tcPr>
            <w:tcW w:w="1821" w:type="dxa"/>
            <w:tcBorders>
              <w:top w:val="single" w:sz="4" w:space="0" w:color="auto"/>
              <w:left w:val="single" w:sz="4" w:space="0" w:color="auto"/>
              <w:bottom w:val="single" w:sz="4" w:space="0" w:color="auto"/>
              <w:right w:val="single" w:sz="4" w:space="0" w:color="auto"/>
            </w:tcBorders>
            <w:vAlign w:val="bottom"/>
          </w:tcPr>
          <w:p w14:paraId="1C563FE4" w14:textId="77777777" w:rsidR="00BF6926" w:rsidRPr="00611B67" w:rsidRDefault="00BF6926" w:rsidP="00665F94">
            <w:pPr>
              <w:jc w:val="center"/>
              <w:rPr>
                <w:noProof/>
              </w:rPr>
            </w:pPr>
            <w:r w:rsidRPr="00611B67">
              <w:rPr>
                <w:noProof/>
              </w:rPr>
              <w:t>68</w:t>
            </w:r>
          </w:p>
        </w:tc>
        <w:tc>
          <w:tcPr>
            <w:tcW w:w="1699" w:type="dxa"/>
            <w:tcBorders>
              <w:top w:val="single" w:sz="4" w:space="0" w:color="auto"/>
              <w:left w:val="single" w:sz="4" w:space="0" w:color="auto"/>
              <w:bottom w:val="single" w:sz="4" w:space="0" w:color="auto"/>
              <w:right w:val="single" w:sz="4" w:space="0" w:color="auto"/>
            </w:tcBorders>
            <w:vAlign w:val="bottom"/>
          </w:tcPr>
          <w:p w14:paraId="33DDCCFE" w14:textId="77777777" w:rsidR="00BF6926" w:rsidRPr="00611B67" w:rsidRDefault="00BF6926" w:rsidP="00665F94">
            <w:pPr>
              <w:jc w:val="center"/>
              <w:rPr>
                <w:noProof/>
              </w:rPr>
            </w:pPr>
            <w:r w:rsidRPr="00611B67">
              <w:rPr>
                <w:noProof/>
              </w:rPr>
              <w:t>281</w:t>
            </w:r>
          </w:p>
        </w:tc>
      </w:tr>
      <w:tr w:rsidR="00BF6926" w:rsidRPr="00611B67" w14:paraId="0AF1F7A0"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38C2700F" w14:textId="77777777" w:rsidR="00BF6926" w:rsidRPr="00611B67" w:rsidRDefault="00BF6926" w:rsidP="00665F94">
            <w:pPr>
              <w:rPr>
                <w:noProof/>
              </w:rPr>
            </w:pPr>
            <w:r w:rsidRPr="00611B67">
              <w:rPr>
                <w:noProof/>
              </w:rPr>
              <w:t>≥ 90 % d’amélioration</w:t>
            </w:r>
          </w:p>
        </w:tc>
        <w:tc>
          <w:tcPr>
            <w:tcW w:w="1821" w:type="dxa"/>
            <w:tcBorders>
              <w:top w:val="single" w:sz="4" w:space="0" w:color="auto"/>
              <w:left w:val="single" w:sz="4" w:space="0" w:color="auto"/>
              <w:bottom w:val="single" w:sz="4" w:space="0" w:color="auto"/>
              <w:right w:val="single" w:sz="4" w:space="0" w:color="auto"/>
            </w:tcBorders>
            <w:vAlign w:val="bottom"/>
          </w:tcPr>
          <w:p w14:paraId="1651D1C2" w14:textId="77777777" w:rsidR="00BF6926" w:rsidRPr="00611B67" w:rsidRDefault="00BF6926" w:rsidP="00665F94">
            <w:pPr>
              <w:jc w:val="center"/>
              <w:rPr>
                <w:noProof/>
              </w:rPr>
            </w:pPr>
            <w:r w:rsidRPr="00611B67">
              <w:rPr>
                <w:noProof/>
              </w:rPr>
              <w:t>34 (50,0 %)</w:t>
            </w:r>
          </w:p>
        </w:tc>
        <w:tc>
          <w:tcPr>
            <w:tcW w:w="1699" w:type="dxa"/>
            <w:tcBorders>
              <w:top w:val="single" w:sz="4" w:space="0" w:color="auto"/>
              <w:left w:val="single" w:sz="4" w:space="0" w:color="auto"/>
              <w:bottom w:val="single" w:sz="4" w:space="0" w:color="auto"/>
              <w:right w:val="single" w:sz="4" w:space="0" w:color="auto"/>
            </w:tcBorders>
            <w:vAlign w:val="bottom"/>
          </w:tcPr>
          <w:p w14:paraId="5BE8BEF0" w14:textId="77777777" w:rsidR="00BF6926" w:rsidRPr="00611B67" w:rsidRDefault="00BF6926" w:rsidP="00665F94">
            <w:pPr>
              <w:jc w:val="center"/>
              <w:rPr>
                <w:noProof/>
              </w:rPr>
            </w:pPr>
            <w:r w:rsidRPr="00611B67">
              <w:rPr>
                <w:noProof/>
              </w:rPr>
              <w:t>127 (45,2 %)</w:t>
            </w:r>
          </w:p>
        </w:tc>
      </w:tr>
      <w:tr w:rsidR="00BF6926" w:rsidRPr="00611B67" w14:paraId="2CF6A201"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7FB560F4" w14:textId="77777777" w:rsidR="00BF6926" w:rsidRPr="00611B67" w:rsidRDefault="00BF6926" w:rsidP="00665F94">
            <w:pPr>
              <w:rPr>
                <w:noProof/>
              </w:rPr>
            </w:pPr>
            <w:r w:rsidRPr="00611B67">
              <w:rPr>
                <w:noProof/>
              </w:rPr>
              <w:t>≥ 75 % d’amélioration</w:t>
            </w:r>
          </w:p>
        </w:tc>
        <w:tc>
          <w:tcPr>
            <w:tcW w:w="1821" w:type="dxa"/>
            <w:tcBorders>
              <w:top w:val="single" w:sz="4" w:space="0" w:color="auto"/>
              <w:left w:val="single" w:sz="4" w:space="0" w:color="auto"/>
              <w:bottom w:val="single" w:sz="4" w:space="0" w:color="auto"/>
              <w:right w:val="single" w:sz="4" w:space="0" w:color="auto"/>
            </w:tcBorders>
            <w:vAlign w:val="bottom"/>
          </w:tcPr>
          <w:p w14:paraId="6C557ACE" w14:textId="77777777" w:rsidR="00BF6926" w:rsidRPr="00611B67" w:rsidRDefault="00BF6926" w:rsidP="00665F94">
            <w:pPr>
              <w:jc w:val="center"/>
              <w:rPr>
                <w:noProof/>
              </w:rPr>
            </w:pPr>
            <w:r w:rsidRPr="00611B67">
              <w:rPr>
                <w:noProof/>
              </w:rPr>
              <w:t>52 (76,5 %)</w:t>
            </w:r>
          </w:p>
        </w:tc>
        <w:tc>
          <w:tcPr>
            <w:tcW w:w="1699" w:type="dxa"/>
            <w:tcBorders>
              <w:top w:val="single" w:sz="4" w:space="0" w:color="auto"/>
              <w:left w:val="single" w:sz="4" w:space="0" w:color="auto"/>
              <w:bottom w:val="single" w:sz="4" w:space="0" w:color="auto"/>
              <w:right w:val="single" w:sz="4" w:space="0" w:color="auto"/>
            </w:tcBorders>
            <w:vAlign w:val="bottom"/>
          </w:tcPr>
          <w:p w14:paraId="26552EF1" w14:textId="77777777" w:rsidR="00BF6926" w:rsidRPr="00611B67" w:rsidRDefault="00BF6926" w:rsidP="00665F94">
            <w:pPr>
              <w:jc w:val="center"/>
              <w:rPr>
                <w:noProof/>
              </w:rPr>
            </w:pPr>
            <w:r w:rsidRPr="00611B67">
              <w:rPr>
                <w:noProof/>
              </w:rPr>
              <w:t>170 (60,5 %)</w:t>
            </w:r>
          </w:p>
        </w:tc>
      </w:tr>
      <w:tr w:rsidR="00BF6926" w:rsidRPr="00611B67" w14:paraId="647B3940"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0CB1BAA9" w14:textId="77777777" w:rsidR="00BF6926" w:rsidRPr="00611B67" w:rsidRDefault="00BF6926" w:rsidP="00665F94">
            <w:pPr>
              <w:rPr>
                <w:noProof/>
              </w:rPr>
            </w:pPr>
            <w:r w:rsidRPr="00611B67">
              <w:rPr>
                <w:noProof/>
              </w:rPr>
              <w:t>≥ 50 % d’amélioration</w:t>
            </w:r>
          </w:p>
        </w:tc>
        <w:tc>
          <w:tcPr>
            <w:tcW w:w="1821" w:type="dxa"/>
            <w:tcBorders>
              <w:top w:val="single" w:sz="4" w:space="0" w:color="auto"/>
              <w:left w:val="single" w:sz="4" w:space="0" w:color="auto"/>
              <w:bottom w:val="single" w:sz="4" w:space="0" w:color="auto"/>
              <w:right w:val="single" w:sz="4" w:space="0" w:color="auto"/>
            </w:tcBorders>
            <w:vAlign w:val="bottom"/>
          </w:tcPr>
          <w:p w14:paraId="1952A503" w14:textId="77777777" w:rsidR="00BF6926" w:rsidRPr="00611B67" w:rsidRDefault="00BF6926" w:rsidP="00665F94">
            <w:pPr>
              <w:jc w:val="center"/>
              <w:rPr>
                <w:noProof/>
              </w:rPr>
            </w:pPr>
            <w:r w:rsidRPr="00611B67">
              <w:rPr>
                <w:noProof/>
              </w:rPr>
              <w:t>61 (89,7 %)</w:t>
            </w:r>
          </w:p>
        </w:tc>
        <w:tc>
          <w:tcPr>
            <w:tcW w:w="1699" w:type="dxa"/>
            <w:tcBorders>
              <w:top w:val="single" w:sz="4" w:space="0" w:color="auto"/>
              <w:left w:val="single" w:sz="4" w:space="0" w:color="auto"/>
              <w:bottom w:val="single" w:sz="4" w:space="0" w:color="auto"/>
              <w:right w:val="single" w:sz="4" w:space="0" w:color="auto"/>
            </w:tcBorders>
            <w:vAlign w:val="bottom"/>
          </w:tcPr>
          <w:p w14:paraId="12911FBC" w14:textId="77777777" w:rsidR="00BF6926" w:rsidRPr="00611B67" w:rsidRDefault="00BF6926" w:rsidP="00665F94">
            <w:pPr>
              <w:jc w:val="center"/>
              <w:rPr>
                <w:noProof/>
              </w:rPr>
            </w:pPr>
            <w:r w:rsidRPr="00611B67">
              <w:rPr>
                <w:noProof/>
              </w:rPr>
              <w:t>193 (68,7 %)</w:t>
            </w:r>
          </w:p>
        </w:tc>
      </w:tr>
      <w:tr w:rsidR="00BF6926" w:rsidRPr="00611B67" w14:paraId="4415BF0C"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665030CD" w14:textId="77777777" w:rsidR="00BF6926" w:rsidRPr="00611B67" w:rsidRDefault="00BF6926" w:rsidP="00665F94">
            <w:pPr>
              <w:rPr>
                <w:noProof/>
              </w:rPr>
            </w:pPr>
            <w:r w:rsidRPr="00611B67">
              <w:rPr>
                <w:noProof/>
              </w:rPr>
              <w:t>PGA de sain (0) ou lésion minime (1)</w:t>
            </w:r>
          </w:p>
        </w:tc>
        <w:tc>
          <w:tcPr>
            <w:tcW w:w="1821" w:type="dxa"/>
            <w:tcBorders>
              <w:top w:val="single" w:sz="4" w:space="0" w:color="auto"/>
              <w:left w:val="single" w:sz="4" w:space="0" w:color="auto"/>
              <w:bottom w:val="single" w:sz="4" w:space="0" w:color="auto"/>
              <w:right w:val="single" w:sz="4" w:space="0" w:color="auto"/>
            </w:tcBorders>
            <w:vAlign w:val="bottom"/>
          </w:tcPr>
          <w:p w14:paraId="2D6D1F89" w14:textId="77777777" w:rsidR="00BF6926" w:rsidRPr="00611B67" w:rsidRDefault="00BF6926" w:rsidP="00665F94">
            <w:pPr>
              <w:jc w:val="center"/>
              <w:rPr>
                <w:noProof/>
              </w:rPr>
            </w:pPr>
            <w:r w:rsidRPr="00611B67">
              <w:rPr>
                <w:noProof/>
              </w:rPr>
              <w:t>46 (67,6 %)</w:t>
            </w:r>
          </w:p>
        </w:tc>
        <w:tc>
          <w:tcPr>
            <w:tcW w:w="1699" w:type="dxa"/>
            <w:tcBorders>
              <w:top w:val="single" w:sz="4" w:space="0" w:color="auto"/>
              <w:left w:val="single" w:sz="4" w:space="0" w:color="auto"/>
              <w:bottom w:val="single" w:sz="4" w:space="0" w:color="auto"/>
              <w:right w:val="single" w:sz="4" w:space="0" w:color="auto"/>
            </w:tcBorders>
            <w:vAlign w:val="bottom"/>
          </w:tcPr>
          <w:p w14:paraId="4E5F964C" w14:textId="77777777" w:rsidR="00BF6926" w:rsidRPr="00611B67" w:rsidRDefault="00BF6926" w:rsidP="00665F94">
            <w:pPr>
              <w:jc w:val="center"/>
              <w:rPr>
                <w:noProof/>
              </w:rPr>
            </w:pPr>
            <w:r w:rsidRPr="00611B67">
              <w:rPr>
                <w:noProof/>
              </w:rPr>
              <w:t>149 (53,0 %)</w:t>
            </w:r>
          </w:p>
        </w:tc>
      </w:tr>
      <w:tr w:rsidR="00BF6926" w:rsidRPr="00611B67" w14:paraId="2285FE4C"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114EF63F" w14:textId="77777777" w:rsidR="00BF6926" w:rsidRPr="00611B67" w:rsidRDefault="00BF6926" w:rsidP="00665F94">
            <w:pPr>
              <w:rPr>
                <w:noProof/>
              </w:rPr>
            </w:pPr>
            <w:r w:rsidRPr="00611B67">
              <w:rPr>
                <w:noProof/>
              </w:rPr>
              <w:t>PGA de sain (0), ou lésion minime (1), ou légère (2)</w:t>
            </w:r>
          </w:p>
        </w:tc>
        <w:tc>
          <w:tcPr>
            <w:tcW w:w="1821" w:type="dxa"/>
            <w:tcBorders>
              <w:top w:val="single" w:sz="4" w:space="0" w:color="auto"/>
              <w:left w:val="single" w:sz="4" w:space="0" w:color="auto"/>
              <w:bottom w:val="single" w:sz="4" w:space="0" w:color="auto"/>
              <w:right w:val="single" w:sz="4" w:space="0" w:color="auto"/>
            </w:tcBorders>
            <w:vAlign w:val="bottom"/>
          </w:tcPr>
          <w:p w14:paraId="1D497BEC" w14:textId="77777777" w:rsidR="00BF6926" w:rsidRPr="00611B67" w:rsidRDefault="00BF6926" w:rsidP="00665F94">
            <w:pPr>
              <w:jc w:val="center"/>
              <w:rPr>
                <w:noProof/>
              </w:rPr>
            </w:pPr>
            <w:r w:rsidRPr="00611B67">
              <w:rPr>
                <w:noProof/>
              </w:rPr>
              <w:t>59 (86,8 %)</w:t>
            </w:r>
          </w:p>
        </w:tc>
        <w:tc>
          <w:tcPr>
            <w:tcW w:w="1699" w:type="dxa"/>
            <w:tcBorders>
              <w:top w:val="single" w:sz="4" w:space="0" w:color="auto"/>
              <w:left w:val="single" w:sz="4" w:space="0" w:color="auto"/>
              <w:bottom w:val="single" w:sz="4" w:space="0" w:color="auto"/>
              <w:right w:val="single" w:sz="4" w:space="0" w:color="auto"/>
            </w:tcBorders>
            <w:vAlign w:val="bottom"/>
          </w:tcPr>
          <w:p w14:paraId="2723C695" w14:textId="77777777" w:rsidR="00BF6926" w:rsidRPr="00611B67" w:rsidRDefault="00BF6926" w:rsidP="00665F94">
            <w:pPr>
              <w:jc w:val="center"/>
              <w:rPr>
                <w:noProof/>
              </w:rPr>
            </w:pPr>
            <w:r w:rsidRPr="00611B67">
              <w:rPr>
                <w:noProof/>
              </w:rPr>
              <w:t>189 (67,3 %)</w:t>
            </w:r>
          </w:p>
        </w:tc>
      </w:tr>
      <w:tr w:rsidR="003B1B94" w:rsidRPr="00611B67" w14:paraId="14E2CDE5" w14:textId="77777777" w:rsidTr="00252DE5">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09797DFB" w14:textId="77777777" w:rsidR="003B1B94" w:rsidRPr="00611B67" w:rsidRDefault="003B1B94" w:rsidP="003B1B94">
            <w:pPr>
              <w:keepNext/>
              <w:rPr>
                <w:noProof/>
              </w:rPr>
            </w:pPr>
            <w:r w:rsidRPr="00611B67">
              <w:rPr>
                <w:b/>
                <w:noProof/>
              </w:rPr>
              <w:t>Tous les ongles sains</w:t>
            </w:r>
            <w:r w:rsidRPr="00611B67">
              <w:rPr>
                <w:b/>
                <w:noProof/>
                <w:vertAlign w:val="superscript"/>
              </w:rPr>
              <w:t>c</w:t>
            </w:r>
          </w:p>
        </w:tc>
      </w:tr>
      <w:tr w:rsidR="00BF6926" w:rsidRPr="00611B67" w14:paraId="4564064D"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5C017726" w14:textId="77777777" w:rsidR="00BF6926" w:rsidRPr="00611B67" w:rsidRDefault="00BF6926" w:rsidP="00665F94">
            <w:pPr>
              <w:rPr>
                <w:noProof/>
              </w:rPr>
            </w:pPr>
            <w:r w:rsidRPr="00611B67">
              <w:rPr>
                <w:noProof/>
              </w:rPr>
              <w:t>Semaine 10</w:t>
            </w:r>
          </w:p>
        </w:tc>
        <w:tc>
          <w:tcPr>
            <w:tcW w:w="1821" w:type="dxa"/>
            <w:tcBorders>
              <w:top w:val="single" w:sz="4" w:space="0" w:color="auto"/>
              <w:left w:val="single" w:sz="4" w:space="0" w:color="auto"/>
              <w:bottom w:val="single" w:sz="4" w:space="0" w:color="auto"/>
              <w:right w:val="single" w:sz="4" w:space="0" w:color="auto"/>
            </w:tcBorders>
            <w:vAlign w:val="bottom"/>
          </w:tcPr>
          <w:p w14:paraId="3F44C60B" w14:textId="77777777" w:rsidR="00BF6926" w:rsidRPr="00611B67" w:rsidRDefault="00BF6926" w:rsidP="00665F94">
            <w:pPr>
              <w:jc w:val="center"/>
              <w:rPr>
                <w:noProof/>
              </w:rPr>
            </w:pPr>
            <w:r w:rsidRPr="00611B67">
              <w:rPr>
                <w:noProof/>
              </w:rPr>
              <w:t>1/65 (1,5 %)</w:t>
            </w:r>
          </w:p>
        </w:tc>
        <w:tc>
          <w:tcPr>
            <w:tcW w:w="1699" w:type="dxa"/>
            <w:tcBorders>
              <w:top w:val="single" w:sz="4" w:space="0" w:color="auto"/>
              <w:left w:val="single" w:sz="4" w:space="0" w:color="auto"/>
              <w:bottom w:val="single" w:sz="4" w:space="0" w:color="auto"/>
              <w:right w:val="single" w:sz="4" w:space="0" w:color="auto"/>
            </w:tcBorders>
            <w:vAlign w:val="bottom"/>
          </w:tcPr>
          <w:p w14:paraId="4C6E7AA6" w14:textId="77777777" w:rsidR="00BF6926" w:rsidRPr="00611B67" w:rsidRDefault="00BF6926" w:rsidP="00665F94">
            <w:pPr>
              <w:jc w:val="center"/>
              <w:rPr>
                <w:noProof/>
              </w:rPr>
            </w:pPr>
            <w:r w:rsidRPr="00611B67">
              <w:rPr>
                <w:noProof/>
              </w:rPr>
              <w:t>16/235 (6,8 %)</w:t>
            </w:r>
          </w:p>
        </w:tc>
      </w:tr>
      <w:tr w:rsidR="00BF6926" w:rsidRPr="00611B67" w14:paraId="12037D20"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29528334" w14:textId="77777777" w:rsidR="00BF6926" w:rsidRPr="00611B67" w:rsidRDefault="00BF6926" w:rsidP="00665F94">
            <w:pPr>
              <w:rPr>
                <w:noProof/>
              </w:rPr>
            </w:pPr>
            <w:r w:rsidRPr="00611B67">
              <w:rPr>
                <w:noProof/>
              </w:rPr>
              <w:t>Semaine 24</w:t>
            </w:r>
          </w:p>
        </w:tc>
        <w:tc>
          <w:tcPr>
            <w:tcW w:w="1821" w:type="dxa"/>
            <w:tcBorders>
              <w:top w:val="single" w:sz="4" w:space="0" w:color="auto"/>
              <w:left w:val="single" w:sz="4" w:space="0" w:color="auto"/>
              <w:bottom w:val="single" w:sz="4" w:space="0" w:color="auto"/>
              <w:right w:val="single" w:sz="4" w:space="0" w:color="auto"/>
            </w:tcBorders>
            <w:vAlign w:val="bottom"/>
          </w:tcPr>
          <w:p w14:paraId="5D802374" w14:textId="77777777" w:rsidR="00BF6926" w:rsidRPr="00611B67" w:rsidRDefault="00BF6926" w:rsidP="00665F94">
            <w:pPr>
              <w:jc w:val="center"/>
              <w:rPr>
                <w:noProof/>
              </w:rPr>
            </w:pPr>
            <w:r w:rsidRPr="00611B67">
              <w:rPr>
                <w:noProof/>
              </w:rPr>
              <w:t>3/65 (4,6 %)</w:t>
            </w:r>
          </w:p>
        </w:tc>
        <w:tc>
          <w:tcPr>
            <w:tcW w:w="1699" w:type="dxa"/>
            <w:tcBorders>
              <w:top w:val="single" w:sz="4" w:space="0" w:color="auto"/>
              <w:left w:val="single" w:sz="4" w:space="0" w:color="auto"/>
              <w:bottom w:val="single" w:sz="4" w:space="0" w:color="auto"/>
              <w:right w:val="single" w:sz="4" w:space="0" w:color="auto"/>
            </w:tcBorders>
            <w:vAlign w:val="bottom"/>
          </w:tcPr>
          <w:p w14:paraId="17DCF083" w14:textId="77777777" w:rsidR="00BF6926" w:rsidRPr="00611B67" w:rsidRDefault="00BF6926" w:rsidP="00665F94">
            <w:pPr>
              <w:jc w:val="center"/>
              <w:rPr>
                <w:noProof/>
              </w:rPr>
            </w:pPr>
            <w:r w:rsidRPr="00611B67">
              <w:rPr>
                <w:noProof/>
              </w:rPr>
              <w:t>58/223 (26,0 %)</w:t>
            </w:r>
            <w:r w:rsidRPr="00611B67">
              <w:rPr>
                <w:noProof/>
                <w:vertAlign w:val="superscript"/>
              </w:rPr>
              <w:t>a</w:t>
            </w:r>
          </w:p>
        </w:tc>
      </w:tr>
      <w:tr w:rsidR="00BF6926" w:rsidRPr="00611B67" w14:paraId="43C49B77" w14:textId="77777777" w:rsidTr="003B1B94">
        <w:trPr>
          <w:cantSplit/>
          <w:jc w:val="center"/>
        </w:trPr>
        <w:tc>
          <w:tcPr>
            <w:tcW w:w="5552" w:type="dxa"/>
            <w:tcBorders>
              <w:top w:val="single" w:sz="4" w:space="0" w:color="auto"/>
              <w:left w:val="single" w:sz="4" w:space="0" w:color="auto"/>
              <w:bottom w:val="single" w:sz="4" w:space="0" w:color="auto"/>
              <w:right w:val="single" w:sz="4" w:space="0" w:color="auto"/>
            </w:tcBorders>
            <w:vAlign w:val="bottom"/>
          </w:tcPr>
          <w:p w14:paraId="2AE3FC8F" w14:textId="77777777" w:rsidR="00BF6926" w:rsidRPr="00611B67" w:rsidRDefault="00BF6926" w:rsidP="00665F94">
            <w:pPr>
              <w:rPr>
                <w:noProof/>
              </w:rPr>
            </w:pPr>
            <w:r w:rsidRPr="00611B67">
              <w:rPr>
                <w:noProof/>
              </w:rPr>
              <w:t>Semaine 50</w:t>
            </w:r>
          </w:p>
        </w:tc>
        <w:tc>
          <w:tcPr>
            <w:tcW w:w="1821" w:type="dxa"/>
            <w:tcBorders>
              <w:top w:val="single" w:sz="4" w:space="0" w:color="auto"/>
              <w:left w:val="single" w:sz="4" w:space="0" w:color="auto"/>
              <w:bottom w:val="single" w:sz="4" w:space="0" w:color="auto"/>
              <w:right w:val="single" w:sz="4" w:space="0" w:color="auto"/>
            </w:tcBorders>
            <w:vAlign w:val="bottom"/>
          </w:tcPr>
          <w:p w14:paraId="075CBBD1" w14:textId="77777777" w:rsidR="00BF6926" w:rsidRPr="00611B67" w:rsidRDefault="00BF6926" w:rsidP="00665F94">
            <w:pPr>
              <w:jc w:val="center"/>
              <w:rPr>
                <w:noProof/>
              </w:rPr>
            </w:pPr>
            <w:r w:rsidRPr="00611B67">
              <w:rPr>
                <w:noProof/>
              </w:rPr>
              <w:t>27/64 (42,2 %)</w:t>
            </w:r>
          </w:p>
        </w:tc>
        <w:tc>
          <w:tcPr>
            <w:tcW w:w="1699" w:type="dxa"/>
            <w:tcBorders>
              <w:top w:val="single" w:sz="4" w:space="0" w:color="auto"/>
              <w:left w:val="single" w:sz="4" w:space="0" w:color="auto"/>
              <w:bottom w:val="single" w:sz="4" w:space="0" w:color="auto"/>
              <w:right w:val="single" w:sz="4" w:space="0" w:color="auto"/>
            </w:tcBorders>
            <w:vAlign w:val="bottom"/>
          </w:tcPr>
          <w:p w14:paraId="0B9DE771" w14:textId="77777777" w:rsidR="00BF6926" w:rsidRPr="00611B67" w:rsidRDefault="00BF6926" w:rsidP="00665F94">
            <w:pPr>
              <w:jc w:val="center"/>
              <w:rPr>
                <w:noProof/>
              </w:rPr>
            </w:pPr>
            <w:r w:rsidRPr="00611B67">
              <w:rPr>
                <w:noProof/>
              </w:rPr>
              <w:t>92/226 (40</w:t>
            </w:r>
            <w:r w:rsidR="00302A56" w:rsidRPr="00611B67">
              <w:rPr>
                <w:noProof/>
              </w:rPr>
              <w:t>,7 %)</w:t>
            </w:r>
          </w:p>
        </w:tc>
      </w:tr>
      <w:tr w:rsidR="00BF6926" w:rsidRPr="00611B67" w14:paraId="75F9A58B" w14:textId="77777777" w:rsidTr="003B1B94">
        <w:trPr>
          <w:cantSplit/>
          <w:jc w:val="center"/>
        </w:trPr>
        <w:tc>
          <w:tcPr>
            <w:tcW w:w="9072" w:type="dxa"/>
            <w:gridSpan w:val="3"/>
            <w:tcBorders>
              <w:top w:val="single" w:sz="4" w:space="0" w:color="auto"/>
              <w:left w:val="nil"/>
              <w:right w:val="nil"/>
            </w:tcBorders>
            <w:vAlign w:val="bottom"/>
          </w:tcPr>
          <w:p w14:paraId="688CEDA8" w14:textId="77777777" w:rsidR="00BF6926" w:rsidRPr="00611B67" w:rsidRDefault="00BF6926" w:rsidP="00665F94">
            <w:pPr>
              <w:widowControl w:val="0"/>
              <w:tabs>
                <w:tab w:val="clear" w:pos="567"/>
                <w:tab w:val="left" w:pos="284"/>
              </w:tabs>
              <w:adjustRightInd w:val="0"/>
              <w:ind w:left="284" w:hanging="284"/>
              <w:rPr>
                <w:noProof/>
                <w:sz w:val="18"/>
                <w:szCs w:val="18"/>
              </w:rPr>
            </w:pPr>
            <w:r w:rsidRPr="00611B67">
              <w:rPr>
                <w:noProof/>
                <w:vertAlign w:val="superscript"/>
              </w:rPr>
              <w:t>a</w:t>
            </w:r>
            <w:r w:rsidR="00203EA5" w:rsidRPr="00611B67">
              <w:rPr>
                <w:noProof/>
                <w:sz w:val="18"/>
                <w:szCs w:val="18"/>
              </w:rPr>
              <w:tab/>
            </w:r>
            <w:r w:rsidRPr="00611B67">
              <w:rPr>
                <w:noProof/>
                <w:sz w:val="18"/>
                <w:szCs w:val="18"/>
              </w:rPr>
              <w:t>p</w:t>
            </w:r>
            <w:r w:rsidR="00411A3F" w:rsidRPr="00611B67">
              <w:rPr>
                <w:noProof/>
                <w:sz w:val="18"/>
                <w:szCs w:val="18"/>
              </w:rPr>
              <w:t> </w:t>
            </w:r>
            <w:r w:rsidRPr="00611B67">
              <w:rPr>
                <w:noProof/>
                <w:sz w:val="18"/>
                <w:szCs w:val="18"/>
              </w:rPr>
              <w:t>&lt;</w:t>
            </w:r>
            <w:r w:rsidR="00411A3F" w:rsidRPr="00611B67">
              <w:rPr>
                <w:noProof/>
                <w:sz w:val="18"/>
                <w:szCs w:val="18"/>
              </w:rPr>
              <w:t> </w:t>
            </w:r>
            <w:r w:rsidRPr="00611B67">
              <w:rPr>
                <w:noProof/>
                <w:sz w:val="18"/>
                <w:szCs w:val="18"/>
              </w:rPr>
              <w:t xml:space="preserve">0,001, pour chacun des groupes de traitement par infliximab vs. </w:t>
            </w:r>
            <w:r w:rsidR="00F77ED2" w:rsidRPr="00611B67">
              <w:rPr>
                <w:noProof/>
                <w:sz w:val="18"/>
                <w:szCs w:val="18"/>
              </w:rPr>
              <w:t>P</w:t>
            </w:r>
            <w:r w:rsidRPr="00611B67">
              <w:rPr>
                <w:noProof/>
                <w:sz w:val="18"/>
                <w:szCs w:val="18"/>
              </w:rPr>
              <w:t>lacebo</w:t>
            </w:r>
            <w:r w:rsidR="00F77ED2" w:rsidRPr="00611B67">
              <w:rPr>
                <w:noProof/>
                <w:sz w:val="18"/>
                <w:szCs w:val="18"/>
              </w:rPr>
              <w:t>.</w:t>
            </w:r>
          </w:p>
          <w:p w14:paraId="0186468A" w14:textId="77777777" w:rsidR="00BF6926" w:rsidRPr="00611B67" w:rsidRDefault="00BF6926" w:rsidP="00665F94">
            <w:pPr>
              <w:widowControl w:val="0"/>
              <w:tabs>
                <w:tab w:val="clear" w:pos="567"/>
                <w:tab w:val="left" w:pos="284"/>
              </w:tabs>
              <w:adjustRightInd w:val="0"/>
              <w:ind w:left="284" w:hanging="284"/>
              <w:rPr>
                <w:noProof/>
                <w:sz w:val="18"/>
                <w:szCs w:val="18"/>
              </w:rPr>
            </w:pPr>
            <w:r w:rsidRPr="00611B67">
              <w:rPr>
                <w:noProof/>
                <w:vertAlign w:val="superscript"/>
              </w:rPr>
              <w:t>b</w:t>
            </w:r>
            <w:r w:rsidR="00203EA5" w:rsidRPr="00611B67">
              <w:rPr>
                <w:noProof/>
                <w:sz w:val="18"/>
                <w:szCs w:val="18"/>
              </w:rPr>
              <w:tab/>
            </w:r>
            <w:r w:rsidRPr="00611B67">
              <w:rPr>
                <w:noProof/>
                <w:sz w:val="18"/>
                <w:szCs w:val="18"/>
              </w:rPr>
              <w:t>n</w:t>
            </w:r>
            <w:r w:rsidR="00411A3F" w:rsidRPr="00611B67">
              <w:rPr>
                <w:noProof/>
                <w:sz w:val="18"/>
                <w:szCs w:val="18"/>
              </w:rPr>
              <w:t> </w:t>
            </w:r>
            <w:r w:rsidRPr="00611B67">
              <w:rPr>
                <w:noProof/>
                <w:sz w:val="18"/>
                <w:szCs w:val="18"/>
              </w:rPr>
              <w:t>=</w:t>
            </w:r>
            <w:r w:rsidR="00411A3F" w:rsidRPr="00611B67">
              <w:rPr>
                <w:noProof/>
                <w:sz w:val="18"/>
                <w:szCs w:val="18"/>
              </w:rPr>
              <w:t> </w:t>
            </w:r>
            <w:r w:rsidRPr="00611B67">
              <w:rPr>
                <w:noProof/>
                <w:sz w:val="18"/>
                <w:szCs w:val="18"/>
              </w:rPr>
              <w:t>292</w:t>
            </w:r>
            <w:r w:rsidR="00F77ED2" w:rsidRPr="00611B67">
              <w:rPr>
                <w:noProof/>
                <w:sz w:val="18"/>
                <w:szCs w:val="18"/>
              </w:rPr>
              <w:t>.</w:t>
            </w:r>
          </w:p>
          <w:p w14:paraId="174CBCF4" w14:textId="77777777" w:rsidR="00BF6926" w:rsidRPr="00611B67" w:rsidRDefault="00BF6926" w:rsidP="00665F94">
            <w:pPr>
              <w:widowControl w:val="0"/>
              <w:tabs>
                <w:tab w:val="clear" w:pos="567"/>
                <w:tab w:val="left" w:pos="284"/>
              </w:tabs>
              <w:adjustRightInd w:val="0"/>
              <w:ind w:left="284" w:hanging="284"/>
              <w:rPr>
                <w:noProof/>
                <w:snapToGrid w:val="0"/>
              </w:rPr>
            </w:pPr>
            <w:r w:rsidRPr="00611B67">
              <w:rPr>
                <w:noProof/>
                <w:vertAlign w:val="superscript"/>
              </w:rPr>
              <w:t>c</w:t>
            </w:r>
            <w:r w:rsidR="00203EA5" w:rsidRPr="00611B67">
              <w:rPr>
                <w:noProof/>
                <w:sz w:val="18"/>
                <w:szCs w:val="18"/>
              </w:rPr>
              <w:tab/>
            </w:r>
            <w:r w:rsidRPr="00611B67">
              <w:rPr>
                <w:noProof/>
                <w:sz w:val="18"/>
                <w:szCs w:val="18"/>
              </w:rPr>
              <w:t>L’analyse était basée sur les sujets qui avaient à l’état initial un psoriasis des ongles (81,8 % des sujets). Les scores NAPSI moyen à l’initial étaient de 4,6</w:t>
            </w:r>
            <w:r w:rsidR="00411A3F" w:rsidRPr="00611B67">
              <w:rPr>
                <w:noProof/>
                <w:sz w:val="18"/>
                <w:szCs w:val="18"/>
              </w:rPr>
              <w:t> </w:t>
            </w:r>
            <w:r w:rsidRPr="00611B67">
              <w:rPr>
                <w:noProof/>
                <w:sz w:val="18"/>
                <w:szCs w:val="18"/>
              </w:rPr>
              <w:t>et 4,3 dans les groupes infliximab et placebo.</w:t>
            </w:r>
          </w:p>
        </w:tc>
      </w:tr>
    </w:tbl>
    <w:p w14:paraId="0550C717" w14:textId="77777777" w:rsidR="00BF6926" w:rsidRPr="00611B67" w:rsidRDefault="00BF6926" w:rsidP="00665F94">
      <w:pPr>
        <w:rPr>
          <w:noProof/>
        </w:rPr>
      </w:pPr>
    </w:p>
    <w:p w14:paraId="06F26359" w14:textId="77777777" w:rsidR="00BF6926" w:rsidRPr="00611B67" w:rsidRDefault="00BF6926" w:rsidP="00665F94">
      <w:pPr>
        <w:rPr>
          <w:noProof/>
        </w:rPr>
      </w:pPr>
      <w:r w:rsidRPr="00611B67">
        <w:rPr>
          <w:noProof/>
        </w:rPr>
        <w:t>Des améliorations significatives du DLQI (p &lt; 0,001) et des composantes mentales et physiques du SF</w:t>
      </w:r>
      <w:r w:rsidRPr="00611B67">
        <w:rPr>
          <w:noProof/>
        </w:rPr>
        <w:noBreakHyphen/>
        <w:t>36 (p &lt; 0.001 pour chacune des composantes comparées) par rapport à l’é</w:t>
      </w:r>
      <w:r w:rsidR="00024E9D" w:rsidRPr="00611B67">
        <w:rPr>
          <w:noProof/>
        </w:rPr>
        <w:t>tat initial étaient démontrées.</w:t>
      </w:r>
    </w:p>
    <w:p w14:paraId="1BDA0455" w14:textId="77777777" w:rsidR="00BF6926" w:rsidRPr="00611B67" w:rsidRDefault="00BF6926" w:rsidP="00665F94">
      <w:pPr>
        <w:rPr>
          <w:noProof/>
        </w:rPr>
      </w:pPr>
    </w:p>
    <w:p w14:paraId="15E4F0CC" w14:textId="77777777" w:rsidR="00BF6926" w:rsidRPr="00611B67" w:rsidRDefault="00BF6926" w:rsidP="00665F94">
      <w:pPr>
        <w:keepNext/>
        <w:rPr>
          <w:b/>
          <w:noProof/>
          <w:u w:val="single"/>
        </w:rPr>
      </w:pPr>
      <w:r w:rsidRPr="00611B67">
        <w:rPr>
          <w:b/>
          <w:noProof/>
          <w:u w:val="single"/>
        </w:rPr>
        <w:t>Population pédiatrique</w:t>
      </w:r>
    </w:p>
    <w:p w14:paraId="0AF67344" w14:textId="77777777" w:rsidR="00BF6926" w:rsidRPr="00611B67" w:rsidRDefault="00BF6926" w:rsidP="00665F94">
      <w:pPr>
        <w:keepNext/>
        <w:rPr>
          <w:noProof/>
          <w:u w:val="single"/>
        </w:rPr>
      </w:pPr>
      <w:r w:rsidRPr="00611B67">
        <w:rPr>
          <w:noProof/>
          <w:u w:val="single"/>
        </w:rPr>
        <w:t>Maladie de Crohn chez l’enfant (de 6 à 17 ans)</w:t>
      </w:r>
    </w:p>
    <w:p w14:paraId="2BB0B12D" w14:textId="77777777" w:rsidR="00BF6926" w:rsidRPr="00611B67" w:rsidRDefault="00BF6926" w:rsidP="00665F94">
      <w:pPr>
        <w:rPr>
          <w:noProof/>
        </w:rPr>
      </w:pPr>
      <w:r w:rsidRPr="00611B67">
        <w:rPr>
          <w:noProof/>
        </w:rPr>
        <w:t>Dans l’étude REACH, 112 patients (de 6 à 17 ans, âge médian de 13,0 ans) atteints de maladie de Crohn active, modérée à sévère (PCDAI médian de</w:t>
      </w:r>
      <w:r w:rsidR="00411A3F" w:rsidRPr="00611B67">
        <w:rPr>
          <w:noProof/>
        </w:rPr>
        <w:t> </w:t>
      </w:r>
      <w:r w:rsidRPr="00611B67">
        <w:rPr>
          <w:noProof/>
        </w:rPr>
        <w:t>40) et ayant eu une réponse inadéquate aux thérapies conventionnelles ont reçu 5 mg/kg d’infliximab aux semaines</w:t>
      </w:r>
      <w:r w:rsidR="00D56A70" w:rsidRPr="00611B67">
        <w:rPr>
          <w:noProof/>
        </w:rPr>
        <w:t> </w:t>
      </w:r>
      <w:r w:rsidRPr="00611B67">
        <w:rPr>
          <w:noProof/>
        </w:rPr>
        <w:t>0,</w:t>
      </w:r>
      <w:r w:rsidR="00D56A70" w:rsidRPr="00611B67">
        <w:rPr>
          <w:noProof/>
        </w:rPr>
        <w:t> </w:t>
      </w:r>
      <w:r w:rsidRPr="00611B67">
        <w:rPr>
          <w:noProof/>
        </w:rPr>
        <w:t>2 et 6. Tous les patients devaient être sous une dose stable de 6-MP, AZA ou MTX (35 % ont reçu également des corticoïdes à l’inclusion). Les patients répondeurs cliniquement à la semaine 10, évalués par l’investigateur, ont été randomisés et ont reçu 5 mg/kg d’infliximab soit toutes les 8 semaines, soit toutes les 12 semaines en traitement d’entretien. En cas de perte de réponse au cours du traitement d’entretien, le passage à une dose plus élevée (10 mg/kg) et/ou à un intervalle de dose plus court (toutes les 8 semaines) était autorisé. Trente-deux (32) enfants évaluables ont changé de régime (9 sujets dans le groupe d’entretien toutes les 8 semaines et 23 sujets dans le groupe d’entretien toutes les 12 semaines). Vingt-quatre de ces patients (75,0 %) ont retrouvé une réponse clinique après cette modification.</w:t>
      </w:r>
    </w:p>
    <w:p w14:paraId="3489CB0A" w14:textId="77777777" w:rsidR="00BF6926" w:rsidRPr="00611B67" w:rsidRDefault="00BF6926" w:rsidP="00665F94">
      <w:pPr>
        <w:rPr>
          <w:noProof/>
        </w:rPr>
      </w:pPr>
      <w:r w:rsidRPr="00611B67">
        <w:rPr>
          <w:noProof/>
        </w:rPr>
        <w:lastRenderedPageBreak/>
        <w:t>La proportion de sujets ayant une réponse à la semaine 10 était de 88,4 % (99/112). La proportion de sujets ayant atteint une rémission clinique à la semaine 10 était de 58,9 % (66/112).</w:t>
      </w:r>
    </w:p>
    <w:p w14:paraId="253F013F" w14:textId="77777777" w:rsidR="00BF6926" w:rsidRPr="00611B67" w:rsidRDefault="00BF6926" w:rsidP="00665F94">
      <w:pPr>
        <w:rPr>
          <w:noProof/>
        </w:rPr>
      </w:pPr>
      <w:r w:rsidRPr="00611B67">
        <w:rPr>
          <w:noProof/>
        </w:rPr>
        <w:t>A la semaine 30, la proportion de sujets en rémission clinique était plus élevée dans le groupe de traitement d’entretien toutes les 8 semaines (59,6 %, 31/52) que dans celui toutes les 12 semaines (35,3 %, 18/51 ; p</w:t>
      </w:r>
      <w:r w:rsidR="00674B3B" w:rsidRPr="00611B67">
        <w:rPr>
          <w:noProof/>
        </w:rPr>
        <w:t> = </w:t>
      </w:r>
      <w:r w:rsidRPr="00611B67">
        <w:rPr>
          <w:noProof/>
        </w:rPr>
        <w:t>0,013). A la semaine 54, les résultats étaient de 55,8 % (29/52) et 23,5 % (12/51) dans les groupes de traitement d’entretien toutes les 8 semaines et toutes les 12 semaines, respectivement (p</w:t>
      </w:r>
      <w:r w:rsidR="00674B3B" w:rsidRPr="00611B67">
        <w:rPr>
          <w:noProof/>
        </w:rPr>
        <w:t> </w:t>
      </w:r>
      <w:r w:rsidRPr="00611B67">
        <w:rPr>
          <w:noProof/>
        </w:rPr>
        <w:t>&lt;</w:t>
      </w:r>
      <w:r w:rsidR="00411A3F" w:rsidRPr="00611B67">
        <w:rPr>
          <w:noProof/>
        </w:rPr>
        <w:t> </w:t>
      </w:r>
      <w:r w:rsidRPr="00611B67">
        <w:rPr>
          <w:noProof/>
        </w:rPr>
        <w:t>0,001).</w:t>
      </w:r>
    </w:p>
    <w:p w14:paraId="7D1F93B7" w14:textId="77777777" w:rsidR="00BF6926" w:rsidRPr="00611B67" w:rsidRDefault="00BF6926" w:rsidP="00665F94">
      <w:pPr>
        <w:rPr>
          <w:noProof/>
        </w:rPr>
      </w:pPr>
      <w:r w:rsidRPr="00611B67">
        <w:rPr>
          <w:noProof/>
        </w:rPr>
        <w:t>Les données concernant les fistules proviennent des scores PCDAI. Sur les 22 sujets ayant des fistules à l’inclusion, 63,6 % (14/22), 59,1 % (13/22) et 68,2 % (15/22) avaient une réponse clinique complète sur la fistule aux semaines 10,</w:t>
      </w:r>
      <w:r w:rsidR="00D56A70" w:rsidRPr="00611B67">
        <w:rPr>
          <w:noProof/>
        </w:rPr>
        <w:t> </w:t>
      </w:r>
      <w:r w:rsidRPr="00611B67">
        <w:rPr>
          <w:noProof/>
        </w:rPr>
        <w:t>30 et 54, respectivement, tout groupe de traitement 8</w:t>
      </w:r>
      <w:r w:rsidR="00411A3F" w:rsidRPr="00611B67">
        <w:rPr>
          <w:noProof/>
        </w:rPr>
        <w:t> </w:t>
      </w:r>
      <w:r w:rsidRPr="00611B67">
        <w:rPr>
          <w:noProof/>
        </w:rPr>
        <w:t>et</w:t>
      </w:r>
      <w:r w:rsidR="00411A3F" w:rsidRPr="00611B67">
        <w:rPr>
          <w:noProof/>
        </w:rPr>
        <w:t> </w:t>
      </w:r>
      <w:r w:rsidRPr="00611B67">
        <w:rPr>
          <w:noProof/>
        </w:rPr>
        <w:t>12 semaines confondu.</w:t>
      </w:r>
    </w:p>
    <w:p w14:paraId="3F72DEC6" w14:textId="77777777" w:rsidR="00BF6926" w:rsidRPr="00611B67" w:rsidRDefault="00BF6926" w:rsidP="00665F94">
      <w:pPr>
        <w:rPr>
          <w:noProof/>
        </w:rPr>
      </w:pPr>
    </w:p>
    <w:p w14:paraId="34D91F2F" w14:textId="77777777" w:rsidR="00BF6926" w:rsidRPr="00611B67" w:rsidRDefault="00BF6926" w:rsidP="00665F94">
      <w:pPr>
        <w:rPr>
          <w:noProof/>
        </w:rPr>
      </w:pPr>
      <w:r w:rsidRPr="00611B67">
        <w:rPr>
          <w:noProof/>
        </w:rPr>
        <w:t>De plus, des améliorations significatives de la qualité de vie et de la taille ainsi qu’une réduction significative du recours aux corticoïdes par rapport à l’inclusion, ont été statistiquement et cliniquement observés.</w:t>
      </w:r>
    </w:p>
    <w:p w14:paraId="088E0BF8" w14:textId="77777777" w:rsidR="0041473F" w:rsidRPr="00611B67" w:rsidRDefault="0041473F" w:rsidP="00665F94">
      <w:pPr>
        <w:rPr>
          <w:noProof/>
        </w:rPr>
      </w:pPr>
    </w:p>
    <w:p w14:paraId="4C6DDDEB" w14:textId="77777777" w:rsidR="0041473F" w:rsidRPr="00611B67" w:rsidRDefault="0041473F" w:rsidP="00665F94">
      <w:pPr>
        <w:keepNext/>
        <w:rPr>
          <w:noProof/>
          <w:u w:val="single"/>
        </w:rPr>
      </w:pPr>
      <w:r w:rsidRPr="00611B67">
        <w:rPr>
          <w:noProof/>
          <w:u w:val="single"/>
        </w:rPr>
        <w:t xml:space="preserve">Rectocolite hémorragique chez </w:t>
      </w:r>
      <w:r w:rsidR="00824316" w:rsidRPr="00611B67">
        <w:rPr>
          <w:noProof/>
          <w:u w:val="single"/>
        </w:rPr>
        <w:t>l</w:t>
      </w:r>
      <w:r w:rsidR="000E704B" w:rsidRPr="00611B67">
        <w:rPr>
          <w:noProof/>
          <w:u w:val="single"/>
        </w:rPr>
        <w:t>’enfant</w:t>
      </w:r>
      <w:r w:rsidR="00824316" w:rsidRPr="00611B67">
        <w:rPr>
          <w:noProof/>
          <w:u w:val="single"/>
        </w:rPr>
        <w:t xml:space="preserve"> </w:t>
      </w:r>
      <w:r w:rsidRPr="00611B67">
        <w:rPr>
          <w:noProof/>
          <w:u w:val="single"/>
        </w:rPr>
        <w:t>(6</w:t>
      </w:r>
      <w:r w:rsidR="00411A3F" w:rsidRPr="00611B67">
        <w:rPr>
          <w:noProof/>
          <w:u w:val="single"/>
        </w:rPr>
        <w:t> </w:t>
      </w:r>
      <w:r w:rsidRPr="00611B67">
        <w:rPr>
          <w:noProof/>
          <w:u w:val="single"/>
        </w:rPr>
        <w:t>à</w:t>
      </w:r>
      <w:r w:rsidR="00411A3F" w:rsidRPr="00611B67">
        <w:rPr>
          <w:noProof/>
          <w:u w:val="single"/>
        </w:rPr>
        <w:t> </w:t>
      </w:r>
      <w:r w:rsidRPr="00611B67">
        <w:rPr>
          <w:noProof/>
          <w:u w:val="single"/>
        </w:rPr>
        <w:t>17</w:t>
      </w:r>
      <w:r w:rsidR="00113C92" w:rsidRPr="00611B67">
        <w:rPr>
          <w:noProof/>
          <w:u w:val="single"/>
        </w:rPr>
        <w:t> </w:t>
      </w:r>
      <w:r w:rsidRPr="00611B67">
        <w:rPr>
          <w:noProof/>
          <w:u w:val="single"/>
        </w:rPr>
        <w:t>ans)</w:t>
      </w:r>
    </w:p>
    <w:p w14:paraId="2DE75C62" w14:textId="77777777" w:rsidR="0041473F" w:rsidRPr="00611B67" w:rsidRDefault="0041473F" w:rsidP="00665F94">
      <w:pPr>
        <w:rPr>
          <w:noProof/>
        </w:rPr>
      </w:pPr>
      <w:r w:rsidRPr="00611B67">
        <w:rPr>
          <w:noProof/>
        </w:rPr>
        <w:t>La tolérance et l</w:t>
      </w:r>
      <w:r w:rsidR="00842B7F" w:rsidRPr="00611B67">
        <w:rPr>
          <w:noProof/>
        </w:rPr>
        <w:t>’</w:t>
      </w:r>
      <w:r w:rsidRPr="00611B67">
        <w:rPr>
          <w:noProof/>
        </w:rPr>
        <w:t>efficacité de l</w:t>
      </w:r>
      <w:r w:rsidR="00842B7F" w:rsidRPr="00611B67">
        <w:rPr>
          <w:noProof/>
        </w:rPr>
        <w:t>’</w:t>
      </w:r>
      <w:r w:rsidRPr="00611B67">
        <w:rPr>
          <w:noProof/>
        </w:rPr>
        <w:t>infliximab ont été évaluées au cours d</w:t>
      </w:r>
      <w:r w:rsidR="00842B7F" w:rsidRPr="00611B67">
        <w:rPr>
          <w:noProof/>
        </w:rPr>
        <w:t>’</w:t>
      </w:r>
      <w:r w:rsidRPr="00611B67">
        <w:rPr>
          <w:noProof/>
        </w:rPr>
        <w:t>une étude clinique (C0168T72) multicentrique, randomisée, ouverte en groupes parallèles chez 60</w:t>
      </w:r>
      <w:r w:rsidR="00113C92" w:rsidRPr="00611B67">
        <w:rPr>
          <w:noProof/>
        </w:rPr>
        <w:t> </w:t>
      </w:r>
      <w:r w:rsidRPr="00611B67">
        <w:rPr>
          <w:noProof/>
        </w:rPr>
        <w:t>enfants âgés de 6</w:t>
      </w:r>
      <w:r w:rsidR="00411A3F" w:rsidRPr="00611B67">
        <w:rPr>
          <w:noProof/>
        </w:rPr>
        <w:t> </w:t>
      </w:r>
      <w:r w:rsidRPr="00611B67">
        <w:rPr>
          <w:noProof/>
        </w:rPr>
        <w:t>à</w:t>
      </w:r>
      <w:r w:rsidR="00411A3F" w:rsidRPr="00611B67">
        <w:rPr>
          <w:noProof/>
        </w:rPr>
        <w:t> </w:t>
      </w:r>
      <w:r w:rsidRPr="00611B67">
        <w:rPr>
          <w:noProof/>
        </w:rPr>
        <w:t>17</w:t>
      </w:r>
      <w:r w:rsidR="00113C92" w:rsidRPr="00611B67">
        <w:rPr>
          <w:noProof/>
        </w:rPr>
        <w:t> </w:t>
      </w:r>
      <w:r w:rsidRPr="00611B67">
        <w:rPr>
          <w:noProof/>
        </w:rPr>
        <w:t xml:space="preserve">ans (âge </w:t>
      </w:r>
      <w:r w:rsidR="005E0A0F" w:rsidRPr="00611B67">
        <w:rPr>
          <w:noProof/>
        </w:rPr>
        <w:t>médian : 14,5</w:t>
      </w:r>
      <w:r w:rsidR="00113C92" w:rsidRPr="00611B67">
        <w:rPr>
          <w:noProof/>
        </w:rPr>
        <w:t> </w:t>
      </w:r>
      <w:r w:rsidR="005E0A0F" w:rsidRPr="00611B67">
        <w:rPr>
          <w:noProof/>
        </w:rPr>
        <w:t>ans) atteints d</w:t>
      </w:r>
      <w:r w:rsidRPr="00611B67">
        <w:rPr>
          <w:noProof/>
        </w:rPr>
        <w:t>e rectocolite hémorragique active modérée à sévère (score de Mayo de 6 à 12</w:t>
      </w:r>
      <w:r w:rsidR="0018515D" w:rsidRPr="00611B67">
        <w:rPr>
          <w:noProof/>
        </w:rPr>
        <w:t> </w:t>
      </w:r>
      <w:r w:rsidRPr="00611B67">
        <w:rPr>
          <w:noProof/>
        </w:rPr>
        <w:t>; sous-score endoscopique ≥ 2) ayant une réponse inadéquate aux traitements conventionnels. A l’inclusion, 53</w:t>
      </w:r>
      <w:r w:rsidR="00113C92" w:rsidRPr="00611B67">
        <w:rPr>
          <w:noProof/>
        </w:rPr>
        <w:t> </w:t>
      </w:r>
      <w:r w:rsidRPr="00611B67">
        <w:rPr>
          <w:noProof/>
        </w:rPr>
        <w:t xml:space="preserve">% des patients </w:t>
      </w:r>
      <w:r w:rsidR="009539FA" w:rsidRPr="00611B67">
        <w:rPr>
          <w:noProof/>
        </w:rPr>
        <w:t>recevaient</w:t>
      </w:r>
      <w:r w:rsidRPr="00611B67">
        <w:rPr>
          <w:noProof/>
        </w:rPr>
        <w:t xml:space="preserve"> un traitement immunomodulateur (6-MP, AZA et/ou M</w:t>
      </w:r>
      <w:r w:rsidR="00BE1DEE" w:rsidRPr="00611B67">
        <w:rPr>
          <w:noProof/>
        </w:rPr>
        <w:t>TX) et 62</w:t>
      </w:r>
      <w:r w:rsidR="00113C92" w:rsidRPr="00611B67">
        <w:rPr>
          <w:noProof/>
        </w:rPr>
        <w:t> </w:t>
      </w:r>
      <w:r w:rsidR="00BE1DEE" w:rsidRPr="00611B67">
        <w:rPr>
          <w:noProof/>
        </w:rPr>
        <w:t xml:space="preserve">% des patients </w:t>
      </w:r>
      <w:r w:rsidR="009539FA" w:rsidRPr="00611B67">
        <w:rPr>
          <w:noProof/>
        </w:rPr>
        <w:t xml:space="preserve">recevaient </w:t>
      </w:r>
      <w:r w:rsidRPr="00611B67">
        <w:rPr>
          <w:noProof/>
        </w:rPr>
        <w:t>des corticoïdes. L</w:t>
      </w:r>
      <w:r w:rsidR="00961C70" w:rsidRPr="00611B67">
        <w:rPr>
          <w:noProof/>
        </w:rPr>
        <w:t>’</w:t>
      </w:r>
      <w:r w:rsidRPr="00611B67">
        <w:rPr>
          <w:noProof/>
        </w:rPr>
        <w:t>arrêt des immunomodulateurs et la diminution des corticoïdes étaient permis après la semaine</w:t>
      </w:r>
      <w:r w:rsidR="00113C92" w:rsidRPr="00611B67">
        <w:rPr>
          <w:noProof/>
        </w:rPr>
        <w:t> </w:t>
      </w:r>
      <w:r w:rsidRPr="00611B67">
        <w:rPr>
          <w:noProof/>
        </w:rPr>
        <w:t>0.</w:t>
      </w:r>
    </w:p>
    <w:p w14:paraId="1FCFF78A" w14:textId="77777777" w:rsidR="0041473F" w:rsidRPr="00611B67" w:rsidRDefault="0041473F" w:rsidP="00665F94">
      <w:pPr>
        <w:rPr>
          <w:noProof/>
        </w:rPr>
      </w:pPr>
    </w:p>
    <w:p w14:paraId="08583E1B" w14:textId="77777777" w:rsidR="0041473F" w:rsidRPr="00611B67" w:rsidRDefault="0041473F" w:rsidP="00665F94">
      <w:pPr>
        <w:rPr>
          <w:noProof/>
        </w:rPr>
      </w:pPr>
      <w:r w:rsidRPr="00611B67">
        <w:rPr>
          <w:noProof/>
        </w:rPr>
        <w:t>Tous les patients ont reçu en traitement d</w:t>
      </w:r>
      <w:r w:rsidR="00961C70" w:rsidRPr="00611B67">
        <w:rPr>
          <w:noProof/>
        </w:rPr>
        <w:t>’</w:t>
      </w:r>
      <w:r w:rsidRPr="00611B67">
        <w:rPr>
          <w:noProof/>
        </w:rPr>
        <w:t>induction des perfusion</w:t>
      </w:r>
      <w:r w:rsidR="00D57693" w:rsidRPr="00611B67">
        <w:rPr>
          <w:noProof/>
        </w:rPr>
        <w:t>s</w:t>
      </w:r>
      <w:r w:rsidRPr="00611B67">
        <w:rPr>
          <w:noProof/>
        </w:rPr>
        <w:t xml:space="preserve"> d</w:t>
      </w:r>
      <w:r w:rsidR="00961C70" w:rsidRPr="00611B67">
        <w:rPr>
          <w:noProof/>
        </w:rPr>
        <w:t>’</w:t>
      </w:r>
      <w:r w:rsidRPr="00611B67">
        <w:rPr>
          <w:noProof/>
        </w:rPr>
        <w:t>infliximab à 5</w:t>
      </w:r>
      <w:r w:rsidR="00113C92" w:rsidRPr="00611B67">
        <w:rPr>
          <w:noProof/>
        </w:rPr>
        <w:t> </w:t>
      </w:r>
      <w:r w:rsidRPr="00611B67">
        <w:rPr>
          <w:noProof/>
        </w:rPr>
        <w:t>mg/kg aux semaines</w:t>
      </w:r>
      <w:r w:rsidR="00113C92" w:rsidRPr="00611B67">
        <w:rPr>
          <w:noProof/>
        </w:rPr>
        <w:t> </w:t>
      </w:r>
      <w:r w:rsidRPr="00611B67">
        <w:rPr>
          <w:noProof/>
        </w:rPr>
        <w:t>0,</w:t>
      </w:r>
      <w:r w:rsidR="00145CDE" w:rsidRPr="00611B67">
        <w:rPr>
          <w:noProof/>
        </w:rPr>
        <w:t> </w:t>
      </w:r>
      <w:r w:rsidRPr="00611B67">
        <w:rPr>
          <w:noProof/>
        </w:rPr>
        <w:t>2</w:t>
      </w:r>
      <w:r w:rsidR="00145CDE" w:rsidRPr="00611B67">
        <w:rPr>
          <w:noProof/>
        </w:rPr>
        <w:t> </w:t>
      </w:r>
      <w:r w:rsidRPr="00611B67">
        <w:rPr>
          <w:noProof/>
        </w:rPr>
        <w:t>et</w:t>
      </w:r>
      <w:r w:rsidR="00145CDE" w:rsidRPr="00611B67">
        <w:rPr>
          <w:noProof/>
        </w:rPr>
        <w:t> </w:t>
      </w:r>
      <w:r w:rsidRPr="00611B67">
        <w:rPr>
          <w:noProof/>
        </w:rPr>
        <w:t>6. Les patients non répondeurs à la semaine</w:t>
      </w:r>
      <w:r w:rsidR="00113C92" w:rsidRPr="00611B67">
        <w:rPr>
          <w:noProof/>
        </w:rPr>
        <w:t> </w:t>
      </w:r>
      <w:r w:rsidRPr="00611B67">
        <w:rPr>
          <w:noProof/>
        </w:rPr>
        <w:t>8 (n</w:t>
      </w:r>
      <w:r w:rsidR="00411A3F" w:rsidRPr="00611B67">
        <w:rPr>
          <w:noProof/>
        </w:rPr>
        <w:t> </w:t>
      </w:r>
      <w:r w:rsidRPr="00611B67">
        <w:rPr>
          <w:noProof/>
        </w:rPr>
        <w:t>=</w:t>
      </w:r>
      <w:r w:rsidR="00411A3F" w:rsidRPr="00611B67">
        <w:rPr>
          <w:noProof/>
        </w:rPr>
        <w:t> </w:t>
      </w:r>
      <w:r w:rsidRPr="00611B67">
        <w:rPr>
          <w:noProof/>
        </w:rPr>
        <w:t xml:space="preserve">15) ne recevaient plus de </w:t>
      </w:r>
      <w:r w:rsidR="00F24DA2" w:rsidRPr="00611B67">
        <w:rPr>
          <w:noProof/>
          <w:szCs w:val="22"/>
        </w:rPr>
        <w:t>médicament</w:t>
      </w:r>
      <w:r w:rsidR="00F24DA2" w:rsidRPr="00611B67" w:rsidDel="00F24DA2">
        <w:rPr>
          <w:noProof/>
          <w:szCs w:val="22"/>
        </w:rPr>
        <w:t xml:space="preserve"> </w:t>
      </w:r>
      <w:r w:rsidRPr="00611B67">
        <w:rPr>
          <w:noProof/>
        </w:rPr>
        <w:t>et étaient suivis pour la tolérance. A la semaine</w:t>
      </w:r>
      <w:r w:rsidR="00113C92" w:rsidRPr="00611B67">
        <w:rPr>
          <w:noProof/>
        </w:rPr>
        <w:t> </w:t>
      </w:r>
      <w:r w:rsidRPr="00611B67">
        <w:rPr>
          <w:noProof/>
        </w:rPr>
        <w:t>8, 45</w:t>
      </w:r>
      <w:r w:rsidR="00E40E36" w:rsidRPr="00611B67">
        <w:rPr>
          <w:noProof/>
        </w:rPr>
        <w:t> </w:t>
      </w:r>
      <w:r w:rsidRPr="00611B67">
        <w:rPr>
          <w:noProof/>
        </w:rPr>
        <w:t>patients ont été randomisés soit dans le groupe infliximab 5</w:t>
      </w:r>
      <w:r w:rsidR="00E40E36" w:rsidRPr="00611B67">
        <w:rPr>
          <w:noProof/>
        </w:rPr>
        <w:t> </w:t>
      </w:r>
      <w:r w:rsidRPr="00611B67">
        <w:rPr>
          <w:noProof/>
        </w:rPr>
        <w:t>mg/kg toutes les 8</w:t>
      </w:r>
      <w:r w:rsidR="00E40E36" w:rsidRPr="00611B67">
        <w:rPr>
          <w:noProof/>
        </w:rPr>
        <w:t> </w:t>
      </w:r>
      <w:r w:rsidRPr="00611B67">
        <w:rPr>
          <w:noProof/>
        </w:rPr>
        <w:t>semaines, soit dans le groupe infliximab 5</w:t>
      </w:r>
      <w:r w:rsidR="00E40E36" w:rsidRPr="00611B67">
        <w:rPr>
          <w:noProof/>
        </w:rPr>
        <w:t> </w:t>
      </w:r>
      <w:r w:rsidRPr="00611B67">
        <w:rPr>
          <w:noProof/>
        </w:rPr>
        <w:t>mg/kg toutes les 12</w:t>
      </w:r>
      <w:r w:rsidR="00E40E36" w:rsidRPr="00611B67">
        <w:rPr>
          <w:noProof/>
        </w:rPr>
        <w:t> </w:t>
      </w:r>
      <w:r w:rsidRPr="00611B67">
        <w:rPr>
          <w:noProof/>
        </w:rPr>
        <w:t>semaines en traitement d</w:t>
      </w:r>
      <w:r w:rsidR="00961C70" w:rsidRPr="00611B67">
        <w:rPr>
          <w:noProof/>
        </w:rPr>
        <w:t>’</w:t>
      </w:r>
      <w:r w:rsidRPr="00611B67">
        <w:rPr>
          <w:noProof/>
        </w:rPr>
        <w:t>entretien.</w:t>
      </w:r>
    </w:p>
    <w:p w14:paraId="3C534489" w14:textId="77777777" w:rsidR="0041473F" w:rsidRPr="00611B67" w:rsidRDefault="0041473F" w:rsidP="00665F94">
      <w:pPr>
        <w:rPr>
          <w:noProof/>
        </w:rPr>
      </w:pPr>
    </w:p>
    <w:p w14:paraId="6179147C" w14:textId="77777777" w:rsidR="0041473F" w:rsidRPr="00611B67" w:rsidRDefault="0041473F" w:rsidP="00665F94">
      <w:pPr>
        <w:rPr>
          <w:noProof/>
        </w:rPr>
      </w:pPr>
      <w:r w:rsidRPr="00611B67">
        <w:rPr>
          <w:noProof/>
        </w:rPr>
        <w:t>A la semaine</w:t>
      </w:r>
      <w:r w:rsidR="00E40E36" w:rsidRPr="00611B67">
        <w:rPr>
          <w:noProof/>
        </w:rPr>
        <w:t> </w:t>
      </w:r>
      <w:r w:rsidRPr="00611B67">
        <w:rPr>
          <w:noProof/>
        </w:rPr>
        <w:t>8, la proportion de patients ayant une réponse clinique était de 73,3</w:t>
      </w:r>
      <w:r w:rsidR="00E40E36" w:rsidRPr="00611B67">
        <w:rPr>
          <w:noProof/>
        </w:rPr>
        <w:t> </w:t>
      </w:r>
      <w:r w:rsidRPr="00611B67">
        <w:rPr>
          <w:noProof/>
        </w:rPr>
        <w:t>% (44/60). La réponse clinique à la semaine</w:t>
      </w:r>
      <w:r w:rsidR="00E40E36" w:rsidRPr="00611B67">
        <w:rPr>
          <w:noProof/>
        </w:rPr>
        <w:t> </w:t>
      </w:r>
      <w:r w:rsidRPr="00611B67">
        <w:rPr>
          <w:noProof/>
        </w:rPr>
        <w:t xml:space="preserve">8 était similaire </w:t>
      </w:r>
      <w:r w:rsidR="001A2CD9" w:rsidRPr="00611B67">
        <w:rPr>
          <w:noProof/>
        </w:rPr>
        <w:t>que</w:t>
      </w:r>
      <w:r w:rsidRPr="00611B67">
        <w:rPr>
          <w:noProof/>
        </w:rPr>
        <w:t xml:space="preserve"> les patients </w:t>
      </w:r>
      <w:r w:rsidR="001A2CD9" w:rsidRPr="00611B67">
        <w:rPr>
          <w:noProof/>
        </w:rPr>
        <w:t xml:space="preserve">aient reçu </w:t>
      </w:r>
      <w:r w:rsidRPr="00611B67">
        <w:rPr>
          <w:noProof/>
        </w:rPr>
        <w:t xml:space="preserve">ou non </w:t>
      </w:r>
      <w:r w:rsidR="001A2CD9" w:rsidRPr="00611B67">
        <w:rPr>
          <w:noProof/>
        </w:rPr>
        <w:t>à l</w:t>
      </w:r>
      <w:r w:rsidR="00961C70" w:rsidRPr="00611B67">
        <w:rPr>
          <w:noProof/>
        </w:rPr>
        <w:t>’</w:t>
      </w:r>
      <w:r w:rsidR="001A2CD9" w:rsidRPr="00611B67">
        <w:rPr>
          <w:noProof/>
        </w:rPr>
        <w:t xml:space="preserve">inclusion </w:t>
      </w:r>
      <w:r w:rsidRPr="00611B67">
        <w:rPr>
          <w:noProof/>
        </w:rPr>
        <w:t xml:space="preserve">un immunomodulateur </w:t>
      </w:r>
      <w:r w:rsidR="001A2CD9" w:rsidRPr="00611B67">
        <w:rPr>
          <w:noProof/>
        </w:rPr>
        <w:t>de manière concomitante</w:t>
      </w:r>
      <w:r w:rsidRPr="00611B67">
        <w:rPr>
          <w:noProof/>
        </w:rPr>
        <w:t>. A la semaine</w:t>
      </w:r>
      <w:r w:rsidR="00C063CD" w:rsidRPr="00611B67">
        <w:rPr>
          <w:noProof/>
        </w:rPr>
        <w:t> </w:t>
      </w:r>
      <w:r w:rsidRPr="00611B67">
        <w:rPr>
          <w:noProof/>
        </w:rPr>
        <w:t>8, la rémission clinique mesurée par le score PUCAI (</w:t>
      </w:r>
      <w:r w:rsidRPr="00611B67">
        <w:rPr>
          <w:i/>
          <w:noProof/>
        </w:rPr>
        <w:t>Paediatric Ulcerative Colitis Activity Index</w:t>
      </w:r>
      <w:r w:rsidRPr="00611B67">
        <w:rPr>
          <w:noProof/>
        </w:rPr>
        <w:t>) était de 33,3</w:t>
      </w:r>
      <w:r w:rsidR="00C063CD" w:rsidRPr="00611B67">
        <w:rPr>
          <w:noProof/>
        </w:rPr>
        <w:t> </w:t>
      </w:r>
      <w:r w:rsidRPr="00611B67">
        <w:rPr>
          <w:noProof/>
        </w:rPr>
        <w:t>% (17/51).</w:t>
      </w:r>
    </w:p>
    <w:p w14:paraId="7D13B548" w14:textId="77777777" w:rsidR="0041473F" w:rsidRPr="00611B67" w:rsidRDefault="0041473F" w:rsidP="00665F94">
      <w:pPr>
        <w:rPr>
          <w:noProof/>
        </w:rPr>
      </w:pPr>
    </w:p>
    <w:p w14:paraId="781E7BFF" w14:textId="77777777" w:rsidR="0041473F" w:rsidRPr="00611B67" w:rsidRDefault="0041473F" w:rsidP="00665F94">
      <w:pPr>
        <w:rPr>
          <w:noProof/>
        </w:rPr>
      </w:pPr>
      <w:r w:rsidRPr="00611B67">
        <w:rPr>
          <w:noProof/>
        </w:rPr>
        <w:t>A la semaine</w:t>
      </w:r>
      <w:r w:rsidR="00C063CD" w:rsidRPr="00611B67">
        <w:rPr>
          <w:noProof/>
        </w:rPr>
        <w:t> </w:t>
      </w:r>
      <w:r w:rsidRPr="00611B67">
        <w:rPr>
          <w:noProof/>
        </w:rPr>
        <w:t>54, la proportion de patients ayant une rémission clinique, selon le score de PUCAI était de 38</w:t>
      </w:r>
      <w:r w:rsidR="00C063CD" w:rsidRPr="00611B67">
        <w:rPr>
          <w:noProof/>
        </w:rPr>
        <w:t> </w:t>
      </w:r>
      <w:r w:rsidRPr="00611B67">
        <w:rPr>
          <w:noProof/>
        </w:rPr>
        <w:t>% (8/21) dans le groupe recevant le traitement d</w:t>
      </w:r>
      <w:r w:rsidR="00961C70" w:rsidRPr="00611B67">
        <w:rPr>
          <w:noProof/>
        </w:rPr>
        <w:t>’</w:t>
      </w:r>
      <w:r w:rsidRPr="00611B67">
        <w:rPr>
          <w:noProof/>
        </w:rPr>
        <w:t>entretien toutes les 8</w:t>
      </w:r>
      <w:r w:rsidR="00C063CD" w:rsidRPr="00611B67">
        <w:rPr>
          <w:noProof/>
        </w:rPr>
        <w:t> </w:t>
      </w:r>
      <w:r w:rsidRPr="00611B67">
        <w:rPr>
          <w:noProof/>
        </w:rPr>
        <w:t>semaines et de 18</w:t>
      </w:r>
      <w:r w:rsidR="00C063CD" w:rsidRPr="00611B67">
        <w:rPr>
          <w:noProof/>
        </w:rPr>
        <w:t> </w:t>
      </w:r>
      <w:r w:rsidRPr="00611B67">
        <w:rPr>
          <w:noProof/>
        </w:rPr>
        <w:t>% (4/22) dans le groupe recevant le traitement d</w:t>
      </w:r>
      <w:r w:rsidR="00961C70" w:rsidRPr="00611B67">
        <w:rPr>
          <w:noProof/>
        </w:rPr>
        <w:t>’</w:t>
      </w:r>
      <w:r w:rsidRPr="00611B67">
        <w:rPr>
          <w:noProof/>
        </w:rPr>
        <w:t>entretien toutes les 12</w:t>
      </w:r>
      <w:r w:rsidR="00C063CD" w:rsidRPr="00611B67">
        <w:rPr>
          <w:noProof/>
        </w:rPr>
        <w:t> </w:t>
      </w:r>
      <w:r w:rsidRPr="00611B67">
        <w:rPr>
          <w:noProof/>
        </w:rPr>
        <w:t xml:space="preserve">semaines. Pour les patients recevant des corticoïdes </w:t>
      </w:r>
      <w:r w:rsidR="001A2CD9" w:rsidRPr="00611B67">
        <w:rPr>
          <w:noProof/>
        </w:rPr>
        <w:t>à</w:t>
      </w:r>
      <w:r w:rsidRPr="00611B67">
        <w:rPr>
          <w:noProof/>
        </w:rPr>
        <w:t xml:space="preserve"> l</w:t>
      </w:r>
      <w:r w:rsidR="00961C70" w:rsidRPr="00611B67">
        <w:rPr>
          <w:noProof/>
        </w:rPr>
        <w:t>’</w:t>
      </w:r>
      <w:r w:rsidRPr="00611B67">
        <w:rPr>
          <w:noProof/>
        </w:rPr>
        <w:t xml:space="preserve">inclusion, la proportion de </w:t>
      </w:r>
      <w:r w:rsidR="005E3C03" w:rsidRPr="00611B67">
        <w:rPr>
          <w:noProof/>
        </w:rPr>
        <w:t xml:space="preserve">patients ayant une </w:t>
      </w:r>
      <w:r w:rsidRPr="00611B67">
        <w:rPr>
          <w:noProof/>
        </w:rPr>
        <w:t>rémission sans corticoïdes à la semaine</w:t>
      </w:r>
      <w:r w:rsidR="00C063CD" w:rsidRPr="00611B67">
        <w:rPr>
          <w:noProof/>
        </w:rPr>
        <w:t> </w:t>
      </w:r>
      <w:r w:rsidRPr="00611B67">
        <w:rPr>
          <w:noProof/>
        </w:rPr>
        <w:t>54 était de 38,5</w:t>
      </w:r>
      <w:r w:rsidR="00C063CD" w:rsidRPr="00611B67">
        <w:rPr>
          <w:noProof/>
        </w:rPr>
        <w:t> </w:t>
      </w:r>
      <w:r w:rsidRPr="00611B67">
        <w:rPr>
          <w:noProof/>
        </w:rPr>
        <w:t>% (5/13) dans le groupe recevant le traitement d</w:t>
      </w:r>
      <w:r w:rsidR="00961C70" w:rsidRPr="00611B67">
        <w:rPr>
          <w:noProof/>
        </w:rPr>
        <w:t>’</w:t>
      </w:r>
      <w:r w:rsidRPr="00611B67">
        <w:rPr>
          <w:noProof/>
        </w:rPr>
        <w:t>entretien toutes les 8</w:t>
      </w:r>
      <w:r w:rsidR="00C063CD" w:rsidRPr="00611B67">
        <w:rPr>
          <w:noProof/>
        </w:rPr>
        <w:t> </w:t>
      </w:r>
      <w:r w:rsidRPr="00611B67">
        <w:rPr>
          <w:noProof/>
        </w:rPr>
        <w:t>semaines et de 0</w:t>
      </w:r>
      <w:r w:rsidR="00C063CD" w:rsidRPr="00611B67">
        <w:rPr>
          <w:noProof/>
        </w:rPr>
        <w:t> </w:t>
      </w:r>
      <w:r w:rsidRPr="00611B67">
        <w:rPr>
          <w:noProof/>
        </w:rPr>
        <w:t>% (0/13) dans le groupe recevant le traitement d</w:t>
      </w:r>
      <w:r w:rsidR="00A57C3E" w:rsidRPr="00611B67">
        <w:rPr>
          <w:noProof/>
        </w:rPr>
        <w:t>’</w:t>
      </w:r>
      <w:r w:rsidRPr="00611B67">
        <w:rPr>
          <w:noProof/>
        </w:rPr>
        <w:t>entretien toutes les 12</w:t>
      </w:r>
      <w:r w:rsidR="00C063CD" w:rsidRPr="00611B67">
        <w:rPr>
          <w:noProof/>
        </w:rPr>
        <w:t> </w:t>
      </w:r>
      <w:r w:rsidRPr="00611B67">
        <w:rPr>
          <w:noProof/>
        </w:rPr>
        <w:t>semaines.</w:t>
      </w:r>
    </w:p>
    <w:p w14:paraId="4487D4C1" w14:textId="77777777" w:rsidR="0041473F" w:rsidRPr="00611B67" w:rsidRDefault="0041473F" w:rsidP="00665F94">
      <w:pPr>
        <w:rPr>
          <w:noProof/>
        </w:rPr>
      </w:pPr>
    </w:p>
    <w:p w14:paraId="29F9D857" w14:textId="77777777" w:rsidR="0041473F" w:rsidRPr="00611B67" w:rsidRDefault="0041473F" w:rsidP="00665F94">
      <w:pPr>
        <w:rPr>
          <w:noProof/>
        </w:rPr>
      </w:pPr>
      <w:r w:rsidRPr="00611B67">
        <w:rPr>
          <w:noProof/>
        </w:rPr>
        <w:t>Dans cette étude, il y avait plus de patients âgés de 12</w:t>
      </w:r>
      <w:r w:rsidR="00411A3F" w:rsidRPr="00611B67">
        <w:rPr>
          <w:noProof/>
        </w:rPr>
        <w:t> </w:t>
      </w:r>
      <w:r w:rsidRPr="00611B67">
        <w:rPr>
          <w:noProof/>
        </w:rPr>
        <w:t>à</w:t>
      </w:r>
      <w:r w:rsidR="00411A3F" w:rsidRPr="00611B67">
        <w:rPr>
          <w:noProof/>
        </w:rPr>
        <w:t> </w:t>
      </w:r>
      <w:r w:rsidRPr="00611B67">
        <w:rPr>
          <w:noProof/>
        </w:rPr>
        <w:t>17</w:t>
      </w:r>
      <w:r w:rsidR="00C063CD" w:rsidRPr="00611B67">
        <w:rPr>
          <w:noProof/>
        </w:rPr>
        <w:t> </w:t>
      </w:r>
      <w:r w:rsidRPr="00611B67">
        <w:rPr>
          <w:noProof/>
        </w:rPr>
        <w:t>ans que de patients âgés de 6</w:t>
      </w:r>
      <w:r w:rsidR="00411A3F" w:rsidRPr="00611B67">
        <w:rPr>
          <w:noProof/>
        </w:rPr>
        <w:t> </w:t>
      </w:r>
      <w:r w:rsidRPr="00611B67">
        <w:rPr>
          <w:noProof/>
        </w:rPr>
        <w:t>à</w:t>
      </w:r>
      <w:r w:rsidR="00411A3F" w:rsidRPr="00611B67">
        <w:rPr>
          <w:noProof/>
        </w:rPr>
        <w:t> </w:t>
      </w:r>
      <w:r w:rsidRPr="00611B67">
        <w:rPr>
          <w:noProof/>
        </w:rPr>
        <w:t>11</w:t>
      </w:r>
      <w:r w:rsidR="00C063CD" w:rsidRPr="00611B67">
        <w:rPr>
          <w:noProof/>
        </w:rPr>
        <w:t> </w:t>
      </w:r>
      <w:r w:rsidRPr="00611B67">
        <w:rPr>
          <w:noProof/>
        </w:rPr>
        <w:t xml:space="preserve">ans (45/60 contre 15/60). Bien que le nombre de patients dans chacun des sous-groupes </w:t>
      </w:r>
      <w:r w:rsidR="00684998" w:rsidRPr="00611B67">
        <w:rPr>
          <w:noProof/>
        </w:rPr>
        <w:t>so</w:t>
      </w:r>
      <w:r w:rsidRPr="00611B67">
        <w:rPr>
          <w:noProof/>
        </w:rPr>
        <w:t>it insuffisant pour tirer de</w:t>
      </w:r>
      <w:r w:rsidR="00540CBC" w:rsidRPr="00611B67">
        <w:rPr>
          <w:noProof/>
        </w:rPr>
        <w:t>s</w:t>
      </w:r>
      <w:r w:rsidRPr="00611B67">
        <w:rPr>
          <w:noProof/>
        </w:rPr>
        <w:t xml:space="preserve"> conclusions définitives sur les effets de l</w:t>
      </w:r>
      <w:r w:rsidR="00A57C3E" w:rsidRPr="00611B67">
        <w:rPr>
          <w:noProof/>
        </w:rPr>
        <w:t>’</w:t>
      </w:r>
      <w:r w:rsidRPr="00611B67">
        <w:rPr>
          <w:noProof/>
        </w:rPr>
        <w:t>âge, un nombre plus élevé d’augmentation de dose ou d’interruption de traitement pour</w:t>
      </w:r>
      <w:r w:rsidR="004A4147" w:rsidRPr="00611B67">
        <w:rPr>
          <w:noProof/>
        </w:rPr>
        <w:t xml:space="preserve"> </w:t>
      </w:r>
      <w:r w:rsidRPr="00611B67">
        <w:rPr>
          <w:noProof/>
        </w:rPr>
        <w:t>efficacité insuffisante a été rapporté chez les patients les plus jeunes.</w:t>
      </w:r>
    </w:p>
    <w:p w14:paraId="70ED4E7B" w14:textId="77777777" w:rsidR="00BF6926" w:rsidRPr="00611B67" w:rsidRDefault="00BF6926" w:rsidP="00665F94">
      <w:pPr>
        <w:rPr>
          <w:noProof/>
        </w:rPr>
      </w:pPr>
    </w:p>
    <w:p w14:paraId="5AE8AC75" w14:textId="77777777" w:rsidR="00BF6926" w:rsidRPr="00611B67" w:rsidRDefault="00BF6926" w:rsidP="00665F94">
      <w:pPr>
        <w:keepNext/>
        <w:rPr>
          <w:noProof/>
          <w:u w:val="single"/>
        </w:rPr>
      </w:pPr>
      <w:r w:rsidRPr="00611B67">
        <w:rPr>
          <w:noProof/>
          <w:u w:val="single"/>
        </w:rPr>
        <w:t>Autres indications pédiatriques</w:t>
      </w:r>
    </w:p>
    <w:p w14:paraId="2B2CF460" w14:textId="77777777" w:rsidR="00BF6926" w:rsidRPr="00611B67" w:rsidRDefault="00BF6926" w:rsidP="00665F94">
      <w:pPr>
        <w:rPr>
          <w:noProof/>
        </w:rPr>
      </w:pPr>
      <w:r w:rsidRPr="00611B67">
        <w:rPr>
          <w:noProof/>
        </w:rPr>
        <w:t>L</w:t>
      </w:r>
      <w:r w:rsidR="0059442E" w:rsidRPr="00611B67">
        <w:rPr>
          <w:noProof/>
        </w:rPr>
        <w:t>’</w:t>
      </w:r>
      <w:r w:rsidRPr="00611B67">
        <w:rPr>
          <w:noProof/>
        </w:rPr>
        <w:t xml:space="preserve">Agence </w:t>
      </w:r>
      <w:r w:rsidR="005D173A" w:rsidRPr="00611B67">
        <w:rPr>
          <w:noProof/>
        </w:rPr>
        <w:t>e</w:t>
      </w:r>
      <w:r w:rsidRPr="00611B67">
        <w:rPr>
          <w:noProof/>
        </w:rPr>
        <w:t>uropéenne d</w:t>
      </w:r>
      <w:r w:rsidR="005D173A" w:rsidRPr="00611B67">
        <w:rPr>
          <w:noProof/>
        </w:rPr>
        <w:t>es</w:t>
      </w:r>
      <w:r w:rsidRPr="00611B67">
        <w:rPr>
          <w:noProof/>
        </w:rPr>
        <w:t xml:space="preserve"> </w:t>
      </w:r>
      <w:r w:rsidR="005D173A" w:rsidRPr="00611B67">
        <w:rPr>
          <w:noProof/>
        </w:rPr>
        <w:t>m</w:t>
      </w:r>
      <w:r w:rsidRPr="00611B67">
        <w:rPr>
          <w:noProof/>
        </w:rPr>
        <w:t>édicament</w:t>
      </w:r>
      <w:r w:rsidR="005D173A" w:rsidRPr="00611B67">
        <w:rPr>
          <w:noProof/>
        </w:rPr>
        <w:t>s</w:t>
      </w:r>
      <w:r w:rsidRPr="00611B67">
        <w:rPr>
          <w:noProof/>
        </w:rPr>
        <w:t xml:space="preserve"> a accordé une dérogation à l</w:t>
      </w:r>
      <w:r w:rsidR="0059442E" w:rsidRPr="00611B67">
        <w:rPr>
          <w:noProof/>
        </w:rPr>
        <w:t>’</w:t>
      </w:r>
      <w:r w:rsidRPr="00611B67">
        <w:rPr>
          <w:noProof/>
        </w:rPr>
        <w:t>obligation de soumettre les résultats d</w:t>
      </w:r>
      <w:r w:rsidR="0059442E" w:rsidRPr="00611B67">
        <w:rPr>
          <w:noProof/>
        </w:rPr>
        <w:t>’</w:t>
      </w:r>
      <w:r w:rsidRPr="00611B67">
        <w:rPr>
          <w:noProof/>
        </w:rPr>
        <w:t>études réalisées avec Remicade dans tous les sous-groupes de la population pédiatrique dans la polyarthrite rhumatoïde, l</w:t>
      </w:r>
      <w:r w:rsidR="0059442E" w:rsidRPr="00611B67">
        <w:rPr>
          <w:noProof/>
        </w:rPr>
        <w:t>’</w:t>
      </w:r>
      <w:r w:rsidRPr="00611B67">
        <w:rPr>
          <w:noProof/>
        </w:rPr>
        <w:t xml:space="preserve">arthrite juvénile idiopathique, le rhumatisme psoriasique, la spondylarthrite ankylosante, le psoriasis et la maladie de Crohn (voir </w:t>
      </w:r>
      <w:r w:rsidR="001B01EE" w:rsidRPr="00611B67">
        <w:rPr>
          <w:noProof/>
        </w:rPr>
        <w:t>rubrique </w:t>
      </w:r>
      <w:r w:rsidRPr="00611B67">
        <w:rPr>
          <w:noProof/>
        </w:rPr>
        <w:t>4.2 pour les informations concernant l</w:t>
      </w:r>
      <w:r w:rsidR="0059442E" w:rsidRPr="00611B67">
        <w:rPr>
          <w:noProof/>
        </w:rPr>
        <w:t>’</w:t>
      </w:r>
      <w:r w:rsidRPr="00611B67">
        <w:rPr>
          <w:noProof/>
        </w:rPr>
        <w:t>usage pédiatrique).</w:t>
      </w:r>
    </w:p>
    <w:p w14:paraId="76A7C19E" w14:textId="77777777" w:rsidR="00BF6926" w:rsidRPr="00611B67" w:rsidRDefault="00BF6926" w:rsidP="00665F94">
      <w:pPr>
        <w:rPr>
          <w:noProof/>
        </w:rPr>
      </w:pPr>
    </w:p>
    <w:p w14:paraId="1CBBB3D3" w14:textId="77777777" w:rsidR="00BF6926" w:rsidRPr="00611B67" w:rsidRDefault="00BF6926" w:rsidP="002D7C9C">
      <w:pPr>
        <w:keepNext/>
        <w:ind w:left="567" w:hanging="567"/>
        <w:outlineLvl w:val="2"/>
        <w:rPr>
          <w:b/>
          <w:bCs/>
          <w:noProof/>
        </w:rPr>
      </w:pPr>
      <w:r w:rsidRPr="00611B67">
        <w:rPr>
          <w:b/>
          <w:bCs/>
          <w:noProof/>
        </w:rPr>
        <w:lastRenderedPageBreak/>
        <w:t>5.2</w:t>
      </w:r>
      <w:r w:rsidRPr="00611B67">
        <w:rPr>
          <w:b/>
          <w:bCs/>
          <w:noProof/>
        </w:rPr>
        <w:tab/>
        <w:t>Propriétés pharmacocinétiques</w:t>
      </w:r>
    </w:p>
    <w:p w14:paraId="67EE6F01" w14:textId="77777777" w:rsidR="00BF6926" w:rsidRPr="00611B67" w:rsidRDefault="00BF6926" w:rsidP="00665F94">
      <w:pPr>
        <w:keepNext/>
        <w:rPr>
          <w:noProof/>
        </w:rPr>
      </w:pPr>
    </w:p>
    <w:p w14:paraId="412572E6" w14:textId="77777777" w:rsidR="00BF6926" w:rsidRPr="00611B67" w:rsidRDefault="00BF6926" w:rsidP="00665F94">
      <w:pPr>
        <w:rPr>
          <w:noProof/>
        </w:rPr>
      </w:pPr>
      <w:r w:rsidRPr="00611B67">
        <w:rPr>
          <w:noProof/>
        </w:rPr>
        <w:t>Des perfusions intraveineuses uniques de 1, 3, 5, 10 ou 20 mg/kg d’infliximab ont produit des augmentations linéaires proportionnelles à la dose de la concentration sérique maximale (C</w:t>
      </w:r>
      <w:r w:rsidRPr="00611B67">
        <w:rPr>
          <w:noProof/>
          <w:vertAlign w:val="subscript"/>
        </w:rPr>
        <w:t>max</w:t>
      </w:r>
      <w:r w:rsidRPr="00611B67">
        <w:rPr>
          <w:noProof/>
        </w:rPr>
        <w:t>) et de l</w:t>
      </w:r>
      <w:r w:rsidR="0059442E" w:rsidRPr="00611B67">
        <w:rPr>
          <w:noProof/>
        </w:rPr>
        <w:t>’</w:t>
      </w:r>
      <w:r w:rsidRPr="00611B67">
        <w:rPr>
          <w:noProof/>
        </w:rPr>
        <w:t>aire sous la courbe concentration-temps (ASC). Le volume de distribution à l</w:t>
      </w:r>
      <w:r w:rsidR="0059442E" w:rsidRPr="00611B67">
        <w:rPr>
          <w:noProof/>
        </w:rPr>
        <w:t>’</w:t>
      </w:r>
      <w:r w:rsidRPr="00611B67">
        <w:rPr>
          <w:noProof/>
        </w:rPr>
        <w:t>état d</w:t>
      </w:r>
      <w:r w:rsidR="0059442E" w:rsidRPr="00611B67">
        <w:rPr>
          <w:noProof/>
        </w:rPr>
        <w:t>’</w:t>
      </w:r>
      <w:r w:rsidRPr="00611B67">
        <w:rPr>
          <w:noProof/>
        </w:rPr>
        <w:t>équilibre (V</w:t>
      </w:r>
      <w:r w:rsidRPr="00611B67">
        <w:rPr>
          <w:noProof/>
          <w:vertAlign w:val="subscript"/>
        </w:rPr>
        <w:t>d</w:t>
      </w:r>
      <w:r w:rsidRPr="00611B67">
        <w:rPr>
          <w:noProof/>
        </w:rPr>
        <w:t> médian de 3,0 à 4,1 litres) était indépendant de la dose administrée ce qui indique que l’infliximab est essentiellement distribué au sein du compartiment vasculaire. Les paramètres pharmacocinétiques n’étaient pas temps-dépendants. Les voies d’élimination de l’infliximab n’ont pas été identifiées. L’infliximab inchangé n’a pas été détecté dans les urines. Aucune différence majeure liée à l’âge ou au poids en termes de clairance ou de volume de distribution n’a été observée chez les patients ayant une polyarthrite rhumatoïde. Les paramètres pharmacocinétiques de l’infliximab chez le patient âgé n’ont pas été étudiés. Aucune étude n’a été réalisée chez les patients avec une maladie hépatique ou rénale.</w:t>
      </w:r>
    </w:p>
    <w:p w14:paraId="54B5ACDB" w14:textId="77777777" w:rsidR="00BF6926" w:rsidRPr="00611B67" w:rsidRDefault="00BF6926" w:rsidP="00665F94">
      <w:pPr>
        <w:rPr>
          <w:noProof/>
        </w:rPr>
      </w:pPr>
    </w:p>
    <w:p w14:paraId="58B53C74" w14:textId="77777777" w:rsidR="00BF6926" w:rsidRPr="00611B67" w:rsidRDefault="00BF6926" w:rsidP="00665F94">
      <w:pPr>
        <w:rPr>
          <w:noProof/>
        </w:rPr>
      </w:pPr>
      <w:r w:rsidRPr="00611B67">
        <w:rPr>
          <w:noProof/>
        </w:rPr>
        <w:t>Aux doses uniques de 3, 5 ou 10 mg/kg, les valeurs médianes de C</w:t>
      </w:r>
      <w:r w:rsidRPr="00611B67">
        <w:rPr>
          <w:noProof/>
          <w:vertAlign w:val="subscript"/>
        </w:rPr>
        <w:t>max</w:t>
      </w:r>
      <w:r w:rsidRPr="00611B67">
        <w:rPr>
          <w:noProof/>
        </w:rPr>
        <w:t xml:space="preserve"> étaient respectivement de 77, 118 et 277 microgrammes/ml. La demi-vie d</w:t>
      </w:r>
      <w:r w:rsidR="0059442E" w:rsidRPr="00611B67">
        <w:rPr>
          <w:noProof/>
        </w:rPr>
        <w:t>’</w:t>
      </w:r>
      <w:r w:rsidRPr="00611B67">
        <w:rPr>
          <w:noProof/>
        </w:rPr>
        <w:t>élimination terminale moyenne de ces doses était comprise entre 8 et 9,5 jours. Chez la plupart des patients, l’infliximab pouvait être détecté dans le sérum pendant au moins 8 semaines après la dose recommandée unique de 5 mg/kg pour la maladie de Crohn et la dose d’entretien de 3 mg/kg toutes les 8 semaines pour la polyarthrite rhumatoïde.</w:t>
      </w:r>
    </w:p>
    <w:p w14:paraId="3BDD0163" w14:textId="77777777" w:rsidR="00BF6926" w:rsidRPr="00611B67" w:rsidRDefault="00BF6926" w:rsidP="00665F94">
      <w:pPr>
        <w:rPr>
          <w:noProof/>
        </w:rPr>
      </w:pPr>
    </w:p>
    <w:p w14:paraId="288B053D" w14:textId="77777777" w:rsidR="00BF6926" w:rsidRPr="00611B67" w:rsidRDefault="00BF6926" w:rsidP="00665F94">
      <w:pPr>
        <w:rPr>
          <w:noProof/>
        </w:rPr>
      </w:pPr>
      <w:r w:rsidRPr="00611B67">
        <w:rPr>
          <w:noProof/>
        </w:rPr>
        <w:t xml:space="preserve">L’administration répétée d’infliximab (5 mg/kg à 0, 2 et 6 semaines dans la maladie de Crohn fistulisée, 3 ou 10 mg/kg toutes les 4 ou 8 semaines dans la polyarthrite rhumatoïde) </w:t>
      </w:r>
      <w:r w:rsidR="00354AC8" w:rsidRPr="00611B67">
        <w:rPr>
          <w:noProof/>
        </w:rPr>
        <w:t>a</w:t>
      </w:r>
      <w:r w:rsidRPr="00611B67">
        <w:rPr>
          <w:noProof/>
        </w:rPr>
        <w:t xml:space="preserve"> conduit à une légère accumulation d’infliximab dans le sérum après la deuxième dose. Aucune autre accumulation cliniquement significative n’a été observée. Chez la plupart des patients atteints de maladie de Crohn fistulisée, l’infliximab était détecté dans le sérum pendant 12 semaines (intervalle 4-28 semaines) après administration du schéma posologique.</w:t>
      </w:r>
    </w:p>
    <w:p w14:paraId="7854B991" w14:textId="77777777" w:rsidR="00BF6926" w:rsidRPr="00611B67" w:rsidRDefault="00BF6926" w:rsidP="00665F94">
      <w:pPr>
        <w:rPr>
          <w:noProof/>
        </w:rPr>
      </w:pPr>
    </w:p>
    <w:p w14:paraId="655FE9A8" w14:textId="77777777" w:rsidR="00BF6926" w:rsidRPr="00611B67" w:rsidRDefault="00BF6926" w:rsidP="00665F94">
      <w:pPr>
        <w:keepNext/>
        <w:rPr>
          <w:i/>
          <w:iCs/>
          <w:noProof/>
        </w:rPr>
      </w:pPr>
      <w:r w:rsidRPr="00611B67">
        <w:rPr>
          <w:i/>
          <w:iCs/>
          <w:noProof/>
        </w:rPr>
        <w:t>Population pédiatrique</w:t>
      </w:r>
    </w:p>
    <w:p w14:paraId="2B93C725" w14:textId="77777777" w:rsidR="00641B2A" w:rsidRPr="00611B67" w:rsidRDefault="00E46D7C" w:rsidP="00665F94">
      <w:pPr>
        <w:rPr>
          <w:noProof/>
        </w:rPr>
      </w:pPr>
      <w:r w:rsidRPr="00611B67">
        <w:rPr>
          <w:noProof/>
        </w:rPr>
        <w:t>L</w:t>
      </w:r>
      <w:r w:rsidR="0059442E" w:rsidRPr="00611B67">
        <w:rPr>
          <w:noProof/>
        </w:rPr>
        <w:t>’</w:t>
      </w:r>
      <w:r w:rsidRPr="00611B67">
        <w:rPr>
          <w:noProof/>
        </w:rPr>
        <w:t xml:space="preserve">analyse pharmacocinétique de population basée sur les données obtenues </w:t>
      </w:r>
      <w:r w:rsidR="00ED64C2" w:rsidRPr="00611B67">
        <w:rPr>
          <w:noProof/>
        </w:rPr>
        <w:t>chez les</w:t>
      </w:r>
      <w:r w:rsidRPr="00611B67">
        <w:rPr>
          <w:noProof/>
        </w:rPr>
        <w:t xml:space="preserve"> patients </w:t>
      </w:r>
      <w:r w:rsidR="00E761CD" w:rsidRPr="00611B67">
        <w:rPr>
          <w:noProof/>
        </w:rPr>
        <w:t>appartenant à la tranche d</w:t>
      </w:r>
      <w:r w:rsidR="00750FF4" w:rsidRPr="00611B67">
        <w:rPr>
          <w:noProof/>
        </w:rPr>
        <w:t>’</w:t>
      </w:r>
      <w:r w:rsidR="00E761CD" w:rsidRPr="00611B67">
        <w:rPr>
          <w:noProof/>
        </w:rPr>
        <w:t>âge</w:t>
      </w:r>
      <w:r w:rsidR="00641B2A" w:rsidRPr="00611B67">
        <w:rPr>
          <w:noProof/>
        </w:rPr>
        <w:t xml:space="preserve"> de</w:t>
      </w:r>
      <w:r w:rsidR="00614939" w:rsidRPr="00611B67">
        <w:rPr>
          <w:noProof/>
        </w:rPr>
        <w:t> </w:t>
      </w:r>
      <w:r w:rsidR="00641B2A" w:rsidRPr="00611B67">
        <w:rPr>
          <w:noProof/>
        </w:rPr>
        <w:t>2</w:t>
      </w:r>
      <w:r w:rsidR="00FA5141" w:rsidRPr="00611B67">
        <w:rPr>
          <w:noProof/>
        </w:rPr>
        <w:t> </w:t>
      </w:r>
      <w:r w:rsidR="00641B2A" w:rsidRPr="00611B67">
        <w:rPr>
          <w:noProof/>
        </w:rPr>
        <w:t>mois à 17</w:t>
      </w:r>
      <w:r w:rsidR="00FA5141" w:rsidRPr="00611B67">
        <w:rPr>
          <w:noProof/>
        </w:rPr>
        <w:t> </w:t>
      </w:r>
      <w:r w:rsidR="00641B2A" w:rsidRPr="00611B67">
        <w:rPr>
          <w:noProof/>
        </w:rPr>
        <w:t xml:space="preserve">ans, </w:t>
      </w:r>
      <w:r w:rsidRPr="00611B67">
        <w:rPr>
          <w:noProof/>
        </w:rPr>
        <w:t>atteints de rectocolite hémorragique (N</w:t>
      </w:r>
      <w:r w:rsidR="00674B3B" w:rsidRPr="00611B67">
        <w:rPr>
          <w:noProof/>
        </w:rPr>
        <w:t> = </w:t>
      </w:r>
      <w:r w:rsidRPr="00611B67">
        <w:rPr>
          <w:noProof/>
        </w:rPr>
        <w:t xml:space="preserve">60), </w:t>
      </w:r>
      <w:r w:rsidR="00641B2A" w:rsidRPr="00611B67">
        <w:rPr>
          <w:noProof/>
        </w:rPr>
        <w:t>de la mal</w:t>
      </w:r>
      <w:r w:rsidR="00F51469" w:rsidRPr="00611B67">
        <w:rPr>
          <w:noProof/>
        </w:rPr>
        <w:t>a</w:t>
      </w:r>
      <w:r w:rsidR="00641B2A" w:rsidRPr="00611B67">
        <w:rPr>
          <w:noProof/>
        </w:rPr>
        <w:t xml:space="preserve">die de </w:t>
      </w:r>
      <w:r w:rsidR="00ED64C2" w:rsidRPr="00611B67">
        <w:rPr>
          <w:noProof/>
        </w:rPr>
        <w:t>C</w:t>
      </w:r>
      <w:r w:rsidR="00F53FEE" w:rsidRPr="00611B67">
        <w:rPr>
          <w:noProof/>
        </w:rPr>
        <w:t>rohn (N</w:t>
      </w:r>
      <w:r w:rsidR="00674B3B" w:rsidRPr="00611B67">
        <w:rPr>
          <w:noProof/>
        </w:rPr>
        <w:t> = </w:t>
      </w:r>
      <w:r w:rsidR="00F53FEE" w:rsidRPr="00611B67">
        <w:rPr>
          <w:noProof/>
        </w:rPr>
        <w:t>112), d</w:t>
      </w:r>
      <w:r w:rsidR="00750FF4" w:rsidRPr="00611B67">
        <w:rPr>
          <w:noProof/>
        </w:rPr>
        <w:t>’</w:t>
      </w:r>
      <w:r w:rsidR="00641B2A" w:rsidRPr="00611B67">
        <w:rPr>
          <w:noProof/>
        </w:rPr>
        <w:t>arthrite juvénile (N</w:t>
      </w:r>
      <w:r w:rsidR="00674B3B" w:rsidRPr="00611B67">
        <w:rPr>
          <w:noProof/>
        </w:rPr>
        <w:t> = </w:t>
      </w:r>
      <w:r w:rsidR="00641B2A" w:rsidRPr="00611B67">
        <w:rPr>
          <w:noProof/>
        </w:rPr>
        <w:t>117) et de la maladie de Kawasaki (N</w:t>
      </w:r>
      <w:r w:rsidR="00674B3B" w:rsidRPr="00611B67">
        <w:rPr>
          <w:noProof/>
        </w:rPr>
        <w:t> = </w:t>
      </w:r>
      <w:r w:rsidR="00641B2A" w:rsidRPr="00611B67">
        <w:rPr>
          <w:noProof/>
        </w:rPr>
        <w:t xml:space="preserve">16) </w:t>
      </w:r>
      <w:r w:rsidR="00846382" w:rsidRPr="00611B67">
        <w:rPr>
          <w:noProof/>
        </w:rPr>
        <w:t>indiqu</w:t>
      </w:r>
      <w:r w:rsidR="00641B2A" w:rsidRPr="00611B67">
        <w:rPr>
          <w:noProof/>
        </w:rPr>
        <w:t>ait que l</w:t>
      </w:r>
      <w:r w:rsidR="00750FF4" w:rsidRPr="00611B67">
        <w:rPr>
          <w:noProof/>
        </w:rPr>
        <w:t>’</w:t>
      </w:r>
      <w:r w:rsidR="00641B2A" w:rsidRPr="00611B67">
        <w:rPr>
          <w:noProof/>
        </w:rPr>
        <w:t>exposition à l</w:t>
      </w:r>
      <w:r w:rsidR="00750FF4" w:rsidRPr="00611B67">
        <w:rPr>
          <w:noProof/>
        </w:rPr>
        <w:t>’</w:t>
      </w:r>
      <w:r w:rsidR="00641B2A" w:rsidRPr="00611B67">
        <w:rPr>
          <w:noProof/>
        </w:rPr>
        <w:t xml:space="preserve">infliximab </w:t>
      </w:r>
      <w:r w:rsidR="00846382" w:rsidRPr="00611B67">
        <w:rPr>
          <w:noProof/>
        </w:rPr>
        <w:t>dépendait</w:t>
      </w:r>
      <w:r w:rsidR="00ED64C2" w:rsidRPr="00611B67">
        <w:rPr>
          <w:noProof/>
        </w:rPr>
        <w:t xml:space="preserve"> du poids </w:t>
      </w:r>
      <w:r w:rsidR="00E761CD" w:rsidRPr="00611B67">
        <w:rPr>
          <w:noProof/>
        </w:rPr>
        <w:t xml:space="preserve">corporel </w:t>
      </w:r>
      <w:r w:rsidR="00ED64C2" w:rsidRPr="00611B67">
        <w:rPr>
          <w:noProof/>
        </w:rPr>
        <w:t>d</w:t>
      </w:r>
      <w:r w:rsidR="00641B2A" w:rsidRPr="00611B67">
        <w:rPr>
          <w:noProof/>
        </w:rPr>
        <w:t xml:space="preserve">e manière non-linéaire. </w:t>
      </w:r>
      <w:r w:rsidR="009C1189" w:rsidRPr="00611B67">
        <w:rPr>
          <w:noProof/>
        </w:rPr>
        <w:t>A</w:t>
      </w:r>
      <w:r w:rsidR="00846382" w:rsidRPr="00611B67">
        <w:rPr>
          <w:noProof/>
        </w:rPr>
        <w:t>près</w:t>
      </w:r>
      <w:r w:rsidR="009C1189" w:rsidRPr="00611B67">
        <w:rPr>
          <w:noProof/>
        </w:rPr>
        <w:t xml:space="preserve"> </w:t>
      </w:r>
      <w:r w:rsidR="00846382" w:rsidRPr="00611B67">
        <w:rPr>
          <w:noProof/>
        </w:rPr>
        <w:t>l</w:t>
      </w:r>
      <w:r w:rsidR="00750FF4" w:rsidRPr="00611B67">
        <w:rPr>
          <w:noProof/>
        </w:rPr>
        <w:t>’</w:t>
      </w:r>
      <w:r w:rsidR="00641B2A" w:rsidRPr="00611B67">
        <w:rPr>
          <w:noProof/>
        </w:rPr>
        <w:t>administration de Remicade à 5</w:t>
      </w:r>
      <w:r w:rsidR="00FA5141" w:rsidRPr="00611B67">
        <w:rPr>
          <w:noProof/>
        </w:rPr>
        <w:t> </w:t>
      </w:r>
      <w:r w:rsidR="00641B2A" w:rsidRPr="00611B67">
        <w:rPr>
          <w:noProof/>
        </w:rPr>
        <w:t>mg/kg toutes les 8</w:t>
      </w:r>
      <w:r w:rsidR="00FA5141" w:rsidRPr="00611B67">
        <w:rPr>
          <w:noProof/>
        </w:rPr>
        <w:t> </w:t>
      </w:r>
      <w:r w:rsidR="00641B2A" w:rsidRPr="00611B67">
        <w:rPr>
          <w:noProof/>
        </w:rPr>
        <w:t xml:space="preserve">semaines, </w:t>
      </w:r>
      <w:r w:rsidR="007F1AE6" w:rsidRPr="00611B67">
        <w:rPr>
          <w:noProof/>
        </w:rPr>
        <w:t>les taux médians</w:t>
      </w:r>
      <w:r w:rsidR="00641B2A" w:rsidRPr="00611B67">
        <w:rPr>
          <w:noProof/>
        </w:rPr>
        <w:t xml:space="preserve"> </w:t>
      </w:r>
      <w:r w:rsidR="009C1189" w:rsidRPr="00611B67">
        <w:rPr>
          <w:noProof/>
        </w:rPr>
        <w:t>d</w:t>
      </w:r>
      <w:r w:rsidR="00750FF4" w:rsidRPr="00611B67">
        <w:rPr>
          <w:noProof/>
        </w:rPr>
        <w:t>’</w:t>
      </w:r>
      <w:r w:rsidR="009C1189" w:rsidRPr="00611B67">
        <w:rPr>
          <w:noProof/>
        </w:rPr>
        <w:t xml:space="preserve">infliximab </w:t>
      </w:r>
      <w:r w:rsidR="00E761CD" w:rsidRPr="00611B67">
        <w:rPr>
          <w:noProof/>
        </w:rPr>
        <w:t>attend</w:t>
      </w:r>
      <w:r w:rsidR="007F1AE6" w:rsidRPr="00611B67">
        <w:rPr>
          <w:noProof/>
        </w:rPr>
        <w:t>us</w:t>
      </w:r>
      <w:r w:rsidR="00641B2A" w:rsidRPr="00611B67">
        <w:rPr>
          <w:noProof/>
        </w:rPr>
        <w:t xml:space="preserve"> </w:t>
      </w:r>
      <w:r w:rsidR="00473175" w:rsidRPr="00611B67">
        <w:rPr>
          <w:noProof/>
        </w:rPr>
        <w:t>à l</w:t>
      </w:r>
      <w:r w:rsidR="00750FF4" w:rsidRPr="00611B67">
        <w:rPr>
          <w:noProof/>
        </w:rPr>
        <w:t>’</w:t>
      </w:r>
      <w:r w:rsidR="00473175" w:rsidRPr="00611B67">
        <w:rPr>
          <w:noProof/>
        </w:rPr>
        <w:t>état d</w:t>
      </w:r>
      <w:r w:rsidR="00750FF4" w:rsidRPr="00611B67">
        <w:rPr>
          <w:noProof/>
        </w:rPr>
        <w:t>’</w:t>
      </w:r>
      <w:r w:rsidR="00473175" w:rsidRPr="00611B67">
        <w:rPr>
          <w:noProof/>
        </w:rPr>
        <w:t>équilibre (aire sous</w:t>
      </w:r>
      <w:r w:rsidR="00417D0A" w:rsidRPr="00611B67">
        <w:rPr>
          <w:noProof/>
        </w:rPr>
        <w:t xml:space="preserve"> la </w:t>
      </w:r>
      <w:r w:rsidR="00473175" w:rsidRPr="00611B67">
        <w:rPr>
          <w:noProof/>
        </w:rPr>
        <w:t>courbe à l</w:t>
      </w:r>
      <w:r w:rsidR="00750FF4" w:rsidRPr="00611B67">
        <w:rPr>
          <w:noProof/>
        </w:rPr>
        <w:t>’</w:t>
      </w:r>
      <w:r w:rsidR="00473175" w:rsidRPr="00611B67">
        <w:rPr>
          <w:noProof/>
        </w:rPr>
        <w:t>état d</w:t>
      </w:r>
      <w:r w:rsidR="00545F26" w:rsidRPr="00611B67">
        <w:rPr>
          <w:noProof/>
        </w:rPr>
        <w:t>’</w:t>
      </w:r>
      <w:r w:rsidR="00473175" w:rsidRPr="00611B67">
        <w:rPr>
          <w:noProof/>
        </w:rPr>
        <w:t xml:space="preserve">équilibre, ASCss) chez </w:t>
      </w:r>
      <w:r w:rsidR="00A13B5E" w:rsidRPr="00611B67">
        <w:rPr>
          <w:noProof/>
        </w:rPr>
        <w:t>les enfants âgés de</w:t>
      </w:r>
      <w:r w:rsidR="00FA5141" w:rsidRPr="00611B67">
        <w:rPr>
          <w:noProof/>
        </w:rPr>
        <w:t> </w:t>
      </w:r>
      <w:r w:rsidR="00A13B5E" w:rsidRPr="00611B67">
        <w:rPr>
          <w:noProof/>
        </w:rPr>
        <w:t>6 à 17</w:t>
      </w:r>
      <w:r w:rsidR="00FA5141" w:rsidRPr="00611B67">
        <w:rPr>
          <w:noProof/>
        </w:rPr>
        <w:t> </w:t>
      </w:r>
      <w:r w:rsidR="00A13B5E" w:rsidRPr="00611B67">
        <w:rPr>
          <w:noProof/>
        </w:rPr>
        <w:t>ans étai</w:t>
      </w:r>
      <w:r w:rsidR="00ED64C2" w:rsidRPr="00611B67">
        <w:rPr>
          <w:noProof/>
        </w:rPr>
        <w:t>en</w:t>
      </w:r>
      <w:r w:rsidR="00A13B5E" w:rsidRPr="00611B67">
        <w:rPr>
          <w:noProof/>
        </w:rPr>
        <w:t>t approximativement 20</w:t>
      </w:r>
      <w:r w:rsidR="00FA5141" w:rsidRPr="00611B67">
        <w:rPr>
          <w:noProof/>
        </w:rPr>
        <w:t> </w:t>
      </w:r>
      <w:r w:rsidR="00A13B5E" w:rsidRPr="00611B67">
        <w:rPr>
          <w:noProof/>
        </w:rPr>
        <w:t>% plus faible</w:t>
      </w:r>
      <w:r w:rsidR="00ED64C2" w:rsidRPr="00611B67">
        <w:rPr>
          <w:noProof/>
        </w:rPr>
        <w:t>s</w:t>
      </w:r>
      <w:r w:rsidR="009C1189" w:rsidRPr="00611B67">
        <w:rPr>
          <w:noProof/>
        </w:rPr>
        <w:t xml:space="preserve"> </w:t>
      </w:r>
      <w:r w:rsidR="003971B1" w:rsidRPr="00611B67">
        <w:rPr>
          <w:noProof/>
        </w:rPr>
        <w:t xml:space="preserve">que </w:t>
      </w:r>
      <w:r w:rsidR="009C1189" w:rsidRPr="00611B67">
        <w:rPr>
          <w:noProof/>
        </w:rPr>
        <w:t>ce</w:t>
      </w:r>
      <w:r w:rsidR="00ED64C2" w:rsidRPr="00611B67">
        <w:rPr>
          <w:noProof/>
        </w:rPr>
        <w:t>ux</w:t>
      </w:r>
      <w:r w:rsidR="003971B1" w:rsidRPr="00611B67">
        <w:rPr>
          <w:noProof/>
        </w:rPr>
        <w:t xml:space="preserve"> </w:t>
      </w:r>
      <w:r w:rsidR="00E761CD" w:rsidRPr="00611B67">
        <w:rPr>
          <w:noProof/>
        </w:rPr>
        <w:t>attend</w:t>
      </w:r>
      <w:r w:rsidR="003971B1" w:rsidRPr="00611B67">
        <w:rPr>
          <w:noProof/>
        </w:rPr>
        <w:t>u</w:t>
      </w:r>
      <w:r w:rsidR="00ED64C2" w:rsidRPr="00611B67">
        <w:rPr>
          <w:noProof/>
        </w:rPr>
        <w:t>s</w:t>
      </w:r>
      <w:r w:rsidR="003971B1" w:rsidRPr="00611B67">
        <w:rPr>
          <w:noProof/>
        </w:rPr>
        <w:t xml:space="preserve"> chez les adultes.</w:t>
      </w:r>
      <w:r w:rsidR="007F1AE6" w:rsidRPr="00611B67">
        <w:rPr>
          <w:noProof/>
        </w:rPr>
        <w:t xml:space="preserve"> </w:t>
      </w:r>
      <w:r w:rsidR="003971B1" w:rsidRPr="00611B67">
        <w:rPr>
          <w:noProof/>
        </w:rPr>
        <w:t>L</w:t>
      </w:r>
      <w:r w:rsidR="00545F26" w:rsidRPr="00611B67">
        <w:rPr>
          <w:noProof/>
        </w:rPr>
        <w:t>’</w:t>
      </w:r>
      <w:r w:rsidR="003971B1" w:rsidRPr="00611B67">
        <w:rPr>
          <w:noProof/>
        </w:rPr>
        <w:t>ASC</w:t>
      </w:r>
      <w:r w:rsidR="00417D0A" w:rsidRPr="00611B67">
        <w:rPr>
          <w:noProof/>
        </w:rPr>
        <w:t>ss</w:t>
      </w:r>
      <w:r w:rsidR="003971B1" w:rsidRPr="00611B67">
        <w:rPr>
          <w:noProof/>
        </w:rPr>
        <w:t xml:space="preserve"> médiane chez les enfants âgés de</w:t>
      </w:r>
      <w:r w:rsidR="00FA5141" w:rsidRPr="00611B67">
        <w:rPr>
          <w:noProof/>
        </w:rPr>
        <w:t> </w:t>
      </w:r>
      <w:r w:rsidR="003971B1" w:rsidRPr="00611B67">
        <w:rPr>
          <w:noProof/>
        </w:rPr>
        <w:t xml:space="preserve">2 à </w:t>
      </w:r>
      <w:r w:rsidR="00E761CD" w:rsidRPr="00611B67">
        <w:rPr>
          <w:noProof/>
        </w:rPr>
        <w:t xml:space="preserve">moins de </w:t>
      </w:r>
      <w:r w:rsidR="003971B1" w:rsidRPr="00611B67">
        <w:rPr>
          <w:noProof/>
        </w:rPr>
        <w:t>6</w:t>
      </w:r>
      <w:r w:rsidR="00FA5141" w:rsidRPr="00611B67">
        <w:rPr>
          <w:noProof/>
        </w:rPr>
        <w:t> </w:t>
      </w:r>
      <w:r w:rsidR="003971B1" w:rsidRPr="00611B67">
        <w:rPr>
          <w:noProof/>
        </w:rPr>
        <w:t xml:space="preserve">ans était </w:t>
      </w:r>
      <w:r w:rsidR="00E761CD" w:rsidRPr="00611B67">
        <w:rPr>
          <w:noProof/>
        </w:rPr>
        <w:t>est</w:t>
      </w:r>
      <w:r w:rsidR="00417D0A" w:rsidRPr="00611B67">
        <w:rPr>
          <w:noProof/>
        </w:rPr>
        <w:t>i</w:t>
      </w:r>
      <w:r w:rsidR="00E761CD" w:rsidRPr="00611B67">
        <w:rPr>
          <w:noProof/>
        </w:rPr>
        <w:t>mé</w:t>
      </w:r>
      <w:r w:rsidR="009C1189" w:rsidRPr="00611B67">
        <w:rPr>
          <w:noProof/>
        </w:rPr>
        <w:t>e</w:t>
      </w:r>
      <w:r w:rsidR="003971B1" w:rsidRPr="00611B67">
        <w:rPr>
          <w:noProof/>
        </w:rPr>
        <w:t xml:space="preserve"> environ 40</w:t>
      </w:r>
      <w:r w:rsidR="00FA5141" w:rsidRPr="00611B67">
        <w:rPr>
          <w:noProof/>
        </w:rPr>
        <w:t> </w:t>
      </w:r>
      <w:r w:rsidR="003971B1" w:rsidRPr="00611B67">
        <w:rPr>
          <w:noProof/>
        </w:rPr>
        <w:t>% inférieur</w:t>
      </w:r>
      <w:r w:rsidR="009C1189" w:rsidRPr="00611B67">
        <w:rPr>
          <w:noProof/>
        </w:rPr>
        <w:t>e</w:t>
      </w:r>
      <w:r w:rsidR="003971B1" w:rsidRPr="00611B67">
        <w:rPr>
          <w:noProof/>
        </w:rPr>
        <w:t xml:space="preserve"> </w:t>
      </w:r>
      <w:r w:rsidR="009C1189" w:rsidRPr="00611B67">
        <w:rPr>
          <w:noProof/>
        </w:rPr>
        <w:t>à celle chez les</w:t>
      </w:r>
      <w:r w:rsidR="003971B1" w:rsidRPr="00611B67">
        <w:rPr>
          <w:noProof/>
        </w:rPr>
        <w:t xml:space="preserve"> adultes, bien que le nombre de patients à l</w:t>
      </w:r>
      <w:r w:rsidR="00545F26" w:rsidRPr="00611B67">
        <w:rPr>
          <w:noProof/>
        </w:rPr>
        <w:t>’</w:t>
      </w:r>
      <w:r w:rsidR="003971B1" w:rsidRPr="00611B67">
        <w:rPr>
          <w:noProof/>
        </w:rPr>
        <w:t xml:space="preserve">origine de cette estimation </w:t>
      </w:r>
      <w:r w:rsidR="009C1189" w:rsidRPr="00611B67">
        <w:rPr>
          <w:noProof/>
        </w:rPr>
        <w:t>soit</w:t>
      </w:r>
      <w:r w:rsidR="003971B1" w:rsidRPr="00611B67">
        <w:rPr>
          <w:noProof/>
        </w:rPr>
        <w:t xml:space="preserve"> limité.</w:t>
      </w:r>
    </w:p>
    <w:p w14:paraId="5F4BAC9B" w14:textId="77777777" w:rsidR="00641B2A" w:rsidRPr="00611B67" w:rsidRDefault="00641B2A" w:rsidP="00665F94">
      <w:pPr>
        <w:rPr>
          <w:noProof/>
        </w:rPr>
      </w:pPr>
    </w:p>
    <w:p w14:paraId="7529B22A" w14:textId="77777777" w:rsidR="00BF6926" w:rsidRPr="00611B67" w:rsidRDefault="00BF6926" w:rsidP="002D7C9C">
      <w:pPr>
        <w:keepNext/>
        <w:ind w:left="567" w:hanging="567"/>
        <w:outlineLvl w:val="2"/>
        <w:rPr>
          <w:b/>
          <w:bCs/>
          <w:noProof/>
        </w:rPr>
      </w:pPr>
      <w:r w:rsidRPr="00611B67">
        <w:rPr>
          <w:b/>
          <w:bCs/>
          <w:noProof/>
        </w:rPr>
        <w:t>5.3</w:t>
      </w:r>
      <w:r w:rsidRPr="00611B67">
        <w:rPr>
          <w:b/>
          <w:bCs/>
          <w:noProof/>
        </w:rPr>
        <w:tab/>
        <w:t>Données de sécurité précliniques</w:t>
      </w:r>
    </w:p>
    <w:p w14:paraId="5BA4D8C3" w14:textId="77777777" w:rsidR="00BF6926" w:rsidRPr="00611B67" w:rsidRDefault="00BF6926" w:rsidP="00665F94">
      <w:pPr>
        <w:keepNext/>
        <w:rPr>
          <w:noProof/>
        </w:rPr>
      </w:pPr>
    </w:p>
    <w:p w14:paraId="5E1C9312" w14:textId="77777777" w:rsidR="00BF6926" w:rsidRPr="00611B67" w:rsidRDefault="00BF6926" w:rsidP="00665F94">
      <w:pPr>
        <w:rPr>
          <w:noProof/>
        </w:rPr>
      </w:pPr>
      <w:r w:rsidRPr="00611B67">
        <w:rPr>
          <w:noProof/>
        </w:rPr>
        <w:t>L’infliximab ne réagit pas de façon croisée avec le TNF</w:t>
      </w:r>
      <w:r w:rsidR="00DD753F" w:rsidRPr="00611B67">
        <w:rPr>
          <w:noProof/>
          <w:vertAlign w:val="subscript"/>
        </w:rPr>
        <w:t>α</w:t>
      </w:r>
      <w:r w:rsidRPr="00611B67">
        <w:rPr>
          <w:noProof/>
        </w:rPr>
        <w:t xml:space="preserve"> des espèces autres que l’homme et le chimpanzé. Par conséquent, les données de sécurité précliniques standards de l’infliximab sont limitées. Lors d’une étude de toxicité sur le développement conduite chez la souris à l’aide d’un anticorps analogue inhibant sélectivement l’activité fonctionnelle du TNF</w:t>
      </w:r>
      <w:r w:rsidR="00DD753F" w:rsidRPr="00611B67">
        <w:rPr>
          <w:noProof/>
          <w:vertAlign w:val="subscript"/>
        </w:rPr>
        <w:t>α</w:t>
      </w:r>
      <w:r w:rsidRPr="00611B67">
        <w:rPr>
          <w:noProof/>
        </w:rPr>
        <w:t xml:space="preserve"> de souris, il n’y avait pas de signe de toxicité maternelle, d’embryotoxicité ou de tératogénicité. Dans une étude sur la fertilité et les fonctions générales de reproduction, le nombre de souris gravides était réduit après l’administration du même anticorps analogue. On ne sait pas si cette observation était due aux effets sur les mâles et/ou sur les femelles. Dans une étude de toxicité à doses répétées conduite pendant 6 mois chez la souris, utilisant le même anticorps analogue anti-TNF</w:t>
      </w:r>
      <w:r w:rsidR="00DD753F" w:rsidRPr="00611B67">
        <w:rPr>
          <w:noProof/>
          <w:vertAlign w:val="subscript"/>
        </w:rPr>
        <w:t>α</w:t>
      </w:r>
      <w:r w:rsidRPr="00611B67">
        <w:rPr>
          <w:noProof/>
        </w:rPr>
        <w:t xml:space="preserve"> de souris, des dépôts de cristaux ont été observés sur la capsule du cristallin de certains mâles traités. Aucun examen ophtalmologique spécifique n’a été réalisé chez des patients afin d’évaluer la pertinenc</w:t>
      </w:r>
      <w:r w:rsidR="00545F26" w:rsidRPr="00611B67">
        <w:rPr>
          <w:noProof/>
        </w:rPr>
        <w:t>e clinique de ces observations.</w:t>
      </w:r>
    </w:p>
    <w:p w14:paraId="0942F867" w14:textId="77777777" w:rsidR="00BF6926" w:rsidRPr="00611B67" w:rsidRDefault="00BF6926" w:rsidP="00665F94">
      <w:pPr>
        <w:rPr>
          <w:noProof/>
        </w:rPr>
      </w:pPr>
      <w:r w:rsidRPr="00611B67">
        <w:rPr>
          <w:noProof/>
        </w:rPr>
        <w:t>Des études à long terme pour évaluer le potentiel carcinogène de l’infliximab n’ont pas été effectuées. Les études chez la souris déficiente en TNF</w:t>
      </w:r>
      <w:r w:rsidR="00DD753F" w:rsidRPr="00611B67">
        <w:rPr>
          <w:noProof/>
          <w:vertAlign w:val="subscript"/>
        </w:rPr>
        <w:t>α</w:t>
      </w:r>
      <w:r w:rsidRPr="00611B67">
        <w:rPr>
          <w:noProof/>
        </w:rPr>
        <w:t xml:space="preserve"> n’ont démontré aucune augmentation des tumeurs par comparaison à des inducteurs et/ou promoteurs de tumeurs connus.</w:t>
      </w:r>
    </w:p>
    <w:p w14:paraId="6940393E" w14:textId="77777777" w:rsidR="00BF6926" w:rsidRPr="00611B67" w:rsidRDefault="00BF6926" w:rsidP="00665F94">
      <w:pPr>
        <w:rPr>
          <w:noProof/>
        </w:rPr>
      </w:pPr>
    </w:p>
    <w:p w14:paraId="5FE0F7B5" w14:textId="77777777" w:rsidR="00BF6926" w:rsidRPr="00611B67" w:rsidRDefault="00BF6926" w:rsidP="00665F94">
      <w:pPr>
        <w:rPr>
          <w:noProof/>
        </w:rPr>
      </w:pPr>
    </w:p>
    <w:p w14:paraId="548BC214" w14:textId="77777777" w:rsidR="00BF6926" w:rsidRPr="00611B67" w:rsidRDefault="00BF6926" w:rsidP="002D7C9C">
      <w:pPr>
        <w:keepNext/>
        <w:ind w:left="567" w:hanging="567"/>
        <w:outlineLvl w:val="1"/>
        <w:rPr>
          <w:b/>
          <w:bCs/>
          <w:noProof/>
        </w:rPr>
      </w:pPr>
      <w:r w:rsidRPr="00611B67">
        <w:rPr>
          <w:b/>
          <w:bCs/>
          <w:noProof/>
        </w:rPr>
        <w:lastRenderedPageBreak/>
        <w:t>6.</w:t>
      </w:r>
      <w:r w:rsidRPr="00611B67">
        <w:rPr>
          <w:b/>
          <w:bCs/>
          <w:noProof/>
        </w:rPr>
        <w:tab/>
        <w:t>DONNEES PHARMACEUTIQUES</w:t>
      </w:r>
    </w:p>
    <w:p w14:paraId="10A1659D" w14:textId="77777777" w:rsidR="00BF6926" w:rsidRPr="00611B67" w:rsidRDefault="00BF6926" w:rsidP="00665F94">
      <w:pPr>
        <w:keepNext/>
        <w:rPr>
          <w:noProof/>
        </w:rPr>
      </w:pPr>
    </w:p>
    <w:p w14:paraId="1AC4048A" w14:textId="77777777" w:rsidR="00BF6926" w:rsidRPr="00611B67" w:rsidRDefault="00BF6926" w:rsidP="002D7C9C">
      <w:pPr>
        <w:keepNext/>
        <w:ind w:left="567" w:hanging="567"/>
        <w:outlineLvl w:val="2"/>
        <w:rPr>
          <w:b/>
          <w:bCs/>
          <w:noProof/>
        </w:rPr>
      </w:pPr>
      <w:r w:rsidRPr="00611B67">
        <w:rPr>
          <w:b/>
          <w:bCs/>
          <w:noProof/>
        </w:rPr>
        <w:t>6.1</w:t>
      </w:r>
      <w:r w:rsidRPr="00611B67">
        <w:rPr>
          <w:b/>
          <w:bCs/>
          <w:noProof/>
        </w:rPr>
        <w:tab/>
        <w:t>Liste des excipients</w:t>
      </w:r>
    </w:p>
    <w:p w14:paraId="6CEEE710" w14:textId="77777777" w:rsidR="00BF6926" w:rsidRPr="00611B67" w:rsidRDefault="00BF6926" w:rsidP="00665F94">
      <w:pPr>
        <w:keepNext/>
        <w:rPr>
          <w:noProof/>
        </w:rPr>
      </w:pPr>
    </w:p>
    <w:p w14:paraId="24E0E098" w14:textId="77777777" w:rsidR="00B15074" w:rsidRDefault="00B15074" w:rsidP="00665F94">
      <w:pPr>
        <w:rPr>
          <w:noProof/>
        </w:rPr>
      </w:pPr>
      <w:r w:rsidRPr="00B15074">
        <w:rPr>
          <w:noProof/>
        </w:rPr>
        <w:t>Phosphate disodique</w:t>
      </w:r>
    </w:p>
    <w:p w14:paraId="7F36C503" w14:textId="77777777" w:rsidR="00B15074" w:rsidRDefault="00B15074" w:rsidP="00665F94">
      <w:pPr>
        <w:rPr>
          <w:noProof/>
        </w:rPr>
      </w:pPr>
      <w:r w:rsidRPr="00B15074">
        <w:rPr>
          <w:noProof/>
        </w:rPr>
        <w:t>Phosphate monosodique</w:t>
      </w:r>
    </w:p>
    <w:p w14:paraId="7A88D0F4" w14:textId="2B74CA41" w:rsidR="00BF6926" w:rsidRDefault="00BF6926" w:rsidP="00665F94">
      <w:pPr>
        <w:rPr>
          <w:noProof/>
        </w:rPr>
      </w:pPr>
      <w:r w:rsidRPr="00611B67">
        <w:rPr>
          <w:noProof/>
        </w:rPr>
        <w:t>Polysorbate 80</w:t>
      </w:r>
      <w:r w:rsidR="00B15074">
        <w:rPr>
          <w:noProof/>
        </w:rPr>
        <w:t xml:space="preserve"> (E433)</w:t>
      </w:r>
    </w:p>
    <w:p w14:paraId="6E9C574C" w14:textId="219DFF4C" w:rsidR="00B15074" w:rsidRPr="00611B67" w:rsidRDefault="00B15074" w:rsidP="00665F94">
      <w:pPr>
        <w:rPr>
          <w:noProof/>
        </w:rPr>
      </w:pPr>
      <w:r>
        <w:rPr>
          <w:noProof/>
        </w:rPr>
        <w:t>Saccharose</w:t>
      </w:r>
    </w:p>
    <w:p w14:paraId="4FC33BA5" w14:textId="77777777" w:rsidR="00BF6926" w:rsidRPr="00611B67" w:rsidRDefault="00BF6926" w:rsidP="00665F94">
      <w:pPr>
        <w:rPr>
          <w:noProof/>
        </w:rPr>
      </w:pPr>
    </w:p>
    <w:p w14:paraId="0FD4137E" w14:textId="77777777" w:rsidR="00BF6926" w:rsidRPr="00611B67" w:rsidRDefault="00BF6926" w:rsidP="002D7C9C">
      <w:pPr>
        <w:keepNext/>
        <w:ind w:left="567" w:hanging="567"/>
        <w:outlineLvl w:val="2"/>
        <w:rPr>
          <w:b/>
          <w:bCs/>
          <w:noProof/>
        </w:rPr>
      </w:pPr>
      <w:r w:rsidRPr="00611B67">
        <w:rPr>
          <w:b/>
          <w:bCs/>
          <w:noProof/>
        </w:rPr>
        <w:t>6.2</w:t>
      </w:r>
      <w:r w:rsidRPr="00611B67">
        <w:rPr>
          <w:b/>
          <w:bCs/>
          <w:noProof/>
        </w:rPr>
        <w:tab/>
        <w:t>Incompatibilités</w:t>
      </w:r>
    </w:p>
    <w:p w14:paraId="55FC877D" w14:textId="77777777" w:rsidR="00BF6926" w:rsidRPr="00611B67" w:rsidRDefault="00BF6926" w:rsidP="00665F94">
      <w:pPr>
        <w:keepNext/>
        <w:rPr>
          <w:noProof/>
        </w:rPr>
      </w:pPr>
    </w:p>
    <w:p w14:paraId="53E6A186" w14:textId="77777777" w:rsidR="00BF6926" w:rsidRPr="00611B67" w:rsidRDefault="00BF6926" w:rsidP="00665F94">
      <w:pPr>
        <w:rPr>
          <w:noProof/>
        </w:rPr>
      </w:pPr>
      <w:r w:rsidRPr="00611B67">
        <w:rPr>
          <w:noProof/>
        </w:rPr>
        <w:t>En l’absence d’études de compatibilité, ce médicament ne doit pas être mélangé avec d’autres médicaments.</w:t>
      </w:r>
    </w:p>
    <w:p w14:paraId="51CF66B9" w14:textId="77777777" w:rsidR="00BF6926" w:rsidRPr="00611B67" w:rsidRDefault="00BF6926" w:rsidP="00665F94">
      <w:pPr>
        <w:rPr>
          <w:noProof/>
        </w:rPr>
      </w:pPr>
    </w:p>
    <w:p w14:paraId="1CA4A745" w14:textId="77777777" w:rsidR="00BF6926" w:rsidRPr="00611B67" w:rsidRDefault="00BF6926" w:rsidP="002D7C9C">
      <w:pPr>
        <w:keepNext/>
        <w:ind w:left="567" w:hanging="567"/>
        <w:outlineLvl w:val="2"/>
        <w:rPr>
          <w:b/>
          <w:bCs/>
          <w:noProof/>
        </w:rPr>
      </w:pPr>
      <w:r w:rsidRPr="00611B67">
        <w:rPr>
          <w:b/>
          <w:bCs/>
          <w:noProof/>
        </w:rPr>
        <w:t>6.3</w:t>
      </w:r>
      <w:r w:rsidRPr="00611B67">
        <w:rPr>
          <w:b/>
          <w:bCs/>
          <w:noProof/>
        </w:rPr>
        <w:tab/>
        <w:t>Durée de conservation</w:t>
      </w:r>
    </w:p>
    <w:p w14:paraId="73B1B04B" w14:textId="77777777" w:rsidR="00BF6926" w:rsidRPr="00611B67" w:rsidRDefault="00BF6926" w:rsidP="00665F94">
      <w:pPr>
        <w:keepNext/>
        <w:rPr>
          <w:noProof/>
        </w:rPr>
      </w:pPr>
    </w:p>
    <w:p w14:paraId="02C5303A" w14:textId="77777777" w:rsidR="005F08DB" w:rsidRPr="00611B67" w:rsidRDefault="005F08DB" w:rsidP="000A5F4D">
      <w:pPr>
        <w:keepNext/>
        <w:rPr>
          <w:noProof/>
          <w:szCs w:val="22"/>
          <w:u w:val="single"/>
        </w:rPr>
      </w:pPr>
      <w:r w:rsidRPr="00611B67">
        <w:rPr>
          <w:noProof/>
          <w:szCs w:val="22"/>
          <w:u w:val="single"/>
        </w:rPr>
        <w:t>Avant reconstitution :</w:t>
      </w:r>
    </w:p>
    <w:p w14:paraId="61D7C1AA" w14:textId="77777777" w:rsidR="00BF6926" w:rsidRPr="00611B67" w:rsidRDefault="00BF6926" w:rsidP="00665F94">
      <w:pPr>
        <w:rPr>
          <w:noProof/>
        </w:rPr>
      </w:pPr>
      <w:r w:rsidRPr="00611B67">
        <w:rPr>
          <w:noProof/>
        </w:rPr>
        <w:t>3 ans</w:t>
      </w:r>
      <w:r w:rsidR="005F08DB" w:rsidRPr="00611B67">
        <w:rPr>
          <w:noProof/>
        </w:rPr>
        <w:t xml:space="preserve"> </w:t>
      </w:r>
      <w:r w:rsidR="005F08DB" w:rsidRPr="00611B67">
        <w:rPr>
          <w:noProof/>
          <w:szCs w:val="22"/>
        </w:rPr>
        <w:t>entre 2°C et 8°C</w:t>
      </w:r>
      <w:r w:rsidRPr="00611B67">
        <w:rPr>
          <w:noProof/>
        </w:rPr>
        <w:t>.</w:t>
      </w:r>
    </w:p>
    <w:p w14:paraId="2D2D7120" w14:textId="77777777" w:rsidR="00BF6926" w:rsidRPr="00611B67" w:rsidRDefault="00BF6926" w:rsidP="00665F94">
      <w:pPr>
        <w:rPr>
          <w:noProof/>
        </w:rPr>
      </w:pPr>
    </w:p>
    <w:p w14:paraId="4359A55A" w14:textId="77777777" w:rsidR="0070545A" w:rsidRPr="00611B67" w:rsidRDefault="0056389D" w:rsidP="00665F94">
      <w:pPr>
        <w:rPr>
          <w:noProof/>
          <w:szCs w:val="22"/>
        </w:rPr>
      </w:pPr>
      <w:r w:rsidRPr="00611B67">
        <w:rPr>
          <w:noProof/>
        </w:rPr>
        <w:t xml:space="preserve">Remicade </w:t>
      </w:r>
      <w:r w:rsidRPr="00611B67">
        <w:rPr>
          <w:noProof/>
          <w:szCs w:val="22"/>
        </w:rPr>
        <w:t xml:space="preserve">peut être </w:t>
      </w:r>
      <w:r w:rsidR="0070545A" w:rsidRPr="00611B67">
        <w:rPr>
          <w:noProof/>
          <w:szCs w:val="22"/>
        </w:rPr>
        <w:t xml:space="preserve">conservé à des températures allant jusqu'à </w:t>
      </w:r>
      <w:r w:rsidR="005D6D68" w:rsidRPr="00611B67">
        <w:rPr>
          <w:noProof/>
          <w:szCs w:val="22"/>
        </w:rPr>
        <w:t>25°</w:t>
      </w:r>
      <w:r w:rsidR="0070545A" w:rsidRPr="00611B67">
        <w:rPr>
          <w:noProof/>
          <w:szCs w:val="22"/>
        </w:rPr>
        <w:t xml:space="preserve">C maximum </w:t>
      </w:r>
      <w:r w:rsidR="005D6D68" w:rsidRPr="00611B67">
        <w:rPr>
          <w:noProof/>
          <w:szCs w:val="22"/>
        </w:rPr>
        <w:t xml:space="preserve">pendant une période unique </w:t>
      </w:r>
      <w:r w:rsidR="00D93840" w:rsidRPr="00611B67">
        <w:rPr>
          <w:noProof/>
          <w:szCs w:val="22"/>
        </w:rPr>
        <w:t>allant jusqu’à</w:t>
      </w:r>
      <w:r w:rsidR="005D6D68" w:rsidRPr="00611B67">
        <w:rPr>
          <w:noProof/>
          <w:szCs w:val="22"/>
        </w:rPr>
        <w:t xml:space="preserve"> 6</w:t>
      </w:r>
      <w:r w:rsidR="000A5F4D" w:rsidRPr="00611B67">
        <w:rPr>
          <w:noProof/>
          <w:szCs w:val="22"/>
        </w:rPr>
        <w:t> </w:t>
      </w:r>
      <w:r w:rsidR="005D6D68" w:rsidRPr="00611B67">
        <w:rPr>
          <w:noProof/>
          <w:szCs w:val="22"/>
        </w:rPr>
        <w:t>mois</w:t>
      </w:r>
      <w:r w:rsidR="0070545A" w:rsidRPr="00611B67">
        <w:rPr>
          <w:noProof/>
          <w:szCs w:val="22"/>
        </w:rPr>
        <w:t xml:space="preserve">, mais </w:t>
      </w:r>
      <w:r w:rsidR="005D6D68" w:rsidRPr="00611B67">
        <w:rPr>
          <w:noProof/>
          <w:szCs w:val="22"/>
        </w:rPr>
        <w:t>sans dépasser la date d’expiration initiale</w:t>
      </w:r>
      <w:r w:rsidR="0070545A" w:rsidRPr="00611B67">
        <w:rPr>
          <w:noProof/>
          <w:szCs w:val="22"/>
        </w:rPr>
        <w:t xml:space="preserve">. </w:t>
      </w:r>
      <w:r w:rsidRPr="00611B67">
        <w:rPr>
          <w:noProof/>
          <w:szCs w:val="22"/>
        </w:rPr>
        <w:t>La nouvelle date d</w:t>
      </w:r>
      <w:r w:rsidR="00D63E03" w:rsidRPr="00611B67">
        <w:rPr>
          <w:noProof/>
          <w:szCs w:val="22"/>
        </w:rPr>
        <w:t>’expiration</w:t>
      </w:r>
      <w:r w:rsidRPr="00611B67">
        <w:rPr>
          <w:noProof/>
          <w:szCs w:val="22"/>
        </w:rPr>
        <w:t xml:space="preserve"> doit être </w:t>
      </w:r>
      <w:r w:rsidR="0070545A" w:rsidRPr="00611B67">
        <w:rPr>
          <w:noProof/>
          <w:szCs w:val="22"/>
        </w:rPr>
        <w:t>inscrit</w:t>
      </w:r>
      <w:r w:rsidR="005D6D68" w:rsidRPr="00611B67">
        <w:rPr>
          <w:noProof/>
          <w:szCs w:val="22"/>
        </w:rPr>
        <w:t>e</w:t>
      </w:r>
      <w:r w:rsidRPr="00611B67">
        <w:rPr>
          <w:noProof/>
          <w:szCs w:val="22"/>
        </w:rPr>
        <w:t xml:space="preserve"> sur </w:t>
      </w:r>
      <w:r w:rsidR="00D63E03" w:rsidRPr="00611B67">
        <w:rPr>
          <w:noProof/>
          <w:szCs w:val="22"/>
        </w:rPr>
        <w:t>l’emballage</w:t>
      </w:r>
      <w:r w:rsidRPr="00611B67">
        <w:rPr>
          <w:noProof/>
          <w:szCs w:val="22"/>
        </w:rPr>
        <w:t>.</w:t>
      </w:r>
      <w:r w:rsidR="00D93840" w:rsidRPr="00611B67">
        <w:rPr>
          <w:noProof/>
          <w:szCs w:val="22"/>
        </w:rPr>
        <w:t xml:space="preserve"> </w:t>
      </w:r>
      <w:r w:rsidR="009A004B" w:rsidRPr="00611B67">
        <w:rPr>
          <w:noProof/>
          <w:szCs w:val="22"/>
        </w:rPr>
        <w:t xml:space="preserve">Après </w:t>
      </w:r>
      <w:r w:rsidR="00D93840" w:rsidRPr="00611B67">
        <w:rPr>
          <w:noProof/>
          <w:szCs w:val="22"/>
        </w:rPr>
        <w:t>la sortie</w:t>
      </w:r>
      <w:r w:rsidR="009A004B" w:rsidRPr="00611B67">
        <w:rPr>
          <w:noProof/>
          <w:szCs w:val="22"/>
        </w:rPr>
        <w:t xml:space="preserve"> du réfrigérateur, Remicade ne doit pas </w:t>
      </w:r>
      <w:r w:rsidR="007A6CB4" w:rsidRPr="00611B67">
        <w:rPr>
          <w:noProof/>
          <w:szCs w:val="22"/>
        </w:rPr>
        <w:t>être remis en conditions réfrigéré</w:t>
      </w:r>
      <w:r w:rsidR="00D75611" w:rsidRPr="00611B67">
        <w:rPr>
          <w:noProof/>
          <w:szCs w:val="22"/>
        </w:rPr>
        <w:t>e</w:t>
      </w:r>
      <w:r w:rsidR="007A6CB4" w:rsidRPr="00611B67">
        <w:rPr>
          <w:noProof/>
          <w:szCs w:val="22"/>
        </w:rPr>
        <w:t>s</w:t>
      </w:r>
      <w:r w:rsidR="009A004B" w:rsidRPr="00611B67">
        <w:rPr>
          <w:noProof/>
          <w:szCs w:val="22"/>
        </w:rPr>
        <w:t>.</w:t>
      </w:r>
    </w:p>
    <w:p w14:paraId="61294788" w14:textId="77777777" w:rsidR="0070545A" w:rsidRPr="00611B67" w:rsidRDefault="0070545A" w:rsidP="00665F94">
      <w:pPr>
        <w:rPr>
          <w:noProof/>
          <w:szCs w:val="22"/>
        </w:rPr>
      </w:pPr>
    </w:p>
    <w:p w14:paraId="07AA2472" w14:textId="77777777" w:rsidR="00800CEB" w:rsidRPr="00611B67" w:rsidRDefault="00800CEB" w:rsidP="00800CEB">
      <w:pPr>
        <w:keepNext/>
        <w:rPr>
          <w:noProof/>
          <w:szCs w:val="22"/>
          <w:u w:val="single"/>
        </w:rPr>
      </w:pPr>
      <w:r w:rsidRPr="00611B67">
        <w:rPr>
          <w:noProof/>
          <w:szCs w:val="22"/>
          <w:u w:val="single"/>
        </w:rPr>
        <w:t>Après reconstitution et dilution :</w:t>
      </w:r>
    </w:p>
    <w:p w14:paraId="2544DC71" w14:textId="77777777" w:rsidR="00BF6926" w:rsidRPr="00611B67" w:rsidRDefault="00800CEB" w:rsidP="00665F94">
      <w:pPr>
        <w:rPr>
          <w:noProof/>
        </w:rPr>
      </w:pPr>
      <w:r w:rsidRPr="00611B67">
        <w:rPr>
          <w:noProof/>
        </w:rPr>
        <w:t>La stabilité chimique et physique en cours d’utilisation de la solution diluée a été démontrée jusqu'à 28 jours entre 2°C et 8°C et pendant 24 heures supplémentaires à 25°C après la sortie du réfrigérateur. D’un point de vue microbiologique, la solution pour perfusion doit être administrée immédiatement, les durées et les conditions de conservation en cours d’utilisation avant son utilisation sont de la responsabilité de l’utilisateur et ne devraient normalement pas dépasser 24 heures entre 2°C et 8°C, sauf si la reconstitution/la dilution ont été effectuées dans des conditions aseptiques contrôlées et validées.</w:t>
      </w:r>
    </w:p>
    <w:p w14:paraId="5DC9A946" w14:textId="77777777" w:rsidR="00BF6926" w:rsidRPr="00611B67" w:rsidRDefault="00BF6926" w:rsidP="00665F94">
      <w:pPr>
        <w:rPr>
          <w:noProof/>
        </w:rPr>
      </w:pPr>
    </w:p>
    <w:p w14:paraId="1C6FD48C" w14:textId="77777777" w:rsidR="00BF6926" w:rsidRPr="00611B67" w:rsidRDefault="00BF6926" w:rsidP="002D7C9C">
      <w:pPr>
        <w:keepNext/>
        <w:ind w:left="567" w:hanging="567"/>
        <w:outlineLvl w:val="2"/>
        <w:rPr>
          <w:b/>
          <w:bCs/>
          <w:noProof/>
        </w:rPr>
      </w:pPr>
      <w:r w:rsidRPr="00611B67">
        <w:rPr>
          <w:b/>
          <w:bCs/>
          <w:noProof/>
        </w:rPr>
        <w:t>6.4</w:t>
      </w:r>
      <w:r w:rsidRPr="00611B67">
        <w:rPr>
          <w:b/>
          <w:bCs/>
          <w:noProof/>
        </w:rPr>
        <w:tab/>
        <w:t>Précautions particulières de conservation</w:t>
      </w:r>
    </w:p>
    <w:p w14:paraId="0939CAD7" w14:textId="77777777" w:rsidR="00BF6926" w:rsidRPr="00611B67" w:rsidRDefault="00BF6926" w:rsidP="00665F94">
      <w:pPr>
        <w:keepNext/>
        <w:rPr>
          <w:noProof/>
        </w:rPr>
      </w:pPr>
    </w:p>
    <w:p w14:paraId="092754A1" w14:textId="77777777" w:rsidR="00BF6926" w:rsidRPr="00611B67" w:rsidRDefault="00BF6926" w:rsidP="00665F94">
      <w:pPr>
        <w:rPr>
          <w:noProof/>
        </w:rPr>
      </w:pPr>
      <w:r w:rsidRPr="00611B67">
        <w:rPr>
          <w:noProof/>
        </w:rPr>
        <w:t>A conserver au réfrigérateur (entre 2°C et 8°C).</w:t>
      </w:r>
    </w:p>
    <w:p w14:paraId="44E652A5" w14:textId="77777777" w:rsidR="00BF6926" w:rsidRPr="00611B67" w:rsidRDefault="00BF6926" w:rsidP="00665F94">
      <w:pPr>
        <w:rPr>
          <w:noProof/>
        </w:rPr>
      </w:pPr>
    </w:p>
    <w:p w14:paraId="52FD5995" w14:textId="77777777" w:rsidR="00D32B2B" w:rsidRPr="00611B67" w:rsidRDefault="00D32B2B" w:rsidP="00665F94">
      <w:pPr>
        <w:rPr>
          <w:noProof/>
          <w:szCs w:val="22"/>
          <w:lang w:eastAsia="fr-FR"/>
        </w:rPr>
      </w:pPr>
      <w:r w:rsidRPr="00611B67">
        <w:rPr>
          <w:noProof/>
          <w:szCs w:val="22"/>
          <w:lang w:eastAsia="fr-FR"/>
        </w:rPr>
        <w:t>Pour les conditions de conservation</w:t>
      </w:r>
      <w:r w:rsidR="00AF2E8B" w:rsidRPr="00611B67">
        <w:rPr>
          <w:noProof/>
          <w:szCs w:val="22"/>
          <w:lang w:eastAsia="fr-FR"/>
        </w:rPr>
        <w:t xml:space="preserve"> </w:t>
      </w:r>
      <w:r w:rsidR="001621FF" w:rsidRPr="00611B67">
        <w:rPr>
          <w:noProof/>
          <w:szCs w:val="22"/>
          <w:lang w:eastAsia="fr-FR"/>
        </w:rPr>
        <w:t xml:space="preserve">allant </w:t>
      </w:r>
      <w:r w:rsidR="00AF2E8B" w:rsidRPr="00611B67">
        <w:rPr>
          <w:noProof/>
          <w:szCs w:val="22"/>
          <w:lang w:eastAsia="fr-FR"/>
        </w:rPr>
        <w:t xml:space="preserve">jusqu’à 25°C </w:t>
      </w:r>
      <w:r w:rsidRPr="00611B67">
        <w:rPr>
          <w:noProof/>
          <w:szCs w:val="22"/>
          <w:lang w:eastAsia="fr-FR"/>
        </w:rPr>
        <w:t xml:space="preserve">avant reconstitution </w:t>
      </w:r>
      <w:r w:rsidR="00AF2E8B" w:rsidRPr="00611B67">
        <w:rPr>
          <w:noProof/>
          <w:szCs w:val="22"/>
          <w:lang w:eastAsia="fr-FR"/>
        </w:rPr>
        <w:t>du médicament</w:t>
      </w:r>
      <w:r w:rsidR="00D93840" w:rsidRPr="00611B67">
        <w:rPr>
          <w:noProof/>
          <w:szCs w:val="22"/>
          <w:lang w:eastAsia="fr-FR"/>
        </w:rPr>
        <w:t>,</w:t>
      </w:r>
      <w:r w:rsidR="00AF2E8B" w:rsidRPr="00611B67">
        <w:rPr>
          <w:noProof/>
          <w:szCs w:val="22"/>
          <w:lang w:eastAsia="fr-FR"/>
        </w:rPr>
        <w:t xml:space="preserve"> </w:t>
      </w:r>
      <w:r w:rsidRPr="00611B67">
        <w:rPr>
          <w:noProof/>
          <w:szCs w:val="22"/>
          <w:lang w:eastAsia="fr-FR"/>
        </w:rPr>
        <w:t>voir</w:t>
      </w:r>
      <w:r w:rsidR="00AF2E8B" w:rsidRPr="00611B67">
        <w:rPr>
          <w:noProof/>
          <w:szCs w:val="22"/>
          <w:lang w:eastAsia="fr-FR"/>
        </w:rPr>
        <w:t xml:space="preserve"> la</w:t>
      </w:r>
      <w:r w:rsidRPr="00611B67">
        <w:rPr>
          <w:noProof/>
          <w:szCs w:val="22"/>
          <w:lang w:eastAsia="fr-FR"/>
        </w:rPr>
        <w:t xml:space="preserve"> rubrique</w:t>
      </w:r>
      <w:r w:rsidR="000A5F4D" w:rsidRPr="00611B67">
        <w:rPr>
          <w:noProof/>
          <w:szCs w:val="22"/>
        </w:rPr>
        <w:t> </w:t>
      </w:r>
      <w:r w:rsidRPr="00611B67">
        <w:rPr>
          <w:noProof/>
          <w:szCs w:val="22"/>
          <w:lang w:eastAsia="fr-FR"/>
        </w:rPr>
        <w:t>6.3.</w:t>
      </w:r>
    </w:p>
    <w:p w14:paraId="5C629A92" w14:textId="77777777" w:rsidR="00D32B2B" w:rsidRPr="00611B67" w:rsidRDefault="00D32B2B" w:rsidP="00665F94">
      <w:pPr>
        <w:rPr>
          <w:noProof/>
          <w:szCs w:val="22"/>
          <w:lang w:eastAsia="fr-FR"/>
        </w:rPr>
      </w:pPr>
    </w:p>
    <w:p w14:paraId="4DD0AD07" w14:textId="77777777" w:rsidR="00BF6926" w:rsidRPr="00611B67" w:rsidRDefault="00BF6926" w:rsidP="00665F94">
      <w:pPr>
        <w:rPr>
          <w:noProof/>
        </w:rPr>
      </w:pPr>
      <w:r w:rsidRPr="00611B67">
        <w:rPr>
          <w:noProof/>
        </w:rPr>
        <w:t>Pour les conditions de conservation du médicament</w:t>
      </w:r>
      <w:r w:rsidR="005240F9" w:rsidRPr="00611B67">
        <w:rPr>
          <w:noProof/>
        </w:rPr>
        <w:t xml:space="preserve"> </w:t>
      </w:r>
      <w:r w:rsidR="00EB2BB4" w:rsidRPr="00611B67">
        <w:rPr>
          <w:noProof/>
        </w:rPr>
        <w:t>après reconstitution</w:t>
      </w:r>
      <w:r w:rsidRPr="00611B67">
        <w:rPr>
          <w:noProof/>
        </w:rPr>
        <w:t xml:space="preserve">, voir </w:t>
      </w:r>
      <w:r w:rsidR="00EB2BB4" w:rsidRPr="00611B67">
        <w:rPr>
          <w:noProof/>
        </w:rPr>
        <w:t xml:space="preserve">la </w:t>
      </w:r>
      <w:r w:rsidR="001B01EE" w:rsidRPr="00611B67">
        <w:rPr>
          <w:noProof/>
        </w:rPr>
        <w:t>rubrique </w:t>
      </w:r>
      <w:r w:rsidRPr="00611B67">
        <w:rPr>
          <w:noProof/>
        </w:rPr>
        <w:t>6.3.</w:t>
      </w:r>
    </w:p>
    <w:p w14:paraId="598AC526" w14:textId="77777777" w:rsidR="00BF6926" w:rsidRPr="00611B67" w:rsidRDefault="00BF6926" w:rsidP="00665F94">
      <w:pPr>
        <w:rPr>
          <w:noProof/>
        </w:rPr>
      </w:pPr>
    </w:p>
    <w:p w14:paraId="3BBA3A51" w14:textId="77777777" w:rsidR="00BF6926" w:rsidRPr="00611B67" w:rsidRDefault="00BF6926" w:rsidP="002D7C9C">
      <w:pPr>
        <w:keepNext/>
        <w:ind w:left="567" w:hanging="567"/>
        <w:outlineLvl w:val="2"/>
        <w:rPr>
          <w:b/>
          <w:bCs/>
          <w:noProof/>
        </w:rPr>
      </w:pPr>
      <w:r w:rsidRPr="00611B67">
        <w:rPr>
          <w:b/>
          <w:bCs/>
          <w:noProof/>
        </w:rPr>
        <w:t>6.5</w:t>
      </w:r>
      <w:r w:rsidRPr="00611B67">
        <w:rPr>
          <w:b/>
          <w:bCs/>
          <w:noProof/>
        </w:rPr>
        <w:tab/>
        <w:t>Nature et contenu de l’emballage extérieur</w:t>
      </w:r>
    </w:p>
    <w:p w14:paraId="725C0466" w14:textId="77777777" w:rsidR="00BF6926" w:rsidRPr="00611B67" w:rsidRDefault="00BF6926" w:rsidP="00665F94">
      <w:pPr>
        <w:keepNext/>
        <w:rPr>
          <w:noProof/>
        </w:rPr>
      </w:pPr>
    </w:p>
    <w:p w14:paraId="4F21A820" w14:textId="77777777" w:rsidR="00BF6926" w:rsidRPr="00611B67" w:rsidRDefault="00BF6926" w:rsidP="00665F94">
      <w:pPr>
        <w:rPr>
          <w:noProof/>
        </w:rPr>
      </w:pPr>
      <w:r w:rsidRPr="00611B67">
        <w:rPr>
          <w:noProof/>
        </w:rPr>
        <w:t>Flacon en verre de Type I avec un bouchon en caoutchouc et une capsule aluminium, protégé par un capuchon en plastique</w:t>
      </w:r>
      <w:r w:rsidR="00024E9D" w:rsidRPr="00611B67">
        <w:rPr>
          <w:noProof/>
        </w:rPr>
        <w:t>.</w:t>
      </w:r>
    </w:p>
    <w:p w14:paraId="593BC331" w14:textId="77777777" w:rsidR="00BF6926" w:rsidRPr="00611B67" w:rsidRDefault="00BF6926" w:rsidP="00665F94">
      <w:pPr>
        <w:rPr>
          <w:noProof/>
        </w:rPr>
      </w:pPr>
    </w:p>
    <w:p w14:paraId="64BC1A65" w14:textId="77777777" w:rsidR="00BF6926" w:rsidRPr="00611B67" w:rsidRDefault="00BF6926" w:rsidP="00665F94">
      <w:pPr>
        <w:rPr>
          <w:noProof/>
        </w:rPr>
      </w:pPr>
      <w:r w:rsidRPr="00611B67">
        <w:rPr>
          <w:noProof/>
        </w:rPr>
        <w:t>Remicade est disponible en bo</w:t>
      </w:r>
      <w:r w:rsidR="00024E9D" w:rsidRPr="00611B67">
        <w:rPr>
          <w:noProof/>
        </w:rPr>
        <w:t>îte de 1, 2, 3, 4 ou 5 flacons.</w:t>
      </w:r>
    </w:p>
    <w:p w14:paraId="1F4D8E9A" w14:textId="77777777" w:rsidR="00BF6926" w:rsidRPr="00611B67" w:rsidRDefault="00BF6926" w:rsidP="00665F94">
      <w:pPr>
        <w:rPr>
          <w:noProof/>
        </w:rPr>
      </w:pPr>
    </w:p>
    <w:p w14:paraId="7D6471B9" w14:textId="77777777" w:rsidR="00BF6926" w:rsidRPr="00611B67" w:rsidRDefault="00BF6926" w:rsidP="00665F94">
      <w:pPr>
        <w:rPr>
          <w:noProof/>
        </w:rPr>
      </w:pPr>
      <w:r w:rsidRPr="00611B67">
        <w:rPr>
          <w:noProof/>
        </w:rPr>
        <w:t>Toutes les présentations peuvent ne pas être commercialisées.</w:t>
      </w:r>
    </w:p>
    <w:p w14:paraId="116BC6DD" w14:textId="77777777" w:rsidR="00BF6926" w:rsidRPr="00611B67" w:rsidRDefault="00BF6926" w:rsidP="00665F94">
      <w:pPr>
        <w:rPr>
          <w:noProof/>
        </w:rPr>
      </w:pPr>
    </w:p>
    <w:p w14:paraId="6EB8BB1D" w14:textId="77777777" w:rsidR="00BF6926" w:rsidRPr="00611B67" w:rsidRDefault="00BF6926" w:rsidP="002D7C9C">
      <w:pPr>
        <w:keepNext/>
        <w:ind w:left="567" w:hanging="567"/>
        <w:outlineLvl w:val="2"/>
        <w:rPr>
          <w:b/>
          <w:noProof/>
        </w:rPr>
      </w:pPr>
      <w:r w:rsidRPr="00611B67">
        <w:rPr>
          <w:b/>
          <w:noProof/>
        </w:rPr>
        <w:t>6.6</w:t>
      </w:r>
      <w:r w:rsidRPr="00611B67">
        <w:rPr>
          <w:b/>
          <w:noProof/>
        </w:rPr>
        <w:tab/>
        <w:t>Précautions particulières d’élimination et manipulation</w:t>
      </w:r>
    </w:p>
    <w:p w14:paraId="3FEF3588" w14:textId="77777777" w:rsidR="00BF6926" w:rsidRPr="00611B67" w:rsidRDefault="00BF6926" w:rsidP="00665F94">
      <w:pPr>
        <w:keepNext/>
        <w:rPr>
          <w:noProof/>
        </w:rPr>
      </w:pPr>
    </w:p>
    <w:p w14:paraId="56E56EC2" w14:textId="77777777" w:rsidR="00BF6926" w:rsidRPr="00611B67" w:rsidRDefault="00F16F6B" w:rsidP="00665F94">
      <w:pPr>
        <w:ind w:left="567" w:hanging="567"/>
        <w:rPr>
          <w:noProof/>
        </w:rPr>
      </w:pPr>
      <w:r w:rsidRPr="00611B67">
        <w:rPr>
          <w:noProof/>
        </w:rPr>
        <w:t>1.</w:t>
      </w:r>
      <w:r w:rsidRPr="00611B67">
        <w:rPr>
          <w:noProof/>
        </w:rPr>
        <w:tab/>
      </w:r>
      <w:r w:rsidR="00BF6926" w:rsidRPr="00611B67">
        <w:rPr>
          <w:noProof/>
        </w:rPr>
        <w:t>Calculer la dose et le nombre de flacons de Remicade nécessaires. Chaque flacon de Remicade contient 100 mg d’infliximab. Calculer le volume total de solution reconstituée de Remicade nécessaire.</w:t>
      </w:r>
    </w:p>
    <w:p w14:paraId="3AD6E5D6" w14:textId="77777777" w:rsidR="00BF6926" w:rsidRPr="00611B67" w:rsidRDefault="00BF6926" w:rsidP="00665F94">
      <w:pPr>
        <w:rPr>
          <w:noProof/>
        </w:rPr>
      </w:pPr>
    </w:p>
    <w:p w14:paraId="613C2905" w14:textId="77777777" w:rsidR="00BF6926" w:rsidRPr="00611B67" w:rsidRDefault="00F16F6B" w:rsidP="00665F94">
      <w:pPr>
        <w:ind w:left="567" w:hanging="567"/>
        <w:rPr>
          <w:noProof/>
        </w:rPr>
      </w:pPr>
      <w:r w:rsidRPr="00611B67">
        <w:rPr>
          <w:noProof/>
        </w:rPr>
        <w:lastRenderedPageBreak/>
        <w:t>2.</w:t>
      </w:r>
      <w:r w:rsidRPr="00611B67">
        <w:rPr>
          <w:noProof/>
        </w:rPr>
        <w:tab/>
      </w:r>
      <w:r w:rsidR="00BF6926" w:rsidRPr="00611B67">
        <w:rPr>
          <w:noProof/>
        </w:rPr>
        <w:t>Sous conditions aseptiques, reconstituer chaque flacon de Remicade avec 10 ml d’eau pour préparations injectables, à l’aide d’une seringue équipée d’une aiguille de 21 gauge (0,8 mm) ou</w:t>
      </w:r>
      <w:r w:rsidR="00DD000C" w:rsidRPr="00611B67">
        <w:rPr>
          <w:noProof/>
        </w:rPr>
        <w:t xml:space="preserve"> d’une aiguille</w:t>
      </w:r>
      <w:r w:rsidR="00BF6926" w:rsidRPr="00611B67">
        <w:rPr>
          <w:noProof/>
        </w:rPr>
        <w:t xml:space="preserve"> </w:t>
      </w:r>
      <w:r w:rsidR="00530959" w:rsidRPr="00611B67">
        <w:rPr>
          <w:noProof/>
        </w:rPr>
        <w:t xml:space="preserve">d’un diamètre </w:t>
      </w:r>
      <w:r w:rsidR="00BF6926" w:rsidRPr="00611B67">
        <w:rPr>
          <w:noProof/>
        </w:rPr>
        <w:t>inférieur. Retirer la capsule protectrice du flacon et essuyer le haut du flacon avec un tampon alcoolisé à 70 %. Introduire l’aiguille de la seringue dans le flacon, au centre du bouchon en caoutchouc et diriger le jet d’eau pour préparations injectables vers la paroi en verre du flac</w:t>
      </w:r>
      <w:r w:rsidR="00545F26" w:rsidRPr="00611B67">
        <w:rPr>
          <w:noProof/>
        </w:rPr>
        <w:t>on</w:t>
      </w:r>
      <w:r w:rsidR="00BF6926" w:rsidRPr="00611B67">
        <w:rPr>
          <w:noProof/>
        </w:rPr>
        <w:t>. Mélanger doucement la solution par rotation du flacon afin de dissoudre la poudre lyophilisée. Ne pas agiter de façon prolongée ou trop énergique. NE PAS SECOUER. De la mousse provenant de la solution peut apparaître lors de la reconstitution. Laisser reposer la solution ainsi obtenue pendant 5 minutes. Vérifier que la solution est incolore à faiblement jaune, opalescente. La solution peut contenir quelques particules fines et translucides car l’infliximab est une protéine. Ne pas utiliser en cas de jaunissement ou de présence de particules opaques ou étrangères.</w:t>
      </w:r>
    </w:p>
    <w:p w14:paraId="5BFE7C55" w14:textId="77777777" w:rsidR="00BF6926" w:rsidRPr="00611B67" w:rsidRDefault="00BF6926" w:rsidP="00665F94">
      <w:pPr>
        <w:rPr>
          <w:noProof/>
        </w:rPr>
      </w:pPr>
    </w:p>
    <w:p w14:paraId="4CF4A8B6" w14:textId="77777777" w:rsidR="00BF6926" w:rsidRPr="00611B67" w:rsidRDefault="00F16F6B" w:rsidP="00665F94">
      <w:pPr>
        <w:ind w:left="567" w:hanging="567"/>
        <w:rPr>
          <w:noProof/>
        </w:rPr>
      </w:pPr>
      <w:r w:rsidRPr="00611B67">
        <w:rPr>
          <w:noProof/>
        </w:rPr>
        <w:t>3.</w:t>
      </w:r>
      <w:r w:rsidRPr="00611B67">
        <w:rPr>
          <w:noProof/>
        </w:rPr>
        <w:tab/>
      </w:r>
      <w:r w:rsidR="00BF6926" w:rsidRPr="00611B67">
        <w:rPr>
          <w:noProof/>
        </w:rPr>
        <w:t xml:space="preserve">Diluer le volume total de solution reconstituée de Remicade jusqu’à 250 ml à l’aide d’une solution pour perfusion de chlorure de sodium à 9 mg/ml (0,9 %). </w:t>
      </w:r>
      <w:r w:rsidR="00FF4804" w:rsidRPr="00611B67">
        <w:rPr>
          <w:noProof/>
        </w:rPr>
        <w:t xml:space="preserve">Ne pas diluer la solution reconstituée de Remicade avec tout autre diluant. </w:t>
      </w:r>
      <w:r w:rsidR="00703390" w:rsidRPr="00611B67">
        <w:rPr>
          <w:noProof/>
        </w:rPr>
        <w:t xml:space="preserve">La dilution </w:t>
      </w:r>
      <w:r w:rsidR="00BF6926" w:rsidRPr="00611B67">
        <w:rPr>
          <w:noProof/>
        </w:rPr>
        <w:t>peut être fait</w:t>
      </w:r>
      <w:r w:rsidR="00A615E9" w:rsidRPr="00611B67">
        <w:rPr>
          <w:noProof/>
        </w:rPr>
        <w:t>e</w:t>
      </w:r>
      <w:r w:rsidR="00BF6926" w:rsidRPr="00611B67">
        <w:rPr>
          <w:noProof/>
        </w:rPr>
        <w:t xml:space="preserve"> en retirant du flacon en verre ou de la poche pour perfusion de 250 ml un volume de solution de chlorure de sodium à 9 mg/ml (0,9 %) correspondant au volume de solution reconstituée de Remicade. Rajouter doucement la totalité de la solution reconstituée de Remicade dans le flacon ou la poche pour perfusion de 250 ml. Mélanger doucement.</w:t>
      </w:r>
      <w:r w:rsidR="00800CEB" w:rsidRPr="00611B67">
        <w:rPr>
          <w:noProof/>
        </w:rPr>
        <w:t xml:space="preserve"> </w:t>
      </w:r>
      <w:r w:rsidR="0002190E" w:rsidRPr="00611B67">
        <w:rPr>
          <w:noProof/>
        </w:rPr>
        <w:t>Pour des volumes supérieurs à 250 ml, utilisez un</w:t>
      </w:r>
      <w:r w:rsidR="00070BE6" w:rsidRPr="00611B67">
        <w:rPr>
          <w:noProof/>
        </w:rPr>
        <w:t>e poche</w:t>
      </w:r>
      <w:r w:rsidR="0002190E" w:rsidRPr="00611B67">
        <w:rPr>
          <w:noProof/>
        </w:rPr>
        <w:t xml:space="preserve"> de perfusion plus grand</w:t>
      </w:r>
      <w:r w:rsidR="00070BE6" w:rsidRPr="00611B67">
        <w:rPr>
          <w:noProof/>
        </w:rPr>
        <w:t>e</w:t>
      </w:r>
      <w:r w:rsidR="0002190E" w:rsidRPr="00611B67">
        <w:rPr>
          <w:noProof/>
        </w:rPr>
        <w:t xml:space="preserve"> (par exemple 500 ml, 1000 ml) ou utilisez plusieurs poches de perfusion de 250 ml </w:t>
      </w:r>
      <w:r w:rsidR="00932966" w:rsidRPr="00611B67">
        <w:rPr>
          <w:noProof/>
        </w:rPr>
        <w:t xml:space="preserve">afin de s’assurer </w:t>
      </w:r>
      <w:r w:rsidR="0002190E" w:rsidRPr="00611B67">
        <w:rPr>
          <w:noProof/>
        </w:rPr>
        <w:t>que la concentration de la solution pour perfusion n’</w:t>
      </w:r>
      <w:r w:rsidR="003B246D" w:rsidRPr="00611B67">
        <w:rPr>
          <w:noProof/>
        </w:rPr>
        <w:t>excède pas 4 </w:t>
      </w:r>
      <w:r w:rsidR="0002190E" w:rsidRPr="00611B67">
        <w:rPr>
          <w:noProof/>
        </w:rPr>
        <w:t>mg/ml.</w:t>
      </w:r>
      <w:r w:rsidR="00891C1A" w:rsidRPr="00611B67">
        <w:rPr>
          <w:noProof/>
        </w:rPr>
        <w:t xml:space="preserve"> </w:t>
      </w:r>
      <w:r w:rsidR="00800CEB" w:rsidRPr="00611B67">
        <w:rPr>
          <w:noProof/>
        </w:rPr>
        <w:t>Si la solution est conservée au réfrigérateur après reconstitution et dilution, il est indispensable de laisser la solution pour perfusion s'équilibrer à température ambiante ne dépassant pas 25°C pendant 3 heures avant l'étape 4 (perfusion). La conservation au-delà de 24 heures entre 2°C et 8°C s'applique uniquement à la préparation de Remicade dans la poche pour perfusion.</w:t>
      </w:r>
    </w:p>
    <w:p w14:paraId="60F9342B" w14:textId="77777777" w:rsidR="00BF6926" w:rsidRPr="00611B67" w:rsidRDefault="00BF6926" w:rsidP="00665F94">
      <w:pPr>
        <w:rPr>
          <w:noProof/>
        </w:rPr>
      </w:pPr>
    </w:p>
    <w:p w14:paraId="53533E98" w14:textId="77777777" w:rsidR="00BF6926" w:rsidRPr="00611B67" w:rsidRDefault="00F16F6B" w:rsidP="00665F94">
      <w:pPr>
        <w:ind w:left="567" w:hanging="567"/>
        <w:rPr>
          <w:noProof/>
        </w:rPr>
      </w:pPr>
      <w:r w:rsidRPr="00611B67">
        <w:rPr>
          <w:noProof/>
        </w:rPr>
        <w:t>4.</w:t>
      </w:r>
      <w:r w:rsidRPr="00611B67">
        <w:rPr>
          <w:noProof/>
        </w:rPr>
        <w:tab/>
      </w:r>
      <w:r w:rsidR="00800CEB" w:rsidRPr="00611B67">
        <w:rPr>
          <w:noProof/>
        </w:rPr>
        <w:t xml:space="preserve">Administrer la solution pour perfusion sur une période qui ne soit pas inférieure à celle recommandée (voir rubrique 4.2). Utiliser uniquement un set d’administration muni d’un filtre en ligne stérile, apyrogène, à faible liaison aux protéines (diamètre des pores 1,2 micromètres ou inférieur). Comme aucun conservateur n’est présent dans la formule, il est recommandé que l’administration de la solution pour perfusion débute dès que possible et dans les 3 heures qui suivent la reconstitution et la dilution. Si la solution n'est pas utilisée immédiatement, les durées et les conditions de conservation avant et en cours d’utilisation sont de la responsabilité de l’utilisateur et ne devraient normalement pas dépasser 24 heures entre 2°C et 8°C, sauf si la reconstitution/la dilution ont été effectuées sous conditions aseptiques contrôlées et validées, (voir </w:t>
      </w:r>
      <w:r w:rsidR="00F24DA2" w:rsidRPr="00611B67">
        <w:rPr>
          <w:noProof/>
        </w:rPr>
        <w:t>rubrique </w:t>
      </w:r>
      <w:r w:rsidR="00800CEB" w:rsidRPr="00611B67">
        <w:rPr>
          <w:noProof/>
        </w:rPr>
        <w:t>6.3 ci-dessus). Ne pas conserver un reste de solution inutilisé en vue d’une réutilisation.</w:t>
      </w:r>
    </w:p>
    <w:p w14:paraId="3B95396A" w14:textId="77777777" w:rsidR="00BF6926" w:rsidRPr="00611B67" w:rsidRDefault="00BF6926" w:rsidP="00665F94">
      <w:pPr>
        <w:rPr>
          <w:noProof/>
        </w:rPr>
      </w:pPr>
    </w:p>
    <w:p w14:paraId="66C87C6F" w14:textId="77777777" w:rsidR="00BF6926" w:rsidRPr="00611B67" w:rsidRDefault="00F16F6B" w:rsidP="00665F94">
      <w:pPr>
        <w:ind w:left="567" w:hanging="567"/>
        <w:rPr>
          <w:noProof/>
        </w:rPr>
      </w:pPr>
      <w:r w:rsidRPr="00611B67">
        <w:rPr>
          <w:noProof/>
        </w:rPr>
        <w:t>5.</w:t>
      </w:r>
      <w:r w:rsidRPr="00611B67">
        <w:rPr>
          <w:noProof/>
        </w:rPr>
        <w:tab/>
      </w:r>
      <w:r w:rsidR="00BF6926" w:rsidRPr="00611B67">
        <w:rPr>
          <w:noProof/>
        </w:rPr>
        <w:t>Aucune étude de compatibilité biochimique n’a été réalisée afin d’évaluer l’administration concomitante de Remicade et d’autres agents. Ne pas perfuser Remicade en même temps et dans la même tubulure que d’autres agents.</w:t>
      </w:r>
    </w:p>
    <w:p w14:paraId="345AA1DD" w14:textId="77777777" w:rsidR="00BF6926" w:rsidRPr="00611B67" w:rsidRDefault="00BF6926" w:rsidP="00665F94">
      <w:pPr>
        <w:rPr>
          <w:noProof/>
        </w:rPr>
      </w:pPr>
    </w:p>
    <w:p w14:paraId="14007893" w14:textId="77777777" w:rsidR="00BF6926" w:rsidRPr="00611B67" w:rsidRDefault="00F16F6B" w:rsidP="00665F94">
      <w:pPr>
        <w:ind w:left="567" w:hanging="567"/>
        <w:rPr>
          <w:noProof/>
        </w:rPr>
      </w:pPr>
      <w:r w:rsidRPr="00611B67">
        <w:rPr>
          <w:noProof/>
        </w:rPr>
        <w:t>6.</w:t>
      </w:r>
      <w:r w:rsidRPr="00611B67">
        <w:rPr>
          <w:noProof/>
        </w:rPr>
        <w:tab/>
      </w:r>
      <w:r w:rsidR="00BF6926" w:rsidRPr="00611B67">
        <w:rPr>
          <w:noProof/>
        </w:rPr>
        <w:t>Inspecter visuellement Remicade avant administration pour mettre en évidence la présence de particules ou un jaunissement. Ne pas utiliser en cas de jaunissement ou de présence de particules opaques visibles ou de particules étrangères.</w:t>
      </w:r>
    </w:p>
    <w:p w14:paraId="711E5858" w14:textId="77777777" w:rsidR="00BF6926" w:rsidRPr="00611B67" w:rsidRDefault="00BF6926" w:rsidP="00665F94">
      <w:pPr>
        <w:rPr>
          <w:noProof/>
        </w:rPr>
      </w:pPr>
    </w:p>
    <w:p w14:paraId="343029F8" w14:textId="77777777" w:rsidR="00BF6926" w:rsidRPr="00611B67" w:rsidRDefault="00F16F6B" w:rsidP="00665F94">
      <w:pPr>
        <w:ind w:left="567" w:hanging="567"/>
        <w:rPr>
          <w:noProof/>
        </w:rPr>
      </w:pPr>
      <w:r w:rsidRPr="00611B67">
        <w:rPr>
          <w:noProof/>
        </w:rPr>
        <w:t>7.</w:t>
      </w:r>
      <w:r w:rsidRPr="00611B67">
        <w:rPr>
          <w:noProof/>
        </w:rPr>
        <w:tab/>
      </w:r>
      <w:r w:rsidR="00BF6926" w:rsidRPr="00611B67">
        <w:rPr>
          <w:noProof/>
        </w:rPr>
        <w:t xml:space="preserve">Tout </w:t>
      </w:r>
      <w:r w:rsidR="00523B7D" w:rsidRPr="00611B67">
        <w:rPr>
          <w:noProof/>
        </w:rPr>
        <w:t xml:space="preserve">médicament </w:t>
      </w:r>
      <w:r w:rsidR="00BF6926" w:rsidRPr="00611B67">
        <w:rPr>
          <w:noProof/>
        </w:rPr>
        <w:t>non utilisé ou déchet doit être éliminé conformément à la réglementation en vigueur.</w:t>
      </w:r>
    </w:p>
    <w:p w14:paraId="36C6EEA1" w14:textId="77777777" w:rsidR="00BF6926" w:rsidRPr="00611B67" w:rsidRDefault="00BF6926" w:rsidP="00665F94">
      <w:pPr>
        <w:rPr>
          <w:noProof/>
        </w:rPr>
      </w:pPr>
    </w:p>
    <w:p w14:paraId="08BD60AC" w14:textId="77777777" w:rsidR="00BF6926" w:rsidRPr="00611B67" w:rsidRDefault="00BF6926" w:rsidP="00665F94">
      <w:pPr>
        <w:rPr>
          <w:noProof/>
        </w:rPr>
      </w:pPr>
    </w:p>
    <w:p w14:paraId="64325337" w14:textId="77777777" w:rsidR="00BF6926" w:rsidRPr="00611B67" w:rsidRDefault="00BF6926" w:rsidP="002D7C9C">
      <w:pPr>
        <w:keepNext/>
        <w:ind w:left="567" w:hanging="567"/>
        <w:outlineLvl w:val="1"/>
        <w:rPr>
          <w:b/>
          <w:noProof/>
        </w:rPr>
      </w:pPr>
      <w:r w:rsidRPr="00611B67">
        <w:rPr>
          <w:b/>
          <w:noProof/>
        </w:rPr>
        <w:lastRenderedPageBreak/>
        <w:t>7.</w:t>
      </w:r>
      <w:r w:rsidRPr="00611B67">
        <w:rPr>
          <w:b/>
          <w:noProof/>
        </w:rPr>
        <w:tab/>
        <w:t>TITULAIRE DE L’AUTORISATION DE MISE SUR LE MARCHE</w:t>
      </w:r>
    </w:p>
    <w:p w14:paraId="79AF4FAD" w14:textId="77777777" w:rsidR="00BF6926" w:rsidRPr="00611B67" w:rsidRDefault="00BF6926" w:rsidP="00665F94">
      <w:pPr>
        <w:keepNext/>
        <w:rPr>
          <w:noProof/>
        </w:rPr>
      </w:pPr>
    </w:p>
    <w:p w14:paraId="130D101E" w14:textId="77777777" w:rsidR="00035B37" w:rsidRPr="00BA1410" w:rsidRDefault="00035B37" w:rsidP="00035B37">
      <w:pPr>
        <w:keepNext/>
        <w:rPr>
          <w:ins w:id="9" w:author="French LOC" w:date="2025-08-05T13:44:00Z"/>
          <w:noProof/>
        </w:rPr>
      </w:pPr>
      <w:ins w:id="10" w:author="French LOC" w:date="2025-08-05T13:44:00Z">
        <w:r w:rsidRPr="00BA1410">
          <w:rPr>
            <w:noProof/>
          </w:rPr>
          <w:t>Janssen-Cilag International NV</w:t>
        </w:r>
      </w:ins>
    </w:p>
    <w:p w14:paraId="77300C30" w14:textId="77777777" w:rsidR="00035B37" w:rsidRPr="00BA1410" w:rsidRDefault="00035B37" w:rsidP="00035B37">
      <w:pPr>
        <w:keepNext/>
        <w:rPr>
          <w:ins w:id="11" w:author="French LOC" w:date="2025-08-05T13:44:00Z"/>
          <w:noProof/>
        </w:rPr>
      </w:pPr>
      <w:ins w:id="12" w:author="French LOC" w:date="2025-08-05T13:44:00Z">
        <w:r w:rsidRPr="00BA1410">
          <w:rPr>
            <w:noProof/>
          </w:rPr>
          <w:t>Turnhoutseweg 30</w:t>
        </w:r>
      </w:ins>
    </w:p>
    <w:p w14:paraId="09507D9C" w14:textId="77777777" w:rsidR="00035B37" w:rsidRPr="00BA1410" w:rsidRDefault="00035B37" w:rsidP="00035B37">
      <w:pPr>
        <w:keepNext/>
        <w:rPr>
          <w:ins w:id="13" w:author="French LOC" w:date="2025-08-05T13:44:00Z"/>
          <w:noProof/>
        </w:rPr>
      </w:pPr>
      <w:ins w:id="14" w:author="French LOC" w:date="2025-08-05T13:44:00Z">
        <w:r w:rsidRPr="00BA1410">
          <w:rPr>
            <w:noProof/>
          </w:rPr>
          <w:t>B-2340 Beerse</w:t>
        </w:r>
      </w:ins>
    </w:p>
    <w:p w14:paraId="6FEF79FF" w14:textId="120106A1" w:rsidR="00035B37" w:rsidRPr="00BA1410" w:rsidRDefault="00035B37" w:rsidP="00BA1410">
      <w:pPr>
        <w:rPr>
          <w:ins w:id="15" w:author="French LOC" w:date="2025-08-05T13:44:00Z"/>
          <w:noProof/>
          <w:lang w:val="fr-BE"/>
        </w:rPr>
      </w:pPr>
      <w:ins w:id="16" w:author="French LOC" w:date="2025-08-05T13:44:00Z">
        <w:r w:rsidRPr="00BA1410">
          <w:rPr>
            <w:noProof/>
            <w:lang w:val="fr-BE"/>
          </w:rPr>
          <w:t>Belgi</w:t>
        </w:r>
      </w:ins>
      <w:ins w:id="17" w:author="French LOC" w:date="2025-08-05T13:44:00Z" w16du:dateUtc="2025-08-05T11:44:00Z">
        <w:r w:rsidRPr="00BA1410">
          <w:rPr>
            <w:noProof/>
            <w:lang w:val="fr-BE"/>
          </w:rPr>
          <w:t>que</w:t>
        </w:r>
      </w:ins>
    </w:p>
    <w:p w14:paraId="559092DD" w14:textId="3884F9E3" w:rsidR="00BF6926" w:rsidRPr="00BA1410" w:rsidDel="00035B37" w:rsidRDefault="00BF6926" w:rsidP="00665F94">
      <w:pPr>
        <w:keepNext/>
        <w:rPr>
          <w:del w:id="18" w:author="French LOC" w:date="2025-08-05T13:44:00Z" w16du:dateUtc="2025-08-05T11:44:00Z"/>
          <w:noProof/>
          <w:lang w:val="fr-BE"/>
        </w:rPr>
      </w:pPr>
      <w:del w:id="19" w:author="French LOC" w:date="2025-08-05T13:44:00Z" w16du:dateUtc="2025-08-05T11:44:00Z">
        <w:r w:rsidRPr="00BA1410" w:rsidDel="00035B37">
          <w:rPr>
            <w:noProof/>
            <w:lang w:val="fr-BE"/>
          </w:rPr>
          <w:delText>Janssen Biologics B.V.</w:delText>
        </w:r>
      </w:del>
    </w:p>
    <w:p w14:paraId="265EFB3C" w14:textId="43B1649C" w:rsidR="00BF6926" w:rsidRPr="00BA1410" w:rsidDel="00035B37" w:rsidRDefault="00BF6926" w:rsidP="00665F94">
      <w:pPr>
        <w:keepNext/>
        <w:rPr>
          <w:del w:id="20" w:author="French LOC" w:date="2025-08-05T13:44:00Z" w16du:dateUtc="2025-08-05T11:44:00Z"/>
          <w:noProof/>
          <w:lang w:val="fr-BE"/>
        </w:rPr>
      </w:pPr>
      <w:del w:id="21" w:author="French LOC" w:date="2025-08-05T13:44:00Z" w16du:dateUtc="2025-08-05T11:44:00Z">
        <w:r w:rsidRPr="00BA1410" w:rsidDel="00035B37">
          <w:rPr>
            <w:noProof/>
            <w:lang w:val="fr-BE"/>
          </w:rPr>
          <w:delText>Einsteinweg 101</w:delText>
        </w:r>
      </w:del>
    </w:p>
    <w:p w14:paraId="24D8E332" w14:textId="12EF7305" w:rsidR="00BF6926" w:rsidRPr="00611B67" w:rsidDel="00035B37" w:rsidRDefault="00BF6926" w:rsidP="00665F94">
      <w:pPr>
        <w:keepNext/>
        <w:rPr>
          <w:del w:id="22" w:author="French LOC" w:date="2025-08-05T13:44:00Z" w16du:dateUtc="2025-08-05T11:44:00Z"/>
          <w:noProof/>
        </w:rPr>
      </w:pPr>
      <w:del w:id="23" w:author="French LOC" w:date="2025-08-05T13:44:00Z" w16du:dateUtc="2025-08-05T11:44:00Z">
        <w:r w:rsidRPr="00611B67" w:rsidDel="00035B37">
          <w:rPr>
            <w:noProof/>
          </w:rPr>
          <w:delText>2333 CB Leiden</w:delText>
        </w:r>
      </w:del>
    </w:p>
    <w:p w14:paraId="2F90CA0F" w14:textId="63E63F08" w:rsidR="00BF6926" w:rsidRPr="00611B67" w:rsidDel="00035B37" w:rsidRDefault="00BF6926" w:rsidP="00665F94">
      <w:pPr>
        <w:rPr>
          <w:del w:id="24" w:author="French LOC" w:date="2025-08-05T13:44:00Z" w16du:dateUtc="2025-08-05T11:44:00Z"/>
          <w:noProof/>
        </w:rPr>
      </w:pPr>
      <w:del w:id="25" w:author="French LOC" w:date="2025-08-05T13:44:00Z" w16du:dateUtc="2025-08-05T11:44:00Z">
        <w:r w:rsidRPr="00611B67" w:rsidDel="00035B37">
          <w:rPr>
            <w:noProof/>
          </w:rPr>
          <w:delText>Pays-Bas</w:delText>
        </w:r>
      </w:del>
    </w:p>
    <w:p w14:paraId="60A47392" w14:textId="77777777" w:rsidR="00BF6926" w:rsidRPr="00611B67" w:rsidRDefault="00BF6926" w:rsidP="00665F94">
      <w:pPr>
        <w:rPr>
          <w:noProof/>
        </w:rPr>
      </w:pPr>
    </w:p>
    <w:p w14:paraId="1FF284E1" w14:textId="77777777" w:rsidR="00BF6926" w:rsidRPr="00611B67" w:rsidRDefault="00BF6926" w:rsidP="00665F94">
      <w:pPr>
        <w:rPr>
          <w:noProof/>
        </w:rPr>
      </w:pPr>
    </w:p>
    <w:p w14:paraId="35E0613D" w14:textId="77777777" w:rsidR="00BF6926" w:rsidRPr="00611B67" w:rsidRDefault="00BF6926" w:rsidP="002D7C9C">
      <w:pPr>
        <w:keepNext/>
        <w:ind w:left="567" w:hanging="567"/>
        <w:outlineLvl w:val="1"/>
        <w:rPr>
          <w:b/>
          <w:bCs/>
          <w:noProof/>
        </w:rPr>
      </w:pPr>
      <w:r w:rsidRPr="00611B67">
        <w:rPr>
          <w:b/>
          <w:bCs/>
          <w:noProof/>
        </w:rPr>
        <w:t>8.</w:t>
      </w:r>
      <w:r w:rsidRPr="00611B67">
        <w:rPr>
          <w:b/>
          <w:bCs/>
          <w:noProof/>
        </w:rPr>
        <w:tab/>
      </w:r>
      <w:r w:rsidR="005F0122" w:rsidRPr="00611B67">
        <w:rPr>
          <w:b/>
          <w:bCs/>
          <w:noProof/>
        </w:rPr>
        <w:t>NUMEROS D’AUTORISATION DE MISE SUR LE MARCHE</w:t>
      </w:r>
    </w:p>
    <w:p w14:paraId="7BFF2F28" w14:textId="77777777" w:rsidR="00BF6926" w:rsidRPr="00611B67" w:rsidRDefault="00BF6926" w:rsidP="002D7C9C">
      <w:pPr>
        <w:keepNext/>
        <w:rPr>
          <w:noProof/>
        </w:rPr>
      </w:pPr>
    </w:p>
    <w:p w14:paraId="07C1151C" w14:textId="77777777" w:rsidR="00BF6926" w:rsidRPr="002D3661" w:rsidRDefault="00BF6926" w:rsidP="002D7C9C">
      <w:pPr>
        <w:rPr>
          <w:noProof/>
          <w:lang w:val="pt-PT"/>
        </w:rPr>
      </w:pPr>
      <w:r w:rsidRPr="002D3661">
        <w:rPr>
          <w:noProof/>
          <w:lang w:val="pt-PT"/>
        </w:rPr>
        <w:t>EU/1/99/116/001</w:t>
      </w:r>
    </w:p>
    <w:p w14:paraId="15538527" w14:textId="77777777" w:rsidR="00BF6926" w:rsidRPr="002D3661" w:rsidRDefault="00BF6926" w:rsidP="002D7C9C">
      <w:pPr>
        <w:rPr>
          <w:noProof/>
          <w:lang w:val="pt-PT"/>
        </w:rPr>
      </w:pPr>
      <w:r w:rsidRPr="002D3661">
        <w:rPr>
          <w:noProof/>
          <w:lang w:val="pt-PT"/>
        </w:rPr>
        <w:t>EU/1/99/116/002</w:t>
      </w:r>
    </w:p>
    <w:p w14:paraId="4027E290" w14:textId="77777777" w:rsidR="00BF6926" w:rsidRPr="002D3661" w:rsidRDefault="00BF6926" w:rsidP="002D7C9C">
      <w:pPr>
        <w:rPr>
          <w:noProof/>
          <w:lang w:val="pt-PT"/>
        </w:rPr>
      </w:pPr>
      <w:r w:rsidRPr="002D3661">
        <w:rPr>
          <w:noProof/>
          <w:lang w:val="pt-PT"/>
        </w:rPr>
        <w:t>EU/1/99/116/003</w:t>
      </w:r>
    </w:p>
    <w:p w14:paraId="552B8D65" w14:textId="77777777" w:rsidR="00BF6926" w:rsidRPr="002D3661" w:rsidRDefault="00BF6926" w:rsidP="002D7C9C">
      <w:pPr>
        <w:rPr>
          <w:noProof/>
          <w:lang w:val="pt-PT"/>
        </w:rPr>
      </w:pPr>
      <w:r w:rsidRPr="002D3661">
        <w:rPr>
          <w:noProof/>
          <w:lang w:val="pt-PT"/>
        </w:rPr>
        <w:t>EU/1/99/116/004</w:t>
      </w:r>
    </w:p>
    <w:p w14:paraId="02DC48CB" w14:textId="77777777" w:rsidR="00BF6926" w:rsidRPr="002D3661" w:rsidRDefault="00BF6926" w:rsidP="002D7C9C">
      <w:pPr>
        <w:rPr>
          <w:noProof/>
          <w:lang w:val="pt-PT"/>
        </w:rPr>
      </w:pPr>
      <w:r w:rsidRPr="002D3661">
        <w:rPr>
          <w:noProof/>
          <w:lang w:val="pt-PT"/>
        </w:rPr>
        <w:t>EU/1/99/116/005</w:t>
      </w:r>
    </w:p>
    <w:p w14:paraId="57E132D7" w14:textId="77777777" w:rsidR="00BF6926" w:rsidRPr="002D3661" w:rsidRDefault="00BF6926" w:rsidP="002D7C9C">
      <w:pPr>
        <w:rPr>
          <w:noProof/>
          <w:lang w:val="pt-PT"/>
        </w:rPr>
      </w:pPr>
    </w:p>
    <w:p w14:paraId="75684A8E" w14:textId="77777777" w:rsidR="00BF6926" w:rsidRPr="002D3661" w:rsidRDefault="00BF6926" w:rsidP="002D7C9C">
      <w:pPr>
        <w:rPr>
          <w:noProof/>
          <w:lang w:val="pt-PT"/>
        </w:rPr>
      </w:pPr>
    </w:p>
    <w:p w14:paraId="3D01225F" w14:textId="77777777" w:rsidR="00BF6926" w:rsidRPr="00611B67" w:rsidRDefault="00BF6926" w:rsidP="002D7C9C">
      <w:pPr>
        <w:keepNext/>
        <w:ind w:left="567" w:hanging="567"/>
        <w:outlineLvl w:val="1"/>
        <w:rPr>
          <w:b/>
          <w:noProof/>
        </w:rPr>
      </w:pPr>
      <w:r w:rsidRPr="00611B67">
        <w:rPr>
          <w:b/>
          <w:noProof/>
        </w:rPr>
        <w:t>9.</w:t>
      </w:r>
      <w:r w:rsidRPr="00611B67">
        <w:rPr>
          <w:b/>
          <w:noProof/>
        </w:rPr>
        <w:tab/>
        <w:t>DATE DE PREMIERE AUTORISATION/DE RENOUVELLEMENT DE L’AUTORISATION</w:t>
      </w:r>
    </w:p>
    <w:p w14:paraId="6F9068DB" w14:textId="77777777" w:rsidR="00BF6926" w:rsidRPr="00611B67" w:rsidRDefault="00BF6926" w:rsidP="00665F94">
      <w:pPr>
        <w:keepNext/>
        <w:rPr>
          <w:noProof/>
        </w:rPr>
      </w:pPr>
    </w:p>
    <w:p w14:paraId="12138B4E" w14:textId="77777777" w:rsidR="00BF6926" w:rsidRPr="00611B67" w:rsidRDefault="00BF6926" w:rsidP="00665F94">
      <w:pPr>
        <w:rPr>
          <w:noProof/>
        </w:rPr>
      </w:pPr>
      <w:r w:rsidRPr="00611B67">
        <w:rPr>
          <w:noProof/>
        </w:rPr>
        <w:t>Date de première autorisation : 13 août 1999.</w:t>
      </w:r>
    </w:p>
    <w:p w14:paraId="12D3D8A0" w14:textId="77777777" w:rsidR="00BF6926" w:rsidRPr="00611B67" w:rsidRDefault="00BF6926" w:rsidP="00665F94">
      <w:pPr>
        <w:rPr>
          <w:noProof/>
        </w:rPr>
      </w:pPr>
      <w:r w:rsidRPr="00611B67">
        <w:rPr>
          <w:noProof/>
        </w:rPr>
        <w:t>Date d</w:t>
      </w:r>
      <w:r w:rsidR="003971B1" w:rsidRPr="00611B67">
        <w:rPr>
          <w:noProof/>
        </w:rPr>
        <w:t>e</w:t>
      </w:r>
      <w:r w:rsidRPr="00611B67">
        <w:rPr>
          <w:noProof/>
        </w:rPr>
        <w:t xml:space="preserve"> dernier renouvellement : 2 juillet 2009.</w:t>
      </w:r>
    </w:p>
    <w:p w14:paraId="642A28D2" w14:textId="77777777" w:rsidR="00BF6926" w:rsidRPr="00611B67" w:rsidRDefault="00BF6926" w:rsidP="00665F94">
      <w:pPr>
        <w:rPr>
          <w:noProof/>
        </w:rPr>
      </w:pPr>
    </w:p>
    <w:p w14:paraId="406CF10E" w14:textId="77777777" w:rsidR="00BF6926" w:rsidRPr="00611B67" w:rsidRDefault="00BF6926" w:rsidP="00665F94">
      <w:pPr>
        <w:rPr>
          <w:noProof/>
        </w:rPr>
      </w:pPr>
    </w:p>
    <w:p w14:paraId="2E688E16" w14:textId="77777777" w:rsidR="00BF6926" w:rsidRPr="00611B67" w:rsidRDefault="00BF6926" w:rsidP="002D7C9C">
      <w:pPr>
        <w:keepNext/>
        <w:ind w:left="567" w:hanging="567"/>
        <w:outlineLvl w:val="1"/>
        <w:rPr>
          <w:b/>
          <w:bCs/>
          <w:noProof/>
        </w:rPr>
      </w:pPr>
      <w:r w:rsidRPr="00611B67">
        <w:rPr>
          <w:b/>
          <w:bCs/>
          <w:noProof/>
        </w:rPr>
        <w:t>10.</w:t>
      </w:r>
      <w:r w:rsidRPr="00611B67">
        <w:rPr>
          <w:b/>
          <w:bCs/>
          <w:noProof/>
        </w:rPr>
        <w:tab/>
      </w:r>
      <w:r w:rsidR="00024E9D" w:rsidRPr="00611B67">
        <w:rPr>
          <w:b/>
          <w:bCs/>
          <w:noProof/>
        </w:rPr>
        <w:t>DATE DE MISE A JOUR DU TEXTE</w:t>
      </w:r>
    </w:p>
    <w:p w14:paraId="7C1FC053" w14:textId="77777777" w:rsidR="00BF6926" w:rsidRPr="00611B67" w:rsidRDefault="00BF6926" w:rsidP="005375EC">
      <w:pPr>
        <w:keepNext/>
        <w:rPr>
          <w:bCs/>
          <w:noProof/>
        </w:rPr>
      </w:pPr>
    </w:p>
    <w:p w14:paraId="6922244A" w14:textId="77777777" w:rsidR="00665F94" w:rsidRPr="00611B67" w:rsidRDefault="00665F94" w:rsidP="00665F94">
      <w:pPr>
        <w:rPr>
          <w:bCs/>
          <w:noProof/>
        </w:rPr>
      </w:pPr>
    </w:p>
    <w:p w14:paraId="5DD719B3" w14:textId="77777777" w:rsidR="00665F94" w:rsidRPr="00611B67" w:rsidRDefault="00665F94" w:rsidP="00665F94">
      <w:pPr>
        <w:rPr>
          <w:bCs/>
          <w:noProof/>
        </w:rPr>
      </w:pPr>
    </w:p>
    <w:p w14:paraId="2001DAAB" w14:textId="230FCAC0" w:rsidR="00BF6926" w:rsidRPr="00611B67" w:rsidRDefault="00BF6926" w:rsidP="00665F94">
      <w:pPr>
        <w:rPr>
          <w:bCs/>
          <w:noProof/>
        </w:rPr>
      </w:pPr>
      <w:r w:rsidRPr="00611B67">
        <w:rPr>
          <w:bCs/>
          <w:noProof/>
        </w:rPr>
        <w:t>Des informations détaillées sur ce médicament sont disponibles sur le site internet de l’Agence européenne d</w:t>
      </w:r>
      <w:r w:rsidR="003971B1" w:rsidRPr="00611B67">
        <w:rPr>
          <w:bCs/>
          <w:noProof/>
        </w:rPr>
        <w:t>es</w:t>
      </w:r>
      <w:r w:rsidRPr="00611B67">
        <w:rPr>
          <w:bCs/>
          <w:noProof/>
        </w:rPr>
        <w:t xml:space="preserve"> médicament</w:t>
      </w:r>
      <w:r w:rsidR="003971B1" w:rsidRPr="00611B67">
        <w:rPr>
          <w:bCs/>
          <w:noProof/>
        </w:rPr>
        <w:t>s</w:t>
      </w:r>
      <w:r w:rsidRPr="00611B67">
        <w:rPr>
          <w:bCs/>
          <w:noProof/>
        </w:rPr>
        <w:t xml:space="preserve"> </w:t>
      </w:r>
      <w:hyperlink r:id="rId15" w:history="1">
        <w:r w:rsidR="00202235" w:rsidRPr="00071364">
          <w:rPr>
            <w:rStyle w:val="Hyperlink"/>
            <w:bCs/>
            <w:noProof/>
          </w:rPr>
          <w:t>https://www.ema.europa.eu</w:t>
        </w:r>
      </w:hyperlink>
      <w:r w:rsidRPr="00611B67">
        <w:rPr>
          <w:bCs/>
          <w:noProof/>
        </w:rPr>
        <w:t>.</w:t>
      </w:r>
    </w:p>
    <w:p w14:paraId="022EA884" w14:textId="77777777" w:rsidR="00BF6926" w:rsidRPr="00611B67" w:rsidRDefault="00BF6926" w:rsidP="00665F94">
      <w:pPr>
        <w:jc w:val="center"/>
        <w:rPr>
          <w:noProof/>
        </w:rPr>
      </w:pPr>
      <w:r w:rsidRPr="00611B67">
        <w:rPr>
          <w:bCs/>
          <w:noProof/>
        </w:rPr>
        <w:br w:type="page"/>
      </w:r>
    </w:p>
    <w:p w14:paraId="530393FD" w14:textId="77777777" w:rsidR="00BF6926" w:rsidRPr="00611B67" w:rsidRDefault="00BF6926" w:rsidP="00665F94">
      <w:pPr>
        <w:jc w:val="center"/>
        <w:rPr>
          <w:b/>
          <w:noProof/>
        </w:rPr>
      </w:pPr>
    </w:p>
    <w:p w14:paraId="4B51280E" w14:textId="77777777" w:rsidR="00BF6926" w:rsidRPr="00611B67" w:rsidRDefault="00BF6926" w:rsidP="00665F94">
      <w:pPr>
        <w:jc w:val="center"/>
        <w:rPr>
          <w:noProof/>
        </w:rPr>
      </w:pPr>
    </w:p>
    <w:p w14:paraId="037A7516" w14:textId="77777777" w:rsidR="00BF6926" w:rsidRPr="00611B67" w:rsidRDefault="00BF6926" w:rsidP="00665F94">
      <w:pPr>
        <w:jc w:val="center"/>
        <w:rPr>
          <w:noProof/>
        </w:rPr>
      </w:pPr>
    </w:p>
    <w:p w14:paraId="0BEA71DC" w14:textId="77777777" w:rsidR="00BF6926" w:rsidRPr="00611B67" w:rsidRDefault="00BF6926" w:rsidP="00665F94">
      <w:pPr>
        <w:jc w:val="center"/>
        <w:rPr>
          <w:noProof/>
        </w:rPr>
      </w:pPr>
    </w:p>
    <w:p w14:paraId="3C1EC67C" w14:textId="77777777" w:rsidR="00BF6926" w:rsidRPr="00611B67" w:rsidRDefault="00BF6926" w:rsidP="00665F94">
      <w:pPr>
        <w:jc w:val="center"/>
        <w:rPr>
          <w:noProof/>
        </w:rPr>
      </w:pPr>
    </w:p>
    <w:p w14:paraId="03B15A6B" w14:textId="77777777" w:rsidR="00BF6926" w:rsidRPr="00611B67" w:rsidRDefault="00BF6926" w:rsidP="00665F94">
      <w:pPr>
        <w:jc w:val="center"/>
        <w:rPr>
          <w:noProof/>
        </w:rPr>
      </w:pPr>
    </w:p>
    <w:p w14:paraId="45E66668" w14:textId="77777777" w:rsidR="00BF6926" w:rsidRPr="00611B67" w:rsidRDefault="00BF6926" w:rsidP="00665F94">
      <w:pPr>
        <w:jc w:val="center"/>
        <w:rPr>
          <w:noProof/>
        </w:rPr>
      </w:pPr>
    </w:p>
    <w:p w14:paraId="32F36BB7" w14:textId="77777777" w:rsidR="00BF6926" w:rsidRPr="00611B67" w:rsidRDefault="00BF6926" w:rsidP="00665F94">
      <w:pPr>
        <w:jc w:val="center"/>
        <w:rPr>
          <w:noProof/>
        </w:rPr>
      </w:pPr>
    </w:p>
    <w:p w14:paraId="3F780D58" w14:textId="77777777" w:rsidR="00BF6926" w:rsidRPr="00611B67" w:rsidRDefault="00BF6926" w:rsidP="00665F94">
      <w:pPr>
        <w:jc w:val="center"/>
        <w:rPr>
          <w:noProof/>
        </w:rPr>
      </w:pPr>
    </w:p>
    <w:p w14:paraId="7BA4B5D8" w14:textId="77777777" w:rsidR="00BF6926" w:rsidRPr="00611B67" w:rsidRDefault="00BF6926" w:rsidP="00665F94">
      <w:pPr>
        <w:jc w:val="center"/>
        <w:rPr>
          <w:noProof/>
        </w:rPr>
      </w:pPr>
    </w:p>
    <w:p w14:paraId="78E1073E" w14:textId="77777777" w:rsidR="00BF6926" w:rsidRPr="00611B67" w:rsidRDefault="00BF6926" w:rsidP="00665F94">
      <w:pPr>
        <w:jc w:val="center"/>
        <w:rPr>
          <w:noProof/>
        </w:rPr>
      </w:pPr>
    </w:p>
    <w:p w14:paraId="6BDFC564" w14:textId="77777777" w:rsidR="00BF6926" w:rsidRPr="00611B67" w:rsidRDefault="00BF6926" w:rsidP="00665F94">
      <w:pPr>
        <w:jc w:val="center"/>
        <w:rPr>
          <w:noProof/>
        </w:rPr>
      </w:pPr>
    </w:p>
    <w:p w14:paraId="02A46E84" w14:textId="77777777" w:rsidR="00BF6926" w:rsidRPr="00611B67" w:rsidRDefault="00BF6926" w:rsidP="00665F94">
      <w:pPr>
        <w:jc w:val="center"/>
        <w:rPr>
          <w:noProof/>
        </w:rPr>
      </w:pPr>
    </w:p>
    <w:p w14:paraId="793061B1" w14:textId="77777777" w:rsidR="00BF6926" w:rsidRPr="00611B67" w:rsidRDefault="00BF6926" w:rsidP="00665F94">
      <w:pPr>
        <w:jc w:val="center"/>
        <w:rPr>
          <w:noProof/>
        </w:rPr>
      </w:pPr>
    </w:p>
    <w:p w14:paraId="5020B5CB" w14:textId="77777777" w:rsidR="00BF6926" w:rsidRPr="00611B67" w:rsidRDefault="00BF6926" w:rsidP="00665F94">
      <w:pPr>
        <w:jc w:val="center"/>
        <w:rPr>
          <w:noProof/>
        </w:rPr>
      </w:pPr>
    </w:p>
    <w:p w14:paraId="11EB0C48" w14:textId="77777777" w:rsidR="00BF6926" w:rsidRPr="00611B67" w:rsidRDefault="00BF6926" w:rsidP="00665F94">
      <w:pPr>
        <w:jc w:val="center"/>
        <w:rPr>
          <w:noProof/>
        </w:rPr>
      </w:pPr>
    </w:p>
    <w:p w14:paraId="0142F057" w14:textId="77777777" w:rsidR="00BF6926" w:rsidRPr="00611B67" w:rsidRDefault="00BF6926" w:rsidP="00665F94">
      <w:pPr>
        <w:jc w:val="center"/>
        <w:rPr>
          <w:noProof/>
        </w:rPr>
      </w:pPr>
    </w:p>
    <w:p w14:paraId="000AE658" w14:textId="77777777" w:rsidR="00BF6926" w:rsidRPr="00611B67" w:rsidRDefault="00BF6926" w:rsidP="00665F94">
      <w:pPr>
        <w:jc w:val="center"/>
        <w:rPr>
          <w:noProof/>
        </w:rPr>
      </w:pPr>
    </w:p>
    <w:p w14:paraId="3D335BF1" w14:textId="77777777" w:rsidR="00BF6926" w:rsidRPr="00611B67" w:rsidRDefault="00BF6926" w:rsidP="00665F94">
      <w:pPr>
        <w:jc w:val="center"/>
        <w:rPr>
          <w:noProof/>
        </w:rPr>
      </w:pPr>
    </w:p>
    <w:p w14:paraId="765B04B3" w14:textId="77777777" w:rsidR="00BF6926" w:rsidRPr="00611B67" w:rsidRDefault="00BF6926" w:rsidP="00665F94">
      <w:pPr>
        <w:jc w:val="center"/>
        <w:rPr>
          <w:noProof/>
        </w:rPr>
      </w:pPr>
    </w:p>
    <w:p w14:paraId="1CD03A0B" w14:textId="77777777" w:rsidR="00BF6926" w:rsidRPr="00611B67" w:rsidRDefault="00BF6926" w:rsidP="00665F94">
      <w:pPr>
        <w:jc w:val="center"/>
        <w:rPr>
          <w:noProof/>
        </w:rPr>
      </w:pPr>
    </w:p>
    <w:p w14:paraId="7B4F8AF0" w14:textId="77777777" w:rsidR="00BF6926" w:rsidRPr="00611B67" w:rsidRDefault="00BF6926" w:rsidP="00665F94">
      <w:pPr>
        <w:jc w:val="center"/>
        <w:rPr>
          <w:noProof/>
        </w:rPr>
      </w:pPr>
    </w:p>
    <w:p w14:paraId="35921C50" w14:textId="77777777" w:rsidR="00BF6926" w:rsidRPr="00611B67" w:rsidRDefault="00BF6926" w:rsidP="002D7C9C">
      <w:pPr>
        <w:jc w:val="center"/>
        <w:outlineLvl w:val="0"/>
        <w:rPr>
          <w:b/>
          <w:bCs/>
          <w:noProof/>
        </w:rPr>
      </w:pPr>
      <w:r w:rsidRPr="00611B67">
        <w:rPr>
          <w:b/>
          <w:bCs/>
          <w:noProof/>
        </w:rPr>
        <w:t>ANNEXE II</w:t>
      </w:r>
    </w:p>
    <w:p w14:paraId="4154FE1B" w14:textId="77777777" w:rsidR="00BF6926" w:rsidRPr="00611B67" w:rsidRDefault="00BF6926" w:rsidP="00665F94">
      <w:pPr>
        <w:rPr>
          <w:noProof/>
        </w:rPr>
      </w:pPr>
    </w:p>
    <w:p w14:paraId="74A531DD" w14:textId="77777777" w:rsidR="00BF6926" w:rsidRPr="00611B67" w:rsidRDefault="00F16F6B" w:rsidP="00665F94">
      <w:pPr>
        <w:ind w:left="1701" w:right="1418" w:hanging="567"/>
        <w:rPr>
          <w:b/>
          <w:noProof/>
        </w:rPr>
      </w:pPr>
      <w:r w:rsidRPr="00611B67">
        <w:rPr>
          <w:b/>
          <w:noProof/>
        </w:rPr>
        <w:t>A.</w:t>
      </w:r>
      <w:r w:rsidRPr="00611B67">
        <w:rPr>
          <w:b/>
          <w:noProof/>
        </w:rPr>
        <w:tab/>
      </w:r>
      <w:r w:rsidR="00BF6926" w:rsidRPr="00611B67">
        <w:rPr>
          <w:b/>
          <w:noProof/>
        </w:rPr>
        <w:t xml:space="preserve">FABRICANT(S) DE LA (DES) SUBSTANCE(S) ACTIVE(S) D’ORIGINE BIOLOGIQUE ET </w:t>
      </w:r>
      <w:r w:rsidR="009559B4" w:rsidRPr="00611B67">
        <w:rPr>
          <w:b/>
          <w:noProof/>
        </w:rPr>
        <w:t>FABRICANT(S)</w:t>
      </w:r>
      <w:r w:rsidR="00BF6926" w:rsidRPr="00611B67">
        <w:rPr>
          <w:b/>
          <w:noProof/>
        </w:rPr>
        <w:t xml:space="preserve"> RESPONSABLE(S) DE LA LIBERATION DES LOTS</w:t>
      </w:r>
    </w:p>
    <w:p w14:paraId="0076E63F" w14:textId="77777777" w:rsidR="00BF6926" w:rsidRPr="00611B67" w:rsidRDefault="00BF6926" w:rsidP="00665F94">
      <w:pPr>
        <w:rPr>
          <w:noProof/>
        </w:rPr>
      </w:pPr>
    </w:p>
    <w:p w14:paraId="6C6BB535" w14:textId="77777777" w:rsidR="00BF6926" w:rsidRPr="00611B67" w:rsidRDefault="00F16F6B" w:rsidP="00665F94">
      <w:pPr>
        <w:ind w:left="1701" w:right="1418" w:hanging="567"/>
        <w:rPr>
          <w:b/>
          <w:noProof/>
        </w:rPr>
      </w:pPr>
      <w:r w:rsidRPr="00611B67">
        <w:rPr>
          <w:b/>
          <w:noProof/>
        </w:rPr>
        <w:t>B.</w:t>
      </w:r>
      <w:r w:rsidRPr="00611B67">
        <w:rPr>
          <w:b/>
          <w:noProof/>
        </w:rPr>
        <w:tab/>
      </w:r>
      <w:r w:rsidR="00BF6926" w:rsidRPr="00611B67">
        <w:rPr>
          <w:b/>
          <w:noProof/>
        </w:rPr>
        <w:t xml:space="preserve">CONDITIONS </w:t>
      </w:r>
      <w:r w:rsidR="009559B4" w:rsidRPr="00611B67">
        <w:rPr>
          <w:b/>
          <w:noProof/>
        </w:rPr>
        <w:t xml:space="preserve">OU </w:t>
      </w:r>
      <w:r w:rsidR="00545F26" w:rsidRPr="00611B67">
        <w:rPr>
          <w:b/>
          <w:noProof/>
        </w:rPr>
        <w:t>RESTRICTIONS DE DELIVRANCE ET D’</w:t>
      </w:r>
      <w:r w:rsidR="009559B4" w:rsidRPr="00611B67">
        <w:rPr>
          <w:b/>
          <w:noProof/>
        </w:rPr>
        <w:t>UTILISATION</w:t>
      </w:r>
    </w:p>
    <w:p w14:paraId="7B13A68A" w14:textId="77777777" w:rsidR="001E0077" w:rsidRPr="00611B67" w:rsidRDefault="001E0077" w:rsidP="00665F94">
      <w:pPr>
        <w:rPr>
          <w:noProof/>
        </w:rPr>
      </w:pPr>
    </w:p>
    <w:p w14:paraId="3BE90447" w14:textId="77777777" w:rsidR="001E0077" w:rsidRPr="00611B67" w:rsidRDefault="00F16F6B" w:rsidP="00665F94">
      <w:pPr>
        <w:ind w:left="1701" w:right="1418" w:hanging="567"/>
        <w:rPr>
          <w:b/>
          <w:noProof/>
        </w:rPr>
      </w:pPr>
      <w:r w:rsidRPr="00611B67">
        <w:rPr>
          <w:b/>
          <w:noProof/>
        </w:rPr>
        <w:t>C.</w:t>
      </w:r>
      <w:r w:rsidRPr="00611B67">
        <w:rPr>
          <w:b/>
          <w:noProof/>
        </w:rPr>
        <w:tab/>
      </w:r>
      <w:r w:rsidR="001E0077" w:rsidRPr="00611B67">
        <w:rPr>
          <w:b/>
          <w:noProof/>
        </w:rPr>
        <w:t>AUTRES CONDITIONS ET OBLIGATIONS DE L</w:t>
      </w:r>
      <w:r w:rsidR="00545F26" w:rsidRPr="00611B67">
        <w:rPr>
          <w:b/>
          <w:noProof/>
        </w:rPr>
        <w:t>’</w:t>
      </w:r>
      <w:r w:rsidR="001E0077" w:rsidRPr="00611B67">
        <w:rPr>
          <w:b/>
          <w:noProof/>
        </w:rPr>
        <w:t>AUTORISATION DE MISE SUR LE MARCHE</w:t>
      </w:r>
    </w:p>
    <w:p w14:paraId="7555F347" w14:textId="77777777" w:rsidR="004D0D35" w:rsidRPr="00611B67" w:rsidRDefault="004D0D35" w:rsidP="00665F94">
      <w:pPr>
        <w:rPr>
          <w:noProof/>
        </w:rPr>
      </w:pPr>
    </w:p>
    <w:p w14:paraId="7D62E2AD" w14:textId="77777777" w:rsidR="004D0D35" w:rsidRPr="00611B67" w:rsidRDefault="00F16F6B" w:rsidP="00665F94">
      <w:pPr>
        <w:ind w:left="1701" w:right="1418" w:hanging="567"/>
        <w:rPr>
          <w:b/>
          <w:noProof/>
        </w:rPr>
      </w:pPr>
      <w:r w:rsidRPr="00611B67">
        <w:rPr>
          <w:b/>
          <w:noProof/>
        </w:rPr>
        <w:t>D.</w:t>
      </w:r>
      <w:r w:rsidRPr="00611B67">
        <w:rPr>
          <w:b/>
          <w:noProof/>
        </w:rPr>
        <w:tab/>
      </w:r>
      <w:r w:rsidR="004D0D35" w:rsidRPr="00611B67">
        <w:rPr>
          <w:b/>
          <w:noProof/>
        </w:rPr>
        <w:t>CONDITIONS OU RESTRICTIONS EN VUE D’UNE UTILISATION SÛRE ET EFFICACE DU MÉDICAMENT</w:t>
      </w:r>
    </w:p>
    <w:p w14:paraId="559EF8AA" w14:textId="77777777" w:rsidR="00BF6926" w:rsidRPr="00611B67" w:rsidRDefault="00BF6926" w:rsidP="002D7C9C">
      <w:pPr>
        <w:pStyle w:val="EUCP-Heading-2"/>
        <w:outlineLvl w:val="1"/>
        <w:rPr>
          <w:noProof/>
        </w:rPr>
      </w:pPr>
      <w:r w:rsidRPr="00611B67">
        <w:rPr>
          <w:noProof/>
        </w:rPr>
        <w:br w:type="page"/>
      </w:r>
      <w:r w:rsidRPr="00611B67">
        <w:rPr>
          <w:noProof/>
        </w:rPr>
        <w:lastRenderedPageBreak/>
        <w:t>A.</w:t>
      </w:r>
      <w:r w:rsidRPr="00611B67">
        <w:rPr>
          <w:noProof/>
        </w:rPr>
        <w:tab/>
        <w:t xml:space="preserve">FABRICANT(S) DE LA (DES) SUBSTANCE(S) ACTIVE(S) D’ORIGINE BIOLOGIQUE ET </w:t>
      </w:r>
      <w:r w:rsidR="00997C50" w:rsidRPr="00611B67">
        <w:rPr>
          <w:noProof/>
        </w:rPr>
        <w:t xml:space="preserve">FABRICANT(S) </w:t>
      </w:r>
      <w:r w:rsidRPr="00611B67">
        <w:rPr>
          <w:noProof/>
        </w:rPr>
        <w:t>RESPONSABLE(S) DE LA LIBERATION DES LOTS</w:t>
      </w:r>
    </w:p>
    <w:p w14:paraId="4EB6684D" w14:textId="77777777" w:rsidR="00BF6926" w:rsidRPr="00611B67" w:rsidRDefault="00BF6926" w:rsidP="003B1B94">
      <w:pPr>
        <w:keepNext/>
        <w:rPr>
          <w:noProof/>
        </w:rPr>
      </w:pPr>
    </w:p>
    <w:p w14:paraId="46CC23F2" w14:textId="77777777" w:rsidR="00BF6926" w:rsidRPr="00611B67" w:rsidRDefault="00BF6926" w:rsidP="003B1B94">
      <w:pPr>
        <w:keepNext/>
        <w:rPr>
          <w:noProof/>
          <w:u w:val="single"/>
        </w:rPr>
      </w:pPr>
      <w:r w:rsidRPr="00611B67">
        <w:rPr>
          <w:noProof/>
          <w:u w:val="single"/>
        </w:rPr>
        <w:t xml:space="preserve">Noms et adresses du (des) fabricant(s) de la (des)substance(s) </w:t>
      </w:r>
      <w:r w:rsidR="0074657F" w:rsidRPr="00611B67">
        <w:rPr>
          <w:noProof/>
          <w:u w:val="single"/>
        </w:rPr>
        <w:t xml:space="preserve">active(s) </w:t>
      </w:r>
      <w:r w:rsidRPr="00611B67">
        <w:rPr>
          <w:noProof/>
          <w:u w:val="single"/>
        </w:rPr>
        <w:t>d</w:t>
      </w:r>
      <w:r w:rsidR="00545F26" w:rsidRPr="00611B67">
        <w:rPr>
          <w:noProof/>
          <w:u w:val="single"/>
        </w:rPr>
        <w:t>’</w:t>
      </w:r>
      <w:r w:rsidRPr="00611B67">
        <w:rPr>
          <w:noProof/>
          <w:u w:val="single"/>
        </w:rPr>
        <w:t>origine biologique</w:t>
      </w:r>
    </w:p>
    <w:p w14:paraId="208BC9D1" w14:textId="77777777" w:rsidR="00BF6926" w:rsidRPr="00611B67" w:rsidRDefault="00BF6926" w:rsidP="003B1B94">
      <w:pPr>
        <w:keepNext/>
        <w:rPr>
          <w:noProof/>
        </w:rPr>
      </w:pPr>
    </w:p>
    <w:p w14:paraId="2DCA14AB" w14:textId="77777777" w:rsidR="00BF6926" w:rsidRPr="00611B67" w:rsidRDefault="00BF6926" w:rsidP="00665F94">
      <w:pPr>
        <w:rPr>
          <w:noProof/>
        </w:rPr>
      </w:pPr>
      <w:r w:rsidRPr="00611B67">
        <w:rPr>
          <w:noProof/>
        </w:rPr>
        <w:t>Janssen Biologics B.V., Einsteinweg 101, 2333 CB Leiden, Pays-Bas</w:t>
      </w:r>
    </w:p>
    <w:p w14:paraId="3C87B15F" w14:textId="77777777" w:rsidR="00BF6926" w:rsidRPr="00611B67" w:rsidRDefault="00BF6926" w:rsidP="00665F94">
      <w:pPr>
        <w:rPr>
          <w:noProof/>
        </w:rPr>
      </w:pPr>
    </w:p>
    <w:p w14:paraId="3CAC6DC4" w14:textId="77777777" w:rsidR="00BF6926" w:rsidRPr="00BA1410" w:rsidRDefault="00BF6926" w:rsidP="00665F94">
      <w:pPr>
        <w:rPr>
          <w:noProof/>
        </w:rPr>
      </w:pPr>
      <w:r w:rsidRPr="00BA1410">
        <w:rPr>
          <w:noProof/>
        </w:rPr>
        <w:t xml:space="preserve">Janssen </w:t>
      </w:r>
      <w:r w:rsidRPr="00BA1410">
        <w:rPr>
          <w:noProof/>
          <w:szCs w:val="22"/>
        </w:rPr>
        <w:t xml:space="preserve">Biotech </w:t>
      </w:r>
      <w:r w:rsidRPr="00BA1410">
        <w:rPr>
          <w:noProof/>
        </w:rPr>
        <w:t>Inc., 200 Great Valley Parkway Malvern, Pennsylvanie 19355-1307, Etats</w:t>
      </w:r>
      <w:r w:rsidRPr="00BA1410">
        <w:rPr>
          <w:noProof/>
        </w:rPr>
        <w:noBreakHyphen/>
        <w:t>Unis</w:t>
      </w:r>
    </w:p>
    <w:p w14:paraId="3DFBD364" w14:textId="77777777" w:rsidR="00BF6926" w:rsidRPr="00BA1410" w:rsidRDefault="00BF6926" w:rsidP="00665F94">
      <w:pPr>
        <w:rPr>
          <w:noProof/>
        </w:rPr>
      </w:pPr>
    </w:p>
    <w:p w14:paraId="00E97F58" w14:textId="77777777" w:rsidR="00BF6926" w:rsidRPr="00611B67" w:rsidRDefault="00BF6926" w:rsidP="003B1B94">
      <w:pPr>
        <w:keepNext/>
        <w:rPr>
          <w:noProof/>
        </w:rPr>
      </w:pPr>
      <w:r w:rsidRPr="00611B67">
        <w:rPr>
          <w:noProof/>
          <w:u w:val="single"/>
        </w:rPr>
        <w:t>Nom et adresse du (des) fabricant(s) responsable(s) de la libération des lots</w:t>
      </w:r>
    </w:p>
    <w:p w14:paraId="18C7088C" w14:textId="77777777" w:rsidR="00BF6926" w:rsidRPr="00611B67" w:rsidRDefault="00BF6926" w:rsidP="003B1B94">
      <w:pPr>
        <w:keepNext/>
        <w:rPr>
          <w:noProof/>
        </w:rPr>
      </w:pPr>
    </w:p>
    <w:p w14:paraId="269F9178" w14:textId="77777777" w:rsidR="00BF6926" w:rsidRPr="00611B67" w:rsidRDefault="00BF6926" w:rsidP="00665F94">
      <w:pPr>
        <w:rPr>
          <w:noProof/>
        </w:rPr>
      </w:pPr>
      <w:r w:rsidRPr="00611B67">
        <w:rPr>
          <w:noProof/>
        </w:rPr>
        <w:t>Janssen Biologics B.V., Einsteinweg 101, 2333 CB Leiden, Pays-Bas</w:t>
      </w:r>
    </w:p>
    <w:p w14:paraId="529C66D2" w14:textId="77777777" w:rsidR="00BF6926" w:rsidRPr="00611B67" w:rsidRDefault="00BF6926" w:rsidP="00665F94">
      <w:pPr>
        <w:rPr>
          <w:noProof/>
        </w:rPr>
      </w:pPr>
    </w:p>
    <w:p w14:paraId="55216DA7" w14:textId="77777777" w:rsidR="00BF6926" w:rsidRPr="00611B67" w:rsidRDefault="00BF6926" w:rsidP="00665F94">
      <w:pPr>
        <w:rPr>
          <w:noProof/>
        </w:rPr>
      </w:pPr>
    </w:p>
    <w:p w14:paraId="7E787C47" w14:textId="77777777" w:rsidR="00BF6926" w:rsidRPr="00611B67" w:rsidRDefault="00BF6926" w:rsidP="002D7C9C">
      <w:pPr>
        <w:pStyle w:val="EUCP-Heading-2"/>
        <w:outlineLvl w:val="1"/>
        <w:rPr>
          <w:noProof/>
        </w:rPr>
      </w:pPr>
      <w:r w:rsidRPr="00611B67">
        <w:rPr>
          <w:noProof/>
        </w:rPr>
        <w:t>B.</w:t>
      </w:r>
      <w:r w:rsidRPr="00611B67">
        <w:rPr>
          <w:noProof/>
        </w:rPr>
        <w:tab/>
        <w:t xml:space="preserve">CONDITIONS </w:t>
      </w:r>
      <w:r w:rsidR="0019652C" w:rsidRPr="00611B67">
        <w:rPr>
          <w:noProof/>
        </w:rPr>
        <w:t>OU RESTRICTIONS DE DELIVRANCE ET D</w:t>
      </w:r>
      <w:r w:rsidR="00892CFB" w:rsidRPr="00611B67">
        <w:rPr>
          <w:noProof/>
        </w:rPr>
        <w:t>’</w:t>
      </w:r>
      <w:r w:rsidR="0019652C" w:rsidRPr="00611B67">
        <w:rPr>
          <w:noProof/>
        </w:rPr>
        <w:t>UTILISATION</w:t>
      </w:r>
    </w:p>
    <w:p w14:paraId="6F449D1C" w14:textId="77777777" w:rsidR="00BF6926" w:rsidRPr="00611B67" w:rsidRDefault="00BF6926" w:rsidP="003B1B94">
      <w:pPr>
        <w:keepNext/>
        <w:rPr>
          <w:noProof/>
        </w:rPr>
      </w:pPr>
    </w:p>
    <w:p w14:paraId="364C3BF9" w14:textId="77777777" w:rsidR="00BF6926" w:rsidRPr="00611B67" w:rsidRDefault="00BF6926" w:rsidP="00665F94">
      <w:pPr>
        <w:numPr>
          <w:ilvl w:val="12"/>
          <w:numId w:val="0"/>
        </w:numPr>
        <w:rPr>
          <w:noProof/>
        </w:rPr>
      </w:pPr>
      <w:r w:rsidRPr="00611B67">
        <w:rPr>
          <w:noProof/>
        </w:rPr>
        <w:t xml:space="preserve">Médicament soumis à prescription médicale restreinte (voir annexe I : </w:t>
      </w:r>
      <w:r w:rsidR="00F8039F" w:rsidRPr="00611B67">
        <w:rPr>
          <w:noProof/>
        </w:rPr>
        <w:t>r</w:t>
      </w:r>
      <w:r w:rsidRPr="00611B67">
        <w:rPr>
          <w:noProof/>
        </w:rPr>
        <w:t xml:space="preserve">ésumé des caractéristiques du produit, </w:t>
      </w:r>
      <w:r w:rsidR="001B01EE" w:rsidRPr="00611B67">
        <w:rPr>
          <w:noProof/>
        </w:rPr>
        <w:t>rubrique </w:t>
      </w:r>
      <w:r w:rsidRPr="00611B67">
        <w:rPr>
          <w:noProof/>
        </w:rPr>
        <w:t>4.2).</w:t>
      </w:r>
    </w:p>
    <w:p w14:paraId="25A5A297" w14:textId="77777777" w:rsidR="00BF6926" w:rsidRPr="00611B67" w:rsidRDefault="00BF6926" w:rsidP="00665F94">
      <w:pPr>
        <w:numPr>
          <w:ilvl w:val="12"/>
          <w:numId w:val="0"/>
        </w:numPr>
        <w:rPr>
          <w:noProof/>
        </w:rPr>
      </w:pPr>
    </w:p>
    <w:p w14:paraId="5E5B3A3E" w14:textId="77777777" w:rsidR="004C178A" w:rsidRPr="00611B67" w:rsidRDefault="004C178A" w:rsidP="00665F94">
      <w:pPr>
        <w:numPr>
          <w:ilvl w:val="12"/>
          <w:numId w:val="0"/>
        </w:numPr>
        <w:rPr>
          <w:noProof/>
        </w:rPr>
      </w:pPr>
    </w:p>
    <w:p w14:paraId="6CD64FFC" w14:textId="77777777" w:rsidR="004C178A" w:rsidRPr="00611B67" w:rsidRDefault="004C178A" w:rsidP="002D7C9C">
      <w:pPr>
        <w:pStyle w:val="EUCP-Heading-2"/>
        <w:outlineLvl w:val="1"/>
        <w:rPr>
          <w:noProof/>
        </w:rPr>
      </w:pPr>
      <w:r w:rsidRPr="00611B67">
        <w:rPr>
          <w:noProof/>
        </w:rPr>
        <w:t>C.</w:t>
      </w:r>
      <w:r w:rsidRPr="00611B67">
        <w:rPr>
          <w:noProof/>
        </w:rPr>
        <w:tab/>
        <w:t>AUTRES CONDITIONS ET OBLIGATIONS DE L</w:t>
      </w:r>
      <w:r w:rsidR="00892CFB" w:rsidRPr="00611B67">
        <w:rPr>
          <w:noProof/>
        </w:rPr>
        <w:t>’</w:t>
      </w:r>
      <w:r w:rsidRPr="00611B67">
        <w:rPr>
          <w:noProof/>
        </w:rPr>
        <w:t>AUTORISATION DE MISE SUR LE MARCHE</w:t>
      </w:r>
    </w:p>
    <w:p w14:paraId="74C7733A" w14:textId="77777777" w:rsidR="004D0D35" w:rsidRPr="00611B67" w:rsidRDefault="004D0D35" w:rsidP="003B1B94">
      <w:pPr>
        <w:keepNext/>
        <w:rPr>
          <w:noProof/>
          <w:szCs w:val="24"/>
        </w:rPr>
      </w:pPr>
    </w:p>
    <w:p w14:paraId="229C5B81" w14:textId="77777777" w:rsidR="004D0D35" w:rsidRPr="00611B67" w:rsidRDefault="004D0D35" w:rsidP="003B1B94">
      <w:pPr>
        <w:keepNext/>
        <w:numPr>
          <w:ilvl w:val="0"/>
          <w:numId w:val="48"/>
        </w:numPr>
        <w:ind w:left="567" w:hanging="567"/>
        <w:rPr>
          <w:b/>
          <w:noProof/>
        </w:rPr>
      </w:pPr>
      <w:r w:rsidRPr="00611B67">
        <w:rPr>
          <w:b/>
          <w:noProof/>
        </w:rPr>
        <w:t>Rapports périodiques actualisés de sécurité (PSUR</w:t>
      </w:r>
      <w:r w:rsidR="001F64CD" w:rsidRPr="00611B67">
        <w:rPr>
          <w:b/>
          <w:noProof/>
        </w:rPr>
        <w:t>s</w:t>
      </w:r>
      <w:r w:rsidRPr="00611B67">
        <w:rPr>
          <w:b/>
          <w:noProof/>
        </w:rPr>
        <w:t>)</w:t>
      </w:r>
    </w:p>
    <w:p w14:paraId="636F18D6" w14:textId="77777777" w:rsidR="004D0D35" w:rsidRPr="00611B67" w:rsidRDefault="004D0D35" w:rsidP="003B1B94">
      <w:pPr>
        <w:keepNext/>
        <w:rPr>
          <w:b/>
          <w:noProof/>
          <w:szCs w:val="24"/>
        </w:rPr>
      </w:pPr>
    </w:p>
    <w:p w14:paraId="3818B3B1" w14:textId="77777777" w:rsidR="004D0D35" w:rsidRPr="00611B67" w:rsidRDefault="004D0D35" w:rsidP="00665F94">
      <w:pPr>
        <w:numPr>
          <w:ilvl w:val="12"/>
          <w:numId w:val="0"/>
        </w:numPr>
        <w:rPr>
          <w:noProof/>
        </w:rPr>
      </w:pPr>
      <w:r w:rsidRPr="00611B67">
        <w:rPr>
          <w:noProof/>
        </w:rPr>
        <w:t>Le</w:t>
      </w:r>
      <w:r w:rsidR="00AC48FB" w:rsidRPr="00611B67">
        <w:rPr>
          <w:noProof/>
        </w:rPr>
        <w:t>s</w:t>
      </w:r>
      <w:r w:rsidRPr="00611B67">
        <w:rPr>
          <w:noProof/>
        </w:rPr>
        <w:t xml:space="preserve"> exigences </w:t>
      </w:r>
      <w:r w:rsidR="00AC48FB" w:rsidRPr="00611B67">
        <w:rPr>
          <w:noProof/>
        </w:rPr>
        <w:t xml:space="preserve">relatives à la soumission des </w:t>
      </w:r>
      <w:r w:rsidR="001F64CD" w:rsidRPr="00611B67">
        <w:rPr>
          <w:noProof/>
        </w:rPr>
        <w:t>PSURs</w:t>
      </w:r>
      <w:r w:rsidR="00AC48FB" w:rsidRPr="00611B67">
        <w:rPr>
          <w:noProof/>
        </w:rPr>
        <w:t xml:space="preserve"> pour ce médicament sont </w:t>
      </w:r>
      <w:r w:rsidRPr="00611B67">
        <w:rPr>
          <w:noProof/>
        </w:rPr>
        <w:t xml:space="preserve">définies dans la liste des dates de référence pour l’Union (liste EURD) prévue à l’article 107 quater, paragraphe 7, de la directive 2001/83/CE et </w:t>
      </w:r>
      <w:r w:rsidR="00AC48FB" w:rsidRPr="00611B67">
        <w:rPr>
          <w:noProof/>
        </w:rPr>
        <w:t xml:space="preserve">ses actualisations </w:t>
      </w:r>
      <w:r w:rsidRPr="00611B67">
        <w:rPr>
          <w:noProof/>
        </w:rPr>
        <w:t>publiée</w:t>
      </w:r>
      <w:r w:rsidR="00AC48FB" w:rsidRPr="00611B67">
        <w:rPr>
          <w:noProof/>
        </w:rPr>
        <w:t>s</w:t>
      </w:r>
      <w:r w:rsidRPr="00611B67">
        <w:rPr>
          <w:noProof/>
        </w:rPr>
        <w:t xml:space="preserve"> sur le portail web européen des médicaments.</w:t>
      </w:r>
    </w:p>
    <w:p w14:paraId="26B260FF" w14:textId="77777777" w:rsidR="00CC76B2" w:rsidRPr="00611B67" w:rsidRDefault="00CC76B2" w:rsidP="00665F94">
      <w:pPr>
        <w:numPr>
          <w:ilvl w:val="12"/>
          <w:numId w:val="0"/>
        </w:numPr>
        <w:rPr>
          <w:noProof/>
        </w:rPr>
      </w:pPr>
    </w:p>
    <w:p w14:paraId="243FEC5B" w14:textId="77777777" w:rsidR="00CC76B2" w:rsidRPr="00611B67" w:rsidRDefault="00CC76B2" w:rsidP="00665F94">
      <w:pPr>
        <w:numPr>
          <w:ilvl w:val="12"/>
          <w:numId w:val="0"/>
        </w:numPr>
        <w:rPr>
          <w:noProof/>
        </w:rPr>
      </w:pPr>
    </w:p>
    <w:p w14:paraId="435B311B" w14:textId="77777777" w:rsidR="00CC76B2" w:rsidRPr="00611B67" w:rsidRDefault="00CC76B2" w:rsidP="002D7C9C">
      <w:pPr>
        <w:pStyle w:val="EUCP-Heading-2"/>
        <w:outlineLvl w:val="1"/>
        <w:rPr>
          <w:noProof/>
        </w:rPr>
      </w:pPr>
      <w:r w:rsidRPr="00611B67">
        <w:rPr>
          <w:noProof/>
        </w:rPr>
        <w:t>D.</w:t>
      </w:r>
      <w:r w:rsidRPr="00611B67">
        <w:rPr>
          <w:noProof/>
        </w:rPr>
        <w:tab/>
        <w:t>CONDITIONS OU RESTRICTIONS EN VUE D’UNE UTILISATION SÛRE ET EFFICACE DU MÉDICAMENT</w:t>
      </w:r>
    </w:p>
    <w:p w14:paraId="1C77AEAE" w14:textId="77777777" w:rsidR="004D0D35" w:rsidRPr="00611B67" w:rsidRDefault="004D0D35" w:rsidP="003B1B94">
      <w:pPr>
        <w:keepNext/>
        <w:numPr>
          <w:ilvl w:val="12"/>
          <w:numId w:val="0"/>
        </w:numPr>
        <w:rPr>
          <w:noProof/>
        </w:rPr>
      </w:pPr>
    </w:p>
    <w:p w14:paraId="367502D5" w14:textId="77777777" w:rsidR="00F8039F" w:rsidRPr="00611B67" w:rsidRDefault="00F8039F" w:rsidP="003B1B94">
      <w:pPr>
        <w:keepNext/>
        <w:numPr>
          <w:ilvl w:val="0"/>
          <w:numId w:val="48"/>
        </w:numPr>
        <w:ind w:left="567" w:hanging="567"/>
        <w:rPr>
          <w:b/>
          <w:noProof/>
        </w:rPr>
      </w:pPr>
      <w:r w:rsidRPr="00611B67">
        <w:rPr>
          <w:b/>
          <w:noProof/>
        </w:rPr>
        <w:t>Plan de gestion des risques (PGR)</w:t>
      </w:r>
    </w:p>
    <w:p w14:paraId="41FA7301" w14:textId="77777777" w:rsidR="00CC76B2" w:rsidRPr="00611B67" w:rsidRDefault="00CC76B2" w:rsidP="003B1B94">
      <w:pPr>
        <w:keepNext/>
        <w:rPr>
          <w:b/>
          <w:noProof/>
          <w:szCs w:val="22"/>
        </w:rPr>
      </w:pPr>
    </w:p>
    <w:p w14:paraId="401ACE19" w14:textId="77777777" w:rsidR="004C178A" w:rsidRPr="00611B67" w:rsidRDefault="004C178A" w:rsidP="00665F94">
      <w:pPr>
        <w:rPr>
          <w:noProof/>
          <w:szCs w:val="22"/>
        </w:rPr>
      </w:pPr>
      <w:r w:rsidRPr="00611B67">
        <w:rPr>
          <w:noProof/>
          <w:szCs w:val="22"/>
        </w:rPr>
        <w:t xml:space="preserve">Le titulaire de l’autorisation de mise sur le marché </w:t>
      </w:r>
      <w:r w:rsidR="00F8039F" w:rsidRPr="00611B67">
        <w:rPr>
          <w:noProof/>
          <w:szCs w:val="22"/>
        </w:rPr>
        <w:t>réalisera</w:t>
      </w:r>
      <w:r w:rsidRPr="00611B67">
        <w:rPr>
          <w:noProof/>
          <w:szCs w:val="22"/>
        </w:rPr>
        <w:t xml:space="preserve"> les activités </w:t>
      </w:r>
      <w:r w:rsidR="00CC76B2" w:rsidRPr="00611B67">
        <w:rPr>
          <w:noProof/>
          <w:szCs w:val="22"/>
        </w:rPr>
        <w:t xml:space="preserve">et interventions requises </w:t>
      </w:r>
      <w:r w:rsidRPr="00611B67">
        <w:rPr>
          <w:noProof/>
          <w:szCs w:val="22"/>
        </w:rPr>
        <w:t xml:space="preserve">décrites dans PGR </w:t>
      </w:r>
      <w:r w:rsidR="00CC76B2" w:rsidRPr="00611B67">
        <w:rPr>
          <w:noProof/>
          <w:szCs w:val="22"/>
        </w:rPr>
        <w:t xml:space="preserve">adopté et </w:t>
      </w:r>
      <w:r w:rsidRPr="00611B67">
        <w:rPr>
          <w:noProof/>
          <w:szCs w:val="22"/>
        </w:rPr>
        <w:t xml:space="preserve">présenté dans le Module 1.8.2 de l’autorisation de mise sur le marché, ainsi que toutes actualisations ultérieures adoptées </w:t>
      </w:r>
      <w:r w:rsidR="00CC76B2" w:rsidRPr="00611B67">
        <w:rPr>
          <w:noProof/>
          <w:szCs w:val="22"/>
        </w:rPr>
        <w:t>du PGR</w:t>
      </w:r>
      <w:r w:rsidRPr="00611B67">
        <w:rPr>
          <w:noProof/>
          <w:szCs w:val="22"/>
        </w:rPr>
        <w:t>.</w:t>
      </w:r>
    </w:p>
    <w:p w14:paraId="5F615BAA" w14:textId="77777777" w:rsidR="004C178A" w:rsidRPr="00611B67" w:rsidRDefault="004C178A" w:rsidP="00665F94">
      <w:pPr>
        <w:rPr>
          <w:noProof/>
          <w:szCs w:val="22"/>
        </w:rPr>
      </w:pPr>
    </w:p>
    <w:p w14:paraId="350666A5" w14:textId="77777777" w:rsidR="004C178A" w:rsidRPr="00611B67" w:rsidRDefault="00CC76B2" w:rsidP="00665F94">
      <w:pPr>
        <w:rPr>
          <w:noProof/>
          <w:szCs w:val="22"/>
        </w:rPr>
      </w:pPr>
      <w:r w:rsidRPr="00611B67">
        <w:rPr>
          <w:noProof/>
          <w:szCs w:val="22"/>
        </w:rPr>
        <w:t>U</w:t>
      </w:r>
      <w:r w:rsidR="004C178A" w:rsidRPr="00611B67">
        <w:rPr>
          <w:noProof/>
          <w:szCs w:val="22"/>
        </w:rPr>
        <w:t>n PGR actualisé doit être soumis :</w:t>
      </w:r>
    </w:p>
    <w:p w14:paraId="519C9245" w14:textId="77777777" w:rsidR="004C178A" w:rsidRPr="00611B67" w:rsidRDefault="004C178A" w:rsidP="00665F94">
      <w:pPr>
        <w:numPr>
          <w:ilvl w:val="0"/>
          <w:numId w:val="48"/>
        </w:numPr>
        <w:ind w:left="567" w:hanging="567"/>
        <w:rPr>
          <w:noProof/>
        </w:rPr>
      </w:pPr>
      <w:r w:rsidRPr="00611B67">
        <w:rPr>
          <w:noProof/>
        </w:rPr>
        <w:t xml:space="preserve">à la demande de l’Agence </w:t>
      </w:r>
      <w:r w:rsidR="00D32EBD" w:rsidRPr="00611B67">
        <w:rPr>
          <w:noProof/>
        </w:rPr>
        <w:t>e</w:t>
      </w:r>
      <w:r w:rsidRPr="00611B67">
        <w:rPr>
          <w:noProof/>
        </w:rPr>
        <w:t>uropéenne d</w:t>
      </w:r>
      <w:r w:rsidR="00D32EBD" w:rsidRPr="00611B67">
        <w:rPr>
          <w:noProof/>
        </w:rPr>
        <w:t>es</w:t>
      </w:r>
      <w:r w:rsidRPr="00611B67">
        <w:rPr>
          <w:noProof/>
        </w:rPr>
        <w:t xml:space="preserve"> </w:t>
      </w:r>
      <w:r w:rsidR="00D32EBD" w:rsidRPr="00611B67">
        <w:rPr>
          <w:noProof/>
        </w:rPr>
        <w:t>m</w:t>
      </w:r>
      <w:r w:rsidRPr="00611B67">
        <w:rPr>
          <w:noProof/>
        </w:rPr>
        <w:t>édicament</w:t>
      </w:r>
      <w:r w:rsidR="00D32EBD" w:rsidRPr="00611B67">
        <w:rPr>
          <w:noProof/>
        </w:rPr>
        <w:t>s</w:t>
      </w:r>
      <w:r w:rsidRPr="00611B67">
        <w:rPr>
          <w:noProof/>
        </w:rPr>
        <w:t>.</w:t>
      </w:r>
    </w:p>
    <w:p w14:paraId="7EA44218" w14:textId="77777777" w:rsidR="00CC76B2" w:rsidRPr="00611B67" w:rsidRDefault="00CC76B2" w:rsidP="00665F94">
      <w:pPr>
        <w:numPr>
          <w:ilvl w:val="0"/>
          <w:numId w:val="48"/>
        </w:numPr>
        <w:ind w:left="567" w:hanging="567"/>
        <w:rPr>
          <w:noProof/>
        </w:rPr>
      </w:pPr>
      <w:r w:rsidRPr="00611B67">
        <w:rPr>
          <w:noProof/>
        </w:rPr>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7E889B89" w14:textId="77777777" w:rsidR="000529DC" w:rsidRPr="00611B67" w:rsidRDefault="000529DC" w:rsidP="00665F94">
      <w:pPr>
        <w:rPr>
          <w:noProof/>
        </w:rPr>
      </w:pPr>
    </w:p>
    <w:p w14:paraId="59C3CAAF" w14:textId="77777777" w:rsidR="00326485" w:rsidRPr="00611B67" w:rsidRDefault="00CC76B2" w:rsidP="003B1B94">
      <w:pPr>
        <w:keepNext/>
        <w:numPr>
          <w:ilvl w:val="0"/>
          <w:numId w:val="48"/>
        </w:numPr>
        <w:ind w:left="567" w:hanging="567"/>
        <w:rPr>
          <w:b/>
          <w:noProof/>
        </w:rPr>
      </w:pPr>
      <w:r w:rsidRPr="00611B67">
        <w:rPr>
          <w:b/>
          <w:noProof/>
        </w:rPr>
        <w:t>Mesures additionnelles de minimisation du risque</w:t>
      </w:r>
    </w:p>
    <w:p w14:paraId="4743756A" w14:textId="77777777" w:rsidR="003841AC" w:rsidRPr="00611B67" w:rsidRDefault="003841AC" w:rsidP="003B1B94">
      <w:pPr>
        <w:keepNext/>
        <w:rPr>
          <w:noProof/>
        </w:rPr>
      </w:pPr>
    </w:p>
    <w:p w14:paraId="01FC352F" w14:textId="77777777" w:rsidR="00DF6338" w:rsidRPr="00611B67" w:rsidRDefault="00B67701" w:rsidP="00DF6338">
      <w:pPr>
        <w:pStyle w:val="CommentText"/>
        <w:rPr>
          <w:noProof/>
        </w:rPr>
      </w:pPr>
      <w:r w:rsidRPr="00611B67">
        <w:rPr>
          <w:noProof/>
        </w:rPr>
        <w:t>La mesure</w:t>
      </w:r>
      <w:r w:rsidR="00DF6338" w:rsidRPr="00611B67">
        <w:rPr>
          <w:noProof/>
        </w:rPr>
        <w:t xml:space="preserve"> éducationnel</w:t>
      </w:r>
      <w:r w:rsidRPr="00611B67">
        <w:rPr>
          <w:noProof/>
        </w:rPr>
        <w:t>le</w:t>
      </w:r>
      <w:r w:rsidR="00DF6338" w:rsidRPr="00611B67">
        <w:rPr>
          <w:noProof/>
        </w:rPr>
        <w:t xml:space="preserve"> se compose d’une carte</w:t>
      </w:r>
      <w:r w:rsidRPr="00611B67">
        <w:rPr>
          <w:noProof/>
        </w:rPr>
        <w:t xml:space="preserve"> de rappel</w:t>
      </w:r>
      <w:r w:rsidR="00DF6338" w:rsidRPr="00611B67">
        <w:rPr>
          <w:noProof/>
        </w:rPr>
        <w:t xml:space="preserve"> patient à conserver par le patient. La carte est destinée à servir de rappel pour recueillir les dates et les résultats de tests spécifiques et pour faciliter le partage d’informations spéciales sur le traitement en cours avec le(s) professionnel(s) de santé en charge du patient</w:t>
      </w:r>
      <w:r w:rsidR="00BF57A9" w:rsidRPr="00611B67">
        <w:rPr>
          <w:noProof/>
        </w:rPr>
        <w:t>.</w:t>
      </w:r>
    </w:p>
    <w:p w14:paraId="4390FF1A" w14:textId="77777777" w:rsidR="00DF6338" w:rsidRPr="00611B67" w:rsidRDefault="00DF6338" w:rsidP="00DF6338">
      <w:pPr>
        <w:rPr>
          <w:noProof/>
        </w:rPr>
      </w:pPr>
    </w:p>
    <w:p w14:paraId="2C9756AD" w14:textId="77777777" w:rsidR="00DF6338" w:rsidRPr="00611B67" w:rsidRDefault="00DF6338" w:rsidP="00B71922">
      <w:pPr>
        <w:keepNext/>
        <w:rPr>
          <w:noProof/>
        </w:rPr>
      </w:pPr>
      <w:r w:rsidRPr="00611B67">
        <w:rPr>
          <w:b/>
          <w:noProof/>
        </w:rPr>
        <w:t>La carte</w:t>
      </w:r>
      <w:r w:rsidR="006A6BE3" w:rsidRPr="00611B67">
        <w:rPr>
          <w:b/>
          <w:noProof/>
        </w:rPr>
        <w:t xml:space="preserve"> de rappel</w:t>
      </w:r>
      <w:r w:rsidRPr="00611B67">
        <w:rPr>
          <w:b/>
          <w:noProof/>
        </w:rPr>
        <w:t xml:space="preserve"> patient </w:t>
      </w:r>
      <w:r w:rsidRPr="00611B67">
        <w:rPr>
          <w:noProof/>
        </w:rPr>
        <w:t>doit contenir les messages clés suivants :</w:t>
      </w:r>
    </w:p>
    <w:p w14:paraId="44E4E73D" w14:textId="77777777" w:rsidR="00DF6338" w:rsidRPr="00611B67" w:rsidRDefault="00DF6338" w:rsidP="00F1608B">
      <w:pPr>
        <w:numPr>
          <w:ilvl w:val="0"/>
          <w:numId w:val="48"/>
        </w:numPr>
        <w:ind w:left="567" w:hanging="567"/>
        <w:rPr>
          <w:noProof/>
        </w:rPr>
      </w:pPr>
      <w:r w:rsidRPr="00611B67">
        <w:rPr>
          <w:noProof/>
        </w:rPr>
        <w:t xml:space="preserve">Un rappel pour que les patients présentent leur carte </w:t>
      </w:r>
      <w:r w:rsidR="006A6BE3" w:rsidRPr="00611B67">
        <w:rPr>
          <w:noProof/>
        </w:rPr>
        <w:t xml:space="preserve">de rappel </w:t>
      </w:r>
      <w:r w:rsidRPr="00611B67">
        <w:rPr>
          <w:noProof/>
        </w:rPr>
        <w:t xml:space="preserve">patient à tous les professionnels de santé, y compris en cas d’urgence, </w:t>
      </w:r>
      <w:r w:rsidR="006A6BE3" w:rsidRPr="00611B67">
        <w:rPr>
          <w:noProof/>
        </w:rPr>
        <w:t>et un message à l’intention des professionnels de santé indiquant que le patient utilise</w:t>
      </w:r>
      <w:r w:rsidRPr="00611B67">
        <w:rPr>
          <w:noProof/>
        </w:rPr>
        <w:t xml:space="preserve"> </w:t>
      </w:r>
      <w:r w:rsidR="00BF57A9" w:rsidRPr="00611B67">
        <w:rPr>
          <w:noProof/>
        </w:rPr>
        <w:t>Remicade</w:t>
      </w:r>
      <w:r w:rsidRPr="00611B67">
        <w:rPr>
          <w:noProof/>
        </w:rPr>
        <w:t>.</w:t>
      </w:r>
    </w:p>
    <w:p w14:paraId="1C87F870" w14:textId="77777777" w:rsidR="00BF57A9" w:rsidRPr="00611B67" w:rsidRDefault="00BF57A9" w:rsidP="00BF6C3C">
      <w:pPr>
        <w:rPr>
          <w:noProof/>
        </w:rPr>
      </w:pPr>
    </w:p>
    <w:p w14:paraId="27529C08" w14:textId="77777777" w:rsidR="00DF6338" w:rsidRPr="00611B67" w:rsidRDefault="00DF6338" w:rsidP="00F1608B">
      <w:pPr>
        <w:numPr>
          <w:ilvl w:val="0"/>
          <w:numId w:val="48"/>
        </w:numPr>
        <w:ind w:left="567" w:hanging="567"/>
        <w:rPr>
          <w:noProof/>
        </w:rPr>
      </w:pPr>
      <w:r w:rsidRPr="00611B67">
        <w:rPr>
          <w:noProof/>
        </w:rPr>
        <w:t xml:space="preserve">Une </w:t>
      </w:r>
      <w:r w:rsidR="00B67C44" w:rsidRPr="00611B67">
        <w:rPr>
          <w:noProof/>
        </w:rPr>
        <w:t>mention</w:t>
      </w:r>
      <w:r w:rsidRPr="00611B67">
        <w:rPr>
          <w:noProof/>
        </w:rPr>
        <w:t xml:space="preserve"> indiquant que le nom de marque et le numéro de lot doivent être enregistrés.</w:t>
      </w:r>
    </w:p>
    <w:p w14:paraId="2738B35A" w14:textId="77777777" w:rsidR="00BF57A9" w:rsidRPr="00611B67" w:rsidRDefault="00BF57A9" w:rsidP="00BF57A9">
      <w:pPr>
        <w:rPr>
          <w:noProof/>
        </w:rPr>
      </w:pPr>
    </w:p>
    <w:p w14:paraId="4545525F" w14:textId="77777777" w:rsidR="00BF57A9" w:rsidRPr="00611B67" w:rsidRDefault="00CC6917" w:rsidP="00F1608B">
      <w:pPr>
        <w:numPr>
          <w:ilvl w:val="0"/>
          <w:numId w:val="48"/>
        </w:numPr>
        <w:ind w:left="567" w:hanging="567"/>
        <w:rPr>
          <w:noProof/>
        </w:rPr>
      </w:pPr>
      <w:r w:rsidRPr="00611B67">
        <w:rPr>
          <w:noProof/>
        </w:rPr>
        <w:t xml:space="preserve">Un </w:t>
      </w:r>
      <w:r w:rsidR="00596BE0" w:rsidRPr="00611B67">
        <w:rPr>
          <w:noProof/>
        </w:rPr>
        <w:t>encart</w:t>
      </w:r>
      <w:r w:rsidRPr="00611B67">
        <w:rPr>
          <w:noProof/>
        </w:rPr>
        <w:t xml:space="preserve"> permettant d’enregistrer le</w:t>
      </w:r>
      <w:r w:rsidR="00596BE0" w:rsidRPr="00611B67">
        <w:rPr>
          <w:noProof/>
        </w:rPr>
        <w:t xml:space="preserve"> type, la</w:t>
      </w:r>
      <w:r w:rsidR="00DF6338" w:rsidRPr="00611B67">
        <w:rPr>
          <w:noProof/>
        </w:rPr>
        <w:t xml:space="preserve"> date et les résultats</w:t>
      </w:r>
      <w:r w:rsidR="00596BE0" w:rsidRPr="00611B67">
        <w:rPr>
          <w:noProof/>
        </w:rPr>
        <w:t xml:space="preserve"> des tests de</w:t>
      </w:r>
      <w:r w:rsidR="00DF6338" w:rsidRPr="00611B67">
        <w:rPr>
          <w:noProof/>
        </w:rPr>
        <w:t xml:space="preserve"> dépistages de la tuberculose.</w:t>
      </w:r>
    </w:p>
    <w:p w14:paraId="0F75D5B7" w14:textId="77777777" w:rsidR="00BF57A9" w:rsidRPr="00611B67" w:rsidRDefault="00BF57A9" w:rsidP="00BF57A9">
      <w:pPr>
        <w:rPr>
          <w:noProof/>
        </w:rPr>
      </w:pPr>
    </w:p>
    <w:p w14:paraId="369480BB" w14:textId="77777777" w:rsidR="00DF6338" w:rsidRPr="00611B67" w:rsidRDefault="00307FD9" w:rsidP="00F1608B">
      <w:pPr>
        <w:numPr>
          <w:ilvl w:val="0"/>
          <w:numId w:val="48"/>
        </w:numPr>
        <w:ind w:left="567" w:hanging="567"/>
        <w:rPr>
          <w:noProof/>
        </w:rPr>
      </w:pPr>
      <w:r w:rsidRPr="00611B67">
        <w:rPr>
          <w:noProof/>
        </w:rPr>
        <w:t>C</w:t>
      </w:r>
      <w:r w:rsidR="00DF6338" w:rsidRPr="00611B67">
        <w:rPr>
          <w:noProof/>
        </w:rPr>
        <w:t xml:space="preserve">e traitement par </w:t>
      </w:r>
      <w:r w:rsidR="00BF57A9" w:rsidRPr="00611B67">
        <w:rPr>
          <w:noProof/>
        </w:rPr>
        <w:t xml:space="preserve">Remicade </w:t>
      </w:r>
      <w:r w:rsidR="00DF6338" w:rsidRPr="00611B67">
        <w:rPr>
          <w:noProof/>
        </w:rPr>
        <w:t>peut augmenter les risques d’infection grave</w:t>
      </w:r>
      <w:r w:rsidR="00BF57A9" w:rsidRPr="00611B67">
        <w:rPr>
          <w:noProof/>
        </w:rPr>
        <w:t>/sepsis</w:t>
      </w:r>
      <w:r w:rsidR="00DF6338" w:rsidRPr="00611B67">
        <w:rPr>
          <w:noProof/>
        </w:rPr>
        <w:t>, d’infections opportunistes, de tuberculose, de réactivation de l’hépatite B</w:t>
      </w:r>
      <w:r w:rsidR="00C1734A" w:rsidRPr="00611B67">
        <w:rPr>
          <w:noProof/>
        </w:rPr>
        <w:t>,</w:t>
      </w:r>
      <w:r w:rsidR="00D46FF4" w:rsidRPr="00611B67">
        <w:rPr>
          <w:noProof/>
        </w:rPr>
        <w:t xml:space="preserve"> </w:t>
      </w:r>
      <w:r w:rsidR="0092036D" w:rsidRPr="00611B67">
        <w:rPr>
          <w:noProof/>
        </w:rPr>
        <w:t xml:space="preserve">et </w:t>
      </w:r>
      <w:r w:rsidR="0076432D" w:rsidRPr="00611B67">
        <w:rPr>
          <w:noProof/>
        </w:rPr>
        <w:t>d’infections survenant suite à l’administration du</w:t>
      </w:r>
      <w:r w:rsidR="00D46FF4" w:rsidRPr="00611B67">
        <w:rPr>
          <w:noProof/>
        </w:rPr>
        <w:t xml:space="preserve"> </w:t>
      </w:r>
      <w:r w:rsidR="005B223A" w:rsidRPr="00611B67">
        <w:rPr>
          <w:noProof/>
        </w:rPr>
        <w:t xml:space="preserve">BCG chez les enfants </w:t>
      </w:r>
      <w:r w:rsidR="00D46FF4" w:rsidRPr="00611B67">
        <w:rPr>
          <w:noProof/>
        </w:rPr>
        <w:t>exposés</w:t>
      </w:r>
      <w:r w:rsidR="005B223A" w:rsidRPr="00611B67">
        <w:rPr>
          <w:noProof/>
        </w:rPr>
        <w:t xml:space="preserve"> </w:t>
      </w:r>
      <w:r w:rsidR="005B223A" w:rsidRPr="00611B67">
        <w:rPr>
          <w:i/>
          <w:noProof/>
        </w:rPr>
        <w:t>in utero</w:t>
      </w:r>
      <w:r w:rsidR="0076432D" w:rsidRPr="00611B67">
        <w:rPr>
          <w:noProof/>
        </w:rPr>
        <w:t xml:space="preserve"> </w:t>
      </w:r>
      <w:r w:rsidR="00DD753F" w:rsidRPr="00611B67">
        <w:rPr>
          <w:noProof/>
        </w:rPr>
        <w:t>ou pendant l’allaitement</w:t>
      </w:r>
      <w:r w:rsidR="001766ED" w:rsidRPr="00611B67">
        <w:rPr>
          <w:noProof/>
        </w:rPr>
        <w:t xml:space="preserve"> </w:t>
      </w:r>
      <w:r w:rsidR="0076432D" w:rsidRPr="00611B67">
        <w:rPr>
          <w:noProof/>
        </w:rPr>
        <w:t>à l’infliximab,</w:t>
      </w:r>
      <w:r w:rsidR="00DF6338" w:rsidRPr="00611B67">
        <w:rPr>
          <w:noProof/>
        </w:rPr>
        <w:t xml:space="preserve"> et quand consulter un professionnel de santé.</w:t>
      </w:r>
    </w:p>
    <w:p w14:paraId="7A1B690F" w14:textId="77777777" w:rsidR="00BF57A9" w:rsidRPr="00611B67" w:rsidRDefault="00BF57A9" w:rsidP="00936D19">
      <w:pPr>
        <w:rPr>
          <w:noProof/>
        </w:rPr>
      </w:pPr>
    </w:p>
    <w:p w14:paraId="089A7092" w14:textId="77777777" w:rsidR="00DF6338" w:rsidRPr="00611B67" w:rsidRDefault="00DF6338" w:rsidP="00F1608B">
      <w:pPr>
        <w:numPr>
          <w:ilvl w:val="0"/>
          <w:numId w:val="48"/>
        </w:numPr>
        <w:ind w:left="567" w:hanging="567"/>
        <w:rPr>
          <w:noProof/>
        </w:rPr>
      </w:pPr>
      <w:r w:rsidRPr="00611B67">
        <w:rPr>
          <w:noProof/>
        </w:rPr>
        <w:t>Coordonnées du prescripteur.</w:t>
      </w:r>
    </w:p>
    <w:p w14:paraId="27DD37EE" w14:textId="77777777" w:rsidR="00BF6926" w:rsidRPr="00611B67" w:rsidRDefault="00BF6926" w:rsidP="00665F94">
      <w:pPr>
        <w:jc w:val="center"/>
        <w:rPr>
          <w:noProof/>
        </w:rPr>
      </w:pPr>
      <w:r w:rsidRPr="00611B67">
        <w:rPr>
          <w:noProof/>
        </w:rPr>
        <w:br w:type="page"/>
      </w:r>
    </w:p>
    <w:p w14:paraId="6CB76359" w14:textId="77777777" w:rsidR="00BF6926" w:rsidRPr="00611B67" w:rsidRDefault="00BF6926" w:rsidP="00665F94">
      <w:pPr>
        <w:jc w:val="center"/>
        <w:rPr>
          <w:noProof/>
        </w:rPr>
      </w:pPr>
    </w:p>
    <w:p w14:paraId="526B4EE2" w14:textId="77777777" w:rsidR="00BF6926" w:rsidRPr="00611B67" w:rsidRDefault="00BF6926" w:rsidP="00665F94">
      <w:pPr>
        <w:jc w:val="center"/>
        <w:rPr>
          <w:noProof/>
        </w:rPr>
      </w:pPr>
    </w:p>
    <w:p w14:paraId="79BE102F" w14:textId="77777777" w:rsidR="00BF6926" w:rsidRPr="00611B67" w:rsidRDefault="00BF6926" w:rsidP="00665F94">
      <w:pPr>
        <w:jc w:val="center"/>
        <w:rPr>
          <w:noProof/>
        </w:rPr>
      </w:pPr>
    </w:p>
    <w:p w14:paraId="0B7FE459" w14:textId="77777777" w:rsidR="00BF6926" w:rsidRPr="00611B67" w:rsidRDefault="00BF6926" w:rsidP="00665F94">
      <w:pPr>
        <w:jc w:val="center"/>
        <w:rPr>
          <w:noProof/>
        </w:rPr>
      </w:pPr>
    </w:p>
    <w:p w14:paraId="4467D4D1" w14:textId="77777777" w:rsidR="00BF6926" w:rsidRPr="00611B67" w:rsidRDefault="00BF6926" w:rsidP="00665F94">
      <w:pPr>
        <w:jc w:val="center"/>
        <w:rPr>
          <w:noProof/>
        </w:rPr>
      </w:pPr>
    </w:p>
    <w:p w14:paraId="5E5C2F63" w14:textId="77777777" w:rsidR="00BF6926" w:rsidRPr="00611B67" w:rsidRDefault="00BF6926" w:rsidP="00665F94">
      <w:pPr>
        <w:jc w:val="center"/>
        <w:rPr>
          <w:noProof/>
        </w:rPr>
      </w:pPr>
    </w:p>
    <w:p w14:paraId="1192E486" w14:textId="77777777" w:rsidR="00BF6926" w:rsidRPr="00611B67" w:rsidRDefault="00BF6926" w:rsidP="00665F94">
      <w:pPr>
        <w:jc w:val="center"/>
        <w:rPr>
          <w:noProof/>
        </w:rPr>
      </w:pPr>
    </w:p>
    <w:p w14:paraId="4B55B050" w14:textId="77777777" w:rsidR="00BF6926" w:rsidRPr="00611B67" w:rsidRDefault="00BF6926" w:rsidP="00665F94">
      <w:pPr>
        <w:jc w:val="center"/>
        <w:rPr>
          <w:noProof/>
        </w:rPr>
      </w:pPr>
    </w:p>
    <w:p w14:paraId="3159B96A" w14:textId="77777777" w:rsidR="00BF6926" w:rsidRPr="00611B67" w:rsidRDefault="00BF6926" w:rsidP="00665F94">
      <w:pPr>
        <w:jc w:val="center"/>
        <w:rPr>
          <w:noProof/>
        </w:rPr>
      </w:pPr>
    </w:p>
    <w:p w14:paraId="5A2AF4DE" w14:textId="77777777" w:rsidR="00BF6926" w:rsidRPr="00611B67" w:rsidRDefault="00BF6926" w:rsidP="00665F94">
      <w:pPr>
        <w:jc w:val="center"/>
        <w:rPr>
          <w:noProof/>
        </w:rPr>
      </w:pPr>
    </w:p>
    <w:p w14:paraId="3D00CEED" w14:textId="77777777" w:rsidR="00BF6926" w:rsidRPr="00611B67" w:rsidRDefault="00BF6926" w:rsidP="00665F94">
      <w:pPr>
        <w:jc w:val="center"/>
        <w:rPr>
          <w:noProof/>
        </w:rPr>
      </w:pPr>
    </w:p>
    <w:p w14:paraId="630F319D" w14:textId="77777777" w:rsidR="00BF6926" w:rsidRPr="00611B67" w:rsidRDefault="00BF6926" w:rsidP="00665F94">
      <w:pPr>
        <w:jc w:val="center"/>
        <w:rPr>
          <w:noProof/>
        </w:rPr>
      </w:pPr>
    </w:p>
    <w:p w14:paraId="58EF33DE" w14:textId="77777777" w:rsidR="00BF6926" w:rsidRPr="00611B67" w:rsidRDefault="00BF6926" w:rsidP="00665F94">
      <w:pPr>
        <w:jc w:val="center"/>
        <w:rPr>
          <w:noProof/>
        </w:rPr>
      </w:pPr>
    </w:p>
    <w:p w14:paraId="6BA5B1B3" w14:textId="77777777" w:rsidR="00BF6926" w:rsidRPr="00611B67" w:rsidRDefault="00BF6926" w:rsidP="00665F94">
      <w:pPr>
        <w:jc w:val="center"/>
        <w:rPr>
          <w:noProof/>
        </w:rPr>
      </w:pPr>
    </w:p>
    <w:p w14:paraId="4E9F0900" w14:textId="77777777" w:rsidR="00BF6926" w:rsidRPr="00611B67" w:rsidRDefault="00BF6926" w:rsidP="00665F94">
      <w:pPr>
        <w:jc w:val="center"/>
        <w:rPr>
          <w:noProof/>
        </w:rPr>
      </w:pPr>
    </w:p>
    <w:p w14:paraId="46293145" w14:textId="77777777" w:rsidR="00BF6926" w:rsidRPr="00611B67" w:rsidRDefault="00BF6926" w:rsidP="00665F94">
      <w:pPr>
        <w:jc w:val="center"/>
        <w:rPr>
          <w:noProof/>
        </w:rPr>
      </w:pPr>
    </w:p>
    <w:p w14:paraId="35540FF7" w14:textId="77777777" w:rsidR="00BF6926" w:rsidRPr="00611B67" w:rsidRDefault="00BF6926" w:rsidP="00665F94">
      <w:pPr>
        <w:jc w:val="center"/>
        <w:rPr>
          <w:noProof/>
        </w:rPr>
      </w:pPr>
    </w:p>
    <w:p w14:paraId="74F53FC8" w14:textId="77777777" w:rsidR="00BF6926" w:rsidRPr="00611B67" w:rsidRDefault="00BF6926" w:rsidP="00665F94">
      <w:pPr>
        <w:jc w:val="center"/>
        <w:rPr>
          <w:noProof/>
        </w:rPr>
      </w:pPr>
    </w:p>
    <w:p w14:paraId="7F9CDFAD" w14:textId="77777777" w:rsidR="00BF6926" w:rsidRPr="00611B67" w:rsidRDefault="00BF6926" w:rsidP="00665F94">
      <w:pPr>
        <w:jc w:val="center"/>
        <w:rPr>
          <w:noProof/>
        </w:rPr>
      </w:pPr>
    </w:p>
    <w:p w14:paraId="403DF226" w14:textId="77777777" w:rsidR="00BF6926" w:rsidRPr="00611B67" w:rsidRDefault="00BF6926" w:rsidP="00665F94">
      <w:pPr>
        <w:jc w:val="center"/>
        <w:rPr>
          <w:noProof/>
        </w:rPr>
      </w:pPr>
    </w:p>
    <w:p w14:paraId="237F70DA" w14:textId="77777777" w:rsidR="00BF6926" w:rsidRPr="00611B67" w:rsidRDefault="00BF6926" w:rsidP="00665F94">
      <w:pPr>
        <w:jc w:val="center"/>
        <w:rPr>
          <w:noProof/>
        </w:rPr>
      </w:pPr>
    </w:p>
    <w:p w14:paraId="6B1914E3" w14:textId="77777777" w:rsidR="00BF6926" w:rsidRPr="00611B67" w:rsidRDefault="00BF6926" w:rsidP="00665F94">
      <w:pPr>
        <w:jc w:val="center"/>
        <w:rPr>
          <w:noProof/>
        </w:rPr>
      </w:pPr>
    </w:p>
    <w:p w14:paraId="3C43436C" w14:textId="77777777" w:rsidR="00BF6926" w:rsidRPr="00611B67" w:rsidRDefault="00BF6926" w:rsidP="002D7C9C">
      <w:pPr>
        <w:jc w:val="center"/>
        <w:outlineLvl w:val="0"/>
        <w:rPr>
          <w:b/>
          <w:noProof/>
        </w:rPr>
      </w:pPr>
      <w:r w:rsidRPr="00611B67">
        <w:rPr>
          <w:b/>
          <w:noProof/>
        </w:rPr>
        <w:t>ANNEXE III</w:t>
      </w:r>
    </w:p>
    <w:p w14:paraId="7B7E62EB" w14:textId="77777777" w:rsidR="00BF6926" w:rsidRPr="00611B67" w:rsidRDefault="00BF6926" w:rsidP="00665F94">
      <w:pPr>
        <w:jc w:val="center"/>
        <w:rPr>
          <w:b/>
          <w:noProof/>
        </w:rPr>
      </w:pPr>
    </w:p>
    <w:p w14:paraId="3AA5C5A9" w14:textId="77777777" w:rsidR="00BF6926" w:rsidRPr="00611B67" w:rsidRDefault="00BF6926" w:rsidP="00665F94">
      <w:pPr>
        <w:jc w:val="center"/>
        <w:rPr>
          <w:b/>
          <w:noProof/>
        </w:rPr>
      </w:pPr>
      <w:r w:rsidRPr="00611B67">
        <w:rPr>
          <w:b/>
          <w:noProof/>
        </w:rPr>
        <w:t>ETIQUETAGE ET NOTICE</w:t>
      </w:r>
    </w:p>
    <w:p w14:paraId="049CBAA4" w14:textId="77777777" w:rsidR="00BF6926" w:rsidRPr="00611B67" w:rsidRDefault="00BF6926" w:rsidP="00665F94">
      <w:pPr>
        <w:rPr>
          <w:noProof/>
        </w:rPr>
      </w:pPr>
      <w:r w:rsidRPr="00611B67">
        <w:rPr>
          <w:b/>
          <w:noProof/>
        </w:rPr>
        <w:br w:type="page"/>
      </w:r>
    </w:p>
    <w:p w14:paraId="0BB0DBAE" w14:textId="77777777" w:rsidR="00BF6926" w:rsidRPr="00611B67" w:rsidRDefault="00BF6926" w:rsidP="00665F94">
      <w:pPr>
        <w:rPr>
          <w:noProof/>
        </w:rPr>
      </w:pPr>
    </w:p>
    <w:p w14:paraId="1AE85B3C" w14:textId="77777777" w:rsidR="00BF6926" w:rsidRPr="00611B67" w:rsidRDefault="00BF6926" w:rsidP="00665F94">
      <w:pPr>
        <w:rPr>
          <w:noProof/>
        </w:rPr>
      </w:pPr>
    </w:p>
    <w:p w14:paraId="5F00C90A" w14:textId="77777777" w:rsidR="00BF6926" w:rsidRPr="00611B67" w:rsidRDefault="00BF6926" w:rsidP="00665F94">
      <w:pPr>
        <w:rPr>
          <w:noProof/>
        </w:rPr>
      </w:pPr>
    </w:p>
    <w:p w14:paraId="3C2D5FF9" w14:textId="77777777" w:rsidR="00BF6926" w:rsidRPr="00611B67" w:rsidRDefault="00BF6926" w:rsidP="00665F94">
      <w:pPr>
        <w:rPr>
          <w:noProof/>
        </w:rPr>
      </w:pPr>
    </w:p>
    <w:p w14:paraId="33C7970B" w14:textId="77777777" w:rsidR="00BF6926" w:rsidRPr="00611B67" w:rsidRDefault="00BF6926" w:rsidP="00665F94">
      <w:pPr>
        <w:rPr>
          <w:noProof/>
        </w:rPr>
      </w:pPr>
    </w:p>
    <w:p w14:paraId="0AFA54B2" w14:textId="77777777" w:rsidR="00BF6926" w:rsidRPr="00611B67" w:rsidRDefault="00BF6926" w:rsidP="00665F94">
      <w:pPr>
        <w:rPr>
          <w:noProof/>
        </w:rPr>
      </w:pPr>
    </w:p>
    <w:p w14:paraId="408FE005" w14:textId="77777777" w:rsidR="00BF6926" w:rsidRPr="00611B67" w:rsidRDefault="00BF6926" w:rsidP="00665F94">
      <w:pPr>
        <w:rPr>
          <w:noProof/>
        </w:rPr>
      </w:pPr>
    </w:p>
    <w:p w14:paraId="6A91F1DC" w14:textId="77777777" w:rsidR="00BF6926" w:rsidRPr="00611B67" w:rsidRDefault="00BF6926" w:rsidP="00665F94">
      <w:pPr>
        <w:rPr>
          <w:noProof/>
        </w:rPr>
      </w:pPr>
    </w:p>
    <w:p w14:paraId="7BF88126" w14:textId="77777777" w:rsidR="00BF6926" w:rsidRPr="00611B67" w:rsidRDefault="00BF6926" w:rsidP="00665F94">
      <w:pPr>
        <w:rPr>
          <w:noProof/>
        </w:rPr>
      </w:pPr>
    </w:p>
    <w:p w14:paraId="077F9528" w14:textId="77777777" w:rsidR="00BF6926" w:rsidRPr="00611B67" w:rsidRDefault="00BF6926" w:rsidP="00665F94">
      <w:pPr>
        <w:rPr>
          <w:noProof/>
        </w:rPr>
      </w:pPr>
    </w:p>
    <w:p w14:paraId="4489C6DE" w14:textId="77777777" w:rsidR="00BF6926" w:rsidRPr="00611B67" w:rsidRDefault="00BF6926" w:rsidP="00665F94">
      <w:pPr>
        <w:rPr>
          <w:noProof/>
        </w:rPr>
      </w:pPr>
    </w:p>
    <w:p w14:paraId="749F1A59" w14:textId="77777777" w:rsidR="00BF6926" w:rsidRPr="00611B67" w:rsidRDefault="00BF6926" w:rsidP="00665F94">
      <w:pPr>
        <w:rPr>
          <w:noProof/>
        </w:rPr>
      </w:pPr>
    </w:p>
    <w:p w14:paraId="16C2B129" w14:textId="77777777" w:rsidR="00BF6926" w:rsidRPr="00611B67" w:rsidRDefault="00BF6926" w:rsidP="00665F94">
      <w:pPr>
        <w:rPr>
          <w:noProof/>
        </w:rPr>
      </w:pPr>
    </w:p>
    <w:p w14:paraId="461329DE" w14:textId="77777777" w:rsidR="00BF6926" w:rsidRPr="00611B67" w:rsidRDefault="00BF6926" w:rsidP="00665F94">
      <w:pPr>
        <w:rPr>
          <w:noProof/>
        </w:rPr>
      </w:pPr>
    </w:p>
    <w:p w14:paraId="6839F76C" w14:textId="77777777" w:rsidR="00BF6926" w:rsidRPr="00611B67" w:rsidRDefault="00BF6926" w:rsidP="00665F94">
      <w:pPr>
        <w:rPr>
          <w:noProof/>
        </w:rPr>
      </w:pPr>
    </w:p>
    <w:p w14:paraId="12D5D8E8" w14:textId="77777777" w:rsidR="00BF6926" w:rsidRPr="00611B67" w:rsidRDefault="00BF6926" w:rsidP="00665F94">
      <w:pPr>
        <w:rPr>
          <w:noProof/>
        </w:rPr>
      </w:pPr>
    </w:p>
    <w:p w14:paraId="30EEFA9F" w14:textId="77777777" w:rsidR="00BF6926" w:rsidRPr="00611B67" w:rsidRDefault="00BF6926" w:rsidP="00665F94">
      <w:pPr>
        <w:rPr>
          <w:noProof/>
        </w:rPr>
      </w:pPr>
    </w:p>
    <w:p w14:paraId="5B118465" w14:textId="77777777" w:rsidR="00BF6926" w:rsidRPr="00611B67" w:rsidRDefault="00BF6926" w:rsidP="00665F94">
      <w:pPr>
        <w:rPr>
          <w:noProof/>
        </w:rPr>
      </w:pPr>
    </w:p>
    <w:p w14:paraId="4A110057" w14:textId="77777777" w:rsidR="00BF6926" w:rsidRPr="00611B67" w:rsidRDefault="00BF6926" w:rsidP="00665F94">
      <w:pPr>
        <w:rPr>
          <w:noProof/>
        </w:rPr>
      </w:pPr>
    </w:p>
    <w:p w14:paraId="0946E7CB" w14:textId="77777777" w:rsidR="00BF6926" w:rsidRPr="00611B67" w:rsidRDefault="00BF6926" w:rsidP="00665F94">
      <w:pPr>
        <w:rPr>
          <w:noProof/>
        </w:rPr>
      </w:pPr>
    </w:p>
    <w:p w14:paraId="00371697" w14:textId="77777777" w:rsidR="00BF6926" w:rsidRPr="00611B67" w:rsidRDefault="00BF6926" w:rsidP="00665F94">
      <w:pPr>
        <w:rPr>
          <w:noProof/>
        </w:rPr>
      </w:pPr>
    </w:p>
    <w:p w14:paraId="5C6A490A" w14:textId="77777777" w:rsidR="00BF6926" w:rsidRPr="00611B67" w:rsidRDefault="00BF6926" w:rsidP="00665F94">
      <w:pPr>
        <w:rPr>
          <w:noProof/>
        </w:rPr>
      </w:pPr>
    </w:p>
    <w:p w14:paraId="7480E896" w14:textId="77777777" w:rsidR="00BF6926" w:rsidRPr="00611B67" w:rsidRDefault="00BF6926" w:rsidP="002D7C9C">
      <w:pPr>
        <w:pStyle w:val="EUCP-Heading-1"/>
        <w:outlineLvl w:val="1"/>
        <w:rPr>
          <w:noProof/>
        </w:rPr>
      </w:pPr>
      <w:r w:rsidRPr="00611B67">
        <w:rPr>
          <w:noProof/>
        </w:rPr>
        <w:t>A. ETIQUETAGE</w:t>
      </w:r>
    </w:p>
    <w:p w14:paraId="1067B68F" w14:textId="77777777" w:rsidR="00BF6926" w:rsidRPr="00611B67" w:rsidRDefault="00BF6926" w:rsidP="00665F94">
      <w:pPr>
        <w:pBdr>
          <w:top w:val="single" w:sz="4" w:space="1" w:color="auto"/>
          <w:left w:val="single" w:sz="4" w:space="4" w:color="auto"/>
          <w:bottom w:val="single" w:sz="4" w:space="1" w:color="auto"/>
          <w:right w:val="single" w:sz="4" w:space="4" w:color="auto"/>
        </w:pBdr>
        <w:ind w:left="567" w:hanging="567"/>
        <w:rPr>
          <w:b/>
          <w:noProof/>
        </w:rPr>
      </w:pPr>
      <w:r w:rsidRPr="00611B67">
        <w:rPr>
          <w:b/>
          <w:noProof/>
        </w:rPr>
        <w:br w:type="page"/>
      </w:r>
      <w:r w:rsidRPr="00611B67">
        <w:rPr>
          <w:b/>
          <w:noProof/>
        </w:rPr>
        <w:lastRenderedPageBreak/>
        <w:t>MENTIONS DEVANT FIGURER SUR L’EMBALLAGE EXTERIEUR</w:t>
      </w:r>
    </w:p>
    <w:p w14:paraId="75D34D5C" w14:textId="77777777" w:rsidR="00BF6926" w:rsidRPr="00611B67" w:rsidRDefault="00BF6926" w:rsidP="00665F94">
      <w:pPr>
        <w:pBdr>
          <w:top w:val="single" w:sz="4" w:space="1" w:color="auto"/>
          <w:left w:val="single" w:sz="4" w:space="4" w:color="auto"/>
          <w:bottom w:val="single" w:sz="4" w:space="1" w:color="auto"/>
          <w:right w:val="single" w:sz="4" w:space="4" w:color="auto"/>
        </w:pBdr>
        <w:ind w:left="567" w:hanging="567"/>
        <w:rPr>
          <w:b/>
          <w:noProof/>
        </w:rPr>
      </w:pPr>
    </w:p>
    <w:p w14:paraId="464BB237" w14:textId="77777777" w:rsidR="00BF6926" w:rsidRPr="00611B67" w:rsidRDefault="00024E9D" w:rsidP="00665F94">
      <w:pPr>
        <w:pBdr>
          <w:top w:val="single" w:sz="4" w:space="1" w:color="auto"/>
          <w:left w:val="single" w:sz="4" w:space="4" w:color="auto"/>
          <w:bottom w:val="single" w:sz="4" w:space="1" w:color="auto"/>
          <w:right w:val="single" w:sz="4" w:space="4" w:color="auto"/>
        </w:pBdr>
        <w:ind w:left="567" w:hanging="567"/>
        <w:rPr>
          <w:b/>
          <w:noProof/>
        </w:rPr>
      </w:pPr>
      <w:r w:rsidRPr="00611B67">
        <w:rPr>
          <w:b/>
          <w:noProof/>
        </w:rPr>
        <w:t>BOITE</w:t>
      </w:r>
    </w:p>
    <w:p w14:paraId="6100C21E" w14:textId="77777777" w:rsidR="00BF6926" w:rsidRPr="00611B67" w:rsidRDefault="00BF6926" w:rsidP="00665F94">
      <w:pPr>
        <w:rPr>
          <w:noProof/>
        </w:rPr>
      </w:pPr>
    </w:p>
    <w:p w14:paraId="7523E671" w14:textId="77777777" w:rsidR="00BF6926" w:rsidRPr="00611B67" w:rsidRDefault="00BF6926" w:rsidP="00665F94">
      <w:pPr>
        <w:rPr>
          <w:noProof/>
        </w:rPr>
      </w:pPr>
    </w:p>
    <w:p w14:paraId="7D4C6C51"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w:t>
      </w:r>
      <w:r w:rsidRPr="00611B67">
        <w:rPr>
          <w:b/>
          <w:noProof/>
        </w:rPr>
        <w:tab/>
        <w:t>DENOMINATION DU MEDICAMENT</w:t>
      </w:r>
    </w:p>
    <w:p w14:paraId="77E45596" w14:textId="77777777" w:rsidR="00BF6926" w:rsidRPr="00611B67" w:rsidRDefault="00BF6926" w:rsidP="003B1B94">
      <w:pPr>
        <w:keepNext/>
        <w:rPr>
          <w:noProof/>
        </w:rPr>
      </w:pPr>
    </w:p>
    <w:p w14:paraId="0DB44691" w14:textId="77777777" w:rsidR="00BF6926" w:rsidRPr="00611B67" w:rsidRDefault="00BF6926" w:rsidP="00665F94">
      <w:pPr>
        <w:rPr>
          <w:noProof/>
        </w:rPr>
      </w:pPr>
      <w:r w:rsidRPr="00611B67">
        <w:rPr>
          <w:noProof/>
        </w:rPr>
        <w:t>Remicade 100 mg poudre pour solution à diluer pour perfusion</w:t>
      </w:r>
    </w:p>
    <w:p w14:paraId="5803F1E1" w14:textId="77777777" w:rsidR="00BF6926" w:rsidRPr="00611B67" w:rsidRDefault="006000EB" w:rsidP="00665F94">
      <w:pPr>
        <w:rPr>
          <w:noProof/>
        </w:rPr>
      </w:pPr>
      <w:r w:rsidRPr="00611B67">
        <w:rPr>
          <w:noProof/>
        </w:rPr>
        <w:t>i</w:t>
      </w:r>
      <w:r w:rsidR="00BF6926" w:rsidRPr="00611B67">
        <w:rPr>
          <w:noProof/>
        </w:rPr>
        <w:t>nfliximab</w:t>
      </w:r>
    </w:p>
    <w:p w14:paraId="2A633056" w14:textId="77777777" w:rsidR="00BF6926" w:rsidRPr="00611B67" w:rsidRDefault="00BF6926" w:rsidP="00665F94">
      <w:pPr>
        <w:rPr>
          <w:noProof/>
        </w:rPr>
      </w:pPr>
    </w:p>
    <w:p w14:paraId="3A4226CA" w14:textId="77777777" w:rsidR="00BF6926" w:rsidRPr="00611B67" w:rsidRDefault="00BF6926" w:rsidP="00665F94">
      <w:pPr>
        <w:rPr>
          <w:noProof/>
        </w:rPr>
      </w:pPr>
    </w:p>
    <w:p w14:paraId="16D6DB2B"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2.</w:t>
      </w:r>
      <w:r w:rsidRPr="00611B67">
        <w:rPr>
          <w:b/>
          <w:noProof/>
        </w:rPr>
        <w:tab/>
        <w:t>COMPOSITIONS EN SUBSTANCE(S) ACTIVE(S)</w:t>
      </w:r>
    </w:p>
    <w:p w14:paraId="4BA2B48C" w14:textId="77777777" w:rsidR="00BF6926" w:rsidRPr="00611B67" w:rsidRDefault="00BF6926" w:rsidP="003B1B94">
      <w:pPr>
        <w:keepNext/>
        <w:rPr>
          <w:noProof/>
        </w:rPr>
      </w:pPr>
    </w:p>
    <w:p w14:paraId="3BF533FA" w14:textId="77777777" w:rsidR="00BF6926" w:rsidRPr="00611B67" w:rsidRDefault="00BF6926" w:rsidP="00665F94">
      <w:pPr>
        <w:rPr>
          <w:noProof/>
        </w:rPr>
      </w:pPr>
      <w:r w:rsidRPr="00611B67">
        <w:rPr>
          <w:noProof/>
        </w:rPr>
        <w:t>Chaque flacon contient 100 mg d’infliximab.</w:t>
      </w:r>
    </w:p>
    <w:p w14:paraId="48D7E4D9" w14:textId="77777777" w:rsidR="00F24DA2" w:rsidRPr="00611B67" w:rsidRDefault="00F24DA2" w:rsidP="00665F94">
      <w:pPr>
        <w:rPr>
          <w:noProof/>
        </w:rPr>
      </w:pPr>
      <w:r w:rsidRPr="00611B67">
        <w:rPr>
          <w:noProof/>
        </w:rPr>
        <w:t>Après reconstitution, un ml conti</w:t>
      </w:r>
      <w:r w:rsidR="003B246D" w:rsidRPr="00611B67">
        <w:rPr>
          <w:noProof/>
        </w:rPr>
        <w:t>ent 10 </w:t>
      </w:r>
      <w:r w:rsidRPr="00611B67">
        <w:rPr>
          <w:noProof/>
        </w:rPr>
        <w:t>mg d'infliximab.</w:t>
      </w:r>
    </w:p>
    <w:p w14:paraId="1D73294F" w14:textId="77777777" w:rsidR="00BF6926" w:rsidRPr="00611B67" w:rsidRDefault="00BF6926" w:rsidP="00665F94">
      <w:pPr>
        <w:rPr>
          <w:noProof/>
        </w:rPr>
      </w:pPr>
    </w:p>
    <w:p w14:paraId="66047252" w14:textId="77777777" w:rsidR="00BF6926" w:rsidRPr="00611B67" w:rsidRDefault="00BF6926" w:rsidP="00665F94">
      <w:pPr>
        <w:rPr>
          <w:noProof/>
        </w:rPr>
      </w:pPr>
    </w:p>
    <w:p w14:paraId="53A29D96"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3.</w:t>
      </w:r>
      <w:r w:rsidRPr="00611B67">
        <w:rPr>
          <w:b/>
          <w:noProof/>
        </w:rPr>
        <w:tab/>
        <w:t>LISTE DES EXCIPIENTS</w:t>
      </w:r>
    </w:p>
    <w:p w14:paraId="20846F9E" w14:textId="77777777" w:rsidR="00BF6926" w:rsidRPr="00611B67" w:rsidRDefault="00BF6926" w:rsidP="003B1B94">
      <w:pPr>
        <w:keepNext/>
        <w:rPr>
          <w:noProof/>
        </w:rPr>
      </w:pPr>
    </w:p>
    <w:p w14:paraId="13BAB800" w14:textId="4EEA2C2D" w:rsidR="00BF6926" w:rsidRPr="00611B67" w:rsidRDefault="00BF6926" w:rsidP="00665F94">
      <w:pPr>
        <w:rPr>
          <w:noProof/>
        </w:rPr>
      </w:pPr>
      <w:r w:rsidRPr="00611B67">
        <w:rPr>
          <w:noProof/>
        </w:rPr>
        <w:t xml:space="preserve">Excipients : </w:t>
      </w:r>
      <w:r w:rsidR="00B15074" w:rsidRPr="00611B67">
        <w:rPr>
          <w:noProof/>
        </w:rPr>
        <w:t>phosphate disodique, phosphate monosodique</w:t>
      </w:r>
      <w:r w:rsidR="00B15074">
        <w:rPr>
          <w:noProof/>
        </w:rPr>
        <w:t>,</w:t>
      </w:r>
      <w:r w:rsidR="00B15074" w:rsidRPr="00B15074">
        <w:rPr>
          <w:noProof/>
        </w:rPr>
        <w:t xml:space="preserve"> </w:t>
      </w:r>
      <w:r w:rsidR="00B15074" w:rsidRPr="00611B67">
        <w:rPr>
          <w:noProof/>
        </w:rPr>
        <w:t>polysorbate 80</w:t>
      </w:r>
      <w:r w:rsidR="00B15074">
        <w:rPr>
          <w:noProof/>
        </w:rPr>
        <w:t xml:space="preserve"> (E433) et </w:t>
      </w:r>
      <w:r w:rsidRPr="00611B67">
        <w:rPr>
          <w:noProof/>
        </w:rPr>
        <w:t>saccharose.</w:t>
      </w:r>
    </w:p>
    <w:p w14:paraId="7D3182EE" w14:textId="77777777" w:rsidR="00BF6926" w:rsidRPr="00611B67" w:rsidRDefault="00BF6926" w:rsidP="00665F94">
      <w:pPr>
        <w:rPr>
          <w:noProof/>
        </w:rPr>
      </w:pPr>
    </w:p>
    <w:p w14:paraId="6F78E7BC" w14:textId="77777777" w:rsidR="00BF6926" w:rsidRPr="00611B67" w:rsidRDefault="00BF6926" w:rsidP="00665F94">
      <w:pPr>
        <w:rPr>
          <w:noProof/>
        </w:rPr>
      </w:pPr>
    </w:p>
    <w:p w14:paraId="0C5EFA21"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4.</w:t>
      </w:r>
      <w:r w:rsidRPr="00611B67">
        <w:rPr>
          <w:b/>
          <w:noProof/>
        </w:rPr>
        <w:tab/>
        <w:t>FORME PHARMACEUTIQUE ET CONTENU</w:t>
      </w:r>
    </w:p>
    <w:p w14:paraId="32AE8DF2" w14:textId="77777777" w:rsidR="00BF6926" w:rsidRPr="00611B67" w:rsidRDefault="00BF6926" w:rsidP="003B1B94">
      <w:pPr>
        <w:keepNext/>
        <w:rPr>
          <w:noProof/>
        </w:rPr>
      </w:pPr>
    </w:p>
    <w:p w14:paraId="6D883B1A" w14:textId="77777777" w:rsidR="003B246D" w:rsidRDefault="00F24DA2" w:rsidP="00665F94">
      <w:pPr>
        <w:rPr>
          <w:noProof/>
          <w:highlight w:val="lightGray"/>
        </w:rPr>
      </w:pPr>
      <w:r>
        <w:rPr>
          <w:noProof/>
          <w:highlight w:val="lightGray"/>
        </w:rPr>
        <w:t>Poudre pour solution à diluer pour perfusion</w:t>
      </w:r>
    </w:p>
    <w:p w14:paraId="1E504B82" w14:textId="77777777" w:rsidR="00BF6926" w:rsidRPr="00611B67" w:rsidRDefault="00BF6926" w:rsidP="00665F94">
      <w:pPr>
        <w:rPr>
          <w:noProof/>
        </w:rPr>
      </w:pPr>
      <w:r w:rsidRPr="00611B67">
        <w:rPr>
          <w:noProof/>
        </w:rPr>
        <w:t>1 flacon 100 mg</w:t>
      </w:r>
    </w:p>
    <w:p w14:paraId="096D85D5" w14:textId="77777777" w:rsidR="00BF6926" w:rsidRPr="00611B67" w:rsidRDefault="00BF6926" w:rsidP="00665F94">
      <w:pPr>
        <w:rPr>
          <w:noProof/>
        </w:rPr>
      </w:pPr>
      <w:r>
        <w:rPr>
          <w:noProof/>
          <w:highlight w:val="lightGray"/>
        </w:rPr>
        <w:t>2 flacons 100 mg</w:t>
      </w:r>
    </w:p>
    <w:p w14:paraId="49B3FA6B" w14:textId="77777777" w:rsidR="00BF6926" w:rsidRPr="00611B67" w:rsidRDefault="00BF6926" w:rsidP="00665F94">
      <w:pPr>
        <w:rPr>
          <w:noProof/>
        </w:rPr>
      </w:pPr>
      <w:r>
        <w:rPr>
          <w:noProof/>
          <w:highlight w:val="lightGray"/>
        </w:rPr>
        <w:t>3 flacons 100 mg</w:t>
      </w:r>
    </w:p>
    <w:p w14:paraId="189AC400" w14:textId="77777777" w:rsidR="00BF6926" w:rsidRPr="00611B67" w:rsidRDefault="00BF6926" w:rsidP="00665F94">
      <w:pPr>
        <w:rPr>
          <w:noProof/>
        </w:rPr>
      </w:pPr>
      <w:r>
        <w:rPr>
          <w:noProof/>
          <w:highlight w:val="lightGray"/>
        </w:rPr>
        <w:t>4 flacons 100 mg</w:t>
      </w:r>
    </w:p>
    <w:p w14:paraId="045DE169" w14:textId="77777777" w:rsidR="00BF6926" w:rsidRPr="00611B67" w:rsidRDefault="00BF6926" w:rsidP="00665F94">
      <w:pPr>
        <w:rPr>
          <w:noProof/>
        </w:rPr>
      </w:pPr>
      <w:r>
        <w:rPr>
          <w:noProof/>
          <w:highlight w:val="lightGray"/>
        </w:rPr>
        <w:t>5 flacons 100 mg</w:t>
      </w:r>
    </w:p>
    <w:p w14:paraId="209D2F78" w14:textId="77777777" w:rsidR="00BF6926" w:rsidRPr="00611B67" w:rsidRDefault="00BF6926" w:rsidP="00665F94">
      <w:pPr>
        <w:rPr>
          <w:noProof/>
        </w:rPr>
      </w:pPr>
    </w:p>
    <w:p w14:paraId="4932DC85" w14:textId="77777777" w:rsidR="00BF6926" w:rsidRPr="00611B67" w:rsidRDefault="00BF6926" w:rsidP="00665F94">
      <w:pPr>
        <w:rPr>
          <w:noProof/>
        </w:rPr>
      </w:pPr>
    </w:p>
    <w:p w14:paraId="3F42B08F"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5.</w:t>
      </w:r>
      <w:r w:rsidRPr="00611B67">
        <w:rPr>
          <w:b/>
          <w:noProof/>
        </w:rPr>
        <w:tab/>
        <w:t>MODE ET VOIE(S) D’ADMINISTRATION</w:t>
      </w:r>
    </w:p>
    <w:p w14:paraId="7C7C3A68" w14:textId="77777777" w:rsidR="00BF6926" w:rsidRPr="00611B67" w:rsidRDefault="00BF6926" w:rsidP="003B1B94">
      <w:pPr>
        <w:keepNext/>
        <w:rPr>
          <w:noProof/>
        </w:rPr>
      </w:pPr>
    </w:p>
    <w:p w14:paraId="44D9AD87" w14:textId="77777777" w:rsidR="00F24DA2" w:rsidRPr="00611B67" w:rsidRDefault="00F24DA2" w:rsidP="00F24DA2">
      <w:pPr>
        <w:rPr>
          <w:noProof/>
        </w:rPr>
      </w:pPr>
      <w:r w:rsidRPr="00611B67">
        <w:rPr>
          <w:noProof/>
        </w:rPr>
        <w:t>Lire la notice avant utilisation.</w:t>
      </w:r>
    </w:p>
    <w:p w14:paraId="6DE2F6B9" w14:textId="77777777" w:rsidR="00BF6926" w:rsidRPr="00611B67" w:rsidRDefault="00F24DA2" w:rsidP="00665F94">
      <w:pPr>
        <w:rPr>
          <w:noProof/>
        </w:rPr>
      </w:pPr>
      <w:r w:rsidRPr="00611B67">
        <w:rPr>
          <w:noProof/>
        </w:rPr>
        <w:t xml:space="preserve">Voie </w:t>
      </w:r>
      <w:r w:rsidR="00BF6926" w:rsidRPr="00611B67">
        <w:rPr>
          <w:noProof/>
        </w:rPr>
        <w:t>intraveineuse.</w:t>
      </w:r>
    </w:p>
    <w:p w14:paraId="371FF984" w14:textId="77777777" w:rsidR="00F24DA2" w:rsidRPr="00611B67" w:rsidRDefault="00F24DA2" w:rsidP="00665F94">
      <w:pPr>
        <w:rPr>
          <w:noProof/>
        </w:rPr>
      </w:pPr>
      <w:r w:rsidRPr="00611B67">
        <w:rPr>
          <w:noProof/>
        </w:rPr>
        <w:t>Reconstituer et diluer avant utilisation.</w:t>
      </w:r>
    </w:p>
    <w:p w14:paraId="60B3FC6A" w14:textId="77777777" w:rsidR="00BF6926" w:rsidRPr="00611B67" w:rsidRDefault="00BF6926" w:rsidP="00665F94">
      <w:pPr>
        <w:rPr>
          <w:noProof/>
        </w:rPr>
      </w:pPr>
    </w:p>
    <w:p w14:paraId="73E768F0" w14:textId="77777777" w:rsidR="00BF6926" w:rsidRPr="00611B67" w:rsidRDefault="00BF6926" w:rsidP="00665F94">
      <w:pPr>
        <w:rPr>
          <w:noProof/>
        </w:rPr>
      </w:pPr>
    </w:p>
    <w:p w14:paraId="0FB1B7C0"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6.</w:t>
      </w:r>
      <w:r w:rsidRPr="00611B67">
        <w:rPr>
          <w:b/>
          <w:noProof/>
        </w:rPr>
        <w:tab/>
        <w:t>MISE EN GARDE SPECIALE INDIQUANT QUE LE MEDICAMENT DOIT ÊTRE CONSERVE HORS DE PORTEE ET DE VUE DES ENFANTS</w:t>
      </w:r>
    </w:p>
    <w:p w14:paraId="2FE2FE44" w14:textId="77777777" w:rsidR="00BF6926" w:rsidRPr="00611B67" w:rsidRDefault="00BF6926" w:rsidP="003B1B94">
      <w:pPr>
        <w:keepNext/>
        <w:rPr>
          <w:noProof/>
        </w:rPr>
      </w:pPr>
    </w:p>
    <w:p w14:paraId="3241556A" w14:textId="77777777" w:rsidR="00BF6926" w:rsidRPr="00611B67" w:rsidRDefault="00BF6926" w:rsidP="00665F94">
      <w:pPr>
        <w:rPr>
          <w:noProof/>
        </w:rPr>
      </w:pPr>
      <w:r w:rsidRPr="00611B67">
        <w:rPr>
          <w:noProof/>
        </w:rPr>
        <w:t xml:space="preserve">Tenir hors de la </w:t>
      </w:r>
      <w:r w:rsidR="00A10BDC" w:rsidRPr="00611B67">
        <w:rPr>
          <w:noProof/>
        </w:rPr>
        <w:t xml:space="preserve">vue </w:t>
      </w:r>
      <w:r w:rsidRPr="00611B67">
        <w:rPr>
          <w:noProof/>
        </w:rPr>
        <w:t xml:space="preserve">et de la </w:t>
      </w:r>
      <w:r w:rsidR="00A10BDC" w:rsidRPr="00611B67">
        <w:rPr>
          <w:noProof/>
        </w:rPr>
        <w:t xml:space="preserve">portée </w:t>
      </w:r>
      <w:r w:rsidRPr="00611B67">
        <w:rPr>
          <w:noProof/>
        </w:rPr>
        <w:t>des enfants.</w:t>
      </w:r>
    </w:p>
    <w:p w14:paraId="0F768DC4" w14:textId="77777777" w:rsidR="00BF6926" w:rsidRPr="00611B67" w:rsidRDefault="00BF6926" w:rsidP="00665F94">
      <w:pPr>
        <w:rPr>
          <w:noProof/>
        </w:rPr>
      </w:pPr>
    </w:p>
    <w:p w14:paraId="52294BE7" w14:textId="77777777" w:rsidR="00BF6926" w:rsidRPr="00611B67" w:rsidRDefault="00BF6926" w:rsidP="00665F94">
      <w:pPr>
        <w:rPr>
          <w:noProof/>
        </w:rPr>
      </w:pPr>
    </w:p>
    <w:p w14:paraId="1551C37F"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7.</w:t>
      </w:r>
      <w:r w:rsidRPr="00611B67">
        <w:rPr>
          <w:b/>
          <w:noProof/>
        </w:rPr>
        <w:tab/>
        <w:t>AUTRE(S) MISE(S) EN GARDE SPECIALE(S), SI NECESSAIRE</w:t>
      </w:r>
    </w:p>
    <w:p w14:paraId="7CC5AC29" w14:textId="77777777" w:rsidR="00BF6926" w:rsidRPr="00611B67" w:rsidRDefault="00BF6926" w:rsidP="003B1B94">
      <w:pPr>
        <w:keepNext/>
        <w:rPr>
          <w:noProof/>
        </w:rPr>
      </w:pPr>
    </w:p>
    <w:p w14:paraId="466A969B" w14:textId="77777777" w:rsidR="00BF6926" w:rsidRPr="00611B67" w:rsidRDefault="00BF6926" w:rsidP="00665F94">
      <w:pPr>
        <w:rPr>
          <w:noProof/>
        </w:rPr>
      </w:pPr>
    </w:p>
    <w:p w14:paraId="02209FF0" w14:textId="77777777" w:rsidR="00665F94" w:rsidRPr="00611B67" w:rsidRDefault="00665F94" w:rsidP="00665F94">
      <w:pPr>
        <w:rPr>
          <w:noProof/>
        </w:rPr>
      </w:pPr>
    </w:p>
    <w:p w14:paraId="38A475AE"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8.</w:t>
      </w:r>
      <w:r w:rsidRPr="00611B67">
        <w:rPr>
          <w:b/>
          <w:noProof/>
        </w:rPr>
        <w:tab/>
        <w:t>DATE DE PEREMPTION</w:t>
      </w:r>
    </w:p>
    <w:p w14:paraId="18437699" w14:textId="77777777" w:rsidR="00BF6926" w:rsidRPr="00611B67" w:rsidRDefault="00BF6926" w:rsidP="003B1B94">
      <w:pPr>
        <w:keepNext/>
        <w:rPr>
          <w:noProof/>
        </w:rPr>
      </w:pPr>
    </w:p>
    <w:p w14:paraId="6F2982A7" w14:textId="77777777" w:rsidR="00BF6926" w:rsidRPr="00611B67" w:rsidRDefault="00BF6926" w:rsidP="00665F94">
      <w:pPr>
        <w:rPr>
          <w:noProof/>
        </w:rPr>
      </w:pPr>
      <w:r w:rsidRPr="00611B67">
        <w:rPr>
          <w:noProof/>
        </w:rPr>
        <w:t>EXP</w:t>
      </w:r>
    </w:p>
    <w:p w14:paraId="26862DEA" w14:textId="77777777" w:rsidR="00982696" w:rsidRPr="00611B67" w:rsidRDefault="00982696" w:rsidP="00665F94">
      <w:pPr>
        <w:rPr>
          <w:noProof/>
        </w:rPr>
      </w:pPr>
      <w:r w:rsidRPr="00611B67">
        <w:rPr>
          <w:noProof/>
        </w:rPr>
        <w:t>EXP, si non réfrigéré</w:t>
      </w:r>
      <w:r w:rsidR="00D15FA4" w:rsidRPr="00611B67">
        <w:rPr>
          <w:noProof/>
        </w:rPr>
        <w:t xml:space="preserve"> </w:t>
      </w:r>
      <w:r w:rsidR="00D15FA4" w:rsidRPr="00611B67">
        <w:rPr>
          <w:noProof/>
          <w:szCs w:val="22"/>
        </w:rPr>
        <w:t>___________________</w:t>
      </w:r>
    </w:p>
    <w:p w14:paraId="049C3D8F" w14:textId="77777777" w:rsidR="00BF6926" w:rsidRPr="00611B67" w:rsidRDefault="00BF6926" w:rsidP="00665F94">
      <w:pPr>
        <w:rPr>
          <w:noProof/>
        </w:rPr>
      </w:pPr>
    </w:p>
    <w:p w14:paraId="78F2385D" w14:textId="77777777" w:rsidR="00BF6926" w:rsidRPr="00611B67" w:rsidRDefault="00BF6926" w:rsidP="00665F94">
      <w:pPr>
        <w:rPr>
          <w:noProof/>
        </w:rPr>
      </w:pPr>
    </w:p>
    <w:p w14:paraId="7F69486F"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lastRenderedPageBreak/>
        <w:t>9.</w:t>
      </w:r>
      <w:r w:rsidRPr="00611B67">
        <w:rPr>
          <w:b/>
          <w:noProof/>
        </w:rPr>
        <w:tab/>
        <w:t>PRECAUTIONS PARTICULIERES DE CONSERVATION</w:t>
      </w:r>
    </w:p>
    <w:p w14:paraId="050CC5E3" w14:textId="77777777" w:rsidR="00BF6926" w:rsidRPr="00611B67" w:rsidRDefault="00BF6926" w:rsidP="003B1B94">
      <w:pPr>
        <w:keepNext/>
        <w:rPr>
          <w:noProof/>
        </w:rPr>
      </w:pPr>
    </w:p>
    <w:p w14:paraId="561036CF" w14:textId="77777777" w:rsidR="00BF6926" w:rsidRPr="00611B67" w:rsidRDefault="00BF6926" w:rsidP="00665F94">
      <w:pPr>
        <w:rPr>
          <w:noProof/>
        </w:rPr>
      </w:pPr>
      <w:r w:rsidRPr="00611B67">
        <w:rPr>
          <w:noProof/>
        </w:rPr>
        <w:t>A conserver au réfrigérateur.</w:t>
      </w:r>
    </w:p>
    <w:p w14:paraId="47137685" w14:textId="77777777" w:rsidR="00982696" w:rsidRPr="00611B67" w:rsidRDefault="00982696" w:rsidP="00982696">
      <w:pPr>
        <w:rPr>
          <w:noProof/>
        </w:rPr>
      </w:pPr>
      <w:r w:rsidRPr="00611B67">
        <w:rPr>
          <w:noProof/>
        </w:rPr>
        <w:t xml:space="preserve">Peut être conservé à température ambiante (jusqu’à 25°C) pendant une période unique </w:t>
      </w:r>
      <w:r w:rsidR="001340F3" w:rsidRPr="00611B67">
        <w:rPr>
          <w:noProof/>
        </w:rPr>
        <w:t>allant jusqu’à</w:t>
      </w:r>
      <w:r w:rsidRPr="00611B67">
        <w:rPr>
          <w:noProof/>
        </w:rPr>
        <w:t xml:space="preserve"> 6</w:t>
      </w:r>
      <w:r w:rsidR="000A5F4D" w:rsidRPr="00611B67">
        <w:rPr>
          <w:noProof/>
          <w:szCs w:val="22"/>
        </w:rPr>
        <w:t> </w:t>
      </w:r>
      <w:r w:rsidRPr="00611B67">
        <w:rPr>
          <w:noProof/>
        </w:rPr>
        <w:t>mois</w:t>
      </w:r>
      <w:r w:rsidR="00F24DA2" w:rsidRPr="00611B67">
        <w:rPr>
          <w:noProof/>
        </w:rPr>
        <w:t>, mais sans dépasser la date d'expiration initiale</w:t>
      </w:r>
      <w:r w:rsidRPr="00611B67">
        <w:rPr>
          <w:noProof/>
        </w:rPr>
        <w:t>.</w:t>
      </w:r>
    </w:p>
    <w:p w14:paraId="50B6A58E" w14:textId="77777777" w:rsidR="00BF6926" w:rsidRPr="00611B67" w:rsidRDefault="00BF6926" w:rsidP="00665F94">
      <w:pPr>
        <w:rPr>
          <w:noProof/>
        </w:rPr>
      </w:pPr>
    </w:p>
    <w:p w14:paraId="09FA1F3E" w14:textId="77777777" w:rsidR="00BF6926" w:rsidRPr="00611B67" w:rsidRDefault="00BF6926" w:rsidP="00665F94">
      <w:pPr>
        <w:rPr>
          <w:noProof/>
        </w:rPr>
      </w:pPr>
    </w:p>
    <w:p w14:paraId="5B8D3B27"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10.</w:t>
      </w:r>
      <w:r w:rsidRPr="00611B67">
        <w:rPr>
          <w:b/>
          <w:noProof/>
        </w:rPr>
        <w:tab/>
        <w:t>PRECAUTIONS PARTICULIERES D’ELIMINATION DES MEDICAMENTS NON UTILISES OU DES DECHETS PROVENANT DE CES MEDICAMENTS S’IL Y A LIEU</w:t>
      </w:r>
    </w:p>
    <w:p w14:paraId="542338C2" w14:textId="77777777" w:rsidR="00BF6926" w:rsidRPr="00611B67" w:rsidRDefault="00BF6926" w:rsidP="003B1B94">
      <w:pPr>
        <w:keepNext/>
        <w:rPr>
          <w:noProof/>
        </w:rPr>
      </w:pPr>
    </w:p>
    <w:p w14:paraId="66455266" w14:textId="77777777" w:rsidR="00BF6926" w:rsidRPr="00611B67" w:rsidRDefault="00BF6926" w:rsidP="00665F94">
      <w:pPr>
        <w:rPr>
          <w:noProof/>
        </w:rPr>
      </w:pPr>
    </w:p>
    <w:p w14:paraId="0C7710CA" w14:textId="77777777" w:rsidR="00BF6926" w:rsidRPr="00611B67" w:rsidRDefault="00BF6926" w:rsidP="00665F94">
      <w:pPr>
        <w:rPr>
          <w:noProof/>
        </w:rPr>
      </w:pPr>
    </w:p>
    <w:p w14:paraId="4ECBC0EA"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11.</w:t>
      </w:r>
      <w:r w:rsidRPr="00611B67">
        <w:rPr>
          <w:b/>
          <w:noProof/>
        </w:rPr>
        <w:tab/>
        <w:t>NOM ET ADRESSE DU TITULAIRE DE L’AUTORISATION DE MISE SUR LE MARCHE</w:t>
      </w:r>
    </w:p>
    <w:p w14:paraId="79B4BF4D" w14:textId="77777777" w:rsidR="00BF6926" w:rsidRPr="00611B67" w:rsidRDefault="00BF6926" w:rsidP="003B1B94">
      <w:pPr>
        <w:keepNext/>
        <w:rPr>
          <w:noProof/>
        </w:rPr>
      </w:pPr>
    </w:p>
    <w:p w14:paraId="62D1F869" w14:textId="77777777" w:rsidR="00035B37" w:rsidRPr="00BA1410" w:rsidRDefault="00035B37" w:rsidP="00035B37">
      <w:pPr>
        <w:rPr>
          <w:ins w:id="26" w:author="French LOC" w:date="2025-08-05T13:44:00Z"/>
          <w:noProof/>
        </w:rPr>
      </w:pPr>
      <w:ins w:id="27" w:author="French LOC" w:date="2025-08-05T13:44:00Z">
        <w:r w:rsidRPr="00BA1410">
          <w:rPr>
            <w:noProof/>
          </w:rPr>
          <w:t>Janssen-Cilag International NV</w:t>
        </w:r>
      </w:ins>
    </w:p>
    <w:p w14:paraId="2C33B0E8" w14:textId="77777777" w:rsidR="00035B37" w:rsidRPr="00BA1410" w:rsidRDefault="00035B37" w:rsidP="00035B37">
      <w:pPr>
        <w:rPr>
          <w:ins w:id="28" w:author="French LOC" w:date="2025-08-05T13:44:00Z"/>
          <w:noProof/>
        </w:rPr>
      </w:pPr>
      <w:ins w:id="29" w:author="French LOC" w:date="2025-08-05T13:44:00Z">
        <w:r w:rsidRPr="00BA1410">
          <w:rPr>
            <w:noProof/>
          </w:rPr>
          <w:t>Turnhoutseweg 30</w:t>
        </w:r>
      </w:ins>
    </w:p>
    <w:p w14:paraId="5616892D" w14:textId="77777777" w:rsidR="00035B37" w:rsidRPr="00BA1410" w:rsidRDefault="00035B37" w:rsidP="00035B37">
      <w:pPr>
        <w:rPr>
          <w:ins w:id="30" w:author="French LOC" w:date="2025-08-05T13:44:00Z"/>
          <w:noProof/>
        </w:rPr>
      </w:pPr>
      <w:ins w:id="31" w:author="French LOC" w:date="2025-08-05T13:44:00Z">
        <w:r w:rsidRPr="00BA1410">
          <w:rPr>
            <w:noProof/>
          </w:rPr>
          <w:t>B-2340 Beerse</w:t>
        </w:r>
      </w:ins>
    </w:p>
    <w:p w14:paraId="39995578" w14:textId="30D55A0B" w:rsidR="00035B37" w:rsidRPr="00BA1410" w:rsidRDefault="00035B37" w:rsidP="00035B37">
      <w:pPr>
        <w:rPr>
          <w:ins w:id="32" w:author="French LOC" w:date="2025-08-05T13:44:00Z"/>
          <w:noProof/>
          <w:lang w:val="fr-BE"/>
        </w:rPr>
      </w:pPr>
      <w:ins w:id="33" w:author="French LOC" w:date="2025-08-05T13:44:00Z">
        <w:r w:rsidRPr="00BA1410">
          <w:rPr>
            <w:noProof/>
            <w:lang w:val="fr-BE"/>
          </w:rPr>
          <w:t>Belgi</w:t>
        </w:r>
      </w:ins>
      <w:ins w:id="34" w:author="French LOC" w:date="2025-08-05T13:44:00Z" w16du:dateUtc="2025-08-05T11:44:00Z">
        <w:r w:rsidRPr="00BA1410">
          <w:rPr>
            <w:noProof/>
            <w:lang w:val="fr-BE"/>
          </w:rPr>
          <w:t>q</w:t>
        </w:r>
      </w:ins>
      <w:ins w:id="35" w:author="French LOC" w:date="2025-08-05T13:44:00Z">
        <w:r w:rsidRPr="00BA1410">
          <w:rPr>
            <w:noProof/>
            <w:lang w:val="fr-BE"/>
          </w:rPr>
          <w:t>u</w:t>
        </w:r>
      </w:ins>
      <w:ins w:id="36" w:author="French LOC" w:date="2025-08-05T13:44:00Z" w16du:dateUtc="2025-08-05T11:44:00Z">
        <w:r w:rsidRPr="00BA1410">
          <w:rPr>
            <w:noProof/>
            <w:lang w:val="fr-BE"/>
          </w:rPr>
          <w:t>e</w:t>
        </w:r>
      </w:ins>
    </w:p>
    <w:p w14:paraId="261BD533" w14:textId="677A3DDB" w:rsidR="00BF6926" w:rsidRPr="00BA1410" w:rsidDel="00035B37" w:rsidRDefault="00BF6926" w:rsidP="00665F94">
      <w:pPr>
        <w:rPr>
          <w:del w:id="37" w:author="French LOC" w:date="2025-08-05T13:44:00Z" w16du:dateUtc="2025-08-05T11:44:00Z"/>
          <w:noProof/>
          <w:lang w:val="fr-BE"/>
        </w:rPr>
      </w:pPr>
      <w:del w:id="38" w:author="French LOC" w:date="2025-08-05T13:44:00Z" w16du:dateUtc="2025-08-05T11:44:00Z">
        <w:r w:rsidRPr="00BA1410" w:rsidDel="00035B37">
          <w:rPr>
            <w:noProof/>
            <w:lang w:val="fr-BE"/>
          </w:rPr>
          <w:delText>Janssen Biologics B.V.</w:delText>
        </w:r>
      </w:del>
    </w:p>
    <w:p w14:paraId="14CED27B" w14:textId="46065CF9" w:rsidR="00BF6926" w:rsidRPr="00BA1410" w:rsidDel="00035B37" w:rsidRDefault="00BF6926" w:rsidP="00665F94">
      <w:pPr>
        <w:rPr>
          <w:del w:id="39" w:author="French LOC" w:date="2025-08-05T13:44:00Z" w16du:dateUtc="2025-08-05T11:44:00Z"/>
          <w:noProof/>
          <w:lang w:val="fr-BE"/>
        </w:rPr>
      </w:pPr>
      <w:del w:id="40" w:author="French LOC" w:date="2025-08-05T13:44:00Z" w16du:dateUtc="2025-08-05T11:44:00Z">
        <w:r w:rsidRPr="00BA1410" w:rsidDel="00035B37">
          <w:rPr>
            <w:noProof/>
            <w:lang w:val="fr-BE"/>
          </w:rPr>
          <w:delText>Einsteinweg 101</w:delText>
        </w:r>
      </w:del>
    </w:p>
    <w:p w14:paraId="5D6D8110" w14:textId="3F2FD684" w:rsidR="00BF6926" w:rsidRPr="00611B67" w:rsidDel="00035B37" w:rsidRDefault="00BF6926" w:rsidP="00665F94">
      <w:pPr>
        <w:rPr>
          <w:del w:id="41" w:author="French LOC" w:date="2025-08-05T13:44:00Z" w16du:dateUtc="2025-08-05T11:44:00Z"/>
          <w:noProof/>
        </w:rPr>
      </w:pPr>
      <w:del w:id="42" w:author="French LOC" w:date="2025-08-05T13:44:00Z" w16du:dateUtc="2025-08-05T11:44:00Z">
        <w:r w:rsidRPr="00611B67" w:rsidDel="00035B37">
          <w:rPr>
            <w:noProof/>
          </w:rPr>
          <w:delText>2333 CB Leiden</w:delText>
        </w:r>
      </w:del>
    </w:p>
    <w:p w14:paraId="4CFD2E7C" w14:textId="639B95E2" w:rsidR="00BF6926" w:rsidRPr="00611B67" w:rsidDel="00035B37" w:rsidRDefault="00BF6926" w:rsidP="00665F94">
      <w:pPr>
        <w:rPr>
          <w:del w:id="43" w:author="French LOC" w:date="2025-08-05T13:44:00Z" w16du:dateUtc="2025-08-05T11:44:00Z"/>
          <w:noProof/>
        </w:rPr>
      </w:pPr>
      <w:del w:id="44" w:author="French LOC" w:date="2025-08-05T13:44:00Z" w16du:dateUtc="2025-08-05T11:44:00Z">
        <w:r w:rsidRPr="00611B67" w:rsidDel="00035B37">
          <w:rPr>
            <w:noProof/>
          </w:rPr>
          <w:delText>Pays-Bas</w:delText>
        </w:r>
      </w:del>
    </w:p>
    <w:p w14:paraId="27ED2590" w14:textId="77777777" w:rsidR="00BF6926" w:rsidRPr="00611B67" w:rsidRDefault="00BF6926" w:rsidP="00665F94">
      <w:pPr>
        <w:rPr>
          <w:noProof/>
        </w:rPr>
      </w:pPr>
    </w:p>
    <w:p w14:paraId="4FC6C8F9" w14:textId="77777777" w:rsidR="00BF6926" w:rsidRPr="00611B67" w:rsidRDefault="00BF6926" w:rsidP="00665F94">
      <w:pPr>
        <w:rPr>
          <w:noProof/>
        </w:rPr>
      </w:pPr>
    </w:p>
    <w:p w14:paraId="1818D31F"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12.</w:t>
      </w:r>
      <w:r w:rsidRPr="00611B67">
        <w:rPr>
          <w:b/>
          <w:noProof/>
        </w:rPr>
        <w:tab/>
      </w:r>
      <w:r w:rsidR="005F0122" w:rsidRPr="00611B67">
        <w:rPr>
          <w:b/>
          <w:noProof/>
        </w:rPr>
        <w:t>NUMERO(S) D’AUTORISATION DE MISE SUR LE MARCHE</w:t>
      </w:r>
    </w:p>
    <w:p w14:paraId="0B681DDD" w14:textId="77777777" w:rsidR="00BF6926" w:rsidRPr="00611B67" w:rsidRDefault="00BF6926" w:rsidP="003B1B94">
      <w:pPr>
        <w:keepNext/>
        <w:rPr>
          <w:noProof/>
        </w:rPr>
      </w:pPr>
    </w:p>
    <w:p w14:paraId="344E5358" w14:textId="77777777" w:rsidR="00BF6926" w:rsidRPr="00611B67" w:rsidRDefault="00BF6926" w:rsidP="00665F94">
      <w:pPr>
        <w:rPr>
          <w:noProof/>
        </w:rPr>
      </w:pPr>
      <w:r w:rsidRPr="00611B67">
        <w:rPr>
          <w:noProof/>
        </w:rPr>
        <w:t xml:space="preserve">EU/1/99/116/001 </w:t>
      </w:r>
      <w:r>
        <w:rPr>
          <w:noProof/>
          <w:highlight w:val="lightGray"/>
        </w:rPr>
        <w:t>1 flacon 100 mg</w:t>
      </w:r>
    </w:p>
    <w:p w14:paraId="3BE02951" w14:textId="77777777" w:rsidR="00BF6926" w:rsidRPr="00611B67" w:rsidRDefault="00BF6926" w:rsidP="00665F94">
      <w:pPr>
        <w:rPr>
          <w:noProof/>
        </w:rPr>
      </w:pPr>
      <w:r>
        <w:rPr>
          <w:noProof/>
          <w:highlight w:val="lightGray"/>
        </w:rPr>
        <w:t>EU/1/99/116/002 2 flacons 100 mg</w:t>
      </w:r>
    </w:p>
    <w:p w14:paraId="219DD3CE" w14:textId="77777777" w:rsidR="00BF6926" w:rsidRPr="00611B67" w:rsidRDefault="00BF6926" w:rsidP="00665F94">
      <w:pPr>
        <w:rPr>
          <w:noProof/>
        </w:rPr>
      </w:pPr>
      <w:r>
        <w:rPr>
          <w:noProof/>
          <w:highlight w:val="lightGray"/>
        </w:rPr>
        <w:t>EU/1/99/116/003 3 flacons 100 mg</w:t>
      </w:r>
    </w:p>
    <w:p w14:paraId="3ED35556" w14:textId="77777777" w:rsidR="00BF6926" w:rsidRPr="00611B67" w:rsidRDefault="00BF6926" w:rsidP="00665F94">
      <w:pPr>
        <w:rPr>
          <w:noProof/>
        </w:rPr>
      </w:pPr>
      <w:r>
        <w:rPr>
          <w:noProof/>
          <w:highlight w:val="lightGray"/>
        </w:rPr>
        <w:t>EU/1/99/116/004 4 flacons 100 mg</w:t>
      </w:r>
    </w:p>
    <w:p w14:paraId="4C7D935E" w14:textId="77777777" w:rsidR="00BF6926" w:rsidRPr="00611B67" w:rsidRDefault="00BF6926" w:rsidP="00665F94">
      <w:pPr>
        <w:rPr>
          <w:noProof/>
        </w:rPr>
      </w:pPr>
      <w:r>
        <w:rPr>
          <w:noProof/>
          <w:highlight w:val="lightGray"/>
        </w:rPr>
        <w:t>EU/1/99/116/005 5 flacons 100 mg</w:t>
      </w:r>
    </w:p>
    <w:p w14:paraId="088B4FCC" w14:textId="77777777" w:rsidR="00BF6926" w:rsidRPr="00611B67" w:rsidRDefault="00BF6926" w:rsidP="00665F94">
      <w:pPr>
        <w:rPr>
          <w:noProof/>
        </w:rPr>
      </w:pPr>
    </w:p>
    <w:p w14:paraId="638105FF" w14:textId="77777777" w:rsidR="00BF6926" w:rsidRPr="00611B67" w:rsidRDefault="00BF6926" w:rsidP="00665F94">
      <w:pPr>
        <w:rPr>
          <w:noProof/>
        </w:rPr>
      </w:pPr>
    </w:p>
    <w:p w14:paraId="67CFED03"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13.</w:t>
      </w:r>
      <w:r w:rsidRPr="00611B67">
        <w:rPr>
          <w:b/>
          <w:noProof/>
        </w:rPr>
        <w:tab/>
        <w:t>NUMERO DU LOT</w:t>
      </w:r>
    </w:p>
    <w:p w14:paraId="2EC48314" w14:textId="77777777" w:rsidR="00BF6926" w:rsidRPr="00611B67" w:rsidRDefault="00BF6926" w:rsidP="003B1B94">
      <w:pPr>
        <w:keepNext/>
        <w:rPr>
          <w:noProof/>
        </w:rPr>
      </w:pPr>
    </w:p>
    <w:p w14:paraId="43E55AD3" w14:textId="77777777" w:rsidR="00BF6926" w:rsidRPr="00611B67" w:rsidRDefault="00BF6926" w:rsidP="00665F94">
      <w:pPr>
        <w:rPr>
          <w:noProof/>
        </w:rPr>
      </w:pPr>
      <w:r w:rsidRPr="00611B67">
        <w:rPr>
          <w:noProof/>
        </w:rPr>
        <w:t>Lot</w:t>
      </w:r>
    </w:p>
    <w:p w14:paraId="50DA3235" w14:textId="77777777" w:rsidR="00BF6926" w:rsidRPr="00611B67" w:rsidRDefault="00BF6926" w:rsidP="00665F94">
      <w:pPr>
        <w:rPr>
          <w:noProof/>
        </w:rPr>
      </w:pPr>
    </w:p>
    <w:p w14:paraId="5DC50820" w14:textId="77777777" w:rsidR="00BF6926" w:rsidRPr="00611B67" w:rsidRDefault="00BF6926" w:rsidP="00665F94">
      <w:pPr>
        <w:rPr>
          <w:noProof/>
        </w:rPr>
      </w:pPr>
    </w:p>
    <w:p w14:paraId="6AD58A8A"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14.</w:t>
      </w:r>
      <w:r w:rsidRPr="00611B67">
        <w:rPr>
          <w:b/>
          <w:noProof/>
        </w:rPr>
        <w:tab/>
        <w:t>CONDITIONS DE PRESCRIPTION ET DE DELIVRANCE</w:t>
      </w:r>
    </w:p>
    <w:p w14:paraId="1D30C4F3" w14:textId="77777777" w:rsidR="00BF6926" w:rsidRPr="00611B67" w:rsidRDefault="00BF6926" w:rsidP="003B1B94">
      <w:pPr>
        <w:keepNext/>
        <w:rPr>
          <w:noProof/>
        </w:rPr>
      </w:pPr>
    </w:p>
    <w:p w14:paraId="730058A5" w14:textId="77777777" w:rsidR="00BF6926" w:rsidRPr="00611B67" w:rsidRDefault="00BF6926" w:rsidP="00665F94">
      <w:pPr>
        <w:rPr>
          <w:noProof/>
        </w:rPr>
      </w:pPr>
    </w:p>
    <w:p w14:paraId="6F559EE2" w14:textId="77777777" w:rsidR="00BF6926" w:rsidRPr="00611B67" w:rsidRDefault="00BF6926" w:rsidP="00665F94">
      <w:pPr>
        <w:rPr>
          <w:noProof/>
        </w:rPr>
      </w:pPr>
    </w:p>
    <w:p w14:paraId="42BD4880"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15.</w:t>
      </w:r>
      <w:r w:rsidRPr="00611B67">
        <w:rPr>
          <w:b/>
          <w:noProof/>
        </w:rPr>
        <w:tab/>
        <w:t>INDICATIONS D’UTILISATION</w:t>
      </w:r>
    </w:p>
    <w:p w14:paraId="72932ED6" w14:textId="77777777" w:rsidR="00BF6926" w:rsidRPr="00611B67" w:rsidRDefault="00BF6926" w:rsidP="003B1B94">
      <w:pPr>
        <w:keepNext/>
        <w:rPr>
          <w:noProof/>
        </w:rPr>
      </w:pPr>
    </w:p>
    <w:p w14:paraId="1378CDDE" w14:textId="77777777" w:rsidR="00665F94" w:rsidRPr="00611B67" w:rsidRDefault="00665F94" w:rsidP="00665F94">
      <w:pPr>
        <w:rPr>
          <w:noProof/>
        </w:rPr>
      </w:pPr>
    </w:p>
    <w:p w14:paraId="1C7E7686" w14:textId="77777777" w:rsidR="00BF6926" w:rsidRPr="00611B67" w:rsidRDefault="00BF6926" w:rsidP="00665F94">
      <w:pPr>
        <w:rPr>
          <w:noProof/>
        </w:rPr>
      </w:pPr>
    </w:p>
    <w:p w14:paraId="3A95A0FC"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16.</w:t>
      </w:r>
      <w:r w:rsidRPr="00611B67">
        <w:rPr>
          <w:b/>
          <w:noProof/>
        </w:rPr>
        <w:tab/>
        <w:t>INFORMATIONS EN BRAILLE</w:t>
      </w:r>
    </w:p>
    <w:p w14:paraId="194DC721" w14:textId="77777777" w:rsidR="00BF6926" w:rsidRPr="00611B67" w:rsidRDefault="00BF6926" w:rsidP="003B1B94">
      <w:pPr>
        <w:keepNext/>
        <w:rPr>
          <w:noProof/>
        </w:rPr>
      </w:pPr>
    </w:p>
    <w:p w14:paraId="57DCFFD3" w14:textId="77777777" w:rsidR="00BF6926" w:rsidRPr="00611B67" w:rsidRDefault="00BF6926" w:rsidP="00665F94">
      <w:pPr>
        <w:rPr>
          <w:noProof/>
        </w:rPr>
      </w:pPr>
      <w:r>
        <w:rPr>
          <w:noProof/>
          <w:highlight w:val="lightGray"/>
        </w:rPr>
        <w:t xml:space="preserve">Justification de ne pas inclure l’information en </w:t>
      </w:r>
      <w:r w:rsidR="000A2FD1">
        <w:rPr>
          <w:noProof/>
          <w:highlight w:val="lightGray"/>
        </w:rPr>
        <w:t>B</w:t>
      </w:r>
      <w:r>
        <w:rPr>
          <w:noProof/>
          <w:highlight w:val="lightGray"/>
        </w:rPr>
        <w:t>raille acceptée.</w:t>
      </w:r>
    </w:p>
    <w:p w14:paraId="544F1C64" w14:textId="77777777" w:rsidR="00FF75EF" w:rsidRPr="00611B67" w:rsidRDefault="00FF75EF" w:rsidP="00FF75EF">
      <w:pPr>
        <w:rPr>
          <w:noProof/>
        </w:rPr>
      </w:pPr>
    </w:p>
    <w:p w14:paraId="7A0100E4" w14:textId="77777777" w:rsidR="00FF75EF" w:rsidRPr="00611B67" w:rsidRDefault="00FF75EF" w:rsidP="00FF75EF">
      <w:pPr>
        <w:rPr>
          <w:noProof/>
        </w:rPr>
      </w:pPr>
    </w:p>
    <w:p w14:paraId="138C1F7F" w14:textId="77777777" w:rsidR="00FF75EF" w:rsidRPr="00611B67" w:rsidRDefault="00107214" w:rsidP="0010721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17.</w:t>
      </w:r>
      <w:r w:rsidRPr="00611B67">
        <w:rPr>
          <w:b/>
          <w:noProof/>
        </w:rPr>
        <w:tab/>
      </w:r>
      <w:r w:rsidR="00FF75EF" w:rsidRPr="00611B67">
        <w:rPr>
          <w:b/>
          <w:noProof/>
        </w:rPr>
        <w:t>IDENTIFIANT UNIQUE - CODE-BARRES 2D</w:t>
      </w:r>
    </w:p>
    <w:p w14:paraId="01A0F793" w14:textId="77777777" w:rsidR="00FF75EF" w:rsidRPr="00611B67" w:rsidRDefault="00FF75EF" w:rsidP="00FF75EF">
      <w:pPr>
        <w:tabs>
          <w:tab w:val="clear" w:pos="567"/>
        </w:tabs>
        <w:rPr>
          <w:noProof/>
        </w:rPr>
      </w:pPr>
    </w:p>
    <w:p w14:paraId="17466ADE" w14:textId="77777777" w:rsidR="00FF75EF" w:rsidRPr="00611B67" w:rsidRDefault="00FF75EF" w:rsidP="00FF75EF">
      <w:pPr>
        <w:rPr>
          <w:noProof/>
        </w:rPr>
      </w:pPr>
      <w:r>
        <w:rPr>
          <w:noProof/>
          <w:highlight w:val="lightGray"/>
        </w:rPr>
        <w:lastRenderedPageBreak/>
        <w:t>code-barres 2D portant l'identifiant unique inclus.</w:t>
      </w:r>
    </w:p>
    <w:p w14:paraId="037E7D6D" w14:textId="77777777" w:rsidR="00FF75EF" w:rsidRPr="00611B67" w:rsidRDefault="00FF75EF" w:rsidP="00FF75EF">
      <w:pPr>
        <w:rPr>
          <w:noProof/>
        </w:rPr>
      </w:pPr>
    </w:p>
    <w:p w14:paraId="269E751C" w14:textId="77777777" w:rsidR="00FF75EF" w:rsidRPr="00611B67" w:rsidRDefault="00FF75EF" w:rsidP="00FF75EF">
      <w:pPr>
        <w:tabs>
          <w:tab w:val="clear" w:pos="567"/>
        </w:tabs>
        <w:rPr>
          <w:noProof/>
        </w:rPr>
      </w:pPr>
    </w:p>
    <w:p w14:paraId="27FF7F57" w14:textId="77777777" w:rsidR="00FF75EF" w:rsidRPr="00611B67" w:rsidRDefault="00107214" w:rsidP="0010721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18.</w:t>
      </w:r>
      <w:r w:rsidRPr="00611B67">
        <w:rPr>
          <w:b/>
          <w:noProof/>
        </w:rPr>
        <w:tab/>
      </w:r>
      <w:r w:rsidR="00FF75EF" w:rsidRPr="00611B67">
        <w:rPr>
          <w:b/>
          <w:noProof/>
        </w:rPr>
        <w:t>IDENTIFIANT UNIQUE - DONNÉES LISIBLES PAR LES HUMAINS</w:t>
      </w:r>
    </w:p>
    <w:p w14:paraId="0FC4E55E" w14:textId="77777777" w:rsidR="00FF75EF" w:rsidRPr="00611B67" w:rsidRDefault="00FF75EF" w:rsidP="00107214">
      <w:pPr>
        <w:keepNext/>
        <w:tabs>
          <w:tab w:val="clear" w:pos="567"/>
        </w:tabs>
        <w:rPr>
          <w:noProof/>
        </w:rPr>
      </w:pPr>
    </w:p>
    <w:p w14:paraId="0F9FFE30" w14:textId="77777777" w:rsidR="008D2DC6" w:rsidRPr="00611B67" w:rsidRDefault="00FF75EF" w:rsidP="00107214">
      <w:pPr>
        <w:keepNext/>
        <w:rPr>
          <w:noProof/>
        </w:rPr>
      </w:pPr>
      <w:r w:rsidRPr="00611B67">
        <w:rPr>
          <w:noProof/>
        </w:rPr>
        <w:t>PC</w:t>
      </w:r>
    </w:p>
    <w:p w14:paraId="07E727A8" w14:textId="77777777" w:rsidR="008D2DC6" w:rsidRPr="00611B67" w:rsidRDefault="00FF75EF" w:rsidP="00107214">
      <w:pPr>
        <w:keepNext/>
        <w:rPr>
          <w:noProof/>
        </w:rPr>
      </w:pPr>
      <w:r w:rsidRPr="00611B67">
        <w:rPr>
          <w:noProof/>
        </w:rPr>
        <w:t>SN</w:t>
      </w:r>
    </w:p>
    <w:p w14:paraId="49E91A4E" w14:textId="77777777" w:rsidR="00FF75EF" w:rsidRPr="00611B67" w:rsidRDefault="00FF75EF" w:rsidP="00FF75EF">
      <w:pPr>
        <w:rPr>
          <w:noProof/>
          <w:szCs w:val="22"/>
        </w:rPr>
      </w:pPr>
      <w:r w:rsidRPr="00611B67">
        <w:rPr>
          <w:noProof/>
        </w:rPr>
        <w:t>NN</w:t>
      </w:r>
    </w:p>
    <w:p w14:paraId="0EA3025C" w14:textId="77777777" w:rsidR="00BF6926" w:rsidRPr="00611B67" w:rsidRDefault="00BF6926" w:rsidP="00665F94">
      <w:pPr>
        <w:pBdr>
          <w:top w:val="single" w:sz="4" w:space="1" w:color="auto"/>
          <w:left w:val="single" w:sz="4" w:space="4" w:color="auto"/>
          <w:bottom w:val="single" w:sz="4" w:space="1" w:color="auto"/>
          <w:right w:val="single" w:sz="4" w:space="4" w:color="auto"/>
        </w:pBdr>
        <w:rPr>
          <w:b/>
          <w:noProof/>
        </w:rPr>
      </w:pPr>
      <w:r w:rsidRPr="00611B67">
        <w:rPr>
          <w:b/>
          <w:noProof/>
        </w:rPr>
        <w:br w:type="page"/>
      </w:r>
      <w:r w:rsidRPr="00611B67">
        <w:rPr>
          <w:b/>
          <w:noProof/>
        </w:rPr>
        <w:lastRenderedPageBreak/>
        <w:t>MENTIONS MINIMALES DEVANT FIGURER SUR LES PETITS CONDITIONNEMENTS PRIMAIRES</w:t>
      </w:r>
    </w:p>
    <w:p w14:paraId="1E9E4151" w14:textId="77777777" w:rsidR="00BF6926" w:rsidRPr="00611B67" w:rsidRDefault="00BF6926" w:rsidP="00665F94">
      <w:pPr>
        <w:pBdr>
          <w:top w:val="single" w:sz="4" w:space="1" w:color="auto"/>
          <w:left w:val="single" w:sz="4" w:space="4" w:color="auto"/>
          <w:bottom w:val="single" w:sz="4" w:space="1" w:color="auto"/>
          <w:right w:val="single" w:sz="4" w:space="4" w:color="auto"/>
        </w:pBdr>
        <w:ind w:left="567" w:hanging="567"/>
        <w:rPr>
          <w:b/>
          <w:noProof/>
        </w:rPr>
      </w:pPr>
    </w:p>
    <w:p w14:paraId="383C7540" w14:textId="77777777" w:rsidR="00BF6926" w:rsidRPr="00611B67" w:rsidRDefault="00BF6926" w:rsidP="00665F94">
      <w:pPr>
        <w:pBdr>
          <w:top w:val="single" w:sz="4" w:space="1" w:color="auto"/>
          <w:left w:val="single" w:sz="4" w:space="4" w:color="auto"/>
          <w:bottom w:val="single" w:sz="4" w:space="1" w:color="auto"/>
          <w:right w:val="single" w:sz="4" w:space="4" w:color="auto"/>
        </w:pBdr>
        <w:ind w:left="567" w:hanging="567"/>
        <w:rPr>
          <w:b/>
          <w:noProof/>
        </w:rPr>
      </w:pPr>
      <w:r w:rsidRPr="00611B67">
        <w:rPr>
          <w:b/>
          <w:noProof/>
        </w:rPr>
        <w:t>ETIQUETAGE DU FLACON</w:t>
      </w:r>
    </w:p>
    <w:p w14:paraId="026AF444" w14:textId="77777777" w:rsidR="00BF6926" w:rsidRPr="00611B67" w:rsidRDefault="00BF6926" w:rsidP="00665F94">
      <w:pPr>
        <w:rPr>
          <w:noProof/>
        </w:rPr>
      </w:pPr>
    </w:p>
    <w:p w14:paraId="5C298A47" w14:textId="77777777" w:rsidR="00BF6926" w:rsidRPr="00611B67" w:rsidRDefault="00BF6926" w:rsidP="00665F94">
      <w:pPr>
        <w:rPr>
          <w:noProof/>
        </w:rPr>
      </w:pPr>
    </w:p>
    <w:p w14:paraId="40AA9AC4"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1.</w:t>
      </w:r>
      <w:r w:rsidRPr="00611B67">
        <w:rPr>
          <w:b/>
          <w:noProof/>
        </w:rPr>
        <w:tab/>
        <w:t>DENOMINATION DU MEDICAMENT ET VOIE</w:t>
      </w:r>
      <w:r w:rsidR="00A10BDC" w:rsidRPr="00611B67">
        <w:rPr>
          <w:b/>
          <w:noProof/>
        </w:rPr>
        <w:t>(S)</w:t>
      </w:r>
      <w:r w:rsidRPr="00611B67">
        <w:rPr>
          <w:b/>
          <w:noProof/>
        </w:rPr>
        <w:t xml:space="preserve"> D’ADMINISTRATION</w:t>
      </w:r>
    </w:p>
    <w:p w14:paraId="6C001AEE" w14:textId="77777777" w:rsidR="00BF6926" w:rsidRPr="00611B67" w:rsidRDefault="00BF6926" w:rsidP="003B1B94">
      <w:pPr>
        <w:keepNext/>
        <w:rPr>
          <w:noProof/>
        </w:rPr>
      </w:pPr>
    </w:p>
    <w:p w14:paraId="5B161279" w14:textId="77777777" w:rsidR="00BF6926" w:rsidRPr="00611B67" w:rsidRDefault="00BF6926" w:rsidP="00665F94">
      <w:pPr>
        <w:rPr>
          <w:noProof/>
        </w:rPr>
      </w:pPr>
      <w:r w:rsidRPr="00611B67">
        <w:rPr>
          <w:noProof/>
        </w:rPr>
        <w:t>Remicade 100 mg poudre à diluer</w:t>
      </w:r>
    </w:p>
    <w:p w14:paraId="78CF8917" w14:textId="77777777" w:rsidR="00BF6926" w:rsidRPr="00611B67" w:rsidRDefault="00F24DA2" w:rsidP="00665F94">
      <w:pPr>
        <w:rPr>
          <w:noProof/>
        </w:rPr>
      </w:pPr>
      <w:r w:rsidRPr="00611B67">
        <w:rPr>
          <w:noProof/>
        </w:rPr>
        <w:t>i</w:t>
      </w:r>
      <w:r w:rsidR="00BF6926" w:rsidRPr="00611B67">
        <w:rPr>
          <w:noProof/>
        </w:rPr>
        <w:t>nfliximab</w:t>
      </w:r>
    </w:p>
    <w:p w14:paraId="4CCB2F17" w14:textId="77777777" w:rsidR="00BF6926" w:rsidRPr="00611B67" w:rsidRDefault="00095F7B" w:rsidP="00665F94">
      <w:pPr>
        <w:rPr>
          <w:noProof/>
        </w:rPr>
      </w:pPr>
      <w:r w:rsidRPr="00611B67">
        <w:rPr>
          <w:noProof/>
        </w:rPr>
        <w:t>IV</w:t>
      </w:r>
    </w:p>
    <w:p w14:paraId="29DA6963" w14:textId="77777777" w:rsidR="00BF6926" w:rsidRPr="00611B67" w:rsidRDefault="00BF6926" w:rsidP="00665F94">
      <w:pPr>
        <w:rPr>
          <w:noProof/>
        </w:rPr>
      </w:pPr>
    </w:p>
    <w:p w14:paraId="3B09C140" w14:textId="77777777" w:rsidR="00BF6926" w:rsidRPr="00611B67" w:rsidRDefault="00BF6926" w:rsidP="00665F94">
      <w:pPr>
        <w:rPr>
          <w:noProof/>
        </w:rPr>
      </w:pPr>
    </w:p>
    <w:p w14:paraId="00477644"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2.</w:t>
      </w:r>
      <w:r w:rsidRPr="00611B67">
        <w:rPr>
          <w:b/>
          <w:noProof/>
        </w:rPr>
        <w:tab/>
        <w:t>MODE D’ADMINISTRATION</w:t>
      </w:r>
    </w:p>
    <w:p w14:paraId="5090C327" w14:textId="77777777" w:rsidR="00BF6926" w:rsidRPr="00611B67" w:rsidRDefault="00BF6926" w:rsidP="003B1B94">
      <w:pPr>
        <w:keepNext/>
        <w:rPr>
          <w:noProof/>
        </w:rPr>
      </w:pPr>
    </w:p>
    <w:p w14:paraId="5C9B8EB4" w14:textId="77777777" w:rsidR="00BF6926" w:rsidRPr="00611B67" w:rsidRDefault="00BF6926" w:rsidP="00665F94">
      <w:pPr>
        <w:rPr>
          <w:noProof/>
        </w:rPr>
      </w:pPr>
      <w:r w:rsidRPr="00611B67">
        <w:rPr>
          <w:noProof/>
        </w:rPr>
        <w:t xml:space="preserve">Pour </w:t>
      </w:r>
      <w:r w:rsidR="00A93C50" w:rsidRPr="00611B67">
        <w:rPr>
          <w:noProof/>
        </w:rPr>
        <w:t xml:space="preserve">utilisation </w:t>
      </w:r>
      <w:r w:rsidRPr="00611B67">
        <w:rPr>
          <w:noProof/>
        </w:rPr>
        <w:t>intraveineuse après reconstitution et dilution.</w:t>
      </w:r>
    </w:p>
    <w:p w14:paraId="56BE67F4" w14:textId="77777777" w:rsidR="00BF6926" w:rsidRPr="00611B67" w:rsidRDefault="00BF6926" w:rsidP="00665F94">
      <w:pPr>
        <w:rPr>
          <w:noProof/>
        </w:rPr>
      </w:pPr>
    </w:p>
    <w:p w14:paraId="61A6F04D" w14:textId="77777777" w:rsidR="00BF6926" w:rsidRPr="00611B67" w:rsidRDefault="00BF6926" w:rsidP="00665F94">
      <w:pPr>
        <w:rPr>
          <w:noProof/>
        </w:rPr>
      </w:pPr>
    </w:p>
    <w:p w14:paraId="5C5DB30E"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3.</w:t>
      </w:r>
      <w:r w:rsidRPr="00611B67">
        <w:rPr>
          <w:b/>
          <w:noProof/>
        </w:rPr>
        <w:tab/>
        <w:t>DATE DE PEREMPTION</w:t>
      </w:r>
    </w:p>
    <w:p w14:paraId="11AB0E4F" w14:textId="77777777" w:rsidR="00BF6926" w:rsidRPr="00611B67" w:rsidRDefault="00BF6926" w:rsidP="003B1B94">
      <w:pPr>
        <w:keepNext/>
        <w:rPr>
          <w:noProof/>
        </w:rPr>
      </w:pPr>
    </w:p>
    <w:p w14:paraId="6A50A797" w14:textId="77777777" w:rsidR="00BF6926" w:rsidRPr="00611B67" w:rsidRDefault="00BF6926" w:rsidP="00665F94">
      <w:pPr>
        <w:rPr>
          <w:noProof/>
        </w:rPr>
      </w:pPr>
      <w:r w:rsidRPr="00611B67">
        <w:rPr>
          <w:noProof/>
        </w:rPr>
        <w:t>EXP</w:t>
      </w:r>
    </w:p>
    <w:p w14:paraId="333A4338" w14:textId="77777777" w:rsidR="00BF6926" w:rsidRPr="00611B67" w:rsidRDefault="00BF6926" w:rsidP="00665F94">
      <w:pPr>
        <w:rPr>
          <w:noProof/>
        </w:rPr>
      </w:pPr>
    </w:p>
    <w:p w14:paraId="5D317C61" w14:textId="77777777" w:rsidR="00BF6926" w:rsidRPr="00611B67" w:rsidRDefault="00BF6926" w:rsidP="00665F94">
      <w:pPr>
        <w:rPr>
          <w:noProof/>
        </w:rPr>
      </w:pPr>
    </w:p>
    <w:p w14:paraId="4E7D888D"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4.</w:t>
      </w:r>
      <w:r w:rsidRPr="00611B67">
        <w:rPr>
          <w:b/>
          <w:noProof/>
        </w:rPr>
        <w:tab/>
        <w:t>NUMERO DU LOT</w:t>
      </w:r>
    </w:p>
    <w:p w14:paraId="40EC77F8" w14:textId="77777777" w:rsidR="00BF6926" w:rsidRPr="00611B67" w:rsidRDefault="00BF6926" w:rsidP="003B1B94">
      <w:pPr>
        <w:keepNext/>
        <w:rPr>
          <w:noProof/>
        </w:rPr>
      </w:pPr>
    </w:p>
    <w:p w14:paraId="4AC32A67" w14:textId="77777777" w:rsidR="00BF6926" w:rsidRPr="00611B67" w:rsidRDefault="00BF6926" w:rsidP="00665F94">
      <w:pPr>
        <w:rPr>
          <w:noProof/>
        </w:rPr>
      </w:pPr>
      <w:r w:rsidRPr="00611B67">
        <w:rPr>
          <w:noProof/>
        </w:rPr>
        <w:t>Lot</w:t>
      </w:r>
    </w:p>
    <w:p w14:paraId="3C3E8BEF" w14:textId="77777777" w:rsidR="00BF6926" w:rsidRPr="00611B67" w:rsidRDefault="00BF6926" w:rsidP="00665F94">
      <w:pPr>
        <w:rPr>
          <w:noProof/>
        </w:rPr>
      </w:pPr>
    </w:p>
    <w:p w14:paraId="468B137C" w14:textId="77777777" w:rsidR="00BF6926" w:rsidRPr="00611B67" w:rsidRDefault="00BF6926" w:rsidP="00665F94">
      <w:pPr>
        <w:rPr>
          <w:noProof/>
        </w:rPr>
      </w:pPr>
    </w:p>
    <w:p w14:paraId="607756B5"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5.</w:t>
      </w:r>
      <w:r w:rsidRPr="00611B67">
        <w:rPr>
          <w:b/>
          <w:noProof/>
        </w:rPr>
        <w:tab/>
        <w:t>CONTENU EN POIDS, VOLUME OU UNITE</w:t>
      </w:r>
    </w:p>
    <w:p w14:paraId="5D4655B6" w14:textId="77777777" w:rsidR="00BF6926" w:rsidRPr="00611B67" w:rsidRDefault="00BF6926" w:rsidP="003B1B94">
      <w:pPr>
        <w:keepNext/>
        <w:rPr>
          <w:noProof/>
        </w:rPr>
      </w:pPr>
    </w:p>
    <w:p w14:paraId="6E531FE6" w14:textId="77777777" w:rsidR="00BF6926" w:rsidRPr="00611B67" w:rsidRDefault="00BF6926" w:rsidP="00665F94">
      <w:pPr>
        <w:rPr>
          <w:noProof/>
        </w:rPr>
      </w:pPr>
      <w:r w:rsidRPr="00611B67">
        <w:rPr>
          <w:noProof/>
        </w:rPr>
        <w:t>100 mg</w:t>
      </w:r>
    </w:p>
    <w:p w14:paraId="05FBB345" w14:textId="77777777" w:rsidR="00BF6926" w:rsidRPr="00611B67" w:rsidRDefault="00BF6926" w:rsidP="00665F94">
      <w:pPr>
        <w:rPr>
          <w:noProof/>
        </w:rPr>
      </w:pPr>
    </w:p>
    <w:p w14:paraId="24190328" w14:textId="77777777" w:rsidR="00BF6926" w:rsidRPr="00611B67" w:rsidRDefault="00BF6926" w:rsidP="00665F94">
      <w:pPr>
        <w:rPr>
          <w:noProof/>
        </w:rPr>
      </w:pPr>
    </w:p>
    <w:p w14:paraId="6E9AEBFF" w14:textId="77777777" w:rsidR="00BF6926" w:rsidRPr="00611B67" w:rsidRDefault="00BF6926" w:rsidP="003B1B94">
      <w:pPr>
        <w:keepNext/>
        <w:pBdr>
          <w:top w:val="single" w:sz="4" w:space="1" w:color="auto"/>
          <w:left w:val="single" w:sz="4" w:space="4" w:color="auto"/>
          <w:bottom w:val="single" w:sz="4" w:space="1" w:color="auto"/>
          <w:right w:val="single" w:sz="4" w:space="4" w:color="auto"/>
        </w:pBdr>
        <w:ind w:left="567" w:hanging="567"/>
        <w:rPr>
          <w:b/>
          <w:noProof/>
        </w:rPr>
      </w:pPr>
      <w:r w:rsidRPr="00611B67">
        <w:rPr>
          <w:b/>
          <w:noProof/>
        </w:rPr>
        <w:t>6.</w:t>
      </w:r>
      <w:r w:rsidRPr="00611B67">
        <w:rPr>
          <w:b/>
          <w:noProof/>
        </w:rPr>
        <w:tab/>
        <w:t>AUTRES</w:t>
      </w:r>
    </w:p>
    <w:p w14:paraId="485C8701" w14:textId="77777777" w:rsidR="00BF6926" w:rsidRPr="00611B67" w:rsidRDefault="00BF6926" w:rsidP="003B1B94">
      <w:pPr>
        <w:keepNext/>
        <w:rPr>
          <w:noProof/>
        </w:rPr>
      </w:pPr>
    </w:p>
    <w:p w14:paraId="20B40476" w14:textId="77777777" w:rsidR="00665F94" w:rsidRPr="00611B67" w:rsidRDefault="00665F94" w:rsidP="00665F94">
      <w:pPr>
        <w:rPr>
          <w:noProof/>
        </w:rPr>
      </w:pPr>
    </w:p>
    <w:p w14:paraId="351BE734" w14:textId="77777777" w:rsidR="00665F94" w:rsidRPr="00611B67" w:rsidRDefault="00665F94" w:rsidP="00665F94">
      <w:pPr>
        <w:rPr>
          <w:noProof/>
        </w:rPr>
      </w:pPr>
    </w:p>
    <w:p w14:paraId="0A81828C" w14:textId="77777777" w:rsidR="00BF6926" w:rsidRPr="00611B67" w:rsidRDefault="00BF6926" w:rsidP="00665F94">
      <w:pPr>
        <w:rPr>
          <w:bCs/>
          <w:noProof/>
        </w:rPr>
      </w:pPr>
      <w:r w:rsidRPr="00611B67">
        <w:rPr>
          <w:bCs/>
          <w:noProof/>
        </w:rPr>
        <w:br w:type="page"/>
      </w:r>
    </w:p>
    <w:tbl>
      <w:tblPr>
        <w:tblW w:w="9217"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13"/>
        <w:gridCol w:w="5004"/>
      </w:tblGrid>
      <w:tr w:rsidR="00BF6926" w:rsidRPr="00611B67" w14:paraId="614F29A2" w14:textId="77777777" w:rsidTr="00486CC0">
        <w:trPr>
          <w:trHeight w:val="415"/>
        </w:trPr>
        <w:tc>
          <w:tcPr>
            <w:tcW w:w="4213" w:type="dxa"/>
            <w:tcBorders>
              <w:top w:val="single" w:sz="4" w:space="0" w:color="auto"/>
              <w:left w:val="single" w:sz="4" w:space="0" w:color="auto"/>
              <w:right w:val="single" w:sz="4" w:space="0" w:color="auto"/>
            </w:tcBorders>
          </w:tcPr>
          <w:p w14:paraId="2579E15E" w14:textId="77777777" w:rsidR="00BF6926" w:rsidRPr="00611B67" w:rsidRDefault="00BF6926" w:rsidP="00665F94">
            <w:pPr>
              <w:jc w:val="center"/>
              <w:rPr>
                <w:b/>
                <w:noProof/>
                <w:sz w:val="32"/>
                <w:szCs w:val="32"/>
              </w:rPr>
            </w:pPr>
            <w:r w:rsidRPr="00611B67">
              <w:rPr>
                <w:b/>
                <w:noProof/>
                <w:sz w:val="32"/>
                <w:szCs w:val="32"/>
              </w:rPr>
              <w:lastRenderedPageBreak/>
              <w:t>Remicade</w:t>
            </w:r>
          </w:p>
          <w:p w14:paraId="4FC7A8F1" w14:textId="77777777" w:rsidR="00BF6926" w:rsidRPr="00611B67" w:rsidRDefault="00BF6926" w:rsidP="00665F94">
            <w:pPr>
              <w:jc w:val="center"/>
              <w:rPr>
                <w:noProof/>
              </w:rPr>
            </w:pPr>
            <w:r w:rsidRPr="00611B67">
              <w:rPr>
                <w:noProof/>
              </w:rPr>
              <w:t>infliximab</w:t>
            </w:r>
          </w:p>
          <w:p w14:paraId="39A8FE91" w14:textId="77777777" w:rsidR="00BF6926" w:rsidRPr="00611B67" w:rsidRDefault="00BF6926" w:rsidP="00665F94">
            <w:pPr>
              <w:jc w:val="center"/>
              <w:rPr>
                <w:noProof/>
              </w:rPr>
            </w:pPr>
          </w:p>
          <w:p w14:paraId="233AD26D" w14:textId="77777777" w:rsidR="00BF6926" w:rsidRPr="00611B67" w:rsidRDefault="00BF6926" w:rsidP="00665F94">
            <w:pPr>
              <w:jc w:val="center"/>
              <w:rPr>
                <w:b/>
                <w:bCs/>
                <w:noProof/>
                <w:sz w:val="32"/>
              </w:rPr>
            </w:pPr>
            <w:r w:rsidRPr="00611B67">
              <w:rPr>
                <w:b/>
                <w:bCs/>
                <w:noProof/>
                <w:sz w:val="32"/>
                <w:szCs w:val="32"/>
              </w:rPr>
              <w:t>Carte de</w:t>
            </w:r>
            <w:r w:rsidR="006A6BE3" w:rsidRPr="00611B67">
              <w:rPr>
                <w:b/>
                <w:bCs/>
                <w:noProof/>
                <w:sz w:val="32"/>
                <w:szCs w:val="32"/>
              </w:rPr>
              <w:t xml:space="preserve"> </w:t>
            </w:r>
            <w:r w:rsidR="00D72D89" w:rsidRPr="00611B67">
              <w:rPr>
                <w:b/>
                <w:bCs/>
                <w:noProof/>
                <w:sz w:val="32"/>
                <w:szCs w:val="32"/>
              </w:rPr>
              <w:t>R</w:t>
            </w:r>
            <w:r w:rsidR="006A6BE3" w:rsidRPr="00611B67">
              <w:rPr>
                <w:b/>
                <w:bCs/>
                <w:noProof/>
                <w:sz w:val="32"/>
                <w:szCs w:val="32"/>
              </w:rPr>
              <w:t>appel</w:t>
            </w:r>
            <w:r w:rsidR="00DE6660" w:rsidRPr="00611B67">
              <w:rPr>
                <w:b/>
                <w:bCs/>
                <w:noProof/>
                <w:sz w:val="32"/>
                <w:szCs w:val="32"/>
              </w:rPr>
              <w:t xml:space="preserve"> </w:t>
            </w:r>
            <w:r w:rsidRPr="00611B67">
              <w:rPr>
                <w:b/>
                <w:bCs/>
                <w:noProof/>
                <w:sz w:val="32"/>
                <w:szCs w:val="32"/>
              </w:rPr>
              <w:t>Patient</w:t>
            </w:r>
          </w:p>
          <w:p w14:paraId="22A75998" w14:textId="77777777" w:rsidR="00BF6926" w:rsidRPr="00611B67" w:rsidRDefault="00BF6926" w:rsidP="00665F94">
            <w:pPr>
              <w:jc w:val="center"/>
              <w:rPr>
                <w:b/>
                <w:noProof/>
              </w:rPr>
            </w:pPr>
          </w:p>
          <w:p w14:paraId="0924E654" w14:textId="77777777" w:rsidR="00BF6926" w:rsidRPr="00611B67" w:rsidRDefault="009952BF" w:rsidP="00665F94">
            <w:pPr>
              <w:rPr>
                <w:noProof/>
              </w:rPr>
            </w:pPr>
            <w:r w:rsidRPr="00611B67">
              <w:rPr>
                <w:noProof/>
              </w:rPr>
              <w:t>Nom du p</w:t>
            </w:r>
            <w:r w:rsidR="00BF6926" w:rsidRPr="00611B67">
              <w:rPr>
                <w:noProof/>
              </w:rPr>
              <w:t>atient :</w:t>
            </w:r>
          </w:p>
          <w:p w14:paraId="67A4CA47" w14:textId="77777777" w:rsidR="00BF6926" w:rsidRPr="00611B67" w:rsidRDefault="00A22127" w:rsidP="00665F94">
            <w:pPr>
              <w:rPr>
                <w:noProof/>
              </w:rPr>
            </w:pPr>
            <w:r w:rsidRPr="00611B67">
              <w:rPr>
                <w:noProof/>
              </w:rPr>
              <w:t>Nom du médecin</w:t>
            </w:r>
            <w:r w:rsidR="00BF6926" w:rsidRPr="00611B67">
              <w:rPr>
                <w:noProof/>
              </w:rPr>
              <w:t> :</w:t>
            </w:r>
          </w:p>
          <w:p w14:paraId="37F0F49D" w14:textId="77777777" w:rsidR="00BF6926" w:rsidRPr="00611B67" w:rsidRDefault="009952BF" w:rsidP="00665F94">
            <w:pPr>
              <w:rPr>
                <w:noProof/>
              </w:rPr>
            </w:pPr>
            <w:r w:rsidRPr="00611B67">
              <w:rPr>
                <w:noProof/>
              </w:rPr>
              <w:t>Numéro de t</w:t>
            </w:r>
            <w:r w:rsidR="00BF6926" w:rsidRPr="00611B67">
              <w:rPr>
                <w:noProof/>
              </w:rPr>
              <w:t>éléphone</w:t>
            </w:r>
            <w:r w:rsidRPr="00611B67">
              <w:rPr>
                <w:noProof/>
              </w:rPr>
              <w:t xml:space="preserve"> du </w:t>
            </w:r>
            <w:r w:rsidR="00A22127" w:rsidRPr="00611B67">
              <w:rPr>
                <w:noProof/>
              </w:rPr>
              <w:t>médecin</w:t>
            </w:r>
            <w:r w:rsidR="00BF6926" w:rsidRPr="00611B67">
              <w:rPr>
                <w:noProof/>
              </w:rPr>
              <w:t> :</w:t>
            </w:r>
          </w:p>
          <w:p w14:paraId="31E4F750" w14:textId="77777777" w:rsidR="00BF6926" w:rsidRPr="00611B67" w:rsidRDefault="00BF6926" w:rsidP="00665F94">
            <w:pPr>
              <w:rPr>
                <w:noProof/>
              </w:rPr>
            </w:pPr>
          </w:p>
          <w:p w14:paraId="37F08E75" w14:textId="77777777" w:rsidR="000A5F4D" w:rsidRPr="00611B67" w:rsidRDefault="00BF6926" w:rsidP="00665F94">
            <w:pPr>
              <w:rPr>
                <w:noProof/>
              </w:rPr>
            </w:pPr>
            <w:r w:rsidRPr="00611B67">
              <w:rPr>
                <w:noProof/>
              </w:rPr>
              <w:t xml:space="preserve">Cette </w:t>
            </w:r>
            <w:r w:rsidR="007B6129" w:rsidRPr="00611B67">
              <w:rPr>
                <w:noProof/>
              </w:rPr>
              <w:t>c</w:t>
            </w:r>
            <w:r w:rsidRPr="00611B67">
              <w:rPr>
                <w:noProof/>
              </w:rPr>
              <w:t xml:space="preserve">arte de </w:t>
            </w:r>
            <w:r w:rsidR="006A6BE3" w:rsidRPr="00611B67">
              <w:rPr>
                <w:noProof/>
              </w:rPr>
              <w:t xml:space="preserve">rappel </w:t>
            </w:r>
            <w:r w:rsidR="007B6129" w:rsidRPr="00611B67">
              <w:rPr>
                <w:noProof/>
              </w:rPr>
              <w:t>patient</w:t>
            </w:r>
            <w:r w:rsidRPr="00611B67">
              <w:rPr>
                <w:noProof/>
              </w:rPr>
              <w:t xml:space="preserve"> contient des informations importantes de sécurité que vous devez connaître avant et pendant votre traitement par Remicade.</w:t>
            </w:r>
          </w:p>
          <w:p w14:paraId="2295E28A" w14:textId="77777777" w:rsidR="00BF6926" w:rsidRPr="00611B67" w:rsidRDefault="00BF6926" w:rsidP="00665F94">
            <w:pPr>
              <w:rPr>
                <w:noProof/>
              </w:rPr>
            </w:pPr>
          </w:p>
          <w:p w14:paraId="6B209F46" w14:textId="77777777" w:rsidR="00BF6926" w:rsidRPr="00611B67" w:rsidRDefault="00BF6926" w:rsidP="00665F94">
            <w:pPr>
              <w:rPr>
                <w:noProof/>
              </w:rPr>
            </w:pPr>
            <w:r w:rsidRPr="00611B67">
              <w:rPr>
                <w:noProof/>
              </w:rPr>
              <w:t>Montrez cette carte à tous les médecins impliqués dans votre traitement.</w:t>
            </w:r>
          </w:p>
          <w:p w14:paraId="5D8B23C8" w14:textId="77777777" w:rsidR="00BF6926" w:rsidRPr="00611B67" w:rsidRDefault="00BF6926" w:rsidP="00665F94">
            <w:pPr>
              <w:rPr>
                <w:noProof/>
              </w:rPr>
            </w:pPr>
          </w:p>
          <w:p w14:paraId="3DE8AA77" w14:textId="77777777" w:rsidR="00BF6926" w:rsidRPr="00611B67" w:rsidRDefault="00BF6926" w:rsidP="00665F94">
            <w:pPr>
              <w:rPr>
                <w:noProof/>
              </w:rPr>
            </w:pPr>
            <w:r w:rsidRPr="00611B67">
              <w:rPr>
                <w:noProof/>
              </w:rPr>
              <w:t>Veuillez lire la « Notice » de Remicade attentivement avant de commencer à utiliser ce médicament.</w:t>
            </w:r>
          </w:p>
          <w:p w14:paraId="21E065E8" w14:textId="77777777" w:rsidR="00BF6926" w:rsidRPr="00611B67" w:rsidRDefault="00BF6926" w:rsidP="00665F94">
            <w:pPr>
              <w:rPr>
                <w:noProof/>
              </w:rPr>
            </w:pPr>
          </w:p>
          <w:p w14:paraId="38B2447B" w14:textId="77777777" w:rsidR="00BF6926" w:rsidRPr="00611B67" w:rsidRDefault="00BF6926" w:rsidP="00665F94">
            <w:pPr>
              <w:rPr>
                <w:noProof/>
              </w:rPr>
            </w:pPr>
            <w:r w:rsidRPr="00611B67">
              <w:rPr>
                <w:noProof/>
              </w:rPr>
              <w:t>Date d’instauration du traitement par Remicade :</w:t>
            </w:r>
          </w:p>
          <w:p w14:paraId="29F9FC4D" w14:textId="77777777" w:rsidR="00BF6926" w:rsidRPr="00611B67" w:rsidRDefault="00BF6926" w:rsidP="00665F94">
            <w:pPr>
              <w:rPr>
                <w:noProof/>
              </w:rPr>
            </w:pPr>
          </w:p>
          <w:p w14:paraId="7650D2BD" w14:textId="77777777" w:rsidR="00BF6926" w:rsidRPr="00611B67" w:rsidRDefault="00BF6926" w:rsidP="00665F94">
            <w:pPr>
              <w:rPr>
                <w:noProof/>
              </w:rPr>
            </w:pPr>
          </w:p>
          <w:p w14:paraId="15B1826A" w14:textId="77777777" w:rsidR="00BF6926" w:rsidRPr="00611B67" w:rsidRDefault="00BF6926" w:rsidP="00665F94">
            <w:pPr>
              <w:rPr>
                <w:noProof/>
              </w:rPr>
            </w:pPr>
            <w:r w:rsidRPr="00611B67">
              <w:rPr>
                <w:noProof/>
              </w:rPr>
              <w:t>Administrations actuelles :</w:t>
            </w:r>
          </w:p>
          <w:p w14:paraId="55E4E9C2" w14:textId="77777777" w:rsidR="000A4C9A" w:rsidRPr="00611B67" w:rsidRDefault="000A4C9A" w:rsidP="00665F94">
            <w:pPr>
              <w:rPr>
                <w:noProof/>
              </w:rPr>
            </w:pPr>
          </w:p>
          <w:p w14:paraId="49E89BBB" w14:textId="77777777" w:rsidR="000A4C9A" w:rsidRPr="00611B67" w:rsidRDefault="000A4C9A" w:rsidP="00665F94">
            <w:pPr>
              <w:rPr>
                <w:noProof/>
              </w:rPr>
            </w:pPr>
            <w:r w:rsidRPr="00611B67">
              <w:rPr>
                <w:noProof/>
              </w:rPr>
              <w:t xml:space="preserve">Il est important que vous et votre médecin </w:t>
            </w:r>
            <w:r w:rsidR="004F4532" w:rsidRPr="00611B67">
              <w:rPr>
                <w:noProof/>
              </w:rPr>
              <w:t>consigni</w:t>
            </w:r>
            <w:r w:rsidRPr="00611B67">
              <w:rPr>
                <w:noProof/>
              </w:rPr>
              <w:t>ez le nom de marque et le numéro de lot de votre médicament.</w:t>
            </w:r>
          </w:p>
          <w:p w14:paraId="7BAB301E" w14:textId="77777777" w:rsidR="00BF6926" w:rsidRPr="00611B67" w:rsidRDefault="00BF6926" w:rsidP="00665F94">
            <w:pPr>
              <w:rPr>
                <w:noProof/>
              </w:rPr>
            </w:pPr>
          </w:p>
          <w:p w14:paraId="7161F145" w14:textId="77777777" w:rsidR="000A5F4D" w:rsidRPr="00611B67" w:rsidRDefault="00BF6926" w:rsidP="00665F94">
            <w:pPr>
              <w:rPr>
                <w:noProof/>
              </w:rPr>
            </w:pPr>
            <w:r w:rsidRPr="00611B67">
              <w:rPr>
                <w:noProof/>
              </w:rPr>
              <w:t>Demandez à votre médecin de consigner le type et la date du (des) dernier(s) test(s) de dépistage de la tuberculose</w:t>
            </w:r>
            <w:r w:rsidR="000A4C9A" w:rsidRPr="00611B67">
              <w:rPr>
                <w:noProof/>
              </w:rPr>
              <w:t xml:space="preserve"> (TB)</w:t>
            </w:r>
            <w:r w:rsidRPr="00611B67">
              <w:rPr>
                <w:noProof/>
              </w:rPr>
              <w:t xml:space="preserve"> ci-dessous :</w:t>
            </w:r>
          </w:p>
          <w:p w14:paraId="5571E65E" w14:textId="77777777" w:rsidR="000A5F4D" w:rsidRPr="00611B67" w:rsidRDefault="00BF6926" w:rsidP="00810D5A">
            <w:pPr>
              <w:tabs>
                <w:tab w:val="clear" w:pos="567"/>
                <w:tab w:val="left" w:pos="2404"/>
              </w:tabs>
              <w:rPr>
                <w:noProof/>
              </w:rPr>
            </w:pPr>
            <w:r w:rsidRPr="00611B67">
              <w:rPr>
                <w:noProof/>
              </w:rPr>
              <w:t>Test :</w:t>
            </w:r>
            <w:r w:rsidRPr="00611B67">
              <w:rPr>
                <w:noProof/>
              </w:rPr>
              <w:tab/>
              <w:t>Test :</w:t>
            </w:r>
          </w:p>
          <w:p w14:paraId="0D9F7932" w14:textId="77777777" w:rsidR="00BF6926" w:rsidRPr="00611B67" w:rsidRDefault="00BF6926" w:rsidP="00810D5A">
            <w:pPr>
              <w:tabs>
                <w:tab w:val="clear" w:pos="567"/>
                <w:tab w:val="left" w:pos="2404"/>
              </w:tabs>
              <w:rPr>
                <w:noProof/>
              </w:rPr>
            </w:pPr>
            <w:r w:rsidRPr="00611B67">
              <w:rPr>
                <w:noProof/>
              </w:rPr>
              <w:t>Date :</w:t>
            </w:r>
            <w:r w:rsidRPr="00611B67">
              <w:rPr>
                <w:noProof/>
              </w:rPr>
              <w:tab/>
              <w:t>Date :</w:t>
            </w:r>
          </w:p>
          <w:p w14:paraId="39F92CDC" w14:textId="77777777" w:rsidR="00BF6926" w:rsidRPr="00611B67" w:rsidRDefault="00BF6926" w:rsidP="00665F94">
            <w:pPr>
              <w:tabs>
                <w:tab w:val="left" w:pos="2410"/>
              </w:tabs>
              <w:rPr>
                <w:noProof/>
              </w:rPr>
            </w:pPr>
            <w:r w:rsidRPr="00611B67">
              <w:rPr>
                <w:noProof/>
              </w:rPr>
              <w:t>Résultat :</w:t>
            </w:r>
            <w:r w:rsidRPr="00611B67">
              <w:rPr>
                <w:noProof/>
              </w:rPr>
              <w:tab/>
              <w:t>Résultat :</w:t>
            </w:r>
          </w:p>
          <w:p w14:paraId="273AC885" w14:textId="77777777" w:rsidR="00BF6926" w:rsidRPr="00611B67" w:rsidRDefault="00BF6926" w:rsidP="00665F94">
            <w:pPr>
              <w:rPr>
                <w:noProof/>
              </w:rPr>
            </w:pPr>
          </w:p>
          <w:p w14:paraId="152B4C91" w14:textId="77777777" w:rsidR="000A4C9A" w:rsidRPr="00611B67" w:rsidRDefault="000A4C9A" w:rsidP="00665F94">
            <w:pPr>
              <w:rPr>
                <w:noProof/>
              </w:rPr>
            </w:pPr>
            <w:r w:rsidRPr="00611B67">
              <w:rPr>
                <w:noProof/>
              </w:rPr>
              <w:t xml:space="preserve">Assurez-vous d’avoir </w:t>
            </w:r>
            <w:r w:rsidR="004F4532" w:rsidRPr="00611B67">
              <w:rPr>
                <w:noProof/>
              </w:rPr>
              <w:t>également</w:t>
            </w:r>
            <w:r w:rsidRPr="00611B67">
              <w:rPr>
                <w:noProof/>
              </w:rPr>
              <w:t xml:space="preserve"> avec vous une liste de tous les autres médicaments que vous utilisez lors de chaque visite auprès d’un professionnel de santé.</w:t>
            </w:r>
          </w:p>
          <w:p w14:paraId="39251DA2" w14:textId="77777777" w:rsidR="000A4C9A" w:rsidRPr="00611B67" w:rsidRDefault="000A4C9A" w:rsidP="00665F94">
            <w:pPr>
              <w:rPr>
                <w:noProof/>
              </w:rPr>
            </w:pPr>
          </w:p>
          <w:p w14:paraId="5FEEAA37" w14:textId="77777777" w:rsidR="00BF6926" w:rsidRPr="00611B67" w:rsidRDefault="00BF6926" w:rsidP="00665F94">
            <w:pPr>
              <w:rPr>
                <w:noProof/>
              </w:rPr>
            </w:pPr>
            <w:r w:rsidRPr="00611B67">
              <w:rPr>
                <w:noProof/>
              </w:rPr>
              <w:t>Liste des allergies :</w:t>
            </w:r>
          </w:p>
          <w:p w14:paraId="6204DC11" w14:textId="77777777" w:rsidR="00BF6926" w:rsidRPr="00611B67" w:rsidRDefault="00BF6926" w:rsidP="00665F94">
            <w:pPr>
              <w:rPr>
                <w:noProof/>
              </w:rPr>
            </w:pPr>
          </w:p>
          <w:p w14:paraId="6F7B5B14" w14:textId="77777777" w:rsidR="00BF6926" w:rsidRPr="00611B67" w:rsidRDefault="00BF6926" w:rsidP="00665F94">
            <w:pPr>
              <w:rPr>
                <w:noProof/>
              </w:rPr>
            </w:pPr>
            <w:r w:rsidRPr="00611B67">
              <w:rPr>
                <w:noProof/>
              </w:rPr>
              <w:t>Liste des autres médicaments :</w:t>
            </w:r>
          </w:p>
          <w:p w14:paraId="6A620579" w14:textId="77777777" w:rsidR="00BF6926" w:rsidRPr="00611B67" w:rsidRDefault="00BF6926" w:rsidP="00665F94">
            <w:pPr>
              <w:rPr>
                <w:b/>
                <w:noProof/>
              </w:rPr>
            </w:pPr>
          </w:p>
        </w:tc>
        <w:tc>
          <w:tcPr>
            <w:tcW w:w="5004" w:type="dxa"/>
            <w:tcBorders>
              <w:top w:val="single" w:sz="4" w:space="0" w:color="auto"/>
              <w:left w:val="single" w:sz="4" w:space="0" w:color="auto"/>
              <w:bottom w:val="single" w:sz="4" w:space="0" w:color="auto"/>
              <w:right w:val="single" w:sz="4" w:space="0" w:color="auto"/>
            </w:tcBorders>
          </w:tcPr>
          <w:p w14:paraId="4D78F2DC" w14:textId="77777777" w:rsidR="00BF6926" w:rsidRPr="00611B67" w:rsidRDefault="00BF6926" w:rsidP="00665F94">
            <w:pPr>
              <w:rPr>
                <w:b/>
                <w:noProof/>
                <w:sz w:val="26"/>
                <w:szCs w:val="26"/>
              </w:rPr>
            </w:pPr>
            <w:r w:rsidRPr="00611B67">
              <w:rPr>
                <w:b/>
                <w:noProof/>
                <w:sz w:val="26"/>
                <w:szCs w:val="26"/>
              </w:rPr>
              <w:t>Infections</w:t>
            </w:r>
          </w:p>
          <w:p w14:paraId="3409BE16" w14:textId="77777777" w:rsidR="00BF6926" w:rsidRPr="00611B67" w:rsidRDefault="00BF6926" w:rsidP="00665F94">
            <w:pPr>
              <w:rPr>
                <w:iCs/>
                <w:noProof/>
              </w:rPr>
            </w:pPr>
          </w:p>
          <w:p w14:paraId="74CE1580" w14:textId="77777777" w:rsidR="00BF6926" w:rsidRPr="00611B67" w:rsidRDefault="00BF6926" w:rsidP="00665F94">
            <w:pPr>
              <w:rPr>
                <w:b/>
                <w:iCs/>
                <w:noProof/>
              </w:rPr>
            </w:pPr>
            <w:r w:rsidRPr="00611B67">
              <w:rPr>
                <w:b/>
                <w:iCs/>
                <w:noProof/>
              </w:rPr>
              <w:t>Avant le traitement par Remicade</w:t>
            </w:r>
          </w:p>
          <w:p w14:paraId="211BC298" w14:textId="77777777" w:rsidR="00BF6926" w:rsidRPr="00611B67" w:rsidRDefault="00BF6926" w:rsidP="00665F94">
            <w:pPr>
              <w:numPr>
                <w:ilvl w:val="0"/>
                <w:numId w:val="11"/>
              </w:numPr>
              <w:tabs>
                <w:tab w:val="clear" w:pos="567"/>
              </w:tabs>
              <w:ind w:left="357" w:hanging="357"/>
              <w:rPr>
                <w:noProof/>
              </w:rPr>
            </w:pPr>
            <w:r w:rsidRPr="00611B67">
              <w:rPr>
                <w:noProof/>
              </w:rPr>
              <w:t>Veuillez informer votre médecin si vous présentez une infection, même si elle est très légère.</w:t>
            </w:r>
          </w:p>
          <w:p w14:paraId="4104F4B2" w14:textId="77777777" w:rsidR="00BF6926" w:rsidRPr="00611B67" w:rsidRDefault="00BF6926" w:rsidP="00665F94">
            <w:pPr>
              <w:numPr>
                <w:ilvl w:val="0"/>
                <w:numId w:val="11"/>
              </w:numPr>
              <w:tabs>
                <w:tab w:val="clear" w:pos="567"/>
              </w:tabs>
              <w:ind w:left="357" w:hanging="357"/>
              <w:rPr>
                <w:noProof/>
              </w:rPr>
            </w:pPr>
            <w:r w:rsidRPr="00611B67">
              <w:rPr>
                <w:noProof/>
              </w:rPr>
              <w:t>Il est très important d’informer votre médecin si vous avez déjà présenté une tuberculose ou si vous avez été en contact avec une personne ayant déjà présenté une tuberculose. Votre médecin vous fera subir des tests pour voir si vous avez la tuberculose. Demandez à votre médecin de consigner le type et la date de votre (vos) dernier(s) test(s) de dépistage de la tuberculose sur la carte.</w:t>
            </w:r>
          </w:p>
          <w:p w14:paraId="762C2255" w14:textId="77777777" w:rsidR="00BF6926" w:rsidRPr="00611B67" w:rsidRDefault="00BF6926" w:rsidP="00665F94">
            <w:pPr>
              <w:numPr>
                <w:ilvl w:val="0"/>
                <w:numId w:val="11"/>
              </w:numPr>
              <w:tabs>
                <w:tab w:val="clear" w:pos="567"/>
              </w:tabs>
              <w:ind w:left="357" w:hanging="357"/>
              <w:rPr>
                <w:noProof/>
              </w:rPr>
            </w:pPr>
            <w:r w:rsidRPr="00611B67">
              <w:rPr>
                <w:noProof/>
              </w:rPr>
              <w:t xml:space="preserve"> Veuillez informer votre médecin si vous souffrez de l’hépatite B ou si vous savez ou suspectez que vous êtes porteur du virus de l’hépatite B.</w:t>
            </w:r>
          </w:p>
          <w:p w14:paraId="162E16A2" w14:textId="77777777" w:rsidR="00BF6926" w:rsidRPr="00611B67" w:rsidRDefault="00BF6926" w:rsidP="00665F94">
            <w:pPr>
              <w:rPr>
                <w:iCs/>
                <w:noProof/>
              </w:rPr>
            </w:pPr>
          </w:p>
          <w:p w14:paraId="01271328" w14:textId="77777777" w:rsidR="00BF6926" w:rsidRPr="00611B67" w:rsidRDefault="00BF6926" w:rsidP="00665F94">
            <w:pPr>
              <w:rPr>
                <w:b/>
                <w:iCs/>
                <w:noProof/>
              </w:rPr>
            </w:pPr>
            <w:r w:rsidRPr="00611B67">
              <w:rPr>
                <w:b/>
                <w:iCs/>
                <w:noProof/>
              </w:rPr>
              <w:t>Durant le traitement par Remicade</w:t>
            </w:r>
          </w:p>
          <w:p w14:paraId="531691E3" w14:textId="77777777" w:rsidR="00BF6926" w:rsidRPr="00611B67" w:rsidRDefault="00BF6926" w:rsidP="00665F94">
            <w:pPr>
              <w:numPr>
                <w:ilvl w:val="0"/>
                <w:numId w:val="11"/>
              </w:numPr>
              <w:tabs>
                <w:tab w:val="clear" w:pos="567"/>
              </w:tabs>
              <w:ind w:left="357" w:hanging="357"/>
              <w:rPr>
                <w:noProof/>
              </w:rPr>
            </w:pPr>
            <w:r w:rsidRPr="00611B67">
              <w:rPr>
                <w:noProof/>
              </w:rPr>
              <w:t>Veuillez informer votre médecin immédiatement si vous présentez les signes d’une infection. Les signes incluent de la fièvre, une sensation de fatigue, une toux (persistante), un essoufflement, une perte de poids, des sueurs nocturnes, de la diarrhée, des plaies, des problèmes dentaires, des brûlures à la miction ou des signes « pseudo</w:t>
            </w:r>
            <w:r w:rsidRPr="00611B67">
              <w:rPr>
                <w:noProof/>
              </w:rPr>
              <w:noBreakHyphen/>
              <w:t>grippaux ».</w:t>
            </w:r>
          </w:p>
          <w:p w14:paraId="23E79FB0" w14:textId="77777777" w:rsidR="00BF6926" w:rsidRPr="00611B67" w:rsidRDefault="00BF6926" w:rsidP="00665F94">
            <w:pPr>
              <w:rPr>
                <w:noProof/>
              </w:rPr>
            </w:pPr>
          </w:p>
          <w:p w14:paraId="07E5E94D" w14:textId="77777777" w:rsidR="000A4C9A" w:rsidRPr="00611B67" w:rsidRDefault="000A4C9A" w:rsidP="000A4C9A">
            <w:pPr>
              <w:rPr>
                <w:b/>
                <w:noProof/>
                <w:sz w:val="26"/>
                <w:szCs w:val="26"/>
              </w:rPr>
            </w:pPr>
            <w:r w:rsidRPr="00611B67">
              <w:rPr>
                <w:b/>
                <w:noProof/>
                <w:sz w:val="26"/>
                <w:szCs w:val="26"/>
              </w:rPr>
              <w:t>Grossesse</w:t>
            </w:r>
            <w:r w:rsidR="00742A24" w:rsidRPr="00611B67">
              <w:rPr>
                <w:b/>
                <w:noProof/>
                <w:sz w:val="26"/>
                <w:szCs w:val="26"/>
              </w:rPr>
              <w:t>, allaitement</w:t>
            </w:r>
            <w:r w:rsidRPr="00611B67">
              <w:rPr>
                <w:b/>
                <w:noProof/>
                <w:sz w:val="26"/>
                <w:szCs w:val="26"/>
              </w:rPr>
              <w:t xml:space="preserve"> et vaccinations</w:t>
            </w:r>
          </w:p>
          <w:p w14:paraId="1A33D198" w14:textId="77777777" w:rsidR="000A4C9A" w:rsidRPr="00611B67" w:rsidRDefault="000A4C9A" w:rsidP="00665F94">
            <w:pPr>
              <w:rPr>
                <w:noProof/>
              </w:rPr>
            </w:pPr>
          </w:p>
          <w:p w14:paraId="50FC648C" w14:textId="77777777" w:rsidR="000A4C9A" w:rsidRPr="00611B67" w:rsidRDefault="000A4C9A" w:rsidP="00BF365A">
            <w:pPr>
              <w:numPr>
                <w:ilvl w:val="0"/>
                <w:numId w:val="11"/>
              </w:numPr>
              <w:ind w:left="357" w:hanging="357"/>
              <w:rPr>
                <w:noProof/>
              </w:rPr>
            </w:pPr>
            <w:r w:rsidRPr="00611B67">
              <w:rPr>
                <w:noProof/>
              </w:rPr>
              <w:t xml:space="preserve">Si vous avez reçu Remicade pendant </w:t>
            </w:r>
            <w:r w:rsidR="00853ADA" w:rsidRPr="00611B67">
              <w:rPr>
                <w:noProof/>
              </w:rPr>
              <w:t>votre grossesse</w:t>
            </w:r>
            <w:r w:rsidR="00742A24" w:rsidRPr="00611B67">
              <w:rPr>
                <w:noProof/>
              </w:rPr>
              <w:t xml:space="preserve"> ou si vous allaitez</w:t>
            </w:r>
            <w:r w:rsidRPr="00611B67">
              <w:rPr>
                <w:noProof/>
              </w:rPr>
              <w:t xml:space="preserve">, il est important </w:t>
            </w:r>
            <w:r w:rsidR="002253A0" w:rsidRPr="00611B67">
              <w:rPr>
                <w:noProof/>
              </w:rPr>
              <w:t>d’</w:t>
            </w:r>
            <w:r w:rsidR="00A22127" w:rsidRPr="00611B67">
              <w:rPr>
                <w:noProof/>
              </w:rPr>
              <w:t xml:space="preserve">en </w:t>
            </w:r>
            <w:r w:rsidRPr="00611B67">
              <w:rPr>
                <w:noProof/>
              </w:rPr>
              <w:t>inf</w:t>
            </w:r>
            <w:r w:rsidR="002253A0" w:rsidRPr="00611B67">
              <w:rPr>
                <w:noProof/>
              </w:rPr>
              <w:t>ormer</w:t>
            </w:r>
            <w:r w:rsidRPr="00611B67">
              <w:rPr>
                <w:noProof/>
              </w:rPr>
              <w:t xml:space="preserve"> </w:t>
            </w:r>
            <w:r w:rsidR="00853ADA" w:rsidRPr="00611B67">
              <w:rPr>
                <w:noProof/>
              </w:rPr>
              <w:t>votre pédiatre</w:t>
            </w:r>
            <w:r w:rsidRPr="00611B67">
              <w:rPr>
                <w:noProof/>
              </w:rPr>
              <w:t xml:space="preserve"> avant que votre bébé </w:t>
            </w:r>
            <w:r w:rsidR="002253A0" w:rsidRPr="00611B67">
              <w:rPr>
                <w:noProof/>
              </w:rPr>
              <w:t>ne reçoive</w:t>
            </w:r>
            <w:r w:rsidRPr="00611B67">
              <w:rPr>
                <w:noProof/>
              </w:rPr>
              <w:t xml:space="preserve"> un vaccin. Votre bébé ne d</w:t>
            </w:r>
            <w:r w:rsidR="002253A0" w:rsidRPr="00611B67">
              <w:rPr>
                <w:noProof/>
              </w:rPr>
              <w:t>oi</w:t>
            </w:r>
            <w:r w:rsidRPr="00611B67">
              <w:rPr>
                <w:noProof/>
              </w:rPr>
              <w:t xml:space="preserve">t pas recevoir </w:t>
            </w:r>
            <w:r w:rsidR="002253A0" w:rsidRPr="00611B67">
              <w:rPr>
                <w:noProof/>
              </w:rPr>
              <w:t>de</w:t>
            </w:r>
            <w:r w:rsidRPr="00611B67">
              <w:rPr>
                <w:noProof/>
              </w:rPr>
              <w:t xml:space="preserve"> «</w:t>
            </w:r>
            <w:r w:rsidR="00853ADA" w:rsidRPr="00611B67">
              <w:rPr>
                <w:noProof/>
              </w:rPr>
              <w:t> </w:t>
            </w:r>
            <w:r w:rsidRPr="00611B67">
              <w:rPr>
                <w:noProof/>
              </w:rPr>
              <w:t>vaccin</w:t>
            </w:r>
            <w:r w:rsidR="002253A0" w:rsidRPr="00611B67">
              <w:rPr>
                <w:noProof/>
              </w:rPr>
              <w:t xml:space="preserve"> vivant</w:t>
            </w:r>
            <w:r w:rsidR="00853ADA" w:rsidRPr="00611B67">
              <w:rPr>
                <w:noProof/>
              </w:rPr>
              <w:t> </w:t>
            </w:r>
            <w:r w:rsidR="002253A0" w:rsidRPr="00611B67">
              <w:rPr>
                <w:noProof/>
              </w:rPr>
              <w:t>», comme le BCG (utilisé</w:t>
            </w:r>
            <w:r w:rsidRPr="00611B67">
              <w:rPr>
                <w:noProof/>
              </w:rPr>
              <w:t xml:space="preserve"> pour prévenir </w:t>
            </w:r>
            <w:r w:rsidR="00B02C12" w:rsidRPr="00611B67">
              <w:rPr>
                <w:noProof/>
              </w:rPr>
              <w:t xml:space="preserve">de </w:t>
            </w:r>
            <w:r w:rsidRPr="00611B67">
              <w:rPr>
                <w:noProof/>
              </w:rPr>
              <w:t xml:space="preserve">la tuberculose) dans les </w:t>
            </w:r>
            <w:r w:rsidR="00DF7853" w:rsidRPr="00611B67">
              <w:rPr>
                <w:noProof/>
              </w:rPr>
              <w:t>12</w:t>
            </w:r>
            <w:r w:rsidR="002253A0" w:rsidRPr="00611B67">
              <w:rPr>
                <w:noProof/>
              </w:rPr>
              <w:t> </w:t>
            </w:r>
            <w:r w:rsidRPr="00611B67">
              <w:rPr>
                <w:noProof/>
              </w:rPr>
              <w:t>mois après la naissance</w:t>
            </w:r>
            <w:r w:rsidR="00742A24" w:rsidRPr="00611B67">
              <w:rPr>
                <w:noProof/>
              </w:rPr>
              <w:t xml:space="preserve"> ou pendant que vous allaitez</w:t>
            </w:r>
            <w:r w:rsidR="00DF7853" w:rsidRPr="00611B67">
              <w:rPr>
                <w:noProof/>
              </w:rPr>
              <w:t>, sauf avis contraire de votre pédiatre</w:t>
            </w:r>
            <w:r w:rsidRPr="00611B67">
              <w:rPr>
                <w:noProof/>
              </w:rPr>
              <w:t>.</w:t>
            </w:r>
          </w:p>
          <w:p w14:paraId="7DAA2EC4" w14:textId="77777777" w:rsidR="00BF6926" w:rsidRPr="00611B67" w:rsidRDefault="00BF6926" w:rsidP="00665F94">
            <w:pPr>
              <w:rPr>
                <w:noProof/>
              </w:rPr>
            </w:pPr>
          </w:p>
          <w:p w14:paraId="04D1023A" w14:textId="77777777" w:rsidR="00BF6926" w:rsidRPr="00611B67" w:rsidRDefault="00BF6926" w:rsidP="0030790A">
            <w:pPr>
              <w:rPr>
                <w:b/>
                <w:noProof/>
              </w:rPr>
            </w:pPr>
            <w:r w:rsidRPr="00611B67">
              <w:rPr>
                <w:noProof/>
              </w:rPr>
              <w:t xml:space="preserve">Gardez cette carte sur vous pendant 4 mois après votre </w:t>
            </w:r>
            <w:r w:rsidR="00896F01" w:rsidRPr="00611B67">
              <w:rPr>
                <w:noProof/>
              </w:rPr>
              <w:t xml:space="preserve">dernière </w:t>
            </w:r>
            <w:r w:rsidRPr="00611B67">
              <w:rPr>
                <w:noProof/>
              </w:rPr>
              <w:t>dose de Remicade</w:t>
            </w:r>
            <w:r w:rsidR="0030790A" w:rsidRPr="00611B67">
              <w:rPr>
                <w:noProof/>
              </w:rPr>
              <w:t xml:space="preserve">, ou en cas de grossesse pendant </w:t>
            </w:r>
            <w:r w:rsidR="00DF7853" w:rsidRPr="00611B67">
              <w:rPr>
                <w:noProof/>
              </w:rPr>
              <w:t>12</w:t>
            </w:r>
            <w:r w:rsidR="0030790A" w:rsidRPr="00611B67">
              <w:rPr>
                <w:noProof/>
              </w:rPr>
              <w:t> mois après la naissance de votre bébé</w:t>
            </w:r>
            <w:r w:rsidRPr="00611B67">
              <w:rPr>
                <w:noProof/>
              </w:rPr>
              <w:t>. Les effets indésirables peuvent survenir longtemps après votre dernière dose.</w:t>
            </w:r>
          </w:p>
        </w:tc>
      </w:tr>
    </w:tbl>
    <w:p w14:paraId="34FD1F64" w14:textId="77777777" w:rsidR="00BF6926" w:rsidRPr="00611B67" w:rsidRDefault="00BF6926" w:rsidP="00665F94">
      <w:pPr>
        <w:rPr>
          <w:noProof/>
        </w:rPr>
      </w:pPr>
      <w:r w:rsidRPr="00611B67">
        <w:rPr>
          <w:b/>
          <w:noProof/>
        </w:rPr>
        <w:br w:type="page"/>
      </w:r>
    </w:p>
    <w:p w14:paraId="6DAA1C9D" w14:textId="77777777" w:rsidR="00BF6926" w:rsidRPr="00611B67" w:rsidRDefault="00BF6926" w:rsidP="00665F94">
      <w:pPr>
        <w:rPr>
          <w:noProof/>
        </w:rPr>
      </w:pPr>
    </w:p>
    <w:p w14:paraId="32189258" w14:textId="77777777" w:rsidR="00BF6926" w:rsidRPr="00611B67" w:rsidRDefault="00BF6926" w:rsidP="00665F94">
      <w:pPr>
        <w:rPr>
          <w:noProof/>
        </w:rPr>
      </w:pPr>
    </w:p>
    <w:p w14:paraId="73B3159A" w14:textId="77777777" w:rsidR="00BF6926" w:rsidRPr="00611B67" w:rsidRDefault="00BF6926" w:rsidP="00665F94">
      <w:pPr>
        <w:rPr>
          <w:noProof/>
        </w:rPr>
      </w:pPr>
    </w:p>
    <w:p w14:paraId="3850BAC5" w14:textId="77777777" w:rsidR="00BF6926" w:rsidRPr="00611B67" w:rsidRDefault="00BF6926" w:rsidP="00665F94">
      <w:pPr>
        <w:rPr>
          <w:noProof/>
        </w:rPr>
      </w:pPr>
    </w:p>
    <w:p w14:paraId="0C19DAEE" w14:textId="77777777" w:rsidR="00BF6926" w:rsidRPr="00611B67" w:rsidRDefault="00BF6926" w:rsidP="00665F94">
      <w:pPr>
        <w:rPr>
          <w:noProof/>
        </w:rPr>
      </w:pPr>
    </w:p>
    <w:p w14:paraId="56F09B40" w14:textId="77777777" w:rsidR="00BF6926" w:rsidRPr="00611B67" w:rsidRDefault="00BF6926" w:rsidP="00665F94">
      <w:pPr>
        <w:rPr>
          <w:noProof/>
        </w:rPr>
      </w:pPr>
    </w:p>
    <w:p w14:paraId="6780C854" w14:textId="77777777" w:rsidR="00BF6926" w:rsidRPr="00611B67" w:rsidRDefault="00BF6926" w:rsidP="00665F94">
      <w:pPr>
        <w:rPr>
          <w:noProof/>
        </w:rPr>
      </w:pPr>
    </w:p>
    <w:p w14:paraId="529235CD" w14:textId="77777777" w:rsidR="00BF6926" w:rsidRPr="00611B67" w:rsidRDefault="00BF6926" w:rsidP="00665F94">
      <w:pPr>
        <w:rPr>
          <w:noProof/>
        </w:rPr>
      </w:pPr>
    </w:p>
    <w:p w14:paraId="4E26D9E8" w14:textId="77777777" w:rsidR="00BF6926" w:rsidRPr="00611B67" w:rsidRDefault="00BF6926" w:rsidP="00665F94">
      <w:pPr>
        <w:rPr>
          <w:noProof/>
        </w:rPr>
      </w:pPr>
    </w:p>
    <w:p w14:paraId="43826A5B" w14:textId="77777777" w:rsidR="00BF6926" w:rsidRPr="00611B67" w:rsidRDefault="00BF6926" w:rsidP="00665F94">
      <w:pPr>
        <w:rPr>
          <w:noProof/>
        </w:rPr>
      </w:pPr>
    </w:p>
    <w:p w14:paraId="7D36ED10" w14:textId="77777777" w:rsidR="00BF6926" w:rsidRPr="00611B67" w:rsidRDefault="00BF6926" w:rsidP="00665F94">
      <w:pPr>
        <w:rPr>
          <w:noProof/>
        </w:rPr>
      </w:pPr>
    </w:p>
    <w:p w14:paraId="3F316E02" w14:textId="77777777" w:rsidR="00BF6926" w:rsidRPr="00611B67" w:rsidRDefault="00BF6926" w:rsidP="00665F94">
      <w:pPr>
        <w:rPr>
          <w:noProof/>
        </w:rPr>
      </w:pPr>
    </w:p>
    <w:p w14:paraId="66560B7B" w14:textId="77777777" w:rsidR="00BF6926" w:rsidRPr="00611B67" w:rsidRDefault="00BF6926" w:rsidP="00665F94">
      <w:pPr>
        <w:rPr>
          <w:noProof/>
        </w:rPr>
      </w:pPr>
    </w:p>
    <w:p w14:paraId="0E0355D6" w14:textId="77777777" w:rsidR="00BF6926" w:rsidRPr="00611B67" w:rsidRDefault="00BF6926" w:rsidP="00665F94">
      <w:pPr>
        <w:rPr>
          <w:noProof/>
        </w:rPr>
      </w:pPr>
    </w:p>
    <w:p w14:paraId="3100B8A7" w14:textId="77777777" w:rsidR="00BF6926" w:rsidRPr="00611B67" w:rsidRDefault="00BF6926" w:rsidP="00665F94">
      <w:pPr>
        <w:rPr>
          <w:noProof/>
        </w:rPr>
      </w:pPr>
    </w:p>
    <w:p w14:paraId="03B8A435" w14:textId="77777777" w:rsidR="00BF6926" w:rsidRPr="00611B67" w:rsidRDefault="00BF6926" w:rsidP="00665F94">
      <w:pPr>
        <w:rPr>
          <w:noProof/>
        </w:rPr>
      </w:pPr>
    </w:p>
    <w:p w14:paraId="5D8027F2" w14:textId="77777777" w:rsidR="00BF6926" w:rsidRPr="00611B67" w:rsidRDefault="00BF6926" w:rsidP="00665F94">
      <w:pPr>
        <w:rPr>
          <w:noProof/>
        </w:rPr>
      </w:pPr>
    </w:p>
    <w:p w14:paraId="18894C94" w14:textId="77777777" w:rsidR="00BF6926" w:rsidRPr="00611B67" w:rsidRDefault="00BF6926" w:rsidP="00665F94">
      <w:pPr>
        <w:rPr>
          <w:noProof/>
        </w:rPr>
      </w:pPr>
    </w:p>
    <w:p w14:paraId="664B7F30" w14:textId="77777777" w:rsidR="00BF6926" w:rsidRPr="00611B67" w:rsidRDefault="00BF6926" w:rsidP="00665F94">
      <w:pPr>
        <w:rPr>
          <w:noProof/>
        </w:rPr>
      </w:pPr>
    </w:p>
    <w:p w14:paraId="795B41D4" w14:textId="77777777" w:rsidR="00BF6926" w:rsidRPr="00611B67" w:rsidRDefault="00BF6926" w:rsidP="00665F94">
      <w:pPr>
        <w:rPr>
          <w:noProof/>
        </w:rPr>
      </w:pPr>
    </w:p>
    <w:p w14:paraId="3CF969B6" w14:textId="77777777" w:rsidR="00BF6926" w:rsidRPr="00611B67" w:rsidRDefault="00BF6926" w:rsidP="00665F94">
      <w:pPr>
        <w:rPr>
          <w:noProof/>
        </w:rPr>
      </w:pPr>
    </w:p>
    <w:p w14:paraId="47594328" w14:textId="77777777" w:rsidR="00BF6926" w:rsidRPr="00611B67" w:rsidRDefault="00BF6926" w:rsidP="00665F94">
      <w:pPr>
        <w:rPr>
          <w:noProof/>
        </w:rPr>
      </w:pPr>
    </w:p>
    <w:p w14:paraId="46723FC8" w14:textId="77777777" w:rsidR="00BF6926" w:rsidRPr="00611B67" w:rsidRDefault="00BF6926" w:rsidP="002D7C9C">
      <w:pPr>
        <w:pStyle w:val="EUCP-Heading-1"/>
        <w:outlineLvl w:val="1"/>
        <w:rPr>
          <w:noProof/>
        </w:rPr>
      </w:pPr>
      <w:r w:rsidRPr="00611B67">
        <w:rPr>
          <w:noProof/>
        </w:rPr>
        <w:t>B. NOTICE</w:t>
      </w:r>
    </w:p>
    <w:p w14:paraId="2805A4DD" w14:textId="77777777" w:rsidR="00BF6926" w:rsidRPr="00611B67" w:rsidRDefault="00BF6926" w:rsidP="00665F94">
      <w:pPr>
        <w:jc w:val="center"/>
        <w:rPr>
          <w:b/>
          <w:noProof/>
        </w:rPr>
      </w:pPr>
      <w:r w:rsidRPr="00611B67">
        <w:rPr>
          <w:noProof/>
        </w:rPr>
        <w:br w:type="page"/>
      </w:r>
      <w:r w:rsidR="000A2FD1" w:rsidRPr="00611B67">
        <w:rPr>
          <w:b/>
          <w:noProof/>
        </w:rPr>
        <w:lastRenderedPageBreak/>
        <w:t>Notice </w:t>
      </w:r>
      <w:r w:rsidRPr="00611B67">
        <w:rPr>
          <w:b/>
          <w:noProof/>
        </w:rPr>
        <w:t xml:space="preserve">: </w:t>
      </w:r>
      <w:r w:rsidR="000A2FD1" w:rsidRPr="00611B67">
        <w:rPr>
          <w:b/>
          <w:noProof/>
        </w:rPr>
        <w:t>Information de l</w:t>
      </w:r>
      <w:r w:rsidR="00980C96" w:rsidRPr="00611B67">
        <w:rPr>
          <w:b/>
          <w:noProof/>
        </w:rPr>
        <w:t>’</w:t>
      </w:r>
      <w:r w:rsidR="000A2FD1" w:rsidRPr="00611B67">
        <w:rPr>
          <w:b/>
          <w:noProof/>
        </w:rPr>
        <w:t>utilisateur</w:t>
      </w:r>
    </w:p>
    <w:p w14:paraId="7B927784" w14:textId="77777777" w:rsidR="00665F94" w:rsidRPr="00611B67" w:rsidRDefault="00665F94" w:rsidP="00665F94">
      <w:pPr>
        <w:jc w:val="center"/>
        <w:rPr>
          <w:b/>
          <w:noProof/>
        </w:rPr>
      </w:pPr>
    </w:p>
    <w:p w14:paraId="3CFFFCDD" w14:textId="77777777" w:rsidR="00BF6926" w:rsidRPr="00611B67" w:rsidRDefault="00BF6926" w:rsidP="00665F94">
      <w:pPr>
        <w:jc w:val="center"/>
        <w:rPr>
          <w:b/>
          <w:noProof/>
        </w:rPr>
      </w:pPr>
      <w:r w:rsidRPr="00611B67">
        <w:rPr>
          <w:b/>
          <w:noProof/>
        </w:rPr>
        <w:t>Remicade 100 mg poudre pour solution à diluer pour perfusion</w:t>
      </w:r>
    </w:p>
    <w:p w14:paraId="43947224" w14:textId="77777777" w:rsidR="00BF6926" w:rsidRPr="00611B67" w:rsidRDefault="00A93C50" w:rsidP="00665F94">
      <w:pPr>
        <w:jc w:val="center"/>
        <w:rPr>
          <w:noProof/>
        </w:rPr>
      </w:pPr>
      <w:r w:rsidRPr="00611B67">
        <w:rPr>
          <w:noProof/>
        </w:rPr>
        <w:t>i</w:t>
      </w:r>
      <w:r w:rsidR="00BF6926" w:rsidRPr="00611B67">
        <w:rPr>
          <w:noProof/>
        </w:rPr>
        <w:t>nfliximab</w:t>
      </w:r>
    </w:p>
    <w:p w14:paraId="30EBB056" w14:textId="77777777" w:rsidR="00BF6926" w:rsidRPr="00611B67" w:rsidRDefault="00BF6926" w:rsidP="00665F94">
      <w:pPr>
        <w:jc w:val="center"/>
        <w:rPr>
          <w:b/>
          <w:noProof/>
        </w:rPr>
      </w:pPr>
    </w:p>
    <w:p w14:paraId="5CD8A43D" w14:textId="77777777" w:rsidR="00BF6926" w:rsidRPr="00611B67" w:rsidRDefault="00BF6926" w:rsidP="00665F94">
      <w:pPr>
        <w:jc w:val="center"/>
        <w:rPr>
          <w:noProof/>
        </w:rPr>
      </w:pPr>
    </w:p>
    <w:p w14:paraId="7E219F8F" w14:textId="77777777" w:rsidR="00BF6926" w:rsidRPr="00611B67" w:rsidRDefault="00BF6926" w:rsidP="003B1B94">
      <w:pPr>
        <w:keepNext/>
        <w:rPr>
          <w:noProof/>
        </w:rPr>
      </w:pPr>
      <w:r w:rsidRPr="00611B67">
        <w:rPr>
          <w:b/>
          <w:bCs/>
          <w:noProof/>
        </w:rPr>
        <w:t>Veuillez lire attentivement cette notice avant d’utiliser ce médicament</w:t>
      </w:r>
      <w:r w:rsidR="008A69BD" w:rsidRPr="00611B67">
        <w:rPr>
          <w:b/>
          <w:bCs/>
          <w:noProof/>
        </w:rPr>
        <w:t xml:space="preserve"> car elle contient des informations importantes pour vous</w:t>
      </w:r>
      <w:r w:rsidRPr="00611B67">
        <w:rPr>
          <w:noProof/>
        </w:rPr>
        <w:t>.</w:t>
      </w:r>
    </w:p>
    <w:p w14:paraId="6AF32443" w14:textId="77777777" w:rsidR="00BF6926" w:rsidRPr="00611B67" w:rsidRDefault="00BF6926" w:rsidP="00665F94">
      <w:pPr>
        <w:numPr>
          <w:ilvl w:val="0"/>
          <w:numId w:val="48"/>
        </w:numPr>
        <w:ind w:left="567" w:hanging="567"/>
        <w:rPr>
          <w:noProof/>
        </w:rPr>
      </w:pPr>
      <w:r w:rsidRPr="00611B67">
        <w:rPr>
          <w:noProof/>
        </w:rPr>
        <w:t>Gardez cette notice. Vous pourriez avoir besoin de la relire.</w:t>
      </w:r>
    </w:p>
    <w:p w14:paraId="0CC30D2A" w14:textId="77777777" w:rsidR="00BF6926" w:rsidRPr="00611B67" w:rsidRDefault="00BF6926" w:rsidP="00665F94">
      <w:pPr>
        <w:numPr>
          <w:ilvl w:val="0"/>
          <w:numId w:val="48"/>
        </w:numPr>
        <w:ind w:left="567" w:hanging="567"/>
        <w:rPr>
          <w:noProof/>
        </w:rPr>
      </w:pPr>
      <w:r w:rsidRPr="00611B67">
        <w:rPr>
          <w:noProof/>
        </w:rPr>
        <w:t xml:space="preserve">Votre médecin vous remettra également une </w:t>
      </w:r>
      <w:r w:rsidR="007B6129" w:rsidRPr="00611B67">
        <w:rPr>
          <w:noProof/>
        </w:rPr>
        <w:t>c</w:t>
      </w:r>
      <w:r w:rsidRPr="00611B67">
        <w:rPr>
          <w:noProof/>
        </w:rPr>
        <w:t xml:space="preserve">arte de </w:t>
      </w:r>
      <w:r w:rsidR="006A6BE3" w:rsidRPr="00611B67">
        <w:rPr>
          <w:noProof/>
        </w:rPr>
        <w:t xml:space="preserve">rappel </w:t>
      </w:r>
      <w:r w:rsidR="007B6129" w:rsidRPr="00611B67">
        <w:rPr>
          <w:noProof/>
        </w:rPr>
        <w:t>p</w:t>
      </w:r>
      <w:r w:rsidRPr="00611B67">
        <w:rPr>
          <w:noProof/>
        </w:rPr>
        <w:t>atient qui contient d’importantes informations sur la sécurité d’emploi dont vous devez prendre connaissance avant et durant votre traitement par Remicade.</w:t>
      </w:r>
    </w:p>
    <w:p w14:paraId="31DCAA3F" w14:textId="77777777" w:rsidR="00BF6926" w:rsidRPr="00611B67" w:rsidRDefault="00BF6926" w:rsidP="00665F94">
      <w:pPr>
        <w:numPr>
          <w:ilvl w:val="0"/>
          <w:numId w:val="48"/>
        </w:numPr>
        <w:ind w:left="567" w:hanging="567"/>
        <w:rPr>
          <w:noProof/>
        </w:rPr>
      </w:pPr>
      <w:r w:rsidRPr="00611B67">
        <w:rPr>
          <w:noProof/>
        </w:rPr>
        <w:t>Si vous avez d’autres questions, interrogez votre médecin.</w:t>
      </w:r>
    </w:p>
    <w:p w14:paraId="797C103F" w14:textId="77777777" w:rsidR="00BF6926" w:rsidRPr="00611B67" w:rsidRDefault="00BF6926" w:rsidP="00665F94">
      <w:pPr>
        <w:numPr>
          <w:ilvl w:val="0"/>
          <w:numId w:val="48"/>
        </w:numPr>
        <w:ind w:left="567" w:hanging="567"/>
        <w:rPr>
          <w:noProof/>
        </w:rPr>
      </w:pPr>
      <w:r w:rsidRPr="00611B67">
        <w:rPr>
          <w:noProof/>
        </w:rPr>
        <w:t>Ce médicament vous a été personnellement prescrit. Ne le donnez pas à d</w:t>
      </w:r>
      <w:r w:rsidR="00980C96" w:rsidRPr="00611B67">
        <w:rPr>
          <w:noProof/>
        </w:rPr>
        <w:t>’</w:t>
      </w:r>
      <w:r w:rsidRPr="00611B67">
        <w:rPr>
          <w:noProof/>
        </w:rPr>
        <w:t>aut</w:t>
      </w:r>
      <w:r w:rsidR="00891C1A" w:rsidRPr="00611B67">
        <w:rPr>
          <w:noProof/>
        </w:rPr>
        <w:t>r</w:t>
      </w:r>
      <w:r w:rsidRPr="00611B67">
        <w:rPr>
          <w:noProof/>
        </w:rPr>
        <w:t xml:space="preserve">es personnes. Il pourrait leur être nocif, même si </w:t>
      </w:r>
      <w:r w:rsidR="006C269E" w:rsidRPr="00611B67">
        <w:rPr>
          <w:noProof/>
        </w:rPr>
        <w:t xml:space="preserve">les signes de leur maladie </w:t>
      </w:r>
      <w:r w:rsidRPr="00611B67">
        <w:rPr>
          <w:noProof/>
        </w:rPr>
        <w:t>sont identiques aux vôtres.</w:t>
      </w:r>
    </w:p>
    <w:p w14:paraId="2788272A" w14:textId="77777777" w:rsidR="00BF6926" w:rsidRPr="00611B67" w:rsidRDefault="00BF6926" w:rsidP="00665F94">
      <w:pPr>
        <w:numPr>
          <w:ilvl w:val="0"/>
          <w:numId w:val="48"/>
        </w:numPr>
        <w:ind w:left="567" w:hanging="567"/>
        <w:rPr>
          <w:noProof/>
        </w:rPr>
      </w:pPr>
      <w:r w:rsidRPr="00611B67">
        <w:rPr>
          <w:noProof/>
        </w:rPr>
        <w:t xml:space="preserve">Si </w:t>
      </w:r>
      <w:r w:rsidR="00B45AD7" w:rsidRPr="00611B67">
        <w:rPr>
          <w:noProof/>
        </w:rPr>
        <w:t xml:space="preserve">vous ressentez un quelconque </w:t>
      </w:r>
      <w:r w:rsidRPr="00611B67">
        <w:rPr>
          <w:noProof/>
        </w:rPr>
        <w:t>effet indésirable parlez-en à votre médecin.</w:t>
      </w:r>
      <w:r w:rsidR="00B45AD7" w:rsidRPr="00611B67">
        <w:rPr>
          <w:noProof/>
        </w:rPr>
        <w:t xml:space="preserve"> Ceci s</w:t>
      </w:r>
      <w:r w:rsidR="00980C96" w:rsidRPr="00611B67">
        <w:rPr>
          <w:noProof/>
        </w:rPr>
        <w:t>’</w:t>
      </w:r>
      <w:r w:rsidR="00B45AD7" w:rsidRPr="00611B67">
        <w:rPr>
          <w:noProof/>
        </w:rPr>
        <w:t xml:space="preserve">applique </w:t>
      </w:r>
      <w:r w:rsidR="00E751E6" w:rsidRPr="00611B67">
        <w:rPr>
          <w:noProof/>
        </w:rPr>
        <w:t xml:space="preserve">aussi </w:t>
      </w:r>
      <w:r w:rsidR="00B45AD7" w:rsidRPr="00611B67">
        <w:rPr>
          <w:noProof/>
        </w:rPr>
        <w:t>à tout effet indésirable qui ne serait pas mentionné dans cette notice.</w:t>
      </w:r>
      <w:r w:rsidR="00DC4E86" w:rsidRPr="00611B67">
        <w:rPr>
          <w:noProof/>
        </w:rPr>
        <w:t xml:space="preserve"> Voir </w:t>
      </w:r>
      <w:r w:rsidR="001B01EE" w:rsidRPr="00611B67">
        <w:rPr>
          <w:noProof/>
        </w:rPr>
        <w:t>rubrique </w:t>
      </w:r>
      <w:r w:rsidR="00DC4E86" w:rsidRPr="00611B67">
        <w:rPr>
          <w:noProof/>
        </w:rPr>
        <w:t>4.</w:t>
      </w:r>
    </w:p>
    <w:p w14:paraId="2D534DDA" w14:textId="77777777" w:rsidR="00BF6926" w:rsidRPr="00611B67" w:rsidRDefault="00BF6926" w:rsidP="00665F94">
      <w:pPr>
        <w:rPr>
          <w:noProof/>
        </w:rPr>
      </w:pPr>
    </w:p>
    <w:p w14:paraId="6FDE64A2" w14:textId="77777777" w:rsidR="00BF6926" w:rsidRPr="00611B67" w:rsidRDefault="00B77647" w:rsidP="003B1B94">
      <w:pPr>
        <w:keepNext/>
        <w:tabs>
          <w:tab w:val="left" w:pos="8400"/>
        </w:tabs>
        <w:rPr>
          <w:b/>
          <w:bCs/>
          <w:noProof/>
        </w:rPr>
      </w:pPr>
      <w:r w:rsidRPr="00611B67">
        <w:rPr>
          <w:b/>
          <w:bCs/>
          <w:noProof/>
        </w:rPr>
        <w:t xml:space="preserve">Que contient </w:t>
      </w:r>
      <w:r w:rsidR="00BF6926" w:rsidRPr="00611B67">
        <w:rPr>
          <w:b/>
          <w:bCs/>
          <w:noProof/>
        </w:rPr>
        <w:t>cette notice </w:t>
      </w:r>
      <w:r w:rsidRPr="00611B67">
        <w:rPr>
          <w:b/>
          <w:bCs/>
          <w:noProof/>
        </w:rPr>
        <w:t>?</w:t>
      </w:r>
      <w:r w:rsidR="00BF6926" w:rsidRPr="00611B67">
        <w:rPr>
          <w:b/>
          <w:bCs/>
          <w:noProof/>
        </w:rPr>
        <w:t>:</w:t>
      </w:r>
    </w:p>
    <w:p w14:paraId="41C77CC8" w14:textId="77777777" w:rsidR="00BF6926" w:rsidRPr="00611B67" w:rsidRDefault="00F16F6B" w:rsidP="00665F94">
      <w:pPr>
        <w:rPr>
          <w:noProof/>
        </w:rPr>
      </w:pPr>
      <w:r w:rsidRPr="00611B67">
        <w:rPr>
          <w:noProof/>
        </w:rPr>
        <w:t>1.</w:t>
      </w:r>
      <w:r w:rsidRPr="00611B67">
        <w:rPr>
          <w:noProof/>
        </w:rPr>
        <w:tab/>
      </w:r>
      <w:r w:rsidR="00BF6926" w:rsidRPr="00611B67">
        <w:rPr>
          <w:noProof/>
        </w:rPr>
        <w:t>Qu’est-ce que Remicade et dans quel cas est-il utilisé</w:t>
      </w:r>
    </w:p>
    <w:p w14:paraId="1D0AEE15" w14:textId="77777777" w:rsidR="00BF6926" w:rsidRPr="00611B67" w:rsidRDefault="00F16F6B" w:rsidP="00665F94">
      <w:pPr>
        <w:rPr>
          <w:noProof/>
        </w:rPr>
      </w:pPr>
      <w:r w:rsidRPr="00611B67">
        <w:rPr>
          <w:noProof/>
        </w:rPr>
        <w:t>2.</w:t>
      </w:r>
      <w:r w:rsidRPr="00611B67">
        <w:rPr>
          <w:noProof/>
        </w:rPr>
        <w:tab/>
      </w:r>
      <w:r w:rsidR="00BF6926" w:rsidRPr="00611B67">
        <w:rPr>
          <w:noProof/>
        </w:rPr>
        <w:t>Quelles sont les informations à connaître avant d’utiliser Remicade</w:t>
      </w:r>
    </w:p>
    <w:p w14:paraId="475C64E9" w14:textId="77777777" w:rsidR="00BF6926" w:rsidRPr="00611B67" w:rsidRDefault="00F16F6B" w:rsidP="00665F94">
      <w:pPr>
        <w:rPr>
          <w:noProof/>
        </w:rPr>
      </w:pPr>
      <w:r w:rsidRPr="00611B67">
        <w:rPr>
          <w:noProof/>
        </w:rPr>
        <w:t>3.</w:t>
      </w:r>
      <w:r w:rsidRPr="00611B67">
        <w:rPr>
          <w:noProof/>
        </w:rPr>
        <w:tab/>
      </w:r>
      <w:r w:rsidR="00BF6926" w:rsidRPr="00611B67">
        <w:rPr>
          <w:noProof/>
        </w:rPr>
        <w:t>Comment utiliser Remicade</w:t>
      </w:r>
    </w:p>
    <w:p w14:paraId="3E980AD9" w14:textId="77777777" w:rsidR="00BF6926" w:rsidRPr="00611B67" w:rsidRDefault="00F16F6B" w:rsidP="00665F94">
      <w:pPr>
        <w:rPr>
          <w:noProof/>
        </w:rPr>
      </w:pPr>
      <w:r w:rsidRPr="00611B67">
        <w:rPr>
          <w:noProof/>
        </w:rPr>
        <w:t>4.</w:t>
      </w:r>
      <w:r w:rsidRPr="00611B67">
        <w:rPr>
          <w:noProof/>
        </w:rPr>
        <w:tab/>
      </w:r>
      <w:r w:rsidR="00BF6926" w:rsidRPr="00611B67">
        <w:rPr>
          <w:noProof/>
        </w:rPr>
        <w:t>Quels sont les effets indésirables éventuels</w:t>
      </w:r>
    </w:p>
    <w:p w14:paraId="69E4F641" w14:textId="77777777" w:rsidR="00BF6926" w:rsidRPr="00611B67" w:rsidRDefault="00F16F6B" w:rsidP="00665F94">
      <w:pPr>
        <w:rPr>
          <w:noProof/>
        </w:rPr>
      </w:pPr>
      <w:r w:rsidRPr="00611B67">
        <w:rPr>
          <w:noProof/>
        </w:rPr>
        <w:t>5.</w:t>
      </w:r>
      <w:r w:rsidRPr="00611B67">
        <w:rPr>
          <w:noProof/>
        </w:rPr>
        <w:tab/>
      </w:r>
      <w:r w:rsidR="00BF6926" w:rsidRPr="00611B67">
        <w:rPr>
          <w:noProof/>
        </w:rPr>
        <w:t>Comment conserver Remicade</w:t>
      </w:r>
    </w:p>
    <w:p w14:paraId="0FC80A23" w14:textId="77777777" w:rsidR="00BF6926" w:rsidRPr="00611B67" w:rsidRDefault="00F16F6B" w:rsidP="00665F94">
      <w:pPr>
        <w:rPr>
          <w:noProof/>
        </w:rPr>
      </w:pPr>
      <w:r w:rsidRPr="00611B67">
        <w:rPr>
          <w:noProof/>
        </w:rPr>
        <w:t>6.</w:t>
      </w:r>
      <w:r w:rsidRPr="00611B67">
        <w:rPr>
          <w:noProof/>
        </w:rPr>
        <w:tab/>
      </w:r>
      <w:r w:rsidR="00B77647" w:rsidRPr="00611B67">
        <w:rPr>
          <w:noProof/>
        </w:rPr>
        <w:t>Contenu de l</w:t>
      </w:r>
      <w:r w:rsidR="002B0952" w:rsidRPr="00611B67">
        <w:rPr>
          <w:noProof/>
        </w:rPr>
        <w:t>’</w:t>
      </w:r>
      <w:r w:rsidR="00B77647" w:rsidRPr="00611B67">
        <w:rPr>
          <w:noProof/>
        </w:rPr>
        <w:t>emballage et autres informations</w:t>
      </w:r>
    </w:p>
    <w:p w14:paraId="0839911F" w14:textId="77777777" w:rsidR="00BF6926" w:rsidRPr="00611B67" w:rsidRDefault="00BF6926" w:rsidP="00665F94">
      <w:pPr>
        <w:rPr>
          <w:noProof/>
        </w:rPr>
      </w:pPr>
    </w:p>
    <w:p w14:paraId="238112C7" w14:textId="77777777" w:rsidR="00BF6926" w:rsidRPr="00611B67" w:rsidRDefault="00BF6926" w:rsidP="00665F94">
      <w:pPr>
        <w:rPr>
          <w:noProof/>
        </w:rPr>
      </w:pPr>
    </w:p>
    <w:p w14:paraId="29BA1ED5" w14:textId="77777777" w:rsidR="00BF6926" w:rsidRPr="00611B67" w:rsidRDefault="005E76C3" w:rsidP="002D7C9C">
      <w:pPr>
        <w:keepNext/>
        <w:ind w:left="567" w:hanging="567"/>
        <w:outlineLvl w:val="2"/>
        <w:rPr>
          <w:b/>
          <w:bCs/>
          <w:noProof/>
          <w:szCs w:val="22"/>
        </w:rPr>
      </w:pPr>
      <w:r w:rsidRPr="00611B67">
        <w:rPr>
          <w:b/>
          <w:bCs/>
          <w:noProof/>
          <w:szCs w:val="22"/>
        </w:rPr>
        <w:t>1.</w:t>
      </w:r>
      <w:r w:rsidR="00BF6926" w:rsidRPr="00611B67">
        <w:rPr>
          <w:b/>
          <w:bCs/>
          <w:noProof/>
          <w:szCs w:val="22"/>
        </w:rPr>
        <w:tab/>
        <w:t>Qu’est-ce que Remicade et dans quel cas est-il utilisé</w:t>
      </w:r>
    </w:p>
    <w:p w14:paraId="643D903E" w14:textId="77777777" w:rsidR="00BF6926" w:rsidRPr="00611B67" w:rsidRDefault="00BF6926" w:rsidP="00665F94">
      <w:pPr>
        <w:keepNext/>
        <w:rPr>
          <w:noProof/>
        </w:rPr>
      </w:pPr>
    </w:p>
    <w:p w14:paraId="28D38393" w14:textId="77777777" w:rsidR="003B246D" w:rsidRPr="00611B67" w:rsidRDefault="00BF6926" w:rsidP="00665F94">
      <w:pPr>
        <w:rPr>
          <w:noProof/>
        </w:rPr>
      </w:pPr>
      <w:r w:rsidRPr="00611B67">
        <w:rPr>
          <w:noProof/>
        </w:rPr>
        <w:t xml:space="preserve">Remicade contient </w:t>
      </w:r>
      <w:r w:rsidR="00B81782" w:rsidRPr="00611B67">
        <w:rPr>
          <w:noProof/>
        </w:rPr>
        <w:t xml:space="preserve">la </w:t>
      </w:r>
      <w:r w:rsidRPr="00611B67">
        <w:rPr>
          <w:noProof/>
        </w:rPr>
        <w:t xml:space="preserve">substance active infliximab. L’infliximab est </w:t>
      </w:r>
      <w:r w:rsidR="00A93C50" w:rsidRPr="00611B67">
        <w:rPr>
          <w:noProof/>
        </w:rPr>
        <w:t xml:space="preserve">un anticorps monoclonal - </w:t>
      </w:r>
      <w:r w:rsidRPr="00611B67">
        <w:rPr>
          <w:noProof/>
        </w:rPr>
        <w:t>un type de protéi</w:t>
      </w:r>
      <w:r w:rsidR="00647EE3" w:rsidRPr="00611B67">
        <w:rPr>
          <w:noProof/>
        </w:rPr>
        <w:t xml:space="preserve">ne </w:t>
      </w:r>
      <w:r w:rsidR="00A93C50" w:rsidRPr="00611B67">
        <w:rPr>
          <w:noProof/>
        </w:rPr>
        <w:t xml:space="preserve">qui se </w:t>
      </w:r>
      <w:r w:rsidR="00EE58DC" w:rsidRPr="00611B67">
        <w:rPr>
          <w:noProof/>
        </w:rPr>
        <w:t xml:space="preserve">lie </w:t>
      </w:r>
      <w:r w:rsidR="00A93C50" w:rsidRPr="00611B67">
        <w:rPr>
          <w:noProof/>
        </w:rPr>
        <w:t xml:space="preserve">à une cible spécifique </w:t>
      </w:r>
      <w:r w:rsidR="00B81782" w:rsidRPr="00611B67">
        <w:rPr>
          <w:noProof/>
        </w:rPr>
        <w:t>de l’organisme</w:t>
      </w:r>
      <w:r w:rsidR="006000EB" w:rsidRPr="00611B67">
        <w:rPr>
          <w:noProof/>
        </w:rPr>
        <w:t xml:space="preserve"> appelé</w:t>
      </w:r>
      <w:r w:rsidR="00B81782" w:rsidRPr="00611B67">
        <w:rPr>
          <w:noProof/>
        </w:rPr>
        <w:t>e</w:t>
      </w:r>
      <w:r w:rsidR="006000EB" w:rsidRPr="00611B67">
        <w:rPr>
          <w:noProof/>
        </w:rPr>
        <w:t xml:space="preserve"> TNF (facteur de nécrose tumorale) alpha</w:t>
      </w:r>
      <w:r w:rsidR="00647EE3" w:rsidRPr="00611B67">
        <w:rPr>
          <w:noProof/>
        </w:rPr>
        <w:t>.</w:t>
      </w:r>
    </w:p>
    <w:p w14:paraId="556B6B34" w14:textId="77777777" w:rsidR="00BF6926" w:rsidRPr="00611B67" w:rsidRDefault="00BF6926" w:rsidP="00665F94">
      <w:pPr>
        <w:rPr>
          <w:noProof/>
        </w:rPr>
      </w:pPr>
    </w:p>
    <w:p w14:paraId="14FC8AB3" w14:textId="77777777" w:rsidR="00BF6926" w:rsidRPr="00611B67" w:rsidRDefault="00BF6926" w:rsidP="00665F94">
      <w:pPr>
        <w:keepNext/>
        <w:rPr>
          <w:noProof/>
        </w:rPr>
      </w:pPr>
      <w:r w:rsidRPr="00611B67">
        <w:rPr>
          <w:noProof/>
        </w:rPr>
        <w:t>Remicade appartient à un groupe de médicaments appelés « agents bloquants du TNF ». Il est utilisé chez les adultes présentant les maladies inflammatoires suivantes :</w:t>
      </w:r>
    </w:p>
    <w:p w14:paraId="3761C294" w14:textId="77777777" w:rsidR="00BF6926" w:rsidRPr="00611B67" w:rsidRDefault="00BF6926" w:rsidP="00665F94">
      <w:pPr>
        <w:numPr>
          <w:ilvl w:val="0"/>
          <w:numId w:val="48"/>
        </w:numPr>
        <w:ind w:left="567" w:hanging="567"/>
        <w:rPr>
          <w:noProof/>
        </w:rPr>
      </w:pPr>
      <w:r w:rsidRPr="00611B67">
        <w:rPr>
          <w:noProof/>
        </w:rPr>
        <w:t>Polyarthrite rhumatoïde</w:t>
      </w:r>
    </w:p>
    <w:p w14:paraId="3C728188" w14:textId="77777777" w:rsidR="00BF6926" w:rsidRPr="00611B67" w:rsidRDefault="00BF6926" w:rsidP="00665F94">
      <w:pPr>
        <w:numPr>
          <w:ilvl w:val="0"/>
          <w:numId w:val="48"/>
        </w:numPr>
        <w:ind w:left="567" w:hanging="567"/>
        <w:rPr>
          <w:noProof/>
        </w:rPr>
      </w:pPr>
      <w:r w:rsidRPr="00611B67">
        <w:rPr>
          <w:noProof/>
        </w:rPr>
        <w:t>Rhumatisme psoriasique</w:t>
      </w:r>
    </w:p>
    <w:p w14:paraId="0FE0091D" w14:textId="77777777" w:rsidR="00BF6926" w:rsidRPr="00611B67" w:rsidRDefault="00BF6926" w:rsidP="00665F94">
      <w:pPr>
        <w:numPr>
          <w:ilvl w:val="0"/>
          <w:numId w:val="48"/>
        </w:numPr>
        <w:ind w:left="567" w:hanging="567"/>
        <w:rPr>
          <w:noProof/>
        </w:rPr>
      </w:pPr>
      <w:r w:rsidRPr="00611B67">
        <w:rPr>
          <w:noProof/>
        </w:rPr>
        <w:t>Spondylarthrite ankylosante (maladie de Bechterew)</w:t>
      </w:r>
    </w:p>
    <w:p w14:paraId="20CA54AF" w14:textId="77777777" w:rsidR="00BF6926" w:rsidRPr="00611B67" w:rsidRDefault="00BF6926" w:rsidP="00665F94">
      <w:pPr>
        <w:numPr>
          <w:ilvl w:val="0"/>
          <w:numId w:val="48"/>
        </w:numPr>
        <w:ind w:left="567" w:hanging="567"/>
        <w:rPr>
          <w:noProof/>
        </w:rPr>
      </w:pPr>
      <w:r w:rsidRPr="00611B67">
        <w:rPr>
          <w:noProof/>
        </w:rPr>
        <w:t>Psoriasis</w:t>
      </w:r>
    </w:p>
    <w:p w14:paraId="0D1F8B6E" w14:textId="77777777" w:rsidR="00BF6926" w:rsidRPr="00611B67" w:rsidRDefault="00BF6926" w:rsidP="00665F94">
      <w:pPr>
        <w:rPr>
          <w:noProof/>
        </w:rPr>
      </w:pPr>
    </w:p>
    <w:p w14:paraId="0E34A3E0" w14:textId="77777777" w:rsidR="00BF6926" w:rsidRPr="00611B67" w:rsidRDefault="00BF6926" w:rsidP="00665F94">
      <w:pPr>
        <w:keepNext/>
        <w:rPr>
          <w:noProof/>
        </w:rPr>
      </w:pPr>
      <w:r w:rsidRPr="00611B67">
        <w:rPr>
          <w:noProof/>
        </w:rPr>
        <w:t>Remicade est également utilisé chez les adultes et les enfants de 6 ans et plus pour :</w:t>
      </w:r>
    </w:p>
    <w:p w14:paraId="147F8299" w14:textId="77777777" w:rsidR="00BF6926" w:rsidRPr="00611B67" w:rsidRDefault="00BF6926" w:rsidP="00665F94">
      <w:pPr>
        <w:numPr>
          <w:ilvl w:val="0"/>
          <w:numId w:val="48"/>
        </w:numPr>
        <w:ind w:left="567" w:hanging="567"/>
        <w:rPr>
          <w:noProof/>
        </w:rPr>
      </w:pPr>
      <w:r w:rsidRPr="00611B67">
        <w:rPr>
          <w:noProof/>
        </w:rPr>
        <w:t>La maladie de Crohn</w:t>
      </w:r>
    </w:p>
    <w:p w14:paraId="7AC1E039" w14:textId="77777777" w:rsidR="00BF6926" w:rsidRPr="00611B67" w:rsidRDefault="00BF6926" w:rsidP="00665F94">
      <w:pPr>
        <w:numPr>
          <w:ilvl w:val="0"/>
          <w:numId w:val="48"/>
        </w:numPr>
        <w:ind w:left="567" w:hanging="567"/>
        <w:rPr>
          <w:noProof/>
        </w:rPr>
      </w:pPr>
      <w:r w:rsidRPr="00611B67">
        <w:rPr>
          <w:noProof/>
        </w:rPr>
        <w:t>La rectocolite hémorragique.</w:t>
      </w:r>
    </w:p>
    <w:p w14:paraId="7AC3F732" w14:textId="77777777" w:rsidR="00BF6926" w:rsidRPr="00611B67" w:rsidRDefault="00BF6926" w:rsidP="00665F94">
      <w:pPr>
        <w:rPr>
          <w:noProof/>
        </w:rPr>
      </w:pPr>
    </w:p>
    <w:p w14:paraId="4AEF292E" w14:textId="77777777" w:rsidR="00BF6926" w:rsidRPr="00611B67" w:rsidRDefault="00BF6926" w:rsidP="00665F94">
      <w:pPr>
        <w:rPr>
          <w:noProof/>
        </w:rPr>
      </w:pPr>
      <w:r w:rsidRPr="00611B67">
        <w:rPr>
          <w:noProof/>
        </w:rPr>
        <w:t xml:space="preserve">Remicade agit en </w:t>
      </w:r>
      <w:r w:rsidR="00A93C50" w:rsidRPr="00611B67">
        <w:rPr>
          <w:noProof/>
        </w:rPr>
        <w:t>s</w:t>
      </w:r>
      <w:r w:rsidR="00326094" w:rsidRPr="00611B67">
        <w:rPr>
          <w:noProof/>
        </w:rPr>
        <w:t>e liant</w:t>
      </w:r>
      <w:r w:rsidR="00A93C50" w:rsidRPr="00611B67">
        <w:rPr>
          <w:noProof/>
        </w:rPr>
        <w:t xml:space="preserve"> sélectivement au </w:t>
      </w:r>
      <w:r w:rsidRPr="00611B67">
        <w:rPr>
          <w:noProof/>
        </w:rPr>
        <w:t>TNF</w:t>
      </w:r>
      <w:r w:rsidR="006000EB" w:rsidRPr="00611B67">
        <w:rPr>
          <w:noProof/>
        </w:rPr>
        <w:t xml:space="preserve"> alpha</w:t>
      </w:r>
      <w:r w:rsidR="00A93C50" w:rsidRPr="00611B67">
        <w:rPr>
          <w:noProof/>
        </w:rPr>
        <w:t xml:space="preserve"> et en bloquant son action</w:t>
      </w:r>
      <w:r w:rsidRPr="00611B67">
        <w:rPr>
          <w:noProof/>
        </w:rPr>
        <w:t xml:space="preserve">. </w:t>
      </w:r>
      <w:r w:rsidR="00A93C50" w:rsidRPr="00611B67">
        <w:rPr>
          <w:noProof/>
        </w:rPr>
        <w:t xml:space="preserve">Le TNF alpha </w:t>
      </w:r>
      <w:r w:rsidRPr="00611B67">
        <w:rPr>
          <w:noProof/>
        </w:rPr>
        <w:t>est impliqué dans les processus inflammatoires de l’organisme et</w:t>
      </w:r>
      <w:r w:rsidR="00B81782" w:rsidRPr="00611B67">
        <w:rPr>
          <w:noProof/>
        </w:rPr>
        <w:t xml:space="preserve"> ainsi</w:t>
      </w:r>
      <w:r w:rsidRPr="00611B67">
        <w:rPr>
          <w:noProof/>
        </w:rPr>
        <w:t xml:space="preserve"> en l</w:t>
      </w:r>
      <w:r w:rsidR="00B81782" w:rsidRPr="00611B67">
        <w:rPr>
          <w:noProof/>
        </w:rPr>
        <w:t>e</w:t>
      </w:r>
      <w:r w:rsidRPr="00611B67">
        <w:rPr>
          <w:noProof/>
        </w:rPr>
        <w:t xml:space="preserve"> bloquant, on peut réduire l’inflammation dans votre organisme.</w:t>
      </w:r>
    </w:p>
    <w:p w14:paraId="540BB8D4" w14:textId="77777777" w:rsidR="00A93C50" w:rsidRPr="00611B67" w:rsidRDefault="00A93C50" w:rsidP="00665F94">
      <w:pPr>
        <w:rPr>
          <w:noProof/>
        </w:rPr>
      </w:pPr>
    </w:p>
    <w:p w14:paraId="60BE852A" w14:textId="77777777" w:rsidR="00BF6926" w:rsidRPr="00611B67" w:rsidRDefault="00BF6926" w:rsidP="00665F94">
      <w:pPr>
        <w:keepNext/>
        <w:rPr>
          <w:b/>
          <w:bCs/>
          <w:noProof/>
        </w:rPr>
      </w:pPr>
      <w:r w:rsidRPr="00611B67">
        <w:rPr>
          <w:b/>
          <w:noProof/>
        </w:rPr>
        <w:t>Polyarthrite rhumatoïde</w:t>
      </w:r>
    </w:p>
    <w:p w14:paraId="08078888" w14:textId="77777777" w:rsidR="00BF6926" w:rsidRPr="00611B67" w:rsidRDefault="00BF6926" w:rsidP="00665F94">
      <w:pPr>
        <w:rPr>
          <w:noProof/>
        </w:rPr>
      </w:pPr>
      <w:r w:rsidRPr="00611B67">
        <w:rPr>
          <w:noProof/>
        </w:rPr>
        <w:t>La polyarthrite rhumatoïde est une maladie inflammatoire des articulations. Si vous présentez une polyarthrite rhumatoïde active, vous recevrez initialement d</w:t>
      </w:r>
      <w:r w:rsidR="002B0952" w:rsidRPr="00611B67">
        <w:rPr>
          <w:noProof/>
        </w:rPr>
        <w:t>’</w:t>
      </w:r>
      <w:r w:rsidRPr="00611B67">
        <w:rPr>
          <w:noProof/>
        </w:rPr>
        <w:t xml:space="preserve">autres médicaments. Si </w:t>
      </w:r>
      <w:r w:rsidR="00A93C50" w:rsidRPr="00611B67">
        <w:rPr>
          <w:noProof/>
        </w:rPr>
        <w:t>ces médicaments</w:t>
      </w:r>
      <w:r w:rsidR="001A28F9" w:rsidRPr="00611B67">
        <w:rPr>
          <w:noProof/>
        </w:rPr>
        <w:t xml:space="preserve"> ne fonctionnent </w:t>
      </w:r>
      <w:r w:rsidRPr="00611B67">
        <w:rPr>
          <w:noProof/>
        </w:rPr>
        <w:t>pas suffisamment bien, Remicade vous sera administré et vous le prendrez en association avec un autre médicamen</w:t>
      </w:r>
      <w:r w:rsidR="00024E9D" w:rsidRPr="00611B67">
        <w:rPr>
          <w:noProof/>
        </w:rPr>
        <w:t>t appelé méthotrexate afin de :</w:t>
      </w:r>
    </w:p>
    <w:p w14:paraId="240D8EF1" w14:textId="77777777" w:rsidR="00BF6926" w:rsidRPr="00611B67" w:rsidRDefault="00BF6926" w:rsidP="00665F94">
      <w:pPr>
        <w:numPr>
          <w:ilvl w:val="0"/>
          <w:numId w:val="48"/>
        </w:numPr>
        <w:ind w:left="567" w:hanging="567"/>
        <w:rPr>
          <w:noProof/>
        </w:rPr>
      </w:pPr>
      <w:r w:rsidRPr="00611B67">
        <w:rPr>
          <w:noProof/>
        </w:rPr>
        <w:t>Réduire les signes et symptômes de votre maladie</w:t>
      </w:r>
    </w:p>
    <w:p w14:paraId="37317C9B" w14:textId="77777777" w:rsidR="00810D5A" w:rsidRPr="00611B67" w:rsidRDefault="00BF6926" w:rsidP="00665F94">
      <w:pPr>
        <w:numPr>
          <w:ilvl w:val="0"/>
          <w:numId w:val="48"/>
        </w:numPr>
        <w:ind w:left="567" w:hanging="567"/>
        <w:rPr>
          <w:noProof/>
        </w:rPr>
      </w:pPr>
      <w:r w:rsidRPr="00611B67">
        <w:rPr>
          <w:noProof/>
        </w:rPr>
        <w:t xml:space="preserve">Ralentir </w:t>
      </w:r>
      <w:r w:rsidR="007A3056" w:rsidRPr="00611B67">
        <w:rPr>
          <w:noProof/>
        </w:rPr>
        <w:t>vos lésions articulaires</w:t>
      </w:r>
    </w:p>
    <w:p w14:paraId="008623F9" w14:textId="77777777" w:rsidR="00BF6926" w:rsidRPr="00611B67" w:rsidRDefault="00BF6926" w:rsidP="00665F94">
      <w:pPr>
        <w:numPr>
          <w:ilvl w:val="0"/>
          <w:numId w:val="48"/>
        </w:numPr>
        <w:ind w:left="567" w:hanging="567"/>
        <w:rPr>
          <w:noProof/>
        </w:rPr>
      </w:pPr>
      <w:r w:rsidRPr="00611B67">
        <w:rPr>
          <w:noProof/>
        </w:rPr>
        <w:t>Améliorer vos capacités physiques.</w:t>
      </w:r>
    </w:p>
    <w:p w14:paraId="351EBCE2" w14:textId="77777777" w:rsidR="00BF6926" w:rsidRPr="00611B67" w:rsidRDefault="00BF6926" w:rsidP="00665F94">
      <w:pPr>
        <w:numPr>
          <w:ilvl w:val="12"/>
          <w:numId w:val="0"/>
        </w:numPr>
        <w:rPr>
          <w:noProof/>
        </w:rPr>
      </w:pPr>
    </w:p>
    <w:p w14:paraId="7740F122" w14:textId="77777777" w:rsidR="00BF6926" w:rsidRPr="00611B67" w:rsidRDefault="00BF6926" w:rsidP="00665F94">
      <w:pPr>
        <w:keepNext/>
        <w:numPr>
          <w:ilvl w:val="12"/>
          <w:numId w:val="0"/>
        </w:numPr>
        <w:rPr>
          <w:b/>
          <w:bCs/>
          <w:noProof/>
        </w:rPr>
      </w:pPr>
      <w:r w:rsidRPr="00611B67">
        <w:rPr>
          <w:b/>
          <w:bCs/>
          <w:noProof/>
        </w:rPr>
        <w:t>Rhumatisme psoriasique</w:t>
      </w:r>
    </w:p>
    <w:p w14:paraId="116F9230" w14:textId="77777777" w:rsidR="00BF6926" w:rsidRPr="00611B67" w:rsidRDefault="00BF6926" w:rsidP="00665F94">
      <w:pPr>
        <w:rPr>
          <w:noProof/>
        </w:rPr>
      </w:pPr>
      <w:r w:rsidRPr="00611B67">
        <w:rPr>
          <w:noProof/>
        </w:rPr>
        <w:t>Le rhumatisme psoriasique est une maladie inflammatoire des articulations, d’habitude associée au psoriasis. Si vous êtes atteint de rhumatisme psoriasique actif, vous recevrez initialement d’autres médicaments. Si vous ne répondez pas suffisamment bien à ces médicaments, Remicade vous sera administré afin de :</w:t>
      </w:r>
    </w:p>
    <w:p w14:paraId="0047FBCE" w14:textId="77777777" w:rsidR="00BF6926" w:rsidRPr="00611B67" w:rsidRDefault="00BF6926" w:rsidP="00665F94">
      <w:pPr>
        <w:numPr>
          <w:ilvl w:val="0"/>
          <w:numId w:val="48"/>
        </w:numPr>
        <w:ind w:left="567" w:hanging="567"/>
        <w:rPr>
          <w:noProof/>
        </w:rPr>
      </w:pPr>
      <w:r w:rsidRPr="00611B67">
        <w:rPr>
          <w:noProof/>
        </w:rPr>
        <w:t>Réduire les signes et symptômes de votre maladie</w:t>
      </w:r>
    </w:p>
    <w:p w14:paraId="6493C26F" w14:textId="77777777" w:rsidR="00BF6926" w:rsidRPr="00611B67" w:rsidRDefault="00BF6926" w:rsidP="00665F94">
      <w:pPr>
        <w:numPr>
          <w:ilvl w:val="0"/>
          <w:numId w:val="48"/>
        </w:numPr>
        <w:ind w:left="567" w:hanging="567"/>
        <w:rPr>
          <w:noProof/>
        </w:rPr>
      </w:pPr>
      <w:r w:rsidRPr="00611B67">
        <w:rPr>
          <w:noProof/>
        </w:rPr>
        <w:t>Ralentir vos lésions articulaires</w:t>
      </w:r>
    </w:p>
    <w:p w14:paraId="139709CD" w14:textId="77777777" w:rsidR="00BF6926" w:rsidRPr="00611B67" w:rsidRDefault="00BF6926" w:rsidP="00665F94">
      <w:pPr>
        <w:numPr>
          <w:ilvl w:val="0"/>
          <w:numId w:val="48"/>
        </w:numPr>
        <w:ind w:left="567" w:hanging="567"/>
        <w:rPr>
          <w:noProof/>
        </w:rPr>
      </w:pPr>
      <w:r w:rsidRPr="00611B67">
        <w:rPr>
          <w:noProof/>
        </w:rPr>
        <w:t>Améliorer vos capacités physiques.</w:t>
      </w:r>
    </w:p>
    <w:p w14:paraId="245FA76F" w14:textId="77777777" w:rsidR="00BF6926" w:rsidRPr="00611B67" w:rsidRDefault="00BF6926" w:rsidP="00665F94">
      <w:pPr>
        <w:rPr>
          <w:noProof/>
        </w:rPr>
      </w:pPr>
    </w:p>
    <w:p w14:paraId="04A71C61" w14:textId="77777777" w:rsidR="00BF6926" w:rsidRPr="00611B67" w:rsidRDefault="00BF6926" w:rsidP="00665F94">
      <w:pPr>
        <w:keepNext/>
        <w:rPr>
          <w:b/>
          <w:noProof/>
        </w:rPr>
      </w:pPr>
      <w:r w:rsidRPr="00611B67">
        <w:rPr>
          <w:b/>
          <w:noProof/>
        </w:rPr>
        <w:t>Spondylarthrite ankylosante (maladie de Bechterew)</w:t>
      </w:r>
    </w:p>
    <w:p w14:paraId="19F85A8E" w14:textId="77777777" w:rsidR="00BF6926" w:rsidRPr="00611B67" w:rsidRDefault="00BF6926" w:rsidP="00665F94">
      <w:pPr>
        <w:numPr>
          <w:ilvl w:val="12"/>
          <w:numId w:val="0"/>
        </w:numPr>
        <w:rPr>
          <w:noProof/>
        </w:rPr>
      </w:pPr>
      <w:r w:rsidRPr="00611B67">
        <w:rPr>
          <w:noProof/>
        </w:rPr>
        <w:t>La spondylarthrite ankylosante est une maladie inflammatoire du rachis. Si vous êtes atteint de spondylarthrite ankylosante, vous recevrez initialement d’autres médicaments. Si vous ne répondez pas suffisamment bien à ces médicaments, Remicade vous sera administré afin de :</w:t>
      </w:r>
    </w:p>
    <w:p w14:paraId="67B6BE98" w14:textId="77777777" w:rsidR="00BF6926" w:rsidRPr="00611B67" w:rsidRDefault="00BF6926" w:rsidP="00665F94">
      <w:pPr>
        <w:numPr>
          <w:ilvl w:val="0"/>
          <w:numId w:val="48"/>
        </w:numPr>
        <w:ind w:left="567" w:hanging="567"/>
        <w:rPr>
          <w:noProof/>
        </w:rPr>
      </w:pPr>
      <w:r w:rsidRPr="00611B67">
        <w:rPr>
          <w:noProof/>
        </w:rPr>
        <w:t>Réduire les signes et symptômes de votre maladie</w:t>
      </w:r>
    </w:p>
    <w:p w14:paraId="68BAB238" w14:textId="77777777" w:rsidR="00BF6926" w:rsidRPr="00611B67" w:rsidRDefault="00BF6926" w:rsidP="00665F94">
      <w:pPr>
        <w:numPr>
          <w:ilvl w:val="0"/>
          <w:numId w:val="48"/>
        </w:numPr>
        <w:ind w:left="567" w:hanging="567"/>
        <w:rPr>
          <w:noProof/>
        </w:rPr>
      </w:pPr>
      <w:r w:rsidRPr="00611B67">
        <w:rPr>
          <w:noProof/>
        </w:rPr>
        <w:t>Améliorer vos capacités physiques.</w:t>
      </w:r>
    </w:p>
    <w:p w14:paraId="5D5408DA" w14:textId="77777777" w:rsidR="00BF6926" w:rsidRPr="00611B67" w:rsidRDefault="00BF6926" w:rsidP="00665F94">
      <w:pPr>
        <w:numPr>
          <w:ilvl w:val="12"/>
          <w:numId w:val="0"/>
        </w:numPr>
        <w:rPr>
          <w:bCs/>
          <w:noProof/>
        </w:rPr>
      </w:pPr>
    </w:p>
    <w:p w14:paraId="7BE46C5B" w14:textId="77777777" w:rsidR="00BF6926" w:rsidRPr="00611B67" w:rsidRDefault="00BF6926" w:rsidP="00665F94">
      <w:pPr>
        <w:keepNext/>
        <w:numPr>
          <w:ilvl w:val="12"/>
          <w:numId w:val="0"/>
        </w:numPr>
        <w:rPr>
          <w:b/>
          <w:bCs/>
          <w:noProof/>
        </w:rPr>
      </w:pPr>
      <w:r w:rsidRPr="00611B67">
        <w:rPr>
          <w:b/>
          <w:bCs/>
          <w:noProof/>
        </w:rPr>
        <w:t>Psoriasis</w:t>
      </w:r>
    </w:p>
    <w:p w14:paraId="051DE51C" w14:textId="77777777" w:rsidR="00BF6926" w:rsidRPr="00611B67" w:rsidRDefault="00BF6926" w:rsidP="00665F94">
      <w:pPr>
        <w:rPr>
          <w:noProof/>
        </w:rPr>
      </w:pPr>
      <w:r w:rsidRPr="00611B67">
        <w:rPr>
          <w:noProof/>
        </w:rPr>
        <w:t>Le psoriasis est une maladie inflammatoire de la peau. Si vous êtes atteint de psoriasis en plaques modéré à sévère, vous recevrez initialement d’autres médicaments ou traitements tels qu’une photothérapie. Si vous ne répondez</w:t>
      </w:r>
      <w:r w:rsidR="003B246D" w:rsidRPr="00611B67">
        <w:rPr>
          <w:noProof/>
        </w:rPr>
        <w:t xml:space="preserve"> </w:t>
      </w:r>
      <w:r w:rsidRPr="00611B67">
        <w:rPr>
          <w:noProof/>
        </w:rPr>
        <w:t>pas suffisamment bien à ces médicaments ou traitements, Remicade vous sera administré afin de réduire les signes et symptômes de votre maladie.</w:t>
      </w:r>
    </w:p>
    <w:p w14:paraId="66EB14FF" w14:textId="77777777" w:rsidR="00BF6926" w:rsidRPr="00611B67" w:rsidRDefault="00BF6926" w:rsidP="00665F94">
      <w:pPr>
        <w:numPr>
          <w:ilvl w:val="12"/>
          <w:numId w:val="0"/>
        </w:numPr>
        <w:rPr>
          <w:noProof/>
        </w:rPr>
      </w:pPr>
    </w:p>
    <w:p w14:paraId="639172D2" w14:textId="77777777" w:rsidR="00BF6926" w:rsidRPr="00611B67" w:rsidRDefault="00BF6926" w:rsidP="00665F94">
      <w:pPr>
        <w:keepNext/>
        <w:numPr>
          <w:ilvl w:val="12"/>
          <w:numId w:val="0"/>
        </w:numPr>
        <w:rPr>
          <w:b/>
          <w:noProof/>
        </w:rPr>
      </w:pPr>
      <w:r w:rsidRPr="00611B67">
        <w:rPr>
          <w:b/>
          <w:noProof/>
        </w:rPr>
        <w:t>Rectocolite hémorragique</w:t>
      </w:r>
    </w:p>
    <w:p w14:paraId="5DEEC99D" w14:textId="77777777" w:rsidR="00BF6926" w:rsidRPr="00611B67" w:rsidRDefault="00BF6926" w:rsidP="00665F94">
      <w:pPr>
        <w:numPr>
          <w:ilvl w:val="12"/>
          <w:numId w:val="0"/>
        </w:numPr>
        <w:rPr>
          <w:noProof/>
        </w:rPr>
      </w:pPr>
      <w:r w:rsidRPr="00611B67">
        <w:rPr>
          <w:noProof/>
        </w:rPr>
        <w:t>La rectocolite hémorragique est une maladie inflammatoire des intestins. Si vous êtes atteint de rectocolite hémorragique, vous recevrez initialement d’autres médicaments. Si vous ne répondez pas suffisamment bien à ces médicaments, Remicade vous sera administré pour traiter votre maladie.</w:t>
      </w:r>
    </w:p>
    <w:p w14:paraId="2CB97862" w14:textId="77777777" w:rsidR="00BF6926" w:rsidRPr="00611B67" w:rsidRDefault="00BF6926" w:rsidP="00665F94">
      <w:pPr>
        <w:numPr>
          <w:ilvl w:val="12"/>
          <w:numId w:val="0"/>
        </w:numPr>
        <w:rPr>
          <w:noProof/>
        </w:rPr>
      </w:pPr>
    </w:p>
    <w:p w14:paraId="624C141A" w14:textId="77777777" w:rsidR="00BF6926" w:rsidRPr="00611B67" w:rsidRDefault="00BF6926" w:rsidP="00665F94">
      <w:pPr>
        <w:keepNext/>
        <w:numPr>
          <w:ilvl w:val="12"/>
          <w:numId w:val="0"/>
        </w:numPr>
        <w:rPr>
          <w:b/>
          <w:noProof/>
        </w:rPr>
      </w:pPr>
      <w:r w:rsidRPr="00611B67">
        <w:rPr>
          <w:b/>
          <w:noProof/>
        </w:rPr>
        <w:t>Maladie de Crohn</w:t>
      </w:r>
    </w:p>
    <w:p w14:paraId="1BAC14BF" w14:textId="77777777" w:rsidR="00BF6926" w:rsidRPr="00611B67" w:rsidRDefault="00BF6926" w:rsidP="00665F94">
      <w:pPr>
        <w:keepNext/>
        <w:numPr>
          <w:ilvl w:val="12"/>
          <w:numId w:val="0"/>
        </w:numPr>
        <w:rPr>
          <w:noProof/>
        </w:rPr>
      </w:pPr>
      <w:r w:rsidRPr="00611B67">
        <w:rPr>
          <w:noProof/>
        </w:rPr>
        <w:t>La maladie de Crohn est une maladie inflammatoire des intestins. Si vous êtes atteint de la maladie de Crohn, vous recevrez initialement d’autres médicaments. Si vous ne répondez pas suffisamment bien à ces médicaments, Remicade vous se</w:t>
      </w:r>
      <w:r w:rsidR="00024E9D" w:rsidRPr="00611B67">
        <w:rPr>
          <w:noProof/>
        </w:rPr>
        <w:t>ra administré afin de :</w:t>
      </w:r>
    </w:p>
    <w:p w14:paraId="33A49B0F" w14:textId="77777777" w:rsidR="00BF6926" w:rsidRPr="00611B67" w:rsidRDefault="00BF6926" w:rsidP="00665F94">
      <w:pPr>
        <w:numPr>
          <w:ilvl w:val="0"/>
          <w:numId w:val="48"/>
        </w:numPr>
        <w:ind w:left="567" w:hanging="567"/>
        <w:rPr>
          <w:noProof/>
        </w:rPr>
      </w:pPr>
      <w:r w:rsidRPr="00611B67">
        <w:rPr>
          <w:noProof/>
        </w:rPr>
        <w:t>Traiter la maladie de Crohn active</w:t>
      </w:r>
    </w:p>
    <w:p w14:paraId="4CDD66B7" w14:textId="77777777" w:rsidR="00BF6926" w:rsidRPr="00611B67" w:rsidRDefault="00BF6926" w:rsidP="00665F94">
      <w:pPr>
        <w:numPr>
          <w:ilvl w:val="0"/>
          <w:numId w:val="48"/>
        </w:numPr>
        <w:ind w:left="567" w:hanging="567"/>
        <w:rPr>
          <w:noProof/>
        </w:rPr>
      </w:pPr>
      <w:r w:rsidRPr="00611B67">
        <w:rPr>
          <w:noProof/>
        </w:rPr>
        <w:t>Réduire le nombre d’orifices anormaux (fistules) entre votre intestin et votre peau qui n’ont pas pu être contrôlés par d’autres médicaments ou par chirurgie.</w:t>
      </w:r>
    </w:p>
    <w:p w14:paraId="64BA5345" w14:textId="77777777" w:rsidR="00BF6926" w:rsidRPr="00611B67" w:rsidRDefault="00BF6926" w:rsidP="00665F94">
      <w:pPr>
        <w:rPr>
          <w:noProof/>
        </w:rPr>
      </w:pPr>
    </w:p>
    <w:p w14:paraId="5B196145" w14:textId="77777777" w:rsidR="00BF6926" w:rsidRPr="00611B67" w:rsidRDefault="00BF6926" w:rsidP="00665F94">
      <w:pPr>
        <w:rPr>
          <w:noProof/>
        </w:rPr>
      </w:pPr>
    </w:p>
    <w:p w14:paraId="77B580C9" w14:textId="77777777" w:rsidR="00BF6926" w:rsidRPr="00611B67" w:rsidRDefault="00BF6926" w:rsidP="002D7C9C">
      <w:pPr>
        <w:keepNext/>
        <w:ind w:left="567" w:hanging="567"/>
        <w:outlineLvl w:val="2"/>
        <w:rPr>
          <w:b/>
          <w:bCs/>
          <w:noProof/>
          <w:szCs w:val="22"/>
        </w:rPr>
      </w:pPr>
      <w:r w:rsidRPr="00611B67">
        <w:rPr>
          <w:b/>
          <w:bCs/>
          <w:noProof/>
          <w:szCs w:val="22"/>
        </w:rPr>
        <w:t>2.</w:t>
      </w:r>
      <w:r w:rsidRPr="00611B67">
        <w:rPr>
          <w:b/>
          <w:bCs/>
          <w:noProof/>
          <w:szCs w:val="22"/>
        </w:rPr>
        <w:tab/>
        <w:t>Quelles sont les informations à connaître avant d’utiliser Remicade</w:t>
      </w:r>
    </w:p>
    <w:p w14:paraId="091A8E5E" w14:textId="77777777" w:rsidR="00BF6926" w:rsidRPr="00611B67" w:rsidRDefault="00BF6926" w:rsidP="00665F94">
      <w:pPr>
        <w:keepNext/>
        <w:rPr>
          <w:noProof/>
        </w:rPr>
      </w:pPr>
    </w:p>
    <w:p w14:paraId="5AD45CA0" w14:textId="77777777" w:rsidR="00BF6926" w:rsidRPr="00611B67" w:rsidRDefault="00BF6926" w:rsidP="00665F94">
      <w:pPr>
        <w:keepNext/>
        <w:numPr>
          <w:ilvl w:val="12"/>
          <w:numId w:val="0"/>
        </w:numPr>
        <w:rPr>
          <w:b/>
          <w:bCs/>
          <w:noProof/>
        </w:rPr>
      </w:pPr>
      <w:r w:rsidRPr="00611B67">
        <w:rPr>
          <w:b/>
          <w:noProof/>
        </w:rPr>
        <w:t>N’utilisez jamais Remicade si :</w:t>
      </w:r>
    </w:p>
    <w:p w14:paraId="1FF253F9" w14:textId="77777777" w:rsidR="00BF6926" w:rsidRPr="00611B67" w:rsidRDefault="00BF6926" w:rsidP="00665F94">
      <w:pPr>
        <w:numPr>
          <w:ilvl w:val="0"/>
          <w:numId w:val="48"/>
        </w:numPr>
        <w:ind w:left="567" w:hanging="567"/>
        <w:rPr>
          <w:noProof/>
        </w:rPr>
      </w:pPr>
      <w:r w:rsidRPr="00611B67">
        <w:rPr>
          <w:noProof/>
        </w:rPr>
        <w:t>Vous êtes allergique à l’infliximab ou à l’un des autres composants contenus dans Remicade (</w:t>
      </w:r>
      <w:r w:rsidR="0095623D" w:rsidRPr="00611B67">
        <w:rPr>
          <w:noProof/>
        </w:rPr>
        <w:t>mentionnés dans</w:t>
      </w:r>
      <w:r w:rsidRPr="00611B67">
        <w:rPr>
          <w:noProof/>
        </w:rPr>
        <w:t xml:space="preserve"> la </w:t>
      </w:r>
      <w:r w:rsidR="001B01EE" w:rsidRPr="00611B67">
        <w:rPr>
          <w:noProof/>
        </w:rPr>
        <w:t>rubrique </w:t>
      </w:r>
      <w:r w:rsidRPr="00611B67">
        <w:rPr>
          <w:noProof/>
        </w:rPr>
        <w:t>6)</w:t>
      </w:r>
      <w:r w:rsidR="0030790A" w:rsidRPr="00611B67">
        <w:rPr>
          <w:noProof/>
        </w:rPr>
        <w:t>.</w:t>
      </w:r>
    </w:p>
    <w:p w14:paraId="2E8C35E0" w14:textId="77777777" w:rsidR="00BF6926" w:rsidRPr="00611B67" w:rsidRDefault="00BF6926" w:rsidP="00665F94">
      <w:pPr>
        <w:numPr>
          <w:ilvl w:val="0"/>
          <w:numId w:val="48"/>
        </w:numPr>
        <w:ind w:left="567" w:hanging="567"/>
        <w:rPr>
          <w:noProof/>
        </w:rPr>
      </w:pPr>
      <w:r w:rsidRPr="00611B67">
        <w:rPr>
          <w:noProof/>
        </w:rPr>
        <w:t>Vous êtes allergique (hypersensible) aux protéines provenant de souris</w:t>
      </w:r>
      <w:r w:rsidR="0030790A" w:rsidRPr="00611B67">
        <w:rPr>
          <w:noProof/>
        </w:rPr>
        <w:t>.</w:t>
      </w:r>
    </w:p>
    <w:p w14:paraId="53FB919D" w14:textId="77777777" w:rsidR="00BF6926" w:rsidRPr="00611B67" w:rsidRDefault="00BF6926" w:rsidP="00665F94">
      <w:pPr>
        <w:numPr>
          <w:ilvl w:val="0"/>
          <w:numId w:val="48"/>
        </w:numPr>
        <w:ind w:left="567" w:hanging="567"/>
        <w:rPr>
          <w:noProof/>
        </w:rPr>
      </w:pPr>
      <w:r w:rsidRPr="00611B67">
        <w:rPr>
          <w:noProof/>
        </w:rPr>
        <w:t>Vous avez la tuberculose (TB) ou une autre infection grave telle qu’une pneumonie ou une septicémie</w:t>
      </w:r>
      <w:r w:rsidR="0030790A" w:rsidRPr="00611B67">
        <w:rPr>
          <w:noProof/>
        </w:rPr>
        <w:t>.</w:t>
      </w:r>
    </w:p>
    <w:p w14:paraId="750E198F" w14:textId="77777777" w:rsidR="00BF6926" w:rsidRPr="00611B67" w:rsidRDefault="00BF6926" w:rsidP="00665F94">
      <w:pPr>
        <w:numPr>
          <w:ilvl w:val="0"/>
          <w:numId w:val="48"/>
        </w:numPr>
        <w:ind w:left="567" w:hanging="567"/>
        <w:rPr>
          <w:noProof/>
        </w:rPr>
      </w:pPr>
      <w:r w:rsidRPr="00611B67">
        <w:rPr>
          <w:noProof/>
        </w:rPr>
        <w:t>Vous présentez une insuffisance cardiaque modérée ou sévère.</w:t>
      </w:r>
    </w:p>
    <w:p w14:paraId="38F787DF" w14:textId="77777777" w:rsidR="00BF6926" w:rsidRPr="00611B67" w:rsidRDefault="00BF6926" w:rsidP="00665F94">
      <w:pPr>
        <w:rPr>
          <w:noProof/>
        </w:rPr>
      </w:pPr>
    </w:p>
    <w:p w14:paraId="0B2458D8" w14:textId="77777777" w:rsidR="00BF6926" w:rsidRPr="00611B67" w:rsidRDefault="00BF6926" w:rsidP="00665F94">
      <w:pPr>
        <w:rPr>
          <w:noProof/>
        </w:rPr>
      </w:pPr>
      <w:r w:rsidRPr="00611B67">
        <w:rPr>
          <w:noProof/>
        </w:rPr>
        <w:t>N’utilisez pas Remicade si l’un des cas mentionnés ci-dessus s’applique à vous. Si vous n’êtes pas sûr, parlez-en à votre médecin avant de recevoir Remicade.</w:t>
      </w:r>
    </w:p>
    <w:p w14:paraId="0C71205A" w14:textId="77777777" w:rsidR="00BF6926" w:rsidRPr="00611B67" w:rsidRDefault="00BF6926" w:rsidP="00665F94">
      <w:pPr>
        <w:numPr>
          <w:ilvl w:val="12"/>
          <w:numId w:val="0"/>
        </w:numPr>
        <w:rPr>
          <w:noProof/>
        </w:rPr>
      </w:pPr>
    </w:p>
    <w:p w14:paraId="6AF2D3EA" w14:textId="77777777" w:rsidR="00BF6926" w:rsidRPr="00611B67" w:rsidRDefault="00A04F33" w:rsidP="00665F94">
      <w:pPr>
        <w:keepNext/>
        <w:numPr>
          <w:ilvl w:val="12"/>
          <w:numId w:val="0"/>
        </w:numPr>
        <w:rPr>
          <w:b/>
          <w:noProof/>
        </w:rPr>
      </w:pPr>
      <w:r w:rsidRPr="00611B67">
        <w:rPr>
          <w:b/>
          <w:noProof/>
        </w:rPr>
        <w:lastRenderedPageBreak/>
        <w:t>Avertissements et précautions</w:t>
      </w:r>
    </w:p>
    <w:p w14:paraId="00B8B332" w14:textId="77777777" w:rsidR="00BF6926" w:rsidRPr="00611B67" w:rsidRDefault="00BF6926" w:rsidP="00665F94">
      <w:pPr>
        <w:keepNext/>
        <w:numPr>
          <w:ilvl w:val="12"/>
          <w:numId w:val="0"/>
        </w:numPr>
        <w:rPr>
          <w:noProof/>
        </w:rPr>
      </w:pPr>
    </w:p>
    <w:p w14:paraId="48BF29F4" w14:textId="77777777" w:rsidR="00BF6926" w:rsidRPr="00611B67" w:rsidRDefault="00A04F33" w:rsidP="00665F94">
      <w:pPr>
        <w:keepNext/>
        <w:numPr>
          <w:ilvl w:val="12"/>
          <w:numId w:val="0"/>
        </w:numPr>
        <w:rPr>
          <w:noProof/>
        </w:rPr>
      </w:pPr>
      <w:r w:rsidRPr="00611B67">
        <w:rPr>
          <w:noProof/>
        </w:rPr>
        <w:t>Adressez-vous à</w:t>
      </w:r>
      <w:r w:rsidR="00BF6926" w:rsidRPr="00611B67">
        <w:rPr>
          <w:noProof/>
        </w:rPr>
        <w:t xml:space="preserve"> votre médecin avant </w:t>
      </w:r>
      <w:r w:rsidR="006A6BE3" w:rsidRPr="00611B67">
        <w:rPr>
          <w:noProof/>
        </w:rPr>
        <w:t>ou pendant le traitement par</w:t>
      </w:r>
      <w:r w:rsidR="00B71922" w:rsidRPr="00611B67">
        <w:rPr>
          <w:noProof/>
        </w:rPr>
        <w:t xml:space="preserve"> </w:t>
      </w:r>
      <w:r w:rsidR="00BF6926" w:rsidRPr="00611B67">
        <w:rPr>
          <w:noProof/>
        </w:rPr>
        <w:t>Remicade si :</w:t>
      </w:r>
    </w:p>
    <w:p w14:paraId="68B95699" w14:textId="77777777" w:rsidR="00BF6926" w:rsidRPr="00611B67" w:rsidRDefault="00BF6926" w:rsidP="00665F94">
      <w:pPr>
        <w:keepNext/>
        <w:numPr>
          <w:ilvl w:val="12"/>
          <w:numId w:val="0"/>
        </w:numPr>
        <w:rPr>
          <w:noProof/>
        </w:rPr>
      </w:pPr>
    </w:p>
    <w:p w14:paraId="293C1289" w14:textId="77777777" w:rsidR="00BF6926" w:rsidRPr="00611B67" w:rsidRDefault="00BF6926" w:rsidP="00665F94">
      <w:pPr>
        <w:keepNext/>
        <w:ind w:left="567"/>
        <w:rPr>
          <w:noProof/>
          <w:u w:val="single"/>
        </w:rPr>
      </w:pPr>
      <w:r w:rsidRPr="00611B67">
        <w:rPr>
          <w:noProof/>
          <w:u w:val="single"/>
        </w:rPr>
        <w:t>Vous avez déjà été traité par Remicade</w:t>
      </w:r>
    </w:p>
    <w:p w14:paraId="009FDB47"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Veuillez informer votre médecin si vous avez déjà été traité par Remicade dans le passé et si vous recommencez maintenant le traitement par Remicade.</w:t>
      </w:r>
    </w:p>
    <w:p w14:paraId="0FABED8A" w14:textId="77777777" w:rsidR="00BF6926" w:rsidRPr="00611B67" w:rsidRDefault="00BF6926" w:rsidP="00D027D2">
      <w:pPr>
        <w:rPr>
          <w:noProof/>
        </w:rPr>
      </w:pPr>
      <w:r w:rsidRPr="00611B67">
        <w:rPr>
          <w:noProof/>
        </w:rPr>
        <w:t>Si vous avez arrêté votre traitement par Remicade pendant plus de 16 semaines, il y a un risque accru de survenue de réactions allergiques lors de la reprise du traitement.</w:t>
      </w:r>
    </w:p>
    <w:p w14:paraId="51C48A32" w14:textId="77777777" w:rsidR="00BF6926" w:rsidRPr="00611B67" w:rsidRDefault="00BF6926" w:rsidP="00665F94">
      <w:pPr>
        <w:rPr>
          <w:noProof/>
        </w:rPr>
      </w:pPr>
    </w:p>
    <w:p w14:paraId="7BF674F1" w14:textId="77777777" w:rsidR="00BF6926" w:rsidRPr="00611B67" w:rsidRDefault="003207F7" w:rsidP="00665F94">
      <w:pPr>
        <w:keepNext/>
        <w:ind w:left="567"/>
        <w:rPr>
          <w:noProof/>
          <w:u w:val="single"/>
        </w:rPr>
      </w:pPr>
      <w:r w:rsidRPr="00611B67">
        <w:rPr>
          <w:noProof/>
          <w:u w:val="single"/>
        </w:rPr>
        <w:t>Infections</w:t>
      </w:r>
    </w:p>
    <w:p w14:paraId="38F142BA"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Veuillez informer votre médecin</w:t>
      </w:r>
      <w:r w:rsidR="001A28F9" w:rsidRPr="00611B67">
        <w:rPr>
          <w:noProof/>
        </w:rPr>
        <w:t xml:space="preserve"> avant de recevoir Remicade</w:t>
      </w:r>
      <w:r w:rsidRPr="00611B67">
        <w:rPr>
          <w:noProof/>
        </w:rPr>
        <w:t xml:space="preserve"> si vous avez une infection, même si elle est très légère</w:t>
      </w:r>
      <w:r w:rsidR="0030790A" w:rsidRPr="00611B67">
        <w:rPr>
          <w:noProof/>
        </w:rPr>
        <w:t>.</w:t>
      </w:r>
    </w:p>
    <w:p w14:paraId="1A99B91B"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Veuillez informer votre médecin </w:t>
      </w:r>
      <w:r w:rsidR="001A28F9" w:rsidRPr="00611B67">
        <w:rPr>
          <w:noProof/>
        </w:rPr>
        <w:t xml:space="preserve">avant de recevoir Remicade </w:t>
      </w:r>
      <w:r w:rsidRPr="00611B67">
        <w:rPr>
          <w:noProof/>
        </w:rPr>
        <w:t xml:space="preserve">si vous avez </w:t>
      </w:r>
      <w:r w:rsidR="001A28F9" w:rsidRPr="00611B67">
        <w:rPr>
          <w:noProof/>
        </w:rPr>
        <w:t xml:space="preserve">déjà </w:t>
      </w:r>
      <w:r w:rsidRPr="00611B67">
        <w:rPr>
          <w:noProof/>
        </w:rPr>
        <w:t>vécu ou séjourné dans une région où des infections appelées histoplasmose, coccidioidomycose, ou blastomycose sont fréquentes. Ces infections sont dues à des espèces spécifiques de champignons qui peuvent affecter les poumons ou autres parties de votre corps.</w:t>
      </w:r>
    </w:p>
    <w:p w14:paraId="165F0AFE"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Vous êtes plus susceptible de contracter des infections lorsque vous êtes traité par Remicade. Vous avez un risque plus important, si vous avez 65 ans ou plus.</w:t>
      </w:r>
    </w:p>
    <w:p w14:paraId="57355F01" w14:textId="77777777" w:rsidR="00BF6926" w:rsidRPr="00611B67" w:rsidRDefault="00BF6926" w:rsidP="003B246D">
      <w:pPr>
        <w:numPr>
          <w:ilvl w:val="0"/>
          <w:numId w:val="48"/>
        </w:numPr>
        <w:ind w:left="567" w:hanging="567"/>
        <w:rPr>
          <w:noProof/>
        </w:rPr>
      </w:pPr>
      <w:r w:rsidRPr="00611B67">
        <w:rPr>
          <w:noProof/>
        </w:rPr>
        <w:t>Ces infections peuvent être graves et comprennent la tuberculose, les infections dues à des virus, des champignons</w:t>
      </w:r>
      <w:r w:rsidR="001A28F9" w:rsidRPr="00611B67">
        <w:rPr>
          <w:noProof/>
        </w:rPr>
        <w:t>,</w:t>
      </w:r>
      <w:r w:rsidRPr="00611B67">
        <w:rPr>
          <w:noProof/>
        </w:rPr>
        <w:t xml:space="preserve"> des bactéries, ou d’autres </w:t>
      </w:r>
      <w:r w:rsidR="007A42BD" w:rsidRPr="00611B67">
        <w:rPr>
          <w:noProof/>
        </w:rPr>
        <w:t>organismes présents dans l’environnement</w:t>
      </w:r>
      <w:r w:rsidRPr="00611B67">
        <w:rPr>
          <w:noProof/>
        </w:rPr>
        <w:t xml:space="preserve"> et un sepsis qui peuvent menacer votre vie.</w:t>
      </w:r>
    </w:p>
    <w:p w14:paraId="358A9410" w14:textId="77777777" w:rsidR="00BF6926" w:rsidRPr="00611B67" w:rsidRDefault="00BF6926" w:rsidP="00D027D2">
      <w:pPr>
        <w:tabs>
          <w:tab w:val="left" w:pos="993"/>
        </w:tabs>
        <w:rPr>
          <w:noProof/>
        </w:rPr>
      </w:pPr>
      <w:r w:rsidRPr="00611B67">
        <w:rPr>
          <w:noProof/>
        </w:rPr>
        <w:t>Veuillez prévenir votre médecin immédiatement si vous présentez un signe quelconque d’infection durant le traitement par Remicade. Les signes incluent : fièvre, toux, signes pseudo</w:t>
      </w:r>
      <w:r w:rsidRPr="00611B67">
        <w:rPr>
          <w:noProof/>
        </w:rPr>
        <w:noBreakHyphen/>
        <w:t>grippaux, sensation d’indisposition, peau rouge ou chaude, plaies ou problèmes dentaires. Votre médecin peut vous recommander d’arrêter temporairement Remicade.</w:t>
      </w:r>
    </w:p>
    <w:p w14:paraId="205EF677" w14:textId="77777777" w:rsidR="00BF6926" w:rsidRPr="00611B67" w:rsidRDefault="00BF6926" w:rsidP="00AB64C7">
      <w:pPr>
        <w:rPr>
          <w:noProof/>
        </w:rPr>
      </w:pPr>
    </w:p>
    <w:p w14:paraId="76220619" w14:textId="77777777" w:rsidR="00BF6926" w:rsidRPr="00611B67" w:rsidRDefault="00BF6926" w:rsidP="00665F94">
      <w:pPr>
        <w:keepNext/>
        <w:ind w:left="567"/>
        <w:rPr>
          <w:noProof/>
          <w:u w:val="single"/>
        </w:rPr>
      </w:pPr>
      <w:r w:rsidRPr="00611B67">
        <w:rPr>
          <w:noProof/>
          <w:u w:val="single"/>
        </w:rPr>
        <w:t>Tuberculose (TB)</w:t>
      </w:r>
    </w:p>
    <w:p w14:paraId="1250E93E"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Il est très important que vous informiez votre médecin si vous avez déjà souffert de TB ou si vous avez été en contact avec une personne qui a eu ou qui a actuellement la TB</w:t>
      </w:r>
      <w:r w:rsidR="0030790A" w:rsidRPr="00611B67">
        <w:rPr>
          <w:noProof/>
        </w:rPr>
        <w:t>.</w:t>
      </w:r>
    </w:p>
    <w:p w14:paraId="4510A240"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Votre médecin vous fera subir des tests pour voir si vous avez la TB. Des cas de TB ont été rapportés chez des patients traités par Remicade</w:t>
      </w:r>
      <w:r w:rsidR="001C3C34" w:rsidRPr="00611B67">
        <w:rPr>
          <w:noProof/>
        </w:rPr>
        <w:t>,</w:t>
      </w:r>
      <w:r w:rsidR="00803990" w:rsidRPr="00611B67">
        <w:rPr>
          <w:noProof/>
        </w:rPr>
        <w:t xml:space="preserve"> même chez des patients </w:t>
      </w:r>
      <w:r w:rsidR="00F7069D" w:rsidRPr="00611B67">
        <w:rPr>
          <w:noProof/>
        </w:rPr>
        <w:t xml:space="preserve">ayant </w:t>
      </w:r>
      <w:r w:rsidR="007A42BD" w:rsidRPr="00611B67">
        <w:rPr>
          <w:noProof/>
        </w:rPr>
        <w:t xml:space="preserve">déjà </w:t>
      </w:r>
      <w:r w:rsidR="00F7069D" w:rsidRPr="00611B67">
        <w:rPr>
          <w:noProof/>
        </w:rPr>
        <w:t>été traités par des</w:t>
      </w:r>
      <w:r w:rsidR="001C3C34" w:rsidRPr="00611B67">
        <w:rPr>
          <w:noProof/>
        </w:rPr>
        <w:t xml:space="preserve"> médicaments </w:t>
      </w:r>
      <w:r w:rsidR="00803990" w:rsidRPr="00611B67">
        <w:rPr>
          <w:noProof/>
        </w:rPr>
        <w:t>pour la tuberculose</w:t>
      </w:r>
      <w:r w:rsidRPr="00611B67">
        <w:rPr>
          <w:noProof/>
        </w:rPr>
        <w:t xml:space="preserve">. Votre médecin consignera ces tests sur votre </w:t>
      </w:r>
      <w:r w:rsidR="007B6129" w:rsidRPr="00611B67">
        <w:rPr>
          <w:noProof/>
        </w:rPr>
        <w:t>c</w:t>
      </w:r>
      <w:r w:rsidRPr="00611B67">
        <w:rPr>
          <w:noProof/>
        </w:rPr>
        <w:t>arte de</w:t>
      </w:r>
      <w:r w:rsidR="00B7417E" w:rsidRPr="00611B67">
        <w:rPr>
          <w:noProof/>
        </w:rPr>
        <w:t xml:space="preserve"> </w:t>
      </w:r>
      <w:r w:rsidR="006A6BE3" w:rsidRPr="00611B67">
        <w:rPr>
          <w:noProof/>
        </w:rPr>
        <w:t xml:space="preserve">rappel </w:t>
      </w:r>
      <w:r w:rsidR="007B6129" w:rsidRPr="00611B67">
        <w:rPr>
          <w:noProof/>
        </w:rPr>
        <w:t>p</w:t>
      </w:r>
      <w:r w:rsidRPr="00611B67">
        <w:rPr>
          <w:noProof/>
        </w:rPr>
        <w:t>atient</w:t>
      </w:r>
      <w:r w:rsidR="0030790A" w:rsidRPr="00611B67">
        <w:rPr>
          <w:noProof/>
        </w:rPr>
        <w:t>.</w:t>
      </w:r>
    </w:p>
    <w:p w14:paraId="2A2D49F7"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Si votre médecin pense que vous êtes exposé au risque de contracter la TB, il est possible qu’il vous administre des médicaments pour la TB avant de vous donner Remicade.</w:t>
      </w:r>
    </w:p>
    <w:p w14:paraId="267B64F8" w14:textId="77777777" w:rsidR="00BF6926" w:rsidRPr="00611B67" w:rsidRDefault="00BF6926" w:rsidP="00D027D2">
      <w:pPr>
        <w:tabs>
          <w:tab w:val="left" w:pos="993"/>
        </w:tabs>
        <w:rPr>
          <w:noProof/>
        </w:rPr>
      </w:pPr>
      <w:r w:rsidRPr="00611B67">
        <w:rPr>
          <w:noProof/>
        </w:rPr>
        <w:t>Prévenez immédiatement votre médecin si vous présentez des signes de TB durant le traitement par Remicade. Les signes incluent : toux persistante, perte de poids, sensation de fatigue, fièvre, sueurs nocturnes.</w:t>
      </w:r>
    </w:p>
    <w:p w14:paraId="66DD4892" w14:textId="77777777" w:rsidR="00BF6926" w:rsidRPr="00611B67" w:rsidRDefault="00BF6926" w:rsidP="00AB64C7">
      <w:pPr>
        <w:rPr>
          <w:noProof/>
        </w:rPr>
      </w:pPr>
    </w:p>
    <w:p w14:paraId="5235F802" w14:textId="77777777" w:rsidR="00BF6926" w:rsidRPr="00611B67" w:rsidRDefault="00BF6926" w:rsidP="00665F94">
      <w:pPr>
        <w:keepNext/>
        <w:ind w:left="567"/>
        <w:rPr>
          <w:noProof/>
          <w:u w:val="single"/>
        </w:rPr>
      </w:pPr>
      <w:r w:rsidRPr="00611B67">
        <w:rPr>
          <w:noProof/>
          <w:u w:val="single"/>
        </w:rPr>
        <w:t>Virus de l’hépatite B</w:t>
      </w:r>
    </w:p>
    <w:p w14:paraId="7B783EF0"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Veuillez informer votre médecin </w:t>
      </w:r>
      <w:r w:rsidR="007A42BD" w:rsidRPr="00611B67">
        <w:rPr>
          <w:noProof/>
        </w:rPr>
        <w:t xml:space="preserve">avant de recevoir Remicade </w:t>
      </w:r>
      <w:r w:rsidRPr="00611B67">
        <w:rPr>
          <w:noProof/>
        </w:rPr>
        <w:t>si vous êtes porteur de l’hépatite B ou si vous avez ou avez eu une hépatite B</w:t>
      </w:r>
      <w:r w:rsidR="0030790A" w:rsidRPr="00611B67">
        <w:rPr>
          <w:noProof/>
        </w:rPr>
        <w:t>.</w:t>
      </w:r>
    </w:p>
    <w:p w14:paraId="4F1371B3"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Veuillez informer votre médecin si vous pensez que vous pourriez être exposé au risque de contracter </w:t>
      </w:r>
      <w:r w:rsidR="007A42BD" w:rsidRPr="00611B67">
        <w:rPr>
          <w:noProof/>
        </w:rPr>
        <w:t>une hépatite B</w:t>
      </w:r>
      <w:r w:rsidR="0030790A" w:rsidRPr="00611B67">
        <w:rPr>
          <w:noProof/>
        </w:rPr>
        <w:t>.</w:t>
      </w:r>
    </w:p>
    <w:p w14:paraId="37FDCB40"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Votre médecin doit rechercher la présence d</w:t>
      </w:r>
      <w:r w:rsidR="007A42BD" w:rsidRPr="00611B67">
        <w:rPr>
          <w:noProof/>
        </w:rPr>
        <w:t>’une hépatite B</w:t>
      </w:r>
      <w:r w:rsidR="003B246D" w:rsidRPr="00611B67">
        <w:rPr>
          <w:noProof/>
        </w:rPr>
        <w:t>.</w:t>
      </w:r>
    </w:p>
    <w:p w14:paraId="1E6B2D52"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Le traitement avec des agents bloquants du TNF tels que Remicade risque de réactiver le virus de l’hépatite B chez des patients porteurs du virus, ce qui peut être une menace vitale dans certains cas.</w:t>
      </w:r>
    </w:p>
    <w:p w14:paraId="10B658D1" w14:textId="77777777" w:rsidR="00BF6926" w:rsidRPr="00611B67" w:rsidRDefault="00BF6926" w:rsidP="00665F94">
      <w:pPr>
        <w:numPr>
          <w:ilvl w:val="12"/>
          <w:numId w:val="0"/>
        </w:numPr>
        <w:rPr>
          <w:noProof/>
        </w:rPr>
      </w:pPr>
    </w:p>
    <w:p w14:paraId="3E79FBFA" w14:textId="77777777" w:rsidR="00BF6926" w:rsidRPr="00611B67" w:rsidRDefault="00BF6926" w:rsidP="00665F94">
      <w:pPr>
        <w:keepNext/>
        <w:ind w:left="567"/>
        <w:rPr>
          <w:noProof/>
          <w:u w:val="single"/>
        </w:rPr>
      </w:pPr>
      <w:r w:rsidRPr="00611B67">
        <w:rPr>
          <w:noProof/>
          <w:u w:val="single"/>
        </w:rPr>
        <w:t>Problèmes cardiaques</w:t>
      </w:r>
    </w:p>
    <w:p w14:paraId="68C48C8B"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Veuillez informer votre médecin si vous présentez des problèmes cardiaques, tels qu’une légère insuffisance cardiaque</w:t>
      </w:r>
      <w:r w:rsidR="0030790A" w:rsidRPr="00611B67">
        <w:rPr>
          <w:noProof/>
        </w:rPr>
        <w:t>.</w:t>
      </w:r>
    </w:p>
    <w:p w14:paraId="5750B1D2"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Votre médecin désirera surveiller votre </w:t>
      </w:r>
      <w:r w:rsidR="007A42BD" w:rsidRPr="00611B67">
        <w:rPr>
          <w:noProof/>
        </w:rPr>
        <w:t xml:space="preserve">cœur </w:t>
      </w:r>
      <w:r w:rsidRPr="00611B67">
        <w:rPr>
          <w:noProof/>
        </w:rPr>
        <w:t>de très près.</w:t>
      </w:r>
    </w:p>
    <w:p w14:paraId="4DC2B2C2" w14:textId="77777777" w:rsidR="00BF6926" w:rsidRPr="00611B67" w:rsidRDefault="00BF6926" w:rsidP="00665F94">
      <w:pPr>
        <w:ind w:left="567"/>
        <w:rPr>
          <w:noProof/>
        </w:rPr>
      </w:pPr>
      <w:r w:rsidRPr="00611B67">
        <w:rPr>
          <w:noProof/>
        </w:rPr>
        <w:lastRenderedPageBreak/>
        <w:t>Veuillez informer votre médecin immédiatement si vous présentez de nouveaux signes ou des signes d’aggravation d’une insuffisance cardiaque durant le traitement par Remicade. Les signes incluent : essoufflement ou gonflement de vos pieds.</w:t>
      </w:r>
    </w:p>
    <w:p w14:paraId="4150A4C7" w14:textId="77777777" w:rsidR="00BF6926" w:rsidRPr="00611B67" w:rsidRDefault="00BF6926" w:rsidP="00665F94">
      <w:pPr>
        <w:numPr>
          <w:ilvl w:val="12"/>
          <w:numId w:val="0"/>
        </w:numPr>
        <w:rPr>
          <w:noProof/>
        </w:rPr>
      </w:pPr>
    </w:p>
    <w:p w14:paraId="4DCE3A23" w14:textId="77777777" w:rsidR="00BF6926" w:rsidRPr="00611B67" w:rsidRDefault="00BF6926" w:rsidP="00665F94">
      <w:pPr>
        <w:keepNext/>
        <w:ind w:left="567"/>
        <w:rPr>
          <w:noProof/>
          <w:u w:val="single"/>
        </w:rPr>
      </w:pPr>
      <w:r w:rsidRPr="00611B67">
        <w:rPr>
          <w:noProof/>
          <w:u w:val="single"/>
        </w:rPr>
        <w:t>Cancer et lymphome</w:t>
      </w:r>
    </w:p>
    <w:p w14:paraId="7B99345E"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Veuillez informer votre médecin </w:t>
      </w:r>
      <w:r w:rsidR="007A42BD" w:rsidRPr="00611B67">
        <w:rPr>
          <w:noProof/>
        </w:rPr>
        <w:t xml:space="preserve">avant de recevoir Remicade </w:t>
      </w:r>
      <w:r w:rsidRPr="00611B67">
        <w:rPr>
          <w:noProof/>
        </w:rPr>
        <w:t>si vous avez présenté ou présentez actuellement un lymphome (un type de cancer</w:t>
      </w:r>
      <w:r w:rsidR="00A831FD" w:rsidRPr="00611B67">
        <w:rPr>
          <w:noProof/>
        </w:rPr>
        <w:t xml:space="preserve"> </w:t>
      </w:r>
      <w:r w:rsidR="006F2D97" w:rsidRPr="00611B67">
        <w:rPr>
          <w:noProof/>
        </w:rPr>
        <w:t>du sang</w:t>
      </w:r>
      <w:r w:rsidRPr="00611B67">
        <w:rPr>
          <w:noProof/>
        </w:rPr>
        <w:t>) et tout autre cancer</w:t>
      </w:r>
      <w:r w:rsidR="0030790A" w:rsidRPr="00611B67">
        <w:rPr>
          <w:noProof/>
        </w:rPr>
        <w:t>.</w:t>
      </w:r>
    </w:p>
    <w:p w14:paraId="3F7AEA51"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Les patients présentant une polyarthrite rhumatoïde sévère et qui en souffrent depuis longtemps peuvent être exposés à un risque </w:t>
      </w:r>
      <w:r w:rsidR="002A0EFB" w:rsidRPr="00611B67">
        <w:rPr>
          <w:noProof/>
        </w:rPr>
        <w:t xml:space="preserve">plus important </w:t>
      </w:r>
      <w:r w:rsidRPr="00611B67">
        <w:rPr>
          <w:noProof/>
        </w:rPr>
        <w:t>de développer un lymphome</w:t>
      </w:r>
      <w:r w:rsidR="0030790A" w:rsidRPr="00611B67">
        <w:rPr>
          <w:noProof/>
        </w:rPr>
        <w:t>.</w:t>
      </w:r>
    </w:p>
    <w:p w14:paraId="697BFC1E"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Les enfants et les adultes prenant Remicade peuvent présenter un risque accru de développer un lymphome ou un autre cancer</w:t>
      </w:r>
      <w:r w:rsidR="0030790A" w:rsidRPr="00611B67">
        <w:rPr>
          <w:noProof/>
        </w:rPr>
        <w:t>.</w:t>
      </w:r>
    </w:p>
    <w:p w14:paraId="5483EACE"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Quelques patients traités par </w:t>
      </w:r>
      <w:r w:rsidR="0007288C" w:rsidRPr="00611B67">
        <w:rPr>
          <w:noProof/>
        </w:rPr>
        <w:t xml:space="preserve">des </w:t>
      </w:r>
      <w:r w:rsidR="004B38D0" w:rsidRPr="00611B67">
        <w:rPr>
          <w:noProof/>
        </w:rPr>
        <w:t xml:space="preserve">anti-TNF, </w:t>
      </w:r>
      <w:r w:rsidR="0007288C" w:rsidRPr="00611B67">
        <w:rPr>
          <w:noProof/>
        </w:rPr>
        <w:t>dont</w:t>
      </w:r>
      <w:r w:rsidR="004B38D0" w:rsidRPr="00611B67">
        <w:rPr>
          <w:noProof/>
        </w:rPr>
        <w:t xml:space="preserve"> </w:t>
      </w:r>
      <w:r w:rsidRPr="00611B67">
        <w:rPr>
          <w:noProof/>
        </w:rPr>
        <w:t>Remicade</w:t>
      </w:r>
      <w:r w:rsidR="004B38D0" w:rsidRPr="00611B67">
        <w:rPr>
          <w:noProof/>
        </w:rPr>
        <w:t>,</w:t>
      </w:r>
      <w:r w:rsidRPr="00611B67">
        <w:rPr>
          <w:noProof/>
        </w:rPr>
        <w:t xml:space="preserve"> ont développé un </w:t>
      </w:r>
      <w:r w:rsidR="0007288C" w:rsidRPr="00611B67">
        <w:rPr>
          <w:noProof/>
        </w:rPr>
        <w:t xml:space="preserve">type de </w:t>
      </w:r>
      <w:r w:rsidRPr="00611B67">
        <w:rPr>
          <w:noProof/>
        </w:rPr>
        <w:t xml:space="preserve">cancer rare appelé </w:t>
      </w:r>
      <w:r w:rsidR="007A42BD" w:rsidRPr="00611B67">
        <w:rPr>
          <w:noProof/>
        </w:rPr>
        <w:t>l</w:t>
      </w:r>
      <w:r w:rsidRPr="00611B67">
        <w:rPr>
          <w:noProof/>
        </w:rPr>
        <w:t xml:space="preserve">ymphome T hépatosplénique. La plupart de ces patients étaient des adolescents ou de jeunes adultes </w:t>
      </w:r>
      <w:r w:rsidR="007A42BD" w:rsidRPr="00611B67">
        <w:rPr>
          <w:noProof/>
        </w:rPr>
        <w:t xml:space="preserve">hommes </w:t>
      </w:r>
      <w:r w:rsidR="001C3C34" w:rsidRPr="00611B67">
        <w:rPr>
          <w:noProof/>
        </w:rPr>
        <w:t xml:space="preserve">et la plupart </w:t>
      </w:r>
      <w:r w:rsidR="0007288C" w:rsidRPr="00611B67">
        <w:rPr>
          <w:noProof/>
        </w:rPr>
        <w:t>avait</w:t>
      </w:r>
      <w:r w:rsidR="001C3C34" w:rsidRPr="00611B67">
        <w:rPr>
          <w:noProof/>
        </w:rPr>
        <w:t xml:space="preserve"> soit </w:t>
      </w:r>
      <w:r w:rsidR="0007288C" w:rsidRPr="00611B67">
        <w:rPr>
          <w:noProof/>
        </w:rPr>
        <w:t>une</w:t>
      </w:r>
      <w:r w:rsidR="001C3C34" w:rsidRPr="00611B67">
        <w:rPr>
          <w:noProof/>
        </w:rPr>
        <w:t xml:space="preserve"> maladie de Crohn</w:t>
      </w:r>
      <w:r w:rsidR="0007288C" w:rsidRPr="00611B67">
        <w:rPr>
          <w:noProof/>
        </w:rPr>
        <w:t xml:space="preserve">, </w:t>
      </w:r>
      <w:r w:rsidR="001C3C34" w:rsidRPr="00611B67">
        <w:rPr>
          <w:noProof/>
        </w:rPr>
        <w:t xml:space="preserve">soit </w:t>
      </w:r>
      <w:r w:rsidR="0007288C" w:rsidRPr="00611B67">
        <w:rPr>
          <w:noProof/>
        </w:rPr>
        <w:t>une</w:t>
      </w:r>
      <w:r w:rsidR="00952A9B" w:rsidRPr="00611B67">
        <w:rPr>
          <w:noProof/>
        </w:rPr>
        <w:t xml:space="preserve"> </w:t>
      </w:r>
      <w:r w:rsidR="001C3C34" w:rsidRPr="00611B67">
        <w:rPr>
          <w:noProof/>
        </w:rPr>
        <w:t>rectocolite hémorragique</w:t>
      </w:r>
      <w:r w:rsidRPr="00611B67">
        <w:rPr>
          <w:noProof/>
        </w:rPr>
        <w:t xml:space="preserve">. Ce type de cancer a généralement entraîné la mort. </w:t>
      </w:r>
      <w:r w:rsidR="001C3C34" w:rsidRPr="00611B67">
        <w:rPr>
          <w:noProof/>
        </w:rPr>
        <w:t>Presque t</w:t>
      </w:r>
      <w:r w:rsidRPr="00611B67">
        <w:rPr>
          <w:noProof/>
        </w:rPr>
        <w:t xml:space="preserve">ous </w:t>
      </w:r>
      <w:r w:rsidR="001C3C34" w:rsidRPr="00611B67">
        <w:rPr>
          <w:noProof/>
        </w:rPr>
        <w:t>l</w:t>
      </w:r>
      <w:r w:rsidRPr="00611B67">
        <w:rPr>
          <w:noProof/>
        </w:rPr>
        <w:t xml:space="preserve">es patients avaient également reçu des médicaments </w:t>
      </w:r>
      <w:r w:rsidR="007A42BD" w:rsidRPr="00611B67">
        <w:rPr>
          <w:noProof/>
        </w:rPr>
        <w:t>contenant de</w:t>
      </w:r>
      <w:r w:rsidRPr="00611B67">
        <w:rPr>
          <w:noProof/>
        </w:rPr>
        <w:t xml:space="preserve"> l’azathioprine ou la 6-mercaptopurine</w:t>
      </w:r>
      <w:r w:rsidR="001C3C34" w:rsidRPr="00611B67">
        <w:rPr>
          <w:noProof/>
        </w:rPr>
        <w:t xml:space="preserve"> en </w:t>
      </w:r>
      <w:r w:rsidR="00CF3314" w:rsidRPr="00611B67">
        <w:rPr>
          <w:noProof/>
        </w:rPr>
        <w:t xml:space="preserve">plus </w:t>
      </w:r>
      <w:r w:rsidR="001C3C34" w:rsidRPr="00611B67">
        <w:rPr>
          <w:noProof/>
        </w:rPr>
        <w:t>de l’anti-TNF</w:t>
      </w:r>
      <w:r w:rsidRPr="00611B67">
        <w:rPr>
          <w:noProof/>
        </w:rPr>
        <w:t>.</w:t>
      </w:r>
    </w:p>
    <w:p w14:paraId="63D3CDDB" w14:textId="77777777" w:rsidR="00C43FCC" w:rsidRPr="00611B67" w:rsidRDefault="003B3A73" w:rsidP="003B246D">
      <w:pPr>
        <w:numPr>
          <w:ilvl w:val="0"/>
          <w:numId w:val="48"/>
        </w:numPr>
        <w:tabs>
          <w:tab w:val="num" w:pos="567"/>
          <w:tab w:val="left" w:pos="1134"/>
        </w:tabs>
        <w:ind w:left="567" w:hanging="567"/>
        <w:rPr>
          <w:noProof/>
        </w:rPr>
      </w:pPr>
      <w:r w:rsidRPr="00611B67">
        <w:rPr>
          <w:noProof/>
        </w:rPr>
        <w:t xml:space="preserve">Quelques </w:t>
      </w:r>
      <w:r w:rsidR="00B4068B" w:rsidRPr="00611B67">
        <w:rPr>
          <w:noProof/>
        </w:rPr>
        <w:t>patients traités par infliximab ont développé ce</w:t>
      </w:r>
      <w:r w:rsidR="006C250C" w:rsidRPr="00611B67">
        <w:rPr>
          <w:noProof/>
        </w:rPr>
        <w:t>r</w:t>
      </w:r>
      <w:r w:rsidR="00B4068B" w:rsidRPr="00611B67">
        <w:rPr>
          <w:noProof/>
        </w:rPr>
        <w:t>tains types de cancer</w:t>
      </w:r>
      <w:r w:rsidR="00031CFB" w:rsidRPr="00611B67">
        <w:rPr>
          <w:noProof/>
        </w:rPr>
        <w:t>s</w:t>
      </w:r>
      <w:r w:rsidR="00B4068B" w:rsidRPr="00611B67">
        <w:rPr>
          <w:noProof/>
        </w:rPr>
        <w:t xml:space="preserve"> </w:t>
      </w:r>
      <w:r w:rsidR="00F94CFF" w:rsidRPr="00611B67">
        <w:rPr>
          <w:noProof/>
        </w:rPr>
        <w:t>de la peau</w:t>
      </w:r>
      <w:r w:rsidR="00B4068B" w:rsidRPr="00611B67">
        <w:rPr>
          <w:noProof/>
        </w:rPr>
        <w:t>. Veuillez informer votre médecin de tout changement</w:t>
      </w:r>
      <w:r w:rsidR="003B246D" w:rsidRPr="00611B67">
        <w:rPr>
          <w:noProof/>
        </w:rPr>
        <w:t xml:space="preserve"> </w:t>
      </w:r>
      <w:r w:rsidR="00995864" w:rsidRPr="00611B67">
        <w:rPr>
          <w:noProof/>
        </w:rPr>
        <w:t xml:space="preserve">de votre peau </w:t>
      </w:r>
      <w:r w:rsidR="007C34E3" w:rsidRPr="00611B67">
        <w:rPr>
          <w:noProof/>
        </w:rPr>
        <w:t xml:space="preserve">ou de grosseurs au niveau </w:t>
      </w:r>
      <w:r w:rsidR="00B4068B" w:rsidRPr="00611B67">
        <w:rPr>
          <w:noProof/>
        </w:rPr>
        <w:t>de votre peau pendant ou après le traitement.</w:t>
      </w:r>
    </w:p>
    <w:p w14:paraId="4F8D2F69" w14:textId="77777777" w:rsidR="00C43FCC" w:rsidRPr="00611B67" w:rsidRDefault="003B3A73" w:rsidP="003B246D">
      <w:pPr>
        <w:numPr>
          <w:ilvl w:val="0"/>
          <w:numId w:val="48"/>
        </w:numPr>
        <w:tabs>
          <w:tab w:val="num" w:pos="567"/>
          <w:tab w:val="left" w:pos="1134"/>
        </w:tabs>
        <w:ind w:left="567" w:hanging="567"/>
        <w:rPr>
          <w:noProof/>
        </w:rPr>
      </w:pPr>
      <w:r w:rsidRPr="00611B67">
        <w:rPr>
          <w:noProof/>
        </w:rPr>
        <w:t>Quelques</w:t>
      </w:r>
      <w:r w:rsidR="00837E11" w:rsidRPr="00611B67">
        <w:rPr>
          <w:noProof/>
        </w:rPr>
        <w:t xml:space="preserve"> femmes traitées</w:t>
      </w:r>
      <w:r w:rsidR="00F711DA" w:rsidRPr="00611B67">
        <w:rPr>
          <w:noProof/>
        </w:rPr>
        <w:t xml:space="preserve"> par Remicade</w:t>
      </w:r>
      <w:r w:rsidR="00837E11" w:rsidRPr="00611B67">
        <w:rPr>
          <w:noProof/>
        </w:rPr>
        <w:t xml:space="preserve"> pour la polyarthrite rhumatoïde ont développé un cancer du col de l’utérus. </w:t>
      </w:r>
      <w:r w:rsidR="00F61174" w:rsidRPr="00611B67">
        <w:rPr>
          <w:noProof/>
        </w:rPr>
        <w:t>Pour les femmes prenant Remicade</w:t>
      </w:r>
      <w:r w:rsidR="00837E11" w:rsidRPr="00611B67">
        <w:rPr>
          <w:noProof/>
        </w:rPr>
        <w:t xml:space="preserve">, y compris pour </w:t>
      </w:r>
      <w:r w:rsidR="00DF1DBE" w:rsidRPr="00611B67">
        <w:rPr>
          <w:noProof/>
        </w:rPr>
        <w:t>celles âgées de</w:t>
      </w:r>
      <w:r w:rsidR="00837E11" w:rsidRPr="00611B67">
        <w:rPr>
          <w:noProof/>
        </w:rPr>
        <w:t xml:space="preserve"> plus de 60 ans, votre médecin peut </w:t>
      </w:r>
      <w:r w:rsidR="00093E51" w:rsidRPr="00611B67">
        <w:rPr>
          <w:noProof/>
        </w:rPr>
        <w:t xml:space="preserve">vous </w:t>
      </w:r>
      <w:r w:rsidR="00837E11" w:rsidRPr="00611B67">
        <w:rPr>
          <w:noProof/>
        </w:rPr>
        <w:t xml:space="preserve">recommander </w:t>
      </w:r>
      <w:r w:rsidR="00995864" w:rsidRPr="00611B67">
        <w:rPr>
          <w:noProof/>
        </w:rPr>
        <w:t xml:space="preserve">un dépistage </w:t>
      </w:r>
      <w:r w:rsidR="00837E11" w:rsidRPr="00611B67">
        <w:rPr>
          <w:noProof/>
        </w:rPr>
        <w:t>réguli</w:t>
      </w:r>
      <w:r w:rsidR="00995864" w:rsidRPr="00611B67">
        <w:rPr>
          <w:noProof/>
        </w:rPr>
        <w:t>e</w:t>
      </w:r>
      <w:r w:rsidR="00837E11" w:rsidRPr="00611B67">
        <w:rPr>
          <w:noProof/>
        </w:rPr>
        <w:t>r</w:t>
      </w:r>
      <w:r w:rsidR="00995864" w:rsidRPr="00611B67">
        <w:rPr>
          <w:noProof/>
        </w:rPr>
        <w:t xml:space="preserve"> </w:t>
      </w:r>
      <w:r w:rsidR="00093E51" w:rsidRPr="00611B67">
        <w:rPr>
          <w:noProof/>
        </w:rPr>
        <w:t>pour le</w:t>
      </w:r>
      <w:r w:rsidR="00837E11" w:rsidRPr="00611B67">
        <w:rPr>
          <w:noProof/>
        </w:rPr>
        <w:t xml:space="preserve"> cancer du col </w:t>
      </w:r>
      <w:r w:rsidR="00093E51" w:rsidRPr="00611B67">
        <w:rPr>
          <w:noProof/>
        </w:rPr>
        <w:t>de l’utérus</w:t>
      </w:r>
      <w:r w:rsidR="00837E11" w:rsidRPr="00611B67">
        <w:rPr>
          <w:noProof/>
        </w:rPr>
        <w:t>.</w:t>
      </w:r>
    </w:p>
    <w:p w14:paraId="7660BBB6" w14:textId="77777777" w:rsidR="00BF6926" w:rsidRPr="00611B67" w:rsidRDefault="00BF6926" w:rsidP="00665F94">
      <w:pPr>
        <w:numPr>
          <w:ilvl w:val="12"/>
          <w:numId w:val="0"/>
        </w:numPr>
        <w:rPr>
          <w:noProof/>
        </w:rPr>
      </w:pPr>
    </w:p>
    <w:p w14:paraId="780E3CE2" w14:textId="77777777" w:rsidR="00BF6926" w:rsidRPr="00611B67" w:rsidRDefault="00BF6926" w:rsidP="00665F94">
      <w:pPr>
        <w:keepNext/>
        <w:ind w:left="567"/>
        <w:rPr>
          <w:noProof/>
          <w:u w:val="single"/>
        </w:rPr>
      </w:pPr>
      <w:r w:rsidRPr="00611B67">
        <w:rPr>
          <w:noProof/>
          <w:u w:val="single"/>
        </w:rPr>
        <w:t>Maladie pulmonaire ou tabagisme important</w:t>
      </w:r>
    </w:p>
    <w:p w14:paraId="5542AF66"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Veuillez informer votre médecin </w:t>
      </w:r>
      <w:r w:rsidR="00995864" w:rsidRPr="00611B67">
        <w:rPr>
          <w:noProof/>
        </w:rPr>
        <w:t xml:space="preserve">avant de recevoir Remicade </w:t>
      </w:r>
      <w:r w:rsidRPr="00611B67">
        <w:rPr>
          <w:noProof/>
        </w:rPr>
        <w:t>si vous êtes atteint d’une maladie pulmonaire appelée bronchopneumopathie chronique obstructive (BPCO) ou si vous êtes un gros fumeur</w:t>
      </w:r>
      <w:r w:rsidR="0030790A" w:rsidRPr="00611B67">
        <w:rPr>
          <w:noProof/>
        </w:rPr>
        <w:t>.</w:t>
      </w:r>
    </w:p>
    <w:p w14:paraId="7A4FBB49"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Les patients avec BPCO et ceux qui sont de gros fumeurs peuvent être exposés à un plus grand risque de survenue d’un cancer avec le traitement par Remicade.</w:t>
      </w:r>
    </w:p>
    <w:p w14:paraId="5FD0DA8D" w14:textId="77777777" w:rsidR="00BF6926" w:rsidRPr="00611B67" w:rsidRDefault="00BF6926" w:rsidP="00665F94">
      <w:pPr>
        <w:numPr>
          <w:ilvl w:val="12"/>
          <w:numId w:val="0"/>
        </w:numPr>
        <w:rPr>
          <w:noProof/>
        </w:rPr>
      </w:pPr>
    </w:p>
    <w:p w14:paraId="6A5D36F3" w14:textId="77777777" w:rsidR="00BF6926" w:rsidRPr="00611B67" w:rsidRDefault="00BF6926" w:rsidP="00665F94">
      <w:pPr>
        <w:keepNext/>
        <w:ind w:left="567"/>
        <w:rPr>
          <w:noProof/>
          <w:u w:val="single"/>
        </w:rPr>
      </w:pPr>
      <w:r w:rsidRPr="00611B67">
        <w:rPr>
          <w:noProof/>
          <w:u w:val="single"/>
        </w:rPr>
        <w:t>Maladie du système nerveux</w:t>
      </w:r>
    </w:p>
    <w:p w14:paraId="1511FF6B"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Veuillez informer votre médecin si vous présentez ou avez déjà présenté un problème qui affecte votre système nerveux avant de recevoir Remicade. Ces problèmes incluent la sclérose en plaques, le syndrome de Guillain-Barre, la survenue de crises ou un diagnostic de « névrite optique ».</w:t>
      </w:r>
    </w:p>
    <w:p w14:paraId="6E805800" w14:textId="77777777" w:rsidR="00BF6926" w:rsidRPr="00611B67" w:rsidRDefault="00BF6926" w:rsidP="00665F94">
      <w:pPr>
        <w:ind w:left="567"/>
        <w:rPr>
          <w:noProof/>
        </w:rPr>
      </w:pPr>
      <w:r w:rsidRPr="00611B67">
        <w:rPr>
          <w:noProof/>
        </w:rPr>
        <w:t>Veuillez informer votre médecin immédiatement si vous présentez les symptômes d’une maladie nerveuse durant le traitement par Remicade. Les signes incluent : changements de votre vision, faiblesse dans vos bras ou jambes, engourdissement ou fourmillements dans n’importe quelle partie de votre corps.</w:t>
      </w:r>
    </w:p>
    <w:p w14:paraId="4CBCF7AD" w14:textId="77777777" w:rsidR="00BF6926" w:rsidRPr="00611B67" w:rsidRDefault="00BF6926" w:rsidP="00665F94">
      <w:pPr>
        <w:rPr>
          <w:noProof/>
        </w:rPr>
      </w:pPr>
    </w:p>
    <w:p w14:paraId="08769579" w14:textId="77777777" w:rsidR="00BF6926" w:rsidRPr="00611B67" w:rsidRDefault="00BF6926" w:rsidP="00665F94">
      <w:pPr>
        <w:keepNext/>
        <w:ind w:left="567"/>
        <w:rPr>
          <w:noProof/>
          <w:u w:val="single"/>
        </w:rPr>
      </w:pPr>
      <w:r w:rsidRPr="00611B67">
        <w:rPr>
          <w:noProof/>
          <w:u w:val="single"/>
        </w:rPr>
        <w:t>Orifices anormaux de la peau</w:t>
      </w:r>
    </w:p>
    <w:p w14:paraId="4850EC78"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Veuillez informer votre médecin si vous présentez des orifices anormaux de la peau (fistules) avant de recevoir Remicade.</w:t>
      </w:r>
    </w:p>
    <w:p w14:paraId="638C8332" w14:textId="77777777" w:rsidR="00BF6926" w:rsidRPr="00611B67" w:rsidRDefault="00BF6926" w:rsidP="00665F94">
      <w:pPr>
        <w:rPr>
          <w:noProof/>
        </w:rPr>
      </w:pPr>
    </w:p>
    <w:p w14:paraId="2091F992" w14:textId="77777777" w:rsidR="00BF6926" w:rsidRPr="00611B67" w:rsidRDefault="00BF6926" w:rsidP="00665F94">
      <w:pPr>
        <w:keepNext/>
        <w:ind w:left="567"/>
        <w:rPr>
          <w:noProof/>
          <w:u w:val="single"/>
        </w:rPr>
      </w:pPr>
      <w:r w:rsidRPr="00611B67">
        <w:rPr>
          <w:noProof/>
          <w:u w:val="single"/>
        </w:rPr>
        <w:t>Vaccinations</w:t>
      </w:r>
    </w:p>
    <w:p w14:paraId="1B2018CE" w14:textId="77777777" w:rsidR="00995864" w:rsidRPr="00611B67" w:rsidRDefault="00BF6926" w:rsidP="00995864">
      <w:pPr>
        <w:numPr>
          <w:ilvl w:val="0"/>
          <w:numId w:val="48"/>
        </w:numPr>
        <w:tabs>
          <w:tab w:val="num" w:pos="567"/>
          <w:tab w:val="left" w:pos="1134"/>
        </w:tabs>
        <w:ind w:left="567" w:hanging="567"/>
        <w:rPr>
          <w:noProof/>
        </w:rPr>
      </w:pPr>
      <w:r w:rsidRPr="00611B67">
        <w:rPr>
          <w:noProof/>
        </w:rPr>
        <w:t>Veuillez informer votre médecin si vous avez récemment été vacciné ou si vous devez l’être</w:t>
      </w:r>
      <w:r w:rsidR="0030790A" w:rsidRPr="00611B67">
        <w:rPr>
          <w:noProof/>
        </w:rPr>
        <w:t>.</w:t>
      </w:r>
    </w:p>
    <w:p w14:paraId="3964443E" w14:textId="77777777" w:rsidR="00995864" w:rsidRPr="00611B67" w:rsidRDefault="00995864" w:rsidP="003B246D">
      <w:pPr>
        <w:numPr>
          <w:ilvl w:val="0"/>
          <w:numId w:val="48"/>
        </w:numPr>
        <w:tabs>
          <w:tab w:val="num" w:pos="567"/>
          <w:tab w:val="left" w:pos="1134"/>
        </w:tabs>
        <w:ind w:left="567" w:hanging="567"/>
        <w:rPr>
          <w:noProof/>
        </w:rPr>
      </w:pPr>
      <w:r w:rsidRPr="00611B67">
        <w:rPr>
          <w:noProof/>
        </w:rPr>
        <w:t>Vous devez recevoir les vaccins recommandés avant de commencer le traitement par Remicade. Vous pouvez recevoir certains vaccins pendant le traitement par Remicade,</w:t>
      </w:r>
      <w:r w:rsidR="003B246D" w:rsidRPr="00611B67">
        <w:rPr>
          <w:noProof/>
        </w:rPr>
        <w:t xml:space="preserve"> </w:t>
      </w:r>
      <w:r w:rsidRPr="00611B67">
        <w:rPr>
          <w:noProof/>
        </w:rPr>
        <w:t xml:space="preserve">mais vous ne devez pas recevoir </w:t>
      </w:r>
      <w:r w:rsidR="007B108D" w:rsidRPr="00611B67">
        <w:rPr>
          <w:noProof/>
        </w:rPr>
        <w:t xml:space="preserve">de </w:t>
      </w:r>
      <w:r w:rsidRPr="00611B67">
        <w:rPr>
          <w:noProof/>
        </w:rPr>
        <w:t>vaccins</w:t>
      </w:r>
      <w:r w:rsidR="007B108D" w:rsidRPr="00611B67">
        <w:rPr>
          <w:noProof/>
        </w:rPr>
        <w:t xml:space="preserve"> vivants (vaccins contenant un agent infectieux vivant mais affaibli)</w:t>
      </w:r>
      <w:r w:rsidRPr="00611B67">
        <w:rPr>
          <w:noProof/>
        </w:rPr>
        <w:t xml:space="preserve"> durant le traitement par Remicade</w:t>
      </w:r>
      <w:r w:rsidR="006000EB" w:rsidRPr="00611B67">
        <w:rPr>
          <w:noProof/>
        </w:rPr>
        <w:t xml:space="preserve"> parce qu’ils peuvent provoquer des infections</w:t>
      </w:r>
      <w:r w:rsidRPr="00611B67">
        <w:rPr>
          <w:noProof/>
        </w:rPr>
        <w:t>.</w:t>
      </w:r>
    </w:p>
    <w:p w14:paraId="569ADB35"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Si vous avez reçu Remicade pendant votre grossesse, votre bébé peut </w:t>
      </w:r>
      <w:r w:rsidR="007B108D" w:rsidRPr="00611B67">
        <w:rPr>
          <w:noProof/>
        </w:rPr>
        <w:t xml:space="preserve">également </w:t>
      </w:r>
      <w:r w:rsidRPr="00611B67">
        <w:rPr>
          <w:noProof/>
        </w:rPr>
        <w:t>présenter un risque accru d</w:t>
      </w:r>
      <w:r w:rsidR="007B108D" w:rsidRPr="00611B67">
        <w:rPr>
          <w:noProof/>
        </w:rPr>
        <w:t>’</w:t>
      </w:r>
      <w:r w:rsidRPr="00611B67">
        <w:rPr>
          <w:noProof/>
        </w:rPr>
        <w:t xml:space="preserve">infections </w:t>
      </w:r>
      <w:r w:rsidR="00F87327" w:rsidRPr="00611B67">
        <w:rPr>
          <w:noProof/>
        </w:rPr>
        <w:t>après avoir reçu un</w:t>
      </w:r>
      <w:r w:rsidR="007B108D" w:rsidRPr="00611B67">
        <w:rPr>
          <w:noProof/>
        </w:rPr>
        <w:t xml:space="preserve"> vaccin vivant </w:t>
      </w:r>
      <w:r w:rsidR="004A0BD6" w:rsidRPr="00611B67">
        <w:rPr>
          <w:noProof/>
        </w:rPr>
        <w:t>au cours de la première année de vie</w:t>
      </w:r>
      <w:r w:rsidRPr="00611B67">
        <w:rPr>
          <w:noProof/>
        </w:rPr>
        <w:t>. Il est important d’informer votre pédiatre et les autres professionnels de santé de votre traitement par Remicade afin qu’ils puissent décider quand votre bébé devrait être vacciné</w:t>
      </w:r>
      <w:r w:rsidR="009A16B0" w:rsidRPr="00611B67">
        <w:rPr>
          <w:noProof/>
        </w:rPr>
        <w:t xml:space="preserve">, y </w:t>
      </w:r>
      <w:r w:rsidR="009A16B0" w:rsidRPr="00611B67">
        <w:rPr>
          <w:noProof/>
        </w:rPr>
        <w:lastRenderedPageBreak/>
        <w:t>compris pour les vaccins vivants tels que le</w:t>
      </w:r>
      <w:r w:rsidR="004A0BD6" w:rsidRPr="00611B67">
        <w:rPr>
          <w:noProof/>
        </w:rPr>
        <w:t xml:space="preserve"> vaccin</w:t>
      </w:r>
      <w:r w:rsidR="009A16B0" w:rsidRPr="00611B67">
        <w:rPr>
          <w:noProof/>
        </w:rPr>
        <w:t xml:space="preserve"> BCG (utilisé pour prévenir de la tuberculose).</w:t>
      </w:r>
    </w:p>
    <w:p w14:paraId="0DD8748C" w14:textId="77777777" w:rsidR="00896F01" w:rsidRPr="00611B67" w:rsidRDefault="00896F01" w:rsidP="003B246D">
      <w:pPr>
        <w:numPr>
          <w:ilvl w:val="0"/>
          <w:numId w:val="48"/>
        </w:numPr>
        <w:tabs>
          <w:tab w:val="num" w:pos="567"/>
          <w:tab w:val="left" w:pos="1134"/>
        </w:tabs>
        <w:ind w:left="567" w:hanging="567"/>
        <w:rPr>
          <w:noProof/>
        </w:rPr>
      </w:pPr>
      <w:r w:rsidRPr="00611B67">
        <w:rPr>
          <w:noProof/>
        </w:rPr>
        <w:t xml:space="preserve">Si vous allaitez, il est important que vous informiez votre pédiatre et les autres professionnels de la santé de votre traitement par Remicade avant que votre bébé ne reçoive </w:t>
      </w:r>
      <w:r w:rsidR="00F77FC5" w:rsidRPr="00611B67">
        <w:rPr>
          <w:noProof/>
        </w:rPr>
        <w:t>un</w:t>
      </w:r>
      <w:r w:rsidRPr="00611B67">
        <w:rPr>
          <w:noProof/>
        </w:rPr>
        <w:t xml:space="preserve"> vaccin. Pour plus d</w:t>
      </w:r>
      <w:r w:rsidR="002F100D" w:rsidRPr="00611B67">
        <w:rPr>
          <w:noProof/>
        </w:rPr>
        <w:t>’</w:t>
      </w:r>
      <w:r w:rsidRPr="00611B67">
        <w:rPr>
          <w:noProof/>
        </w:rPr>
        <w:t xml:space="preserve">informations, voir la rubrique </w:t>
      </w:r>
      <w:r w:rsidR="00FD6FEF" w:rsidRPr="00611B67">
        <w:rPr>
          <w:noProof/>
        </w:rPr>
        <w:t>G</w:t>
      </w:r>
      <w:r w:rsidRPr="00611B67">
        <w:rPr>
          <w:noProof/>
        </w:rPr>
        <w:t>rossesse et allaitement.</w:t>
      </w:r>
    </w:p>
    <w:p w14:paraId="43FBCEBD" w14:textId="77777777" w:rsidR="00F70D7B" w:rsidRPr="00611B67" w:rsidRDefault="00F70D7B" w:rsidP="00665F94">
      <w:pPr>
        <w:tabs>
          <w:tab w:val="left" w:pos="1134"/>
        </w:tabs>
        <w:rPr>
          <w:noProof/>
        </w:rPr>
      </w:pPr>
    </w:p>
    <w:p w14:paraId="2E370520" w14:textId="77777777" w:rsidR="00F70D7B" w:rsidRPr="00611B67" w:rsidRDefault="00F70D7B" w:rsidP="00665F94">
      <w:pPr>
        <w:keepNext/>
        <w:ind w:left="567"/>
        <w:rPr>
          <w:noProof/>
          <w:u w:val="single"/>
        </w:rPr>
      </w:pPr>
      <w:r w:rsidRPr="00611B67">
        <w:rPr>
          <w:noProof/>
          <w:u w:val="single"/>
        </w:rPr>
        <w:t>Agents infectieux thérapeutiques</w:t>
      </w:r>
    </w:p>
    <w:p w14:paraId="0FCC55A6" w14:textId="77777777" w:rsidR="00F70D7B" w:rsidRPr="00611B67" w:rsidRDefault="00043914" w:rsidP="00665F94">
      <w:pPr>
        <w:tabs>
          <w:tab w:val="left" w:pos="1134"/>
        </w:tabs>
        <w:ind w:left="567"/>
        <w:rPr>
          <w:noProof/>
        </w:rPr>
      </w:pPr>
      <w:r w:rsidRPr="00611B67">
        <w:rPr>
          <w:noProof/>
        </w:rPr>
        <w:t xml:space="preserve">Veuillez informer votre médecin </w:t>
      </w:r>
      <w:r w:rsidR="00F70D7B" w:rsidRPr="00611B67">
        <w:rPr>
          <w:noProof/>
        </w:rPr>
        <w:t>si vous avez reçu récemment ou avez prévu d</w:t>
      </w:r>
      <w:r w:rsidR="007326F8" w:rsidRPr="00611B67">
        <w:rPr>
          <w:noProof/>
        </w:rPr>
        <w:t>e recevoir un traitement avec un agent infectieux thérapeutique</w:t>
      </w:r>
      <w:r w:rsidRPr="00611B67">
        <w:rPr>
          <w:noProof/>
        </w:rPr>
        <w:t xml:space="preserve"> (tel que l’instillation</w:t>
      </w:r>
      <w:r w:rsidR="00F70D7B" w:rsidRPr="00611B67">
        <w:rPr>
          <w:noProof/>
        </w:rPr>
        <w:t xml:space="preserve"> </w:t>
      </w:r>
      <w:r w:rsidRPr="00611B67">
        <w:rPr>
          <w:noProof/>
        </w:rPr>
        <w:t xml:space="preserve">de BCG </w:t>
      </w:r>
      <w:r w:rsidR="00F70D7B" w:rsidRPr="00611B67">
        <w:rPr>
          <w:noProof/>
        </w:rPr>
        <w:t>utilisé pour le traitement du cancer).</w:t>
      </w:r>
    </w:p>
    <w:p w14:paraId="2CFE7D8C" w14:textId="77777777" w:rsidR="00BF6926" w:rsidRPr="00611B67" w:rsidRDefault="00BF6926" w:rsidP="00665F94">
      <w:pPr>
        <w:rPr>
          <w:noProof/>
        </w:rPr>
      </w:pPr>
    </w:p>
    <w:p w14:paraId="3A233F33" w14:textId="77777777" w:rsidR="00BF6926" w:rsidRPr="00611B67" w:rsidRDefault="00BF6926" w:rsidP="00665F94">
      <w:pPr>
        <w:keepNext/>
        <w:ind w:left="567"/>
        <w:rPr>
          <w:noProof/>
          <w:u w:val="single"/>
        </w:rPr>
      </w:pPr>
      <w:r w:rsidRPr="00611B67">
        <w:rPr>
          <w:noProof/>
          <w:u w:val="single"/>
        </w:rPr>
        <w:t>Interventions chirurgicales ou dentaires</w:t>
      </w:r>
    </w:p>
    <w:p w14:paraId="753C4B1C"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Veuillez informer votre médecin si vous êtes sur le point de subir une intervention chirurgicale ou dentaire</w:t>
      </w:r>
      <w:r w:rsidR="009A16B0" w:rsidRPr="00611B67">
        <w:rPr>
          <w:noProof/>
        </w:rPr>
        <w:t>.</w:t>
      </w:r>
    </w:p>
    <w:p w14:paraId="251A6B3B" w14:textId="77777777" w:rsidR="00BF6926" w:rsidRPr="00611B67" w:rsidRDefault="00BF6926" w:rsidP="003B246D">
      <w:pPr>
        <w:numPr>
          <w:ilvl w:val="0"/>
          <w:numId w:val="48"/>
        </w:numPr>
        <w:tabs>
          <w:tab w:val="num" w:pos="567"/>
          <w:tab w:val="left" w:pos="1134"/>
        </w:tabs>
        <w:ind w:left="567" w:hanging="567"/>
        <w:rPr>
          <w:noProof/>
        </w:rPr>
      </w:pPr>
      <w:r w:rsidRPr="00611B67">
        <w:rPr>
          <w:noProof/>
        </w:rPr>
        <w:t xml:space="preserve">Veuillez informer votre chirurgien ou dentiste que vous êtes sous traitement par Remicade en lui montrant votre </w:t>
      </w:r>
      <w:r w:rsidR="007B6129" w:rsidRPr="00611B67">
        <w:rPr>
          <w:noProof/>
        </w:rPr>
        <w:t>c</w:t>
      </w:r>
      <w:r w:rsidRPr="00611B67">
        <w:rPr>
          <w:noProof/>
        </w:rPr>
        <w:t xml:space="preserve">arte de </w:t>
      </w:r>
      <w:r w:rsidR="006A6BE3" w:rsidRPr="00611B67">
        <w:rPr>
          <w:noProof/>
        </w:rPr>
        <w:t xml:space="preserve">rappel </w:t>
      </w:r>
      <w:r w:rsidR="007B6129" w:rsidRPr="00611B67">
        <w:rPr>
          <w:noProof/>
        </w:rPr>
        <w:t>p</w:t>
      </w:r>
      <w:r w:rsidRPr="00611B67">
        <w:rPr>
          <w:noProof/>
        </w:rPr>
        <w:t>atient.</w:t>
      </w:r>
    </w:p>
    <w:p w14:paraId="01908C3B" w14:textId="77777777" w:rsidR="00836E34" w:rsidRPr="00611B67" w:rsidRDefault="00836E34" w:rsidP="00836E34">
      <w:pPr>
        <w:numPr>
          <w:ilvl w:val="12"/>
          <w:numId w:val="0"/>
        </w:numPr>
        <w:rPr>
          <w:noProof/>
        </w:rPr>
      </w:pPr>
    </w:p>
    <w:p w14:paraId="21606616" w14:textId="77777777" w:rsidR="00836E34" w:rsidRPr="00611B67" w:rsidRDefault="00836E34" w:rsidP="00836E34">
      <w:pPr>
        <w:keepNext/>
        <w:ind w:left="567"/>
        <w:rPr>
          <w:noProof/>
          <w:u w:val="single"/>
        </w:rPr>
      </w:pPr>
      <w:r w:rsidRPr="00611B67">
        <w:rPr>
          <w:noProof/>
          <w:u w:val="single"/>
        </w:rPr>
        <w:t>Problèmes de foie</w:t>
      </w:r>
    </w:p>
    <w:p w14:paraId="0A392BBE" w14:textId="77777777" w:rsidR="00836E34" w:rsidRPr="00611B67" w:rsidRDefault="00836E34" w:rsidP="00836E34">
      <w:pPr>
        <w:numPr>
          <w:ilvl w:val="0"/>
          <w:numId w:val="48"/>
        </w:numPr>
        <w:tabs>
          <w:tab w:val="num" w:pos="567"/>
          <w:tab w:val="left" w:pos="1134"/>
        </w:tabs>
        <w:ind w:left="567" w:hanging="567"/>
        <w:rPr>
          <w:noProof/>
        </w:rPr>
      </w:pPr>
      <w:r w:rsidRPr="00611B67">
        <w:rPr>
          <w:noProof/>
        </w:rPr>
        <w:t>Certains patients traités par Remicade ont développé de graves problèmes de foie.</w:t>
      </w:r>
    </w:p>
    <w:p w14:paraId="4E4FDD85" w14:textId="77777777" w:rsidR="00836E34" w:rsidRPr="00611B67" w:rsidRDefault="00836E34" w:rsidP="00B71922">
      <w:pPr>
        <w:ind w:left="567"/>
        <w:rPr>
          <w:noProof/>
        </w:rPr>
      </w:pPr>
      <w:r w:rsidRPr="00611B67">
        <w:rPr>
          <w:noProof/>
        </w:rPr>
        <w:t>Informez votre médecin si vous présentez un jaunissement de la peau et des yeux, des urines de couleur brun foncé, une douleur ou un gonflement en haut et à droite de la région de l’estomac, des douleurs articulaires, des éruptions cutanées ou de la fièvre.</w:t>
      </w:r>
    </w:p>
    <w:p w14:paraId="68F21011" w14:textId="77777777" w:rsidR="00836E34" w:rsidRPr="00611B67" w:rsidRDefault="00836E34" w:rsidP="00836E34">
      <w:pPr>
        <w:numPr>
          <w:ilvl w:val="12"/>
          <w:numId w:val="0"/>
        </w:numPr>
        <w:rPr>
          <w:noProof/>
        </w:rPr>
      </w:pPr>
    </w:p>
    <w:p w14:paraId="295F4F1E" w14:textId="77777777" w:rsidR="00836E34" w:rsidRPr="00611B67" w:rsidRDefault="00836E34" w:rsidP="00836E34">
      <w:pPr>
        <w:keepNext/>
        <w:ind w:left="567"/>
        <w:rPr>
          <w:noProof/>
          <w:u w:val="single"/>
        </w:rPr>
      </w:pPr>
      <w:r w:rsidRPr="00611B67">
        <w:rPr>
          <w:noProof/>
          <w:u w:val="single"/>
        </w:rPr>
        <w:t>Faible nombre de cellules sanguines</w:t>
      </w:r>
    </w:p>
    <w:p w14:paraId="486AFDCD" w14:textId="77777777" w:rsidR="00836E34" w:rsidRPr="00611B67" w:rsidRDefault="00836E34" w:rsidP="00836E34">
      <w:pPr>
        <w:numPr>
          <w:ilvl w:val="0"/>
          <w:numId w:val="48"/>
        </w:numPr>
        <w:tabs>
          <w:tab w:val="num" w:pos="567"/>
          <w:tab w:val="left" w:pos="1134"/>
        </w:tabs>
        <w:ind w:left="567" w:hanging="567"/>
        <w:rPr>
          <w:noProof/>
        </w:rPr>
      </w:pPr>
      <w:r w:rsidRPr="00611B67">
        <w:rPr>
          <w:noProof/>
        </w:rPr>
        <w:t>Chez certains patients recevant Remicade, le corps peut ne pas fabriquer suffisamment de cellules sanguines pour combattre les infections ou arrêter les saignements.</w:t>
      </w:r>
    </w:p>
    <w:p w14:paraId="4B977B63" w14:textId="77777777" w:rsidR="00836E34" w:rsidRPr="00611B67" w:rsidRDefault="00836E34" w:rsidP="00B71922">
      <w:pPr>
        <w:ind w:left="567"/>
        <w:rPr>
          <w:noProof/>
        </w:rPr>
      </w:pPr>
      <w:r w:rsidRPr="00611B67">
        <w:rPr>
          <w:noProof/>
        </w:rPr>
        <w:t>Informez immédiatement v</w:t>
      </w:r>
      <w:r w:rsidR="007468F7" w:rsidRPr="00611B67">
        <w:rPr>
          <w:noProof/>
        </w:rPr>
        <w:t>otre médecin si vous présentez l</w:t>
      </w:r>
      <w:r w:rsidRPr="00611B67">
        <w:rPr>
          <w:noProof/>
        </w:rPr>
        <w:t>es symptômes</w:t>
      </w:r>
      <w:r w:rsidR="00E75070" w:rsidRPr="00611B67">
        <w:rPr>
          <w:noProof/>
        </w:rPr>
        <w:t xml:space="preserve"> d’un nombre faible de cellules sanguines</w:t>
      </w:r>
      <w:r w:rsidR="00BB5B62" w:rsidRPr="00611B67">
        <w:rPr>
          <w:noProof/>
        </w:rPr>
        <w:t xml:space="preserve"> pendant le traitement par Remicade</w:t>
      </w:r>
      <w:r w:rsidRPr="00611B67">
        <w:rPr>
          <w:noProof/>
        </w:rPr>
        <w:t xml:space="preserve">. Les signes comprennent une fièvre persistante, des saignements ou des ecchymoses </w:t>
      </w:r>
      <w:r w:rsidR="00E75070" w:rsidRPr="00611B67">
        <w:rPr>
          <w:noProof/>
        </w:rPr>
        <w:t xml:space="preserve">survenant </w:t>
      </w:r>
      <w:r w:rsidRPr="00611B67">
        <w:rPr>
          <w:noProof/>
        </w:rPr>
        <w:t xml:space="preserve">plus facilement, de petites taches rouges ou violettes causées par des saignements sous la peau ou une </w:t>
      </w:r>
      <w:r w:rsidR="007468F7" w:rsidRPr="00611B67">
        <w:rPr>
          <w:noProof/>
        </w:rPr>
        <w:t>pâleur</w:t>
      </w:r>
      <w:r w:rsidRPr="00611B67">
        <w:rPr>
          <w:noProof/>
        </w:rPr>
        <w:t>.</w:t>
      </w:r>
    </w:p>
    <w:p w14:paraId="0D655D9C" w14:textId="77777777" w:rsidR="00836E34" w:rsidRPr="00611B67" w:rsidRDefault="00836E34" w:rsidP="00836E34">
      <w:pPr>
        <w:numPr>
          <w:ilvl w:val="12"/>
          <w:numId w:val="0"/>
        </w:numPr>
        <w:rPr>
          <w:noProof/>
        </w:rPr>
      </w:pPr>
    </w:p>
    <w:p w14:paraId="04C4D895" w14:textId="77777777" w:rsidR="00836E34" w:rsidRPr="00611B67" w:rsidRDefault="00836E34" w:rsidP="00836E34">
      <w:pPr>
        <w:keepNext/>
        <w:ind w:left="567"/>
        <w:rPr>
          <w:noProof/>
          <w:u w:val="single"/>
        </w:rPr>
      </w:pPr>
      <w:r w:rsidRPr="00611B67">
        <w:rPr>
          <w:noProof/>
          <w:u w:val="single"/>
        </w:rPr>
        <w:t>Troubles du système immunitaire</w:t>
      </w:r>
    </w:p>
    <w:p w14:paraId="0EB5745E" w14:textId="77777777" w:rsidR="00836E34" w:rsidRPr="00611B67" w:rsidRDefault="00836E34" w:rsidP="00836E34">
      <w:pPr>
        <w:numPr>
          <w:ilvl w:val="0"/>
          <w:numId w:val="48"/>
        </w:numPr>
        <w:tabs>
          <w:tab w:val="num" w:pos="567"/>
          <w:tab w:val="left" w:pos="1134"/>
        </w:tabs>
        <w:ind w:left="567" w:hanging="567"/>
        <w:rPr>
          <w:noProof/>
        </w:rPr>
      </w:pPr>
      <w:r w:rsidRPr="00611B67">
        <w:rPr>
          <w:noProof/>
        </w:rPr>
        <w:t>Certains patients trai</w:t>
      </w:r>
      <w:r w:rsidR="007468F7" w:rsidRPr="00611B67">
        <w:rPr>
          <w:noProof/>
        </w:rPr>
        <w:t>tés par Remicade ont développé l</w:t>
      </w:r>
      <w:r w:rsidRPr="00611B67">
        <w:rPr>
          <w:noProof/>
        </w:rPr>
        <w:t>es symptômes d’un trouble du système immunitaire appelé lupus.</w:t>
      </w:r>
    </w:p>
    <w:p w14:paraId="623E0261" w14:textId="77777777" w:rsidR="006A6BE3" w:rsidRPr="00611B67" w:rsidRDefault="00836E34" w:rsidP="00B71922">
      <w:pPr>
        <w:ind w:left="567"/>
        <w:rPr>
          <w:noProof/>
        </w:rPr>
      </w:pPr>
      <w:r w:rsidRPr="00611B67">
        <w:rPr>
          <w:noProof/>
        </w:rPr>
        <w:t>Informez immédiatement vo</w:t>
      </w:r>
      <w:r w:rsidR="007468F7" w:rsidRPr="00611B67">
        <w:rPr>
          <w:noProof/>
        </w:rPr>
        <w:t>tre médecin si vous développez les symptômes d’</w:t>
      </w:r>
      <w:r w:rsidRPr="00611B67">
        <w:rPr>
          <w:noProof/>
        </w:rPr>
        <w:t xml:space="preserve">un lupus pendant le traitement par Remicade. Les signes comprennent des douleurs articulaires ou une éruption cutanée sur les joues ou les bras </w:t>
      </w:r>
      <w:r w:rsidR="00461FCE" w:rsidRPr="00611B67">
        <w:rPr>
          <w:noProof/>
        </w:rPr>
        <w:t xml:space="preserve">et qui est </w:t>
      </w:r>
      <w:r w:rsidRPr="00611B67">
        <w:rPr>
          <w:noProof/>
        </w:rPr>
        <w:t>sensible au soleil.</w:t>
      </w:r>
    </w:p>
    <w:p w14:paraId="7FEE20F8" w14:textId="77777777" w:rsidR="006A6BE3" w:rsidRPr="00611B67" w:rsidRDefault="006A6BE3" w:rsidP="00665F94">
      <w:pPr>
        <w:numPr>
          <w:ilvl w:val="12"/>
          <w:numId w:val="0"/>
        </w:numPr>
        <w:rPr>
          <w:noProof/>
        </w:rPr>
      </w:pPr>
    </w:p>
    <w:p w14:paraId="6D73D336" w14:textId="77777777" w:rsidR="00720B6E" w:rsidRPr="00611B67" w:rsidRDefault="00720B6E" w:rsidP="005375EC">
      <w:pPr>
        <w:keepNext/>
        <w:ind w:left="567"/>
        <w:rPr>
          <w:b/>
          <w:bCs/>
          <w:noProof/>
        </w:rPr>
      </w:pPr>
      <w:r w:rsidRPr="00611B67">
        <w:rPr>
          <w:b/>
          <w:bCs/>
          <w:noProof/>
        </w:rPr>
        <w:t>Enfants et adolescents</w:t>
      </w:r>
    </w:p>
    <w:p w14:paraId="0F7AA80B" w14:textId="77777777" w:rsidR="00720B6E" w:rsidRPr="00611B67" w:rsidRDefault="00720B6E" w:rsidP="00AB64C7">
      <w:pPr>
        <w:keepNext/>
        <w:ind w:left="567"/>
        <w:rPr>
          <w:noProof/>
          <w:u w:val="single"/>
        </w:rPr>
      </w:pPr>
      <w:r w:rsidRPr="00611B67">
        <w:rPr>
          <w:noProof/>
          <w:u w:val="single"/>
        </w:rPr>
        <w:t>L</w:t>
      </w:r>
      <w:r w:rsidR="00FA1BC0" w:rsidRPr="00611B67">
        <w:rPr>
          <w:noProof/>
          <w:u w:val="single"/>
        </w:rPr>
        <w:t xml:space="preserve">es </w:t>
      </w:r>
      <w:r w:rsidRPr="00611B67">
        <w:rPr>
          <w:noProof/>
          <w:u w:val="single"/>
        </w:rPr>
        <w:t>information</w:t>
      </w:r>
      <w:r w:rsidR="00FA1BC0" w:rsidRPr="00611B67">
        <w:rPr>
          <w:noProof/>
          <w:u w:val="single"/>
        </w:rPr>
        <w:t>s</w:t>
      </w:r>
      <w:r w:rsidRPr="00611B67">
        <w:rPr>
          <w:noProof/>
          <w:u w:val="single"/>
        </w:rPr>
        <w:t xml:space="preserve"> ci-dessus s</w:t>
      </w:r>
      <w:r w:rsidR="002B0952" w:rsidRPr="00611B67">
        <w:rPr>
          <w:noProof/>
          <w:u w:val="single"/>
        </w:rPr>
        <w:t>’</w:t>
      </w:r>
      <w:r w:rsidRPr="00611B67">
        <w:rPr>
          <w:noProof/>
          <w:u w:val="single"/>
        </w:rPr>
        <w:t>applique</w:t>
      </w:r>
      <w:r w:rsidR="00FA1BC0" w:rsidRPr="00611B67">
        <w:rPr>
          <w:noProof/>
          <w:u w:val="single"/>
        </w:rPr>
        <w:t>nt</w:t>
      </w:r>
      <w:r w:rsidRPr="00611B67">
        <w:rPr>
          <w:noProof/>
          <w:u w:val="single"/>
        </w:rPr>
        <w:t xml:space="preserve"> également aux enfants et aux adolescents. De plus</w:t>
      </w:r>
      <w:r w:rsidR="00614939" w:rsidRPr="00611B67">
        <w:rPr>
          <w:noProof/>
          <w:u w:val="single"/>
        </w:rPr>
        <w:t> </w:t>
      </w:r>
      <w:r w:rsidRPr="00611B67">
        <w:rPr>
          <w:noProof/>
          <w:u w:val="single"/>
        </w:rPr>
        <w:t>:</w:t>
      </w:r>
    </w:p>
    <w:p w14:paraId="6F8D7759" w14:textId="77777777" w:rsidR="00720B6E" w:rsidRPr="00611B67" w:rsidRDefault="00720B6E" w:rsidP="003B246D">
      <w:pPr>
        <w:numPr>
          <w:ilvl w:val="0"/>
          <w:numId w:val="48"/>
        </w:numPr>
        <w:tabs>
          <w:tab w:val="num" w:pos="567"/>
          <w:tab w:val="left" w:pos="1134"/>
        </w:tabs>
        <w:ind w:left="567" w:hanging="567"/>
        <w:rPr>
          <w:noProof/>
        </w:rPr>
      </w:pPr>
      <w:r w:rsidRPr="00611B67">
        <w:rPr>
          <w:noProof/>
        </w:rPr>
        <w:t>Certains enfants ou adolescents qui ont reçu des anti-TNF, tel</w:t>
      </w:r>
      <w:r w:rsidR="00FA1BC0" w:rsidRPr="00611B67">
        <w:rPr>
          <w:noProof/>
        </w:rPr>
        <w:t>s</w:t>
      </w:r>
      <w:r w:rsidRPr="00611B67">
        <w:rPr>
          <w:noProof/>
        </w:rPr>
        <w:t xml:space="preserve"> que Remicade ont développé des cancers, incluant des types de cancers peu communs, qui parfois ont entrainé le décès.</w:t>
      </w:r>
    </w:p>
    <w:p w14:paraId="21288ADE" w14:textId="77777777" w:rsidR="00BE5887" w:rsidRPr="00611B67" w:rsidRDefault="00BE5887" w:rsidP="003B246D">
      <w:pPr>
        <w:numPr>
          <w:ilvl w:val="0"/>
          <w:numId w:val="48"/>
        </w:numPr>
        <w:tabs>
          <w:tab w:val="num" w:pos="567"/>
          <w:tab w:val="left" w:pos="1134"/>
        </w:tabs>
        <w:ind w:left="567" w:hanging="567"/>
        <w:rPr>
          <w:noProof/>
        </w:rPr>
      </w:pPr>
      <w:r w:rsidRPr="00611B67">
        <w:rPr>
          <w:noProof/>
        </w:rPr>
        <w:t>Un nombre plus important d</w:t>
      </w:r>
      <w:r w:rsidR="002B0952" w:rsidRPr="00611B67">
        <w:rPr>
          <w:noProof/>
        </w:rPr>
        <w:t>’</w:t>
      </w:r>
      <w:r w:rsidRPr="00611B67">
        <w:rPr>
          <w:noProof/>
        </w:rPr>
        <w:t>infections sont survenues chez des enfants traités par Remicade comparé aux adultes</w:t>
      </w:r>
      <w:r w:rsidR="00614939" w:rsidRPr="00611B67">
        <w:rPr>
          <w:noProof/>
        </w:rPr>
        <w:t>.</w:t>
      </w:r>
    </w:p>
    <w:p w14:paraId="2B64321A" w14:textId="77777777" w:rsidR="007B108D" w:rsidRPr="00611B67" w:rsidRDefault="00BE5887" w:rsidP="007B108D">
      <w:pPr>
        <w:numPr>
          <w:ilvl w:val="0"/>
          <w:numId w:val="48"/>
        </w:numPr>
        <w:tabs>
          <w:tab w:val="num" w:pos="567"/>
          <w:tab w:val="left" w:pos="1134"/>
        </w:tabs>
        <w:ind w:left="567" w:hanging="567"/>
        <w:rPr>
          <w:noProof/>
        </w:rPr>
      </w:pPr>
      <w:r w:rsidRPr="00611B67">
        <w:rPr>
          <w:noProof/>
        </w:rPr>
        <w:t xml:space="preserve">Les enfants devraient </w:t>
      </w:r>
      <w:r w:rsidR="00A32B41" w:rsidRPr="00611B67">
        <w:rPr>
          <w:noProof/>
        </w:rPr>
        <w:t>recevoir les vaccins recommandés avant d</w:t>
      </w:r>
      <w:r w:rsidR="002B0952" w:rsidRPr="00611B67">
        <w:rPr>
          <w:noProof/>
        </w:rPr>
        <w:t>’</w:t>
      </w:r>
      <w:r w:rsidR="00A32B41" w:rsidRPr="00611B67">
        <w:rPr>
          <w:noProof/>
        </w:rPr>
        <w:t>initier un traitement par Remicade.</w:t>
      </w:r>
      <w:r w:rsidR="00671C32" w:rsidRPr="00611B67">
        <w:rPr>
          <w:noProof/>
        </w:rPr>
        <w:t xml:space="preserve"> </w:t>
      </w:r>
      <w:r w:rsidR="007B108D" w:rsidRPr="00611B67">
        <w:rPr>
          <w:noProof/>
        </w:rPr>
        <w:t>Les enfants peuvent recevoir certains vaccins pendant le traitement par Remicade mais ne doivent pas recevoir de vaccins vivants lorsqu’ils utilisent Remicade.</w:t>
      </w:r>
    </w:p>
    <w:p w14:paraId="3DE2E5EA" w14:textId="77777777" w:rsidR="00720B6E" w:rsidRPr="00611B67" w:rsidRDefault="00720B6E" w:rsidP="00665F94">
      <w:pPr>
        <w:numPr>
          <w:ilvl w:val="12"/>
          <w:numId w:val="0"/>
        </w:numPr>
        <w:rPr>
          <w:noProof/>
        </w:rPr>
      </w:pPr>
    </w:p>
    <w:p w14:paraId="449B0D03" w14:textId="77777777" w:rsidR="00BF6926" w:rsidRPr="00611B67" w:rsidRDefault="00BF6926" w:rsidP="00665F94">
      <w:pPr>
        <w:tabs>
          <w:tab w:val="left" w:pos="0"/>
        </w:tabs>
        <w:rPr>
          <w:noProof/>
        </w:rPr>
      </w:pPr>
      <w:r w:rsidRPr="00611B67">
        <w:rPr>
          <w:noProof/>
        </w:rPr>
        <w:t>Si vous n’êtes pas sûr si ce qui précède s’applique à vous, parlez-en à votre médecin avant de recevoir Remicade.</w:t>
      </w:r>
    </w:p>
    <w:p w14:paraId="0B4EFF1D" w14:textId="77777777" w:rsidR="007B6129" w:rsidRPr="00611B67" w:rsidRDefault="007B6129" w:rsidP="007B6129">
      <w:pPr>
        <w:numPr>
          <w:ilvl w:val="12"/>
          <w:numId w:val="0"/>
        </w:numPr>
        <w:rPr>
          <w:noProof/>
        </w:rPr>
      </w:pPr>
    </w:p>
    <w:p w14:paraId="709DB8E6" w14:textId="77777777" w:rsidR="00BF6926" w:rsidRPr="00611B67" w:rsidRDefault="00967B2D" w:rsidP="00665F94">
      <w:pPr>
        <w:keepNext/>
        <w:numPr>
          <w:ilvl w:val="12"/>
          <w:numId w:val="0"/>
        </w:numPr>
        <w:rPr>
          <w:b/>
          <w:noProof/>
        </w:rPr>
      </w:pPr>
      <w:r w:rsidRPr="00611B67">
        <w:rPr>
          <w:b/>
          <w:noProof/>
        </w:rPr>
        <w:t>A</w:t>
      </w:r>
      <w:r w:rsidR="00BF6926" w:rsidRPr="00611B67">
        <w:rPr>
          <w:b/>
          <w:noProof/>
        </w:rPr>
        <w:t>utres médicaments</w:t>
      </w:r>
      <w:r w:rsidRPr="00611B67">
        <w:rPr>
          <w:b/>
          <w:noProof/>
        </w:rPr>
        <w:t xml:space="preserve"> et Remicade</w:t>
      </w:r>
    </w:p>
    <w:p w14:paraId="6DCB46B0" w14:textId="77777777" w:rsidR="00BF6926" w:rsidRPr="00611B67" w:rsidRDefault="00BF6926" w:rsidP="00665F94">
      <w:pPr>
        <w:numPr>
          <w:ilvl w:val="12"/>
          <w:numId w:val="0"/>
        </w:numPr>
        <w:rPr>
          <w:noProof/>
        </w:rPr>
      </w:pPr>
      <w:r w:rsidRPr="00611B67">
        <w:rPr>
          <w:noProof/>
        </w:rPr>
        <w:t>Les patients qui souffrent de maladies inflammatoires reçoivent déjà des médicaments pour traiter leur problème. Ces médicaments peuvent entraîner des effets indésirables. Votre médecin vous indiquera quels sont les autres médicaments que vous devez continuer à prendre au cours de</w:t>
      </w:r>
      <w:r w:rsidR="00024E9D" w:rsidRPr="00611B67">
        <w:rPr>
          <w:noProof/>
        </w:rPr>
        <w:t xml:space="preserve"> votre traitement par Remicade.</w:t>
      </w:r>
    </w:p>
    <w:p w14:paraId="2A63C6F3" w14:textId="77777777" w:rsidR="00BF6926" w:rsidRPr="00611B67" w:rsidRDefault="00BF6926" w:rsidP="00665F94">
      <w:pPr>
        <w:numPr>
          <w:ilvl w:val="12"/>
          <w:numId w:val="0"/>
        </w:numPr>
        <w:rPr>
          <w:noProof/>
        </w:rPr>
      </w:pPr>
    </w:p>
    <w:p w14:paraId="50D4193D" w14:textId="77777777" w:rsidR="00BF6926" w:rsidRPr="00611B67" w:rsidRDefault="00A32B41" w:rsidP="00665F94">
      <w:pPr>
        <w:numPr>
          <w:ilvl w:val="12"/>
          <w:numId w:val="0"/>
        </w:numPr>
        <w:rPr>
          <w:noProof/>
        </w:rPr>
      </w:pPr>
      <w:r w:rsidRPr="00611B67">
        <w:rPr>
          <w:noProof/>
        </w:rPr>
        <w:lastRenderedPageBreak/>
        <w:t>I</w:t>
      </w:r>
      <w:r w:rsidR="00BF6926" w:rsidRPr="00611B67">
        <w:rPr>
          <w:noProof/>
        </w:rPr>
        <w:t>nformer votre médecin si vous utilisez</w:t>
      </w:r>
      <w:r w:rsidR="00577E22" w:rsidRPr="00611B67">
        <w:rPr>
          <w:noProof/>
        </w:rPr>
        <w:t>,</w:t>
      </w:r>
      <w:r w:rsidR="00BF6926" w:rsidRPr="00611B67">
        <w:rPr>
          <w:noProof/>
        </w:rPr>
        <w:t xml:space="preserve"> avez récemment utilisé </w:t>
      </w:r>
      <w:r w:rsidRPr="00611B67">
        <w:rPr>
          <w:noProof/>
        </w:rPr>
        <w:t xml:space="preserve">tout autre </w:t>
      </w:r>
      <w:r w:rsidR="00BF6926" w:rsidRPr="00611B67">
        <w:rPr>
          <w:noProof/>
        </w:rPr>
        <w:t xml:space="preserve">médicament, y compris </w:t>
      </w:r>
      <w:r w:rsidR="000F39DE" w:rsidRPr="00611B67">
        <w:rPr>
          <w:noProof/>
        </w:rPr>
        <w:t>d</w:t>
      </w:r>
      <w:r w:rsidR="00C86465" w:rsidRPr="00611B67">
        <w:rPr>
          <w:noProof/>
        </w:rPr>
        <w:t xml:space="preserve">es </w:t>
      </w:r>
      <w:r w:rsidR="000F39DE" w:rsidRPr="00611B67">
        <w:rPr>
          <w:noProof/>
        </w:rPr>
        <w:t xml:space="preserve">médicaments utilisés pour le traitement de la </w:t>
      </w:r>
      <w:r w:rsidR="00C86465" w:rsidRPr="00611B67">
        <w:rPr>
          <w:noProof/>
        </w:rPr>
        <w:t xml:space="preserve">maladie de Crohn, </w:t>
      </w:r>
      <w:r w:rsidR="00181A16" w:rsidRPr="00611B67">
        <w:rPr>
          <w:noProof/>
        </w:rPr>
        <w:t xml:space="preserve">la </w:t>
      </w:r>
      <w:r w:rsidR="00C86465" w:rsidRPr="00611B67">
        <w:rPr>
          <w:noProof/>
        </w:rPr>
        <w:t xml:space="preserve">rectocolite hémorragique, </w:t>
      </w:r>
      <w:r w:rsidR="00181A16" w:rsidRPr="00611B67">
        <w:rPr>
          <w:noProof/>
        </w:rPr>
        <w:t xml:space="preserve">la </w:t>
      </w:r>
      <w:r w:rsidR="00C86465" w:rsidRPr="00611B67">
        <w:rPr>
          <w:noProof/>
        </w:rPr>
        <w:t xml:space="preserve">polyarthrite rhumatoïde, </w:t>
      </w:r>
      <w:r w:rsidR="00181A16" w:rsidRPr="00611B67">
        <w:rPr>
          <w:noProof/>
        </w:rPr>
        <w:t xml:space="preserve">la </w:t>
      </w:r>
      <w:r w:rsidR="00C86465" w:rsidRPr="00611B67">
        <w:rPr>
          <w:noProof/>
        </w:rPr>
        <w:t xml:space="preserve">spondylarthrite ankylosante, </w:t>
      </w:r>
      <w:r w:rsidR="00181A16" w:rsidRPr="00611B67">
        <w:rPr>
          <w:noProof/>
        </w:rPr>
        <w:t xml:space="preserve">le </w:t>
      </w:r>
      <w:r w:rsidR="000F39DE" w:rsidRPr="00611B67">
        <w:rPr>
          <w:noProof/>
        </w:rPr>
        <w:t>rhumatisme psori</w:t>
      </w:r>
      <w:r w:rsidR="00CD169D" w:rsidRPr="00611B67">
        <w:rPr>
          <w:noProof/>
        </w:rPr>
        <w:t>a</w:t>
      </w:r>
      <w:r w:rsidR="000F39DE" w:rsidRPr="00611B67">
        <w:rPr>
          <w:noProof/>
        </w:rPr>
        <w:t>sique</w:t>
      </w:r>
      <w:r w:rsidR="00C86465" w:rsidRPr="00611B67">
        <w:rPr>
          <w:noProof/>
        </w:rPr>
        <w:t xml:space="preserve"> ou </w:t>
      </w:r>
      <w:r w:rsidR="00181A16" w:rsidRPr="00611B67">
        <w:rPr>
          <w:noProof/>
        </w:rPr>
        <w:t xml:space="preserve">le </w:t>
      </w:r>
      <w:r w:rsidR="00C86465" w:rsidRPr="00611B67">
        <w:rPr>
          <w:noProof/>
        </w:rPr>
        <w:t xml:space="preserve">psoriasis ou </w:t>
      </w:r>
      <w:r w:rsidR="00BF6926" w:rsidRPr="00611B67">
        <w:rPr>
          <w:noProof/>
        </w:rPr>
        <w:t xml:space="preserve">des médicaments obtenus sans ordonnance, telles des vitamines et </w:t>
      </w:r>
      <w:r w:rsidR="00091AC4" w:rsidRPr="00611B67">
        <w:rPr>
          <w:noProof/>
        </w:rPr>
        <w:t xml:space="preserve">plantes </w:t>
      </w:r>
      <w:r w:rsidR="00BF6926" w:rsidRPr="00611B67">
        <w:rPr>
          <w:noProof/>
        </w:rPr>
        <w:t>médicinales.</w:t>
      </w:r>
    </w:p>
    <w:p w14:paraId="73D92581" w14:textId="77777777" w:rsidR="00BF6926" w:rsidRPr="00611B67" w:rsidRDefault="00BF6926" w:rsidP="00665F94">
      <w:pPr>
        <w:numPr>
          <w:ilvl w:val="12"/>
          <w:numId w:val="0"/>
        </w:numPr>
        <w:rPr>
          <w:noProof/>
        </w:rPr>
      </w:pPr>
    </w:p>
    <w:p w14:paraId="6C80B8BA" w14:textId="77777777" w:rsidR="00BF6926" w:rsidRPr="00611B67" w:rsidRDefault="00BF6926" w:rsidP="00665F94">
      <w:pPr>
        <w:keepNext/>
        <w:numPr>
          <w:ilvl w:val="12"/>
          <w:numId w:val="0"/>
        </w:numPr>
        <w:rPr>
          <w:noProof/>
        </w:rPr>
      </w:pPr>
      <w:r w:rsidRPr="00611B67">
        <w:rPr>
          <w:noProof/>
        </w:rPr>
        <w:t>En particulier, veuillez informer votre médecin si vous utilisez l’un des médicaments suivants :</w:t>
      </w:r>
    </w:p>
    <w:p w14:paraId="213BA2F2" w14:textId="77777777" w:rsidR="00BF6926" w:rsidRPr="00611B67" w:rsidRDefault="00BF6926" w:rsidP="00665F94">
      <w:pPr>
        <w:numPr>
          <w:ilvl w:val="0"/>
          <w:numId w:val="48"/>
        </w:numPr>
        <w:ind w:left="567" w:hanging="567"/>
        <w:rPr>
          <w:noProof/>
        </w:rPr>
      </w:pPr>
      <w:r w:rsidRPr="00611B67">
        <w:rPr>
          <w:noProof/>
        </w:rPr>
        <w:t>Des médicaments qui affectent le système immunitaire</w:t>
      </w:r>
      <w:r w:rsidR="009A16B0" w:rsidRPr="00611B67">
        <w:rPr>
          <w:noProof/>
        </w:rPr>
        <w:t>.</w:t>
      </w:r>
    </w:p>
    <w:p w14:paraId="07E6DCA2" w14:textId="77777777" w:rsidR="00BF6926" w:rsidRPr="00611B67" w:rsidRDefault="00BF6926" w:rsidP="00665F94">
      <w:pPr>
        <w:numPr>
          <w:ilvl w:val="0"/>
          <w:numId w:val="48"/>
        </w:numPr>
        <w:ind w:left="567" w:hanging="567"/>
        <w:rPr>
          <w:noProof/>
        </w:rPr>
      </w:pPr>
      <w:r w:rsidRPr="00611B67">
        <w:rPr>
          <w:noProof/>
        </w:rPr>
        <w:t>Kineret (anakinra). Remicade et Kineret ne doivent pas être utilisés simultanément</w:t>
      </w:r>
      <w:r w:rsidR="009A16B0" w:rsidRPr="00611B67">
        <w:rPr>
          <w:noProof/>
        </w:rPr>
        <w:t>.</w:t>
      </w:r>
    </w:p>
    <w:p w14:paraId="3EAAE79A" w14:textId="77777777" w:rsidR="00BF6926" w:rsidRPr="00611B67" w:rsidRDefault="00BF6926" w:rsidP="00665F94">
      <w:pPr>
        <w:numPr>
          <w:ilvl w:val="0"/>
          <w:numId w:val="48"/>
        </w:numPr>
        <w:ind w:left="567" w:hanging="567"/>
        <w:rPr>
          <w:noProof/>
        </w:rPr>
      </w:pPr>
      <w:r w:rsidRPr="00611B67">
        <w:rPr>
          <w:noProof/>
        </w:rPr>
        <w:t>Orencia (abatacept). Remicade et Orencia ne doivent p</w:t>
      </w:r>
      <w:r w:rsidR="00024E9D" w:rsidRPr="00611B67">
        <w:rPr>
          <w:noProof/>
        </w:rPr>
        <w:t>as être utilisés simultanément.</w:t>
      </w:r>
    </w:p>
    <w:p w14:paraId="3D83D3FD" w14:textId="77777777" w:rsidR="00BF6926" w:rsidRPr="00611B67" w:rsidRDefault="00BF6926" w:rsidP="00665F94">
      <w:pPr>
        <w:rPr>
          <w:noProof/>
        </w:rPr>
      </w:pPr>
    </w:p>
    <w:p w14:paraId="056870F9" w14:textId="77777777" w:rsidR="00A245E7" w:rsidRPr="00611B67" w:rsidRDefault="00853ADA" w:rsidP="00665F94">
      <w:pPr>
        <w:rPr>
          <w:noProof/>
        </w:rPr>
      </w:pPr>
      <w:r w:rsidRPr="00611B67">
        <w:rPr>
          <w:noProof/>
        </w:rPr>
        <w:t>Durant le traitement par Remicade</w:t>
      </w:r>
      <w:r w:rsidR="005A3CD7" w:rsidRPr="00611B67">
        <w:rPr>
          <w:noProof/>
        </w:rPr>
        <w:t>,</w:t>
      </w:r>
      <w:r w:rsidRPr="00611B67">
        <w:rPr>
          <w:noProof/>
        </w:rPr>
        <w:t xml:space="preserve"> vous ne devez</w:t>
      </w:r>
      <w:r w:rsidR="009A16B0" w:rsidRPr="00611B67">
        <w:rPr>
          <w:noProof/>
        </w:rPr>
        <w:t xml:space="preserve"> pas recevoir de vaccins vivants. </w:t>
      </w:r>
      <w:r w:rsidRPr="00611B67">
        <w:rPr>
          <w:noProof/>
        </w:rPr>
        <w:t>Si vous avez utilisé Remicade pendant votre grossesse</w:t>
      </w:r>
      <w:r w:rsidR="00896F01" w:rsidRPr="00611B67">
        <w:rPr>
          <w:noProof/>
        </w:rPr>
        <w:t xml:space="preserve"> ou si vous recevez Remicade pendant l’allaitement</w:t>
      </w:r>
      <w:r w:rsidR="009A16B0" w:rsidRPr="00611B67">
        <w:rPr>
          <w:noProof/>
        </w:rPr>
        <w:t xml:space="preserve">, </w:t>
      </w:r>
      <w:r w:rsidR="00A245E7" w:rsidRPr="00611B67">
        <w:rPr>
          <w:noProof/>
        </w:rPr>
        <w:t>informez votre pédiatre et les autres professionnels de santé s’occupant de votre bébé de votre traitement par Remicade avant que le bébé ne reçoive tout vaccin.</w:t>
      </w:r>
    </w:p>
    <w:p w14:paraId="12C2AEB1" w14:textId="77777777" w:rsidR="009A16B0" w:rsidRPr="00611B67" w:rsidRDefault="009A16B0" w:rsidP="00665F94">
      <w:pPr>
        <w:rPr>
          <w:noProof/>
        </w:rPr>
      </w:pPr>
    </w:p>
    <w:p w14:paraId="51B4728C" w14:textId="77777777" w:rsidR="00BF6926" w:rsidRPr="00611B67" w:rsidRDefault="00BF6926" w:rsidP="00665F94">
      <w:pPr>
        <w:rPr>
          <w:noProof/>
        </w:rPr>
      </w:pPr>
      <w:r w:rsidRPr="00611B67">
        <w:rPr>
          <w:noProof/>
        </w:rPr>
        <w:t>Si vous n’êtes pas sûr si l’un des cas ci-dessus s’applique à vous, veuillez en parler à votre médecin ou pharmacien avant d’utiliser Remicade.</w:t>
      </w:r>
    </w:p>
    <w:p w14:paraId="129B522F" w14:textId="77777777" w:rsidR="00BF6926" w:rsidRPr="00611B67" w:rsidRDefault="00BF6926" w:rsidP="00665F94">
      <w:pPr>
        <w:rPr>
          <w:noProof/>
        </w:rPr>
      </w:pPr>
    </w:p>
    <w:p w14:paraId="6BAC8912" w14:textId="77777777" w:rsidR="00BF6926" w:rsidRPr="00611B67" w:rsidRDefault="00BF6926" w:rsidP="00665F94">
      <w:pPr>
        <w:keepNext/>
        <w:numPr>
          <w:ilvl w:val="12"/>
          <w:numId w:val="0"/>
        </w:numPr>
        <w:rPr>
          <w:b/>
          <w:noProof/>
        </w:rPr>
      </w:pPr>
      <w:r w:rsidRPr="00611B67">
        <w:rPr>
          <w:b/>
          <w:noProof/>
        </w:rPr>
        <w:t>Grossesse</w:t>
      </w:r>
      <w:r w:rsidR="009C2A62" w:rsidRPr="00611B67">
        <w:rPr>
          <w:b/>
          <w:noProof/>
        </w:rPr>
        <w:t>,</w:t>
      </w:r>
      <w:r w:rsidRPr="00611B67">
        <w:rPr>
          <w:b/>
          <w:noProof/>
        </w:rPr>
        <w:t xml:space="preserve"> allaitement</w:t>
      </w:r>
      <w:r w:rsidR="009C2A62" w:rsidRPr="00611B67">
        <w:rPr>
          <w:b/>
          <w:noProof/>
        </w:rPr>
        <w:t xml:space="preserve"> et fécondité</w:t>
      </w:r>
    </w:p>
    <w:p w14:paraId="551379FD" w14:textId="77777777" w:rsidR="00BF6926" w:rsidRPr="00611B67" w:rsidRDefault="00A32B41" w:rsidP="00AC48FB">
      <w:pPr>
        <w:numPr>
          <w:ilvl w:val="0"/>
          <w:numId w:val="48"/>
        </w:numPr>
        <w:ind w:left="567" w:hanging="567"/>
        <w:rPr>
          <w:noProof/>
        </w:rPr>
      </w:pPr>
      <w:r w:rsidRPr="00611B67">
        <w:rPr>
          <w:noProof/>
        </w:rPr>
        <w:t xml:space="preserve">Si vous êtes enceinte ou que vous allaitez, si vous pensez être enceinte ou planifiez une grossesse, demandez conseil à votre </w:t>
      </w:r>
      <w:r w:rsidR="00DF6E52" w:rsidRPr="00611B67">
        <w:rPr>
          <w:noProof/>
        </w:rPr>
        <w:t xml:space="preserve">médecin avant de prendre ce médicament. </w:t>
      </w:r>
      <w:r w:rsidR="00BF6926" w:rsidRPr="00611B67">
        <w:rPr>
          <w:noProof/>
        </w:rPr>
        <w:t>Remicade</w:t>
      </w:r>
      <w:r w:rsidR="00AC48FB" w:rsidRPr="00611B67">
        <w:rPr>
          <w:noProof/>
        </w:rPr>
        <w:t xml:space="preserve"> ne doit être utilisé pendant la grossesse </w:t>
      </w:r>
      <w:r w:rsidR="00896F01" w:rsidRPr="00611B67">
        <w:rPr>
          <w:noProof/>
        </w:rPr>
        <w:t xml:space="preserve">ou l’allaitement </w:t>
      </w:r>
      <w:r w:rsidR="00AC48FB" w:rsidRPr="00611B67">
        <w:rPr>
          <w:noProof/>
        </w:rPr>
        <w:t>que si votre médecin le juge nécessaire.</w:t>
      </w:r>
    </w:p>
    <w:p w14:paraId="673BC1E3" w14:textId="77777777" w:rsidR="00BF6926" w:rsidRPr="00611B67" w:rsidRDefault="00BF6926" w:rsidP="00665F94">
      <w:pPr>
        <w:numPr>
          <w:ilvl w:val="0"/>
          <w:numId w:val="48"/>
        </w:numPr>
        <w:ind w:left="567" w:hanging="567"/>
        <w:rPr>
          <w:noProof/>
        </w:rPr>
      </w:pPr>
      <w:r w:rsidRPr="00611B67">
        <w:rPr>
          <w:noProof/>
        </w:rPr>
        <w:t>Vous dev</w:t>
      </w:r>
      <w:r w:rsidR="00AC48FB" w:rsidRPr="00611B67">
        <w:rPr>
          <w:noProof/>
        </w:rPr>
        <w:t>ri</w:t>
      </w:r>
      <w:r w:rsidRPr="00611B67">
        <w:rPr>
          <w:noProof/>
        </w:rPr>
        <w:t xml:space="preserve">ez éviter de tomber enceinte quand vous êtes traitée par Remicade et pendant les 6 mois suivant l’arrêt du traitement. </w:t>
      </w:r>
      <w:r w:rsidR="00AC48FB" w:rsidRPr="00611B67">
        <w:rPr>
          <w:noProof/>
        </w:rPr>
        <w:t>Discutez de l’</w:t>
      </w:r>
      <w:r w:rsidRPr="00611B67">
        <w:rPr>
          <w:noProof/>
        </w:rPr>
        <w:t>utilis</w:t>
      </w:r>
      <w:r w:rsidR="00AC48FB" w:rsidRPr="00611B67">
        <w:rPr>
          <w:noProof/>
        </w:rPr>
        <w:t>ation</w:t>
      </w:r>
      <w:r w:rsidRPr="00611B67">
        <w:rPr>
          <w:noProof/>
        </w:rPr>
        <w:t xml:space="preserve"> </w:t>
      </w:r>
      <w:r w:rsidR="00AC48FB" w:rsidRPr="00611B67">
        <w:rPr>
          <w:noProof/>
        </w:rPr>
        <w:t>d’</w:t>
      </w:r>
      <w:r w:rsidRPr="00611B67">
        <w:rPr>
          <w:noProof/>
        </w:rPr>
        <w:t>un moyen de contraception durant cette période</w:t>
      </w:r>
      <w:r w:rsidR="00AC48FB" w:rsidRPr="00611B67">
        <w:rPr>
          <w:noProof/>
        </w:rPr>
        <w:t xml:space="preserve"> avec votre médecin</w:t>
      </w:r>
      <w:r w:rsidR="00A245E7" w:rsidRPr="00611B67">
        <w:rPr>
          <w:noProof/>
        </w:rPr>
        <w:t>.</w:t>
      </w:r>
    </w:p>
    <w:p w14:paraId="7A8A1FA4" w14:textId="77777777" w:rsidR="00A245E7" w:rsidRPr="00611B67" w:rsidRDefault="00BF6926" w:rsidP="00665F94">
      <w:pPr>
        <w:numPr>
          <w:ilvl w:val="0"/>
          <w:numId w:val="48"/>
        </w:numPr>
        <w:ind w:left="567" w:hanging="567"/>
        <w:rPr>
          <w:noProof/>
        </w:rPr>
      </w:pPr>
      <w:r w:rsidRPr="00611B67">
        <w:rPr>
          <w:noProof/>
        </w:rPr>
        <w:t>Si vous avez reçu Remicade au cours de votre grossesse, votre bébé peut présenter un risque accru d’infections.</w:t>
      </w:r>
    </w:p>
    <w:p w14:paraId="1FECD249" w14:textId="77777777" w:rsidR="00BF6926" w:rsidRPr="00611B67" w:rsidRDefault="00BF6926" w:rsidP="003132D2">
      <w:pPr>
        <w:numPr>
          <w:ilvl w:val="0"/>
          <w:numId w:val="48"/>
        </w:numPr>
        <w:ind w:left="567" w:hanging="567"/>
        <w:rPr>
          <w:noProof/>
        </w:rPr>
      </w:pPr>
      <w:r w:rsidRPr="00611B67">
        <w:rPr>
          <w:noProof/>
        </w:rPr>
        <w:t xml:space="preserve">Il est important d’informer votre pédiatre et les autres professionnels de santé de votre traitement par Remicade avant que votre bébé ne </w:t>
      </w:r>
      <w:r w:rsidR="007B108D" w:rsidRPr="00611B67">
        <w:rPr>
          <w:noProof/>
        </w:rPr>
        <w:t>re</w:t>
      </w:r>
      <w:r w:rsidR="00270FA1" w:rsidRPr="00611B67">
        <w:rPr>
          <w:noProof/>
        </w:rPr>
        <w:t>ç</w:t>
      </w:r>
      <w:r w:rsidR="007B108D" w:rsidRPr="00611B67">
        <w:rPr>
          <w:noProof/>
        </w:rPr>
        <w:t xml:space="preserve">oive tout </w:t>
      </w:r>
      <w:r w:rsidRPr="00611B67">
        <w:rPr>
          <w:noProof/>
        </w:rPr>
        <w:t>vaccin</w:t>
      </w:r>
      <w:r w:rsidR="00213F73" w:rsidRPr="00611B67">
        <w:rPr>
          <w:noProof/>
        </w:rPr>
        <w:t>. Si vous avez reçu R</w:t>
      </w:r>
      <w:r w:rsidR="00B02C12" w:rsidRPr="00611B67">
        <w:rPr>
          <w:noProof/>
        </w:rPr>
        <w:t>emicade pendant la grossesse, l’</w:t>
      </w:r>
      <w:r w:rsidR="00213F73" w:rsidRPr="00611B67">
        <w:rPr>
          <w:noProof/>
        </w:rPr>
        <w:t xml:space="preserve">administration du vaccin BCG (utilisé pour prévenir de la tuberculose) à votre bébé dans les </w:t>
      </w:r>
      <w:r w:rsidR="009204CE" w:rsidRPr="00611B67">
        <w:rPr>
          <w:noProof/>
        </w:rPr>
        <w:t>12</w:t>
      </w:r>
      <w:r w:rsidR="00213F73" w:rsidRPr="00611B67">
        <w:rPr>
          <w:noProof/>
        </w:rPr>
        <w:t> mois après la naissance peut entraîner une infection avec de graves complications, y compris la mort. Les vaccins vivants tels que le</w:t>
      </w:r>
      <w:r w:rsidR="009204CE" w:rsidRPr="00611B67">
        <w:rPr>
          <w:noProof/>
        </w:rPr>
        <w:t xml:space="preserve"> vaccin</w:t>
      </w:r>
      <w:r w:rsidR="00213F73" w:rsidRPr="00611B67">
        <w:rPr>
          <w:noProof/>
        </w:rPr>
        <w:t xml:space="preserve"> BCG ne doivent pas être administrés à votre bébé dans les </w:t>
      </w:r>
      <w:r w:rsidR="009204CE" w:rsidRPr="00611B67">
        <w:rPr>
          <w:noProof/>
        </w:rPr>
        <w:t>12</w:t>
      </w:r>
      <w:r w:rsidR="00213F73" w:rsidRPr="00611B67">
        <w:rPr>
          <w:noProof/>
        </w:rPr>
        <w:t> mois après la naissance</w:t>
      </w:r>
      <w:r w:rsidR="009204CE" w:rsidRPr="00611B67">
        <w:rPr>
          <w:noProof/>
        </w:rPr>
        <w:t>, sauf avis contraire de votre pédiatre</w:t>
      </w:r>
      <w:r w:rsidR="00213F73" w:rsidRPr="00611B67">
        <w:rPr>
          <w:noProof/>
        </w:rPr>
        <w:t>. P</w:t>
      </w:r>
      <w:r w:rsidRPr="00611B67">
        <w:rPr>
          <w:noProof/>
        </w:rPr>
        <w:t>our plus d’informations voir la rubrique sur la vaccination.</w:t>
      </w:r>
    </w:p>
    <w:p w14:paraId="5B4C1029" w14:textId="77777777" w:rsidR="00896F01" w:rsidRPr="00611B67" w:rsidRDefault="00896F01" w:rsidP="003132D2">
      <w:pPr>
        <w:numPr>
          <w:ilvl w:val="0"/>
          <w:numId w:val="48"/>
        </w:numPr>
        <w:ind w:left="567" w:hanging="567"/>
        <w:rPr>
          <w:noProof/>
        </w:rPr>
      </w:pPr>
      <w:bookmarkStart w:id="45" w:name="_Hlk88576740"/>
      <w:r w:rsidRPr="00611B67">
        <w:rPr>
          <w:noProof/>
        </w:rPr>
        <w:t xml:space="preserve">Si vous allaitez, il est important que vous informiez votre pédiatre et les autres professionnels de la santé de votre traitement par Remicade avant que votre bébé ne reçoive </w:t>
      </w:r>
      <w:r w:rsidR="00F77FC5" w:rsidRPr="00611B67">
        <w:rPr>
          <w:noProof/>
        </w:rPr>
        <w:t>un</w:t>
      </w:r>
      <w:r w:rsidRPr="00611B67">
        <w:rPr>
          <w:noProof/>
        </w:rPr>
        <w:t xml:space="preserve"> vaccin.</w:t>
      </w:r>
      <w:r w:rsidR="009204CE" w:rsidRPr="00611B67">
        <w:rPr>
          <w:noProof/>
        </w:rPr>
        <w:t xml:space="preserve"> Les vaccins vivants ne doivent pas être administrés à votre bébé pendant que vous allaitez, sauf avis contraire de votre pédiatre.</w:t>
      </w:r>
    </w:p>
    <w:bookmarkEnd w:id="45"/>
    <w:p w14:paraId="1014E657" w14:textId="77777777" w:rsidR="00213F73" w:rsidRPr="00611B67" w:rsidRDefault="00213F73" w:rsidP="003132D2">
      <w:pPr>
        <w:numPr>
          <w:ilvl w:val="0"/>
          <w:numId w:val="48"/>
        </w:numPr>
        <w:ind w:left="567" w:hanging="567"/>
        <w:rPr>
          <w:noProof/>
        </w:rPr>
      </w:pPr>
      <w:r w:rsidRPr="00611B67">
        <w:rPr>
          <w:noProof/>
        </w:rPr>
        <w:t>De</w:t>
      </w:r>
      <w:r w:rsidR="008D2832" w:rsidRPr="00611B67">
        <w:rPr>
          <w:noProof/>
        </w:rPr>
        <w:t>s</w:t>
      </w:r>
      <w:r w:rsidRPr="00611B67">
        <w:rPr>
          <w:noProof/>
        </w:rPr>
        <w:t xml:space="preserve"> diminution</w:t>
      </w:r>
      <w:r w:rsidR="00B02C12" w:rsidRPr="00611B67">
        <w:rPr>
          <w:noProof/>
        </w:rPr>
        <w:t>s</w:t>
      </w:r>
      <w:r w:rsidRPr="00611B67">
        <w:rPr>
          <w:noProof/>
        </w:rPr>
        <w:t xml:space="preserve"> </w:t>
      </w:r>
      <w:r w:rsidR="00D01F95" w:rsidRPr="00611B67">
        <w:rPr>
          <w:noProof/>
        </w:rPr>
        <w:t>sévères</w:t>
      </w:r>
      <w:r w:rsidR="008D2832" w:rsidRPr="00611B67">
        <w:rPr>
          <w:noProof/>
        </w:rPr>
        <w:t xml:space="preserve"> </w:t>
      </w:r>
      <w:r w:rsidRPr="00611B67">
        <w:rPr>
          <w:noProof/>
        </w:rPr>
        <w:t>du nombre de globules blancs ont été rapporté</w:t>
      </w:r>
      <w:r w:rsidR="000C6C26" w:rsidRPr="00611B67">
        <w:rPr>
          <w:noProof/>
        </w:rPr>
        <w:t>e</w:t>
      </w:r>
      <w:r w:rsidRPr="00611B67">
        <w:rPr>
          <w:noProof/>
        </w:rPr>
        <w:t>s chez les nourrissons nés de femmes traité</w:t>
      </w:r>
      <w:r w:rsidR="00371EC1" w:rsidRPr="00611B67">
        <w:rPr>
          <w:noProof/>
        </w:rPr>
        <w:t>e</w:t>
      </w:r>
      <w:r w:rsidRPr="00611B67">
        <w:rPr>
          <w:noProof/>
        </w:rPr>
        <w:t xml:space="preserve">s par Remicade pendant la grossesse. Si votre bébé a </w:t>
      </w:r>
      <w:r w:rsidR="00D01F95" w:rsidRPr="00611B67">
        <w:rPr>
          <w:noProof/>
        </w:rPr>
        <w:t>une fièvre</w:t>
      </w:r>
      <w:r w:rsidR="00371EC1" w:rsidRPr="00611B67">
        <w:rPr>
          <w:noProof/>
        </w:rPr>
        <w:t xml:space="preserve"> cont</w:t>
      </w:r>
      <w:r w:rsidR="00D01F95" w:rsidRPr="00611B67">
        <w:rPr>
          <w:noProof/>
        </w:rPr>
        <w:t>inue</w:t>
      </w:r>
      <w:r w:rsidRPr="00611B67">
        <w:rPr>
          <w:noProof/>
        </w:rPr>
        <w:t xml:space="preserve"> ou d</w:t>
      </w:r>
      <w:r w:rsidR="004059E4" w:rsidRPr="00611B67">
        <w:rPr>
          <w:noProof/>
        </w:rPr>
        <w:t xml:space="preserve">es </w:t>
      </w:r>
      <w:r w:rsidRPr="00611B67">
        <w:rPr>
          <w:noProof/>
        </w:rPr>
        <w:t>infections</w:t>
      </w:r>
      <w:r w:rsidR="004059E4" w:rsidRPr="00611B67">
        <w:rPr>
          <w:noProof/>
        </w:rPr>
        <w:t>, contactez</w:t>
      </w:r>
      <w:r w:rsidRPr="00611B67">
        <w:rPr>
          <w:noProof/>
        </w:rPr>
        <w:t xml:space="preserve"> votre </w:t>
      </w:r>
      <w:r w:rsidR="004059E4" w:rsidRPr="00611B67">
        <w:rPr>
          <w:noProof/>
        </w:rPr>
        <w:t>pédiatre</w:t>
      </w:r>
      <w:r w:rsidRPr="00611B67">
        <w:rPr>
          <w:noProof/>
        </w:rPr>
        <w:t xml:space="preserve"> immédiatement.</w:t>
      </w:r>
    </w:p>
    <w:p w14:paraId="0CD54B3C" w14:textId="77777777" w:rsidR="00BF6926" w:rsidRPr="00611B67" w:rsidRDefault="00BF6926" w:rsidP="00665F94">
      <w:pPr>
        <w:numPr>
          <w:ilvl w:val="12"/>
          <w:numId w:val="0"/>
        </w:numPr>
        <w:rPr>
          <w:noProof/>
        </w:rPr>
      </w:pPr>
    </w:p>
    <w:p w14:paraId="6DB3F60A" w14:textId="77777777" w:rsidR="00BF6926" w:rsidRPr="00611B67" w:rsidRDefault="00BF6926" w:rsidP="00665F94">
      <w:pPr>
        <w:keepNext/>
        <w:numPr>
          <w:ilvl w:val="12"/>
          <w:numId w:val="0"/>
        </w:numPr>
        <w:rPr>
          <w:b/>
          <w:noProof/>
        </w:rPr>
      </w:pPr>
      <w:r w:rsidRPr="00611B67">
        <w:rPr>
          <w:b/>
          <w:noProof/>
        </w:rPr>
        <w:t>Conduite de véhicules et utilisation de machines</w:t>
      </w:r>
    </w:p>
    <w:p w14:paraId="2BF2D525" w14:textId="77777777" w:rsidR="00BF6926" w:rsidRPr="00611B67" w:rsidRDefault="00BF6926" w:rsidP="00665F94">
      <w:pPr>
        <w:rPr>
          <w:noProof/>
        </w:rPr>
      </w:pPr>
      <w:r w:rsidRPr="00611B67">
        <w:rPr>
          <w:noProof/>
        </w:rPr>
        <w:t>Remicade n’est pas susceptible d’affecter votre aptitude à conduire des véhicules ou à utiliser des outils ou des machines. Si vous vous sentez fatigué</w:t>
      </w:r>
      <w:r w:rsidR="0002190E" w:rsidRPr="00611B67">
        <w:rPr>
          <w:noProof/>
        </w:rPr>
        <w:t>, étourdi</w:t>
      </w:r>
      <w:r w:rsidRPr="00611B67">
        <w:rPr>
          <w:noProof/>
        </w:rPr>
        <w:t xml:space="preserve"> ou indisposé après avoir pris Remicade, ne conduisez pas et n’utilisez pas d’outils ou de machines.</w:t>
      </w:r>
    </w:p>
    <w:p w14:paraId="1DE7BB7E" w14:textId="77777777" w:rsidR="00800CEB" w:rsidRPr="00611B67" w:rsidRDefault="00800CEB" w:rsidP="00952900">
      <w:pPr>
        <w:rPr>
          <w:noProof/>
        </w:rPr>
      </w:pPr>
    </w:p>
    <w:p w14:paraId="5E109C73" w14:textId="77777777" w:rsidR="00800CEB" w:rsidRPr="00611B67" w:rsidRDefault="00800CEB" w:rsidP="00800CEB">
      <w:pPr>
        <w:keepNext/>
        <w:rPr>
          <w:b/>
          <w:noProof/>
        </w:rPr>
      </w:pPr>
      <w:r w:rsidRPr="00611B67">
        <w:rPr>
          <w:b/>
          <w:noProof/>
        </w:rPr>
        <w:t>Remicade contient du sodium</w:t>
      </w:r>
    </w:p>
    <w:p w14:paraId="3E4ED326" w14:textId="77777777" w:rsidR="00800CEB" w:rsidRDefault="00800CEB" w:rsidP="00800CEB">
      <w:pPr>
        <w:rPr>
          <w:noProof/>
        </w:rPr>
      </w:pPr>
      <w:r w:rsidRPr="00611B67">
        <w:rPr>
          <w:noProof/>
        </w:rPr>
        <w:t>Remicade contient moins de 1 mmol (23 mg) de sodium par dose, c’est-à-dire qu’il est essentiellement « sans sodium ». Cependant, avant que Remicade ne vous soit administré, il est mélangé avec une solution contenant du sodium. Adressez-vous à votre médecin si vous suivez un régime à faible teneur en sel.</w:t>
      </w:r>
    </w:p>
    <w:p w14:paraId="65E94550" w14:textId="77777777" w:rsidR="002F7C10" w:rsidRDefault="002F7C10" w:rsidP="00800CEB">
      <w:pPr>
        <w:rPr>
          <w:noProof/>
        </w:rPr>
      </w:pPr>
    </w:p>
    <w:p w14:paraId="1128273E" w14:textId="4B0B5F05" w:rsidR="002F7C10" w:rsidRDefault="002F7C10" w:rsidP="0058623A">
      <w:pPr>
        <w:keepNext/>
        <w:rPr>
          <w:b/>
          <w:bCs/>
          <w:noProof/>
        </w:rPr>
      </w:pPr>
      <w:r w:rsidRPr="0058623A">
        <w:rPr>
          <w:b/>
          <w:bCs/>
          <w:noProof/>
        </w:rPr>
        <w:t>Remicade contient du polysorbate 80</w:t>
      </w:r>
    </w:p>
    <w:p w14:paraId="227E6B17" w14:textId="08AD8EF2" w:rsidR="002F7C10" w:rsidRPr="002F7C10" w:rsidRDefault="002F7C10" w:rsidP="002F7C10">
      <w:pPr>
        <w:rPr>
          <w:noProof/>
        </w:rPr>
      </w:pPr>
      <w:r w:rsidRPr="002F7C10">
        <w:rPr>
          <w:noProof/>
        </w:rPr>
        <w:t xml:space="preserve">Ce médicament contient </w:t>
      </w:r>
      <w:r>
        <w:rPr>
          <w:noProof/>
        </w:rPr>
        <w:t>0,50 mg</w:t>
      </w:r>
      <w:r w:rsidRPr="002F7C10">
        <w:rPr>
          <w:noProof/>
        </w:rPr>
        <w:t xml:space="preserve"> de polysorbate</w:t>
      </w:r>
      <w:r>
        <w:rPr>
          <w:noProof/>
        </w:rPr>
        <w:t> 80</w:t>
      </w:r>
      <w:r w:rsidRPr="002F7C10">
        <w:rPr>
          <w:noProof/>
        </w:rPr>
        <w:t xml:space="preserve"> </w:t>
      </w:r>
      <w:r w:rsidR="001165EE">
        <w:rPr>
          <w:noProof/>
        </w:rPr>
        <w:t xml:space="preserve">(E433) </w:t>
      </w:r>
      <w:r w:rsidRPr="002F7C10">
        <w:rPr>
          <w:noProof/>
        </w:rPr>
        <w:t>par</w:t>
      </w:r>
      <w:r>
        <w:rPr>
          <w:noProof/>
        </w:rPr>
        <w:t xml:space="preserve"> </w:t>
      </w:r>
      <w:r w:rsidRPr="002F7C10">
        <w:rPr>
          <w:noProof/>
        </w:rPr>
        <w:t>dose</w:t>
      </w:r>
      <w:r w:rsidR="001165EE">
        <w:rPr>
          <w:noProof/>
        </w:rPr>
        <w:t>,</w:t>
      </w:r>
      <w:r>
        <w:rPr>
          <w:noProof/>
        </w:rPr>
        <w:t xml:space="preserve"> </w:t>
      </w:r>
      <w:r w:rsidRPr="002F7C10">
        <w:rPr>
          <w:noProof/>
        </w:rPr>
        <w:t xml:space="preserve">équivalent à </w:t>
      </w:r>
      <w:r>
        <w:rPr>
          <w:noProof/>
        </w:rPr>
        <w:t>0,05 </w:t>
      </w:r>
      <w:r w:rsidRPr="002F7C10">
        <w:rPr>
          <w:noProof/>
        </w:rPr>
        <w:t>mg/</w:t>
      </w:r>
      <w:r>
        <w:rPr>
          <w:noProof/>
        </w:rPr>
        <w:t>ml.</w:t>
      </w:r>
    </w:p>
    <w:p w14:paraId="31BA36D9" w14:textId="7419EA0B" w:rsidR="002F7C10" w:rsidRPr="002F7C10" w:rsidRDefault="002F7C10" w:rsidP="002F7C10">
      <w:pPr>
        <w:rPr>
          <w:noProof/>
        </w:rPr>
      </w:pPr>
      <w:r w:rsidRPr="002F7C10">
        <w:rPr>
          <w:noProof/>
        </w:rPr>
        <w:t>Les polysorbates peuvent provoquer des réactions allergiques. Informez votre médecin si vous avez déjà présenté</w:t>
      </w:r>
      <w:r>
        <w:rPr>
          <w:noProof/>
        </w:rPr>
        <w:t xml:space="preserve"> </w:t>
      </w:r>
      <w:r w:rsidRPr="002F7C10">
        <w:rPr>
          <w:noProof/>
        </w:rPr>
        <w:t>une allergie.</w:t>
      </w:r>
    </w:p>
    <w:p w14:paraId="71073DCE" w14:textId="77777777" w:rsidR="00BF6926" w:rsidRPr="00611B67" w:rsidRDefault="00BF6926" w:rsidP="00665F94">
      <w:pPr>
        <w:rPr>
          <w:noProof/>
        </w:rPr>
      </w:pPr>
    </w:p>
    <w:p w14:paraId="3DDB0258" w14:textId="77777777" w:rsidR="00BF6926" w:rsidRPr="00611B67" w:rsidRDefault="00BF6926" w:rsidP="00665F94">
      <w:pPr>
        <w:rPr>
          <w:noProof/>
        </w:rPr>
      </w:pPr>
    </w:p>
    <w:p w14:paraId="15F5C336" w14:textId="77777777" w:rsidR="00BF6926" w:rsidRPr="00611B67" w:rsidRDefault="00BF6926" w:rsidP="002D7C9C">
      <w:pPr>
        <w:keepNext/>
        <w:ind w:left="567" w:hanging="567"/>
        <w:outlineLvl w:val="2"/>
        <w:rPr>
          <w:b/>
          <w:bCs/>
          <w:noProof/>
          <w:szCs w:val="22"/>
        </w:rPr>
      </w:pPr>
      <w:r w:rsidRPr="00611B67">
        <w:rPr>
          <w:b/>
          <w:bCs/>
          <w:noProof/>
          <w:szCs w:val="22"/>
        </w:rPr>
        <w:t>3.</w:t>
      </w:r>
      <w:r w:rsidRPr="00611B67">
        <w:rPr>
          <w:b/>
          <w:bCs/>
          <w:noProof/>
          <w:szCs w:val="22"/>
        </w:rPr>
        <w:tab/>
        <w:t>Comment utiliser Remicade</w:t>
      </w:r>
    </w:p>
    <w:p w14:paraId="104EAEE9" w14:textId="77777777" w:rsidR="00BF6926" w:rsidRPr="00611B67" w:rsidRDefault="00BF6926" w:rsidP="00665F94">
      <w:pPr>
        <w:keepNext/>
        <w:rPr>
          <w:noProof/>
        </w:rPr>
      </w:pPr>
    </w:p>
    <w:p w14:paraId="3598CE47" w14:textId="77777777" w:rsidR="00CC1509" w:rsidRPr="00611B67" w:rsidRDefault="00CC1509" w:rsidP="003B246D">
      <w:pPr>
        <w:keepNext/>
        <w:numPr>
          <w:ilvl w:val="12"/>
          <w:numId w:val="0"/>
        </w:numPr>
        <w:rPr>
          <w:b/>
          <w:bCs/>
          <w:noProof/>
        </w:rPr>
      </w:pPr>
      <w:r w:rsidRPr="00611B67">
        <w:rPr>
          <w:b/>
          <w:noProof/>
        </w:rPr>
        <w:t>Polyarthrite rhumatoïde</w:t>
      </w:r>
    </w:p>
    <w:p w14:paraId="422E4505" w14:textId="77777777" w:rsidR="00CC1509" w:rsidRPr="00611B67" w:rsidRDefault="00CC1509" w:rsidP="003B246D">
      <w:pPr>
        <w:numPr>
          <w:ilvl w:val="12"/>
          <w:numId w:val="0"/>
        </w:numPr>
        <w:rPr>
          <w:noProof/>
        </w:rPr>
      </w:pPr>
      <w:r w:rsidRPr="00611B67">
        <w:rPr>
          <w:noProof/>
        </w:rPr>
        <w:t>La dose habituelle est de 3 mg par kg de poids corporel.</w:t>
      </w:r>
    </w:p>
    <w:p w14:paraId="041AB8BF" w14:textId="77777777" w:rsidR="00CC1509" w:rsidRPr="00611B67" w:rsidRDefault="00CC1509" w:rsidP="00CC1509">
      <w:pPr>
        <w:rPr>
          <w:noProof/>
        </w:rPr>
      </w:pPr>
    </w:p>
    <w:p w14:paraId="102E2865" w14:textId="77777777" w:rsidR="00CC1509" w:rsidRPr="00611B67" w:rsidRDefault="00CC1509" w:rsidP="003B246D">
      <w:pPr>
        <w:keepNext/>
        <w:numPr>
          <w:ilvl w:val="12"/>
          <w:numId w:val="0"/>
        </w:numPr>
        <w:rPr>
          <w:b/>
          <w:noProof/>
        </w:rPr>
      </w:pPr>
      <w:r w:rsidRPr="00611B67">
        <w:rPr>
          <w:b/>
          <w:noProof/>
        </w:rPr>
        <w:t xml:space="preserve">Rhumatisme psoriasique, </w:t>
      </w:r>
      <w:r w:rsidRPr="00611B67">
        <w:rPr>
          <w:b/>
          <w:bCs/>
          <w:noProof/>
        </w:rPr>
        <w:t xml:space="preserve">spondylarthrite ankylosante (maladie de Bechterew), psoriasis, </w:t>
      </w:r>
      <w:r w:rsidRPr="00611B67">
        <w:rPr>
          <w:b/>
          <w:noProof/>
        </w:rPr>
        <w:t>rectocolite hémorragique et maladie de Crohn</w:t>
      </w:r>
    </w:p>
    <w:p w14:paraId="55D05639" w14:textId="77777777" w:rsidR="00CC1509" w:rsidRPr="00611B67" w:rsidRDefault="00CC1509" w:rsidP="00CC1509">
      <w:pPr>
        <w:rPr>
          <w:noProof/>
        </w:rPr>
      </w:pPr>
      <w:r w:rsidRPr="00611B67">
        <w:rPr>
          <w:noProof/>
        </w:rPr>
        <w:t>La dose habituelle est de 5 mg par kg de poids corporel.</w:t>
      </w:r>
    </w:p>
    <w:p w14:paraId="3488B701" w14:textId="77777777" w:rsidR="007B108D" w:rsidRPr="00611B67" w:rsidRDefault="007B108D" w:rsidP="003B246D">
      <w:pPr>
        <w:rPr>
          <w:noProof/>
        </w:rPr>
      </w:pPr>
    </w:p>
    <w:p w14:paraId="7BE16339" w14:textId="77777777" w:rsidR="00BF6926" w:rsidRPr="00611B67" w:rsidRDefault="00BF6926" w:rsidP="007B108D">
      <w:pPr>
        <w:keepNext/>
        <w:rPr>
          <w:b/>
          <w:bCs/>
          <w:noProof/>
        </w:rPr>
      </w:pPr>
      <w:r w:rsidRPr="00611B67">
        <w:rPr>
          <w:b/>
          <w:bCs/>
          <w:noProof/>
        </w:rPr>
        <w:t>Comment Remicade est-il administré</w:t>
      </w:r>
    </w:p>
    <w:p w14:paraId="10A874F3" w14:textId="77777777" w:rsidR="00BF6926" w:rsidRPr="00611B67" w:rsidRDefault="00BF6926" w:rsidP="00665F94">
      <w:pPr>
        <w:numPr>
          <w:ilvl w:val="0"/>
          <w:numId w:val="48"/>
        </w:numPr>
        <w:ind w:left="567" w:hanging="567"/>
        <w:rPr>
          <w:noProof/>
        </w:rPr>
      </w:pPr>
      <w:r w:rsidRPr="00611B67">
        <w:rPr>
          <w:noProof/>
        </w:rPr>
        <w:t>Remicade vous sera administré par votre médecin ou infirmière</w:t>
      </w:r>
      <w:r w:rsidR="003132D2" w:rsidRPr="00611B67">
        <w:rPr>
          <w:noProof/>
        </w:rPr>
        <w:t>.</w:t>
      </w:r>
    </w:p>
    <w:p w14:paraId="299B4FD7" w14:textId="77777777" w:rsidR="00BF6926" w:rsidRPr="00611B67" w:rsidRDefault="00BF6926" w:rsidP="00665F94">
      <w:pPr>
        <w:numPr>
          <w:ilvl w:val="0"/>
          <w:numId w:val="48"/>
        </w:numPr>
        <w:ind w:left="567" w:hanging="567"/>
        <w:rPr>
          <w:noProof/>
        </w:rPr>
      </w:pPr>
      <w:r w:rsidRPr="00611B67">
        <w:rPr>
          <w:noProof/>
        </w:rPr>
        <w:t xml:space="preserve">Votre médecin ou infirmière préparera </w:t>
      </w:r>
      <w:r w:rsidR="00CC1509" w:rsidRPr="00611B67">
        <w:rPr>
          <w:noProof/>
        </w:rPr>
        <w:t>le médicament</w:t>
      </w:r>
      <w:r w:rsidRPr="00611B67">
        <w:rPr>
          <w:noProof/>
        </w:rPr>
        <w:t xml:space="preserve"> à </w:t>
      </w:r>
      <w:r w:rsidR="00F04724" w:rsidRPr="00611B67">
        <w:rPr>
          <w:noProof/>
        </w:rPr>
        <w:t>perfuser</w:t>
      </w:r>
      <w:r w:rsidR="003132D2" w:rsidRPr="00611B67">
        <w:rPr>
          <w:noProof/>
        </w:rPr>
        <w:t>.</w:t>
      </w:r>
    </w:p>
    <w:p w14:paraId="4652C279" w14:textId="77777777" w:rsidR="00BF6926" w:rsidRPr="00611B67" w:rsidRDefault="00BF6926" w:rsidP="00665F94">
      <w:pPr>
        <w:numPr>
          <w:ilvl w:val="0"/>
          <w:numId w:val="48"/>
        </w:numPr>
        <w:ind w:left="567" w:hanging="567"/>
        <w:rPr>
          <w:noProof/>
        </w:rPr>
      </w:pPr>
      <w:r w:rsidRPr="00611B67">
        <w:rPr>
          <w:noProof/>
        </w:rPr>
        <w:t>L</w:t>
      </w:r>
      <w:r w:rsidR="00CC1509" w:rsidRPr="00611B67">
        <w:rPr>
          <w:noProof/>
        </w:rPr>
        <w:t>e</w:t>
      </w:r>
      <w:r w:rsidRPr="00611B67">
        <w:rPr>
          <w:noProof/>
        </w:rPr>
        <w:t xml:space="preserve"> </w:t>
      </w:r>
      <w:r w:rsidR="00CC1509" w:rsidRPr="00611B67">
        <w:rPr>
          <w:noProof/>
        </w:rPr>
        <w:t>médicament</w:t>
      </w:r>
      <w:r w:rsidRPr="00611B67">
        <w:rPr>
          <w:noProof/>
        </w:rPr>
        <w:t xml:space="preserve"> sera</w:t>
      </w:r>
      <w:r w:rsidR="00CC1509" w:rsidRPr="00611B67">
        <w:rPr>
          <w:noProof/>
        </w:rPr>
        <w:t xml:space="preserve"> </w:t>
      </w:r>
      <w:r w:rsidR="00671C32" w:rsidRPr="00611B67">
        <w:rPr>
          <w:noProof/>
        </w:rPr>
        <w:t>administré</w:t>
      </w:r>
      <w:r w:rsidR="00CC1509" w:rsidRPr="00611B67">
        <w:rPr>
          <w:noProof/>
        </w:rPr>
        <w:t xml:space="preserve"> par perfusion</w:t>
      </w:r>
      <w:r w:rsidR="00671C32" w:rsidRPr="00611B67">
        <w:rPr>
          <w:noProof/>
        </w:rPr>
        <w:t xml:space="preserve"> (goutte-à-goutte) </w:t>
      </w:r>
      <w:r w:rsidRPr="00611B67">
        <w:rPr>
          <w:noProof/>
        </w:rPr>
        <w:t>(</w:t>
      </w:r>
      <w:r w:rsidR="00671C32" w:rsidRPr="00611B67">
        <w:rPr>
          <w:noProof/>
        </w:rPr>
        <w:t>pendant</w:t>
      </w:r>
      <w:r w:rsidRPr="00611B67">
        <w:rPr>
          <w:noProof/>
        </w:rPr>
        <w:t xml:space="preserve"> 2 heures) dans l’une de vos veines</w:t>
      </w:r>
      <w:r w:rsidR="00CC1509" w:rsidRPr="00611B67">
        <w:rPr>
          <w:noProof/>
        </w:rPr>
        <w:t>,</w:t>
      </w:r>
      <w:r w:rsidRPr="00611B67">
        <w:rPr>
          <w:noProof/>
        </w:rPr>
        <w:t xml:space="preserve"> généralement dans votre bras. Après le troisième traitement, votre médecin peut décider de vous administrer </w:t>
      </w:r>
      <w:r w:rsidR="00CC1509" w:rsidRPr="00611B67">
        <w:rPr>
          <w:noProof/>
        </w:rPr>
        <w:t xml:space="preserve">votre dose de </w:t>
      </w:r>
      <w:r w:rsidRPr="00611B67">
        <w:rPr>
          <w:noProof/>
        </w:rPr>
        <w:t xml:space="preserve">Remicade </w:t>
      </w:r>
      <w:r w:rsidR="00671C32" w:rsidRPr="00611B67">
        <w:rPr>
          <w:noProof/>
        </w:rPr>
        <w:t>pendant</w:t>
      </w:r>
      <w:r w:rsidRPr="00611B67">
        <w:rPr>
          <w:noProof/>
        </w:rPr>
        <w:t xml:space="preserve"> 1 heure</w:t>
      </w:r>
      <w:r w:rsidR="003132D2" w:rsidRPr="00611B67">
        <w:rPr>
          <w:noProof/>
        </w:rPr>
        <w:t>.</w:t>
      </w:r>
    </w:p>
    <w:p w14:paraId="6FFB6DDA" w14:textId="77777777" w:rsidR="00BF6926" w:rsidRPr="00611B67" w:rsidRDefault="00BF6926" w:rsidP="00665F94">
      <w:pPr>
        <w:numPr>
          <w:ilvl w:val="0"/>
          <w:numId w:val="48"/>
        </w:numPr>
        <w:ind w:left="567" w:hanging="567"/>
        <w:rPr>
          <w:noProof/>
        </w:rPr>
      </w:pPr>
      <w:r w:rsidRPr="00611B67">
        <w:rPr>
          <w:noProof/>
        </w:rPr>
        <w:t>Vous serez sous surveillance pendant que vous recevrez Remicade et pendant les 1 à 2 heures qui suivent.</w:t>
      </w:r>
    </w:p>
    <w:p w14:paraId="1BB2327E" w14:textId="77777777" w:rsidR="00BF6926" w:rsidRPr="00611B67" w:rsidRDefault="00BF6926" w:rsidP="00665F94">
      <w:pPr>
        <w:numPr>
          <w:ilvl w:val="12"/>
          <w:numId w:val="0"/>
        </w:numPr>
        <w:rPr>
          <w:noProof/>
        </w:rPr>
      </w:pPr>
    </w:p>
    <w:p w14:paraId="1E47CDA3" w14:textId="77777777" w:rsidR="00BF6926" w:rsidRPr="00611B67" w:rsidRDefault="00BF6926" w:rsidP="00665F94">
      <w:pPr>
        <w:keepNext/>
        <w:numPr>
          <w:ilvl w:val="12"/>
          <w:numId w:val="0"/>
        </w:numPr>
        <w:rPr>
          <w:b/>
          <w:noProof/>
        </w:rPr>
      </w:pPr>
      <w:r w:rsidRPr="00611B67">
        <w:rPr>
          <w:b/>
          <w:noProof/>
        </w:rPr>
        <w:t>Quelle quantité de Remicade sera administrée</w:t>
      </w:r>
    </w:p>
    <w:p w14:paraId="43A8B317" w14:textId="77777777" w:rsidR="00BF6926" w:rsidRPr="00611B67" w:rsidRDefault="00BF6926" w:rsidP="00665F94">
      <w:pPr>
        <w:numPr>
          <w:ilvl w:val="0"/>
          <w:numId w:val="48"/>
        </w:numPr>
        <w:ind w:left="567" w:hanging="567"/>
        <w:rPr>
          <w:noProof/>
        </w:rPr>
      </w:pPr>
      <w:r w:rsidRPr="00611B67">
        <w:rPr>
          <w:noProof/>
        </w:rPr>
        <w:t>Le médecin déterminera votre dose et la fréquence à laquelle Remicade vous sera administré. Cela dépendra de votre maladie, votre poids et de la manière dont vous répondrez au Remicade</w:t>
      </w:r>
      <w:r w:rsidR="003132D2" w:rsidRPr="00611B67">
        <w:rPr>
          <w:noProof/>
        </w:rPr>
        <w:t>.</w:t>
      </w:r>
    </w:p>
    <w:p w14:paraId="39EB6122" w14:textId="77777777" w:rsidR="00BF6926" w:rsidRPr="00611B67" w:rsidRDefault="00BF6926" w:rsidP="00665F94">
      <w:pPr>
        <w:numPr>
          <w:ilvl w:val="0"/>
          <w:numId w:val="48"/>
        </w:numPr>
        <w:ind w:left="567" w:hanging="567"/>
        <w:rPr>
          <w:noProof/>
        </w:rPr>
      </w:pPr>
      <w:r w:rsidRPr="00611B67">
        <w:rPr>
          <w:noProof/>
        </w:rPr>
        <w:t>Le tableau ci-dessous indique la fréquence à laquelle vous recevrez normalement ce médicament</w:t>
      </w:r>
      <w:r w:rsidR="00CC1509" w:rsidRPr="00611B67">
        <w:rPr>
          <w:noProof/>
        </w:rPr>
        <w:t xml:space="preserve"> après la </w:t>
      </w:r>
      <w:r w:rsidR="00671C32" w:rsidRPr="00611B67">
        <w:rPr>
          <w:noProof/>
        </w:rPr>
        <w:t>première</w:t>
      </w:r>
      <w:r w:rsidR="00CC1509" w:rsidRPr="00611B67">
        <w:rPr>
          <w:noProof/>
        </w:rPr>
        <w:t xml:space="preserve"> dose</w:t>
      </w:r>
      <w:r w:rsidRPr="00611B67">
        <w:rPr>
          <w:noProof/>
        </w:rPr>
        <w:t>.</w:t>
      </w:r>
    </w:p>
    <w:p w14:paraId="15FA1EC9" w14:textId="77777777" w:rsidR="00BF6926" w:rsidRPr="00611B67" w:rsidRDefault="00BF6926" w:rsidP="00665F94">
      <w:pPr>
        <w:rPr>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4"/>
        <w:gridCol w:w="4106"/>
      </w:tblGrid>
      <w:tr w:rsidR="00BF6926" w:rsidRPr="00611B67" w14:paraId="1808D327" w14:textId="77777777">
        <w:tc>
          <w:tcPr>
            <w:tcW w:w="3974" w:type="dxa"/>
          </w:tcPr>
          <w:p w14:paraId="377BB8CC" w14:textId="77777777" w:rsidR="00BF6926" w:rsidRPr="00611B67" w:rsidRDefault="00BF6926" w:rsidP="00CC1509">
            <w:pPr>
              <w:rPr>
                <w:noProof/>
              </w:rPr>
            </w:pPr>
            <w:r w:rsidRPr="00611B67">
              <w:rPr>
                <w:noProof/>
              </w:rPr>
              <w:t>2</w:t>
            </w:r>
            <w:r w:rsidRPr="00611B67">
              <w:rPr>
                <w:noProof/>
                <w:vertAlign w:val="superscript"/>
              </w:rPr>
              <w:t>ème</w:t>
            </w:r>
            <w:r w:rsidRPr="00611B67">
              <w:rPr>
                <w:noProof/>
              </w:rPr>
              <w:t xml:space="preserve"> </w:t>
            </w:r>
            <w:r w:rsidR="00CC1509" w:rsidRPr="00611B67">
              <w:rPr>
                <w:noProof/>
              </w:rPr>
              <w:t>dose</w:t>
            </w:r>
          </w:p>
        </w:tc>
        <w:tc>
          <w:tcPr>
            <w:tcW w:w="4106" w:type="dxa"/>
          </w:tcPr>
          <w:p w14:paraId="206D314B" w14:textId="77777777" w:rsidR="00BF6926" w:rsidRPr="00611B67" w:rsidRDefault="00BF6926" w:rsidP="00A95207">
            <w:pPr>
              <w:rPr>
                <w:noProof/>
              </w:rPr>
            </w:pPr>
            <w:r w:rsidRPr="00611B67">
              <w:rPr>
                <w:noProof/>
              </w:rPr>
              <w:t>2 semaines après votre 1</w:t>
            </w:r>
            <w:r w:rsidRPr="00611B67">
              <w:rPr>
                <w:noProof/>
                <w:vertAlign w:val="superscript"/>
              </w:rPr>
              <w:t>ère</w:t>
            </w:r>
            <w:r w:rsidRPr="00611B67">
              <w:rPr>
                <w:noProof/>
              </w:rPr>
              <w:t xml:space="preserve"> </w:t>
            </w:r>
            <w:r w:rsidR="00A95207" w:rsidRPr="00611B67">
              <w:rPr>
                <w:noProof/>
              </w:rPr>
              <w:t>dose</w:t>
            </w:r>
          </w:p>
        </w:tc>
      </w:tr>
      <w:tr w:rsidR="00BF6926" w:rsidRPr="00611B67" w14:paraId="5D4E1234" w14:textId="77777777">
        <w:tc>
          <w:tcPr>
            <w:tcW w:w="3974" w:type="dxa"/>
          </w:tcPr>
          <w:p w14:paraId="25994EE5" w14:textId="77777777" w:rsidR="00BF6926" w:rsidRPr="00611B67" w:rsidRDefault="00BF6926" w:rsidP="00CC1509">
            <w:pPr>
              <w:rPr>
                <w:noProof/>
              </w:rPr>
            </w:pPr>
            <w:r w:rsidRPr="00611B67">
              <w:rPr>
                <w:noProof/>
              </w:rPr>
              <w:t>3</w:t>
            </w:r>
            <w:r w:rsidRPr="00611B67">
              <w:rPr>
                <w:noProof/>
                <w:vertAlign w:val="superscript"/>
              </w:rPr>
              <w:t>ème</w:t>
            </w:r>
            <w:r w:rsidRPr="00611B67">
              <w:rPr>
                <w:noProof/>
              </w:rPr>
              <w:t xml:space="preserve"> </w:t>
            </w:r>
            <w:r w:rsidR="00CC1509" w:rsidRPr="00611B67">
              <w:rPr>
                <w:noProof/>
              </w:rPr>
              <w:t>dose</w:t>
            </w:r>
          </w:p>
        </w:tc>
        <w:tc>
          <w:tcPr>
            <w:tcW w:w="4106" w:type="dxa"/>
          </w:tcPr>
          <w:p w14:paraId="057464DC" w14:textId="77777777" w:rsidR="00BF6926" w:rsidRPr="00611B67" w:rsidRDefault="00BF6926" w:rsidP="00A95207">
            <w:pPr>
              <w:rPr>
                <w:noProof/>
              </w:rPr>
            </w:pPr>
            <w:r w:rsidRPr="00611B67">
              <w:rPr>
                <w:noProof/>
              </w:rPr>
              <w:t>6 semaines après votre 1</w:t>
            </w:r>
            <w:r w:rsidRPr="00611B67">
              <w:rPr>
                <w:noProof/>
                <w:vertAlign w:val="superscript"/>
              </w:rPr>
              <w:t>ère</w:t>
            </w:r>
            <w:r w:rsidRPr="00611B67">
              <w:rPr>
                <w:noProof/>
              </w:rPr>
              <w:t xml:space="preserve"> </w:t>
            </w:r>
            <w:r w:rsidR="00A95207" w:rsidRPr="00611B67">
              <w:rPr>
                <w:noProof/>
              </w:rPr>
              <w:t>dose</w:t>
            </w:r>
          </w:p>
        </w:tc>
      </w:tr>
      <w:tr w:rsidR="00BF6926" w:rsidRPr="00611B67" w14:paraId="1D1F8B7D" w14:textId="77777777">
        <w:tc>
          <w:tcPr>
            <w:tcW w:w="3974" w:type="dxa"/>
          </w:tcPr>
          <w:p w14:paraId="171D3D45" w14:textId="77777777" w:rsidR="00BF6926" w:rsidRPr="00611B67" w:rsidRDefault="00A95207" w:rsidP="00665F94">
            <w:pPr>
              <w:rPr>
                <w:noProof/>
              </w:rPr>
            </w:pPr>
            <w:r w:rsidRPr="00611B67">
              <w:rPr>
                <w:noProof/>
              </w:rPr>
              <w:t xml:space="preserve">Doses </w:t>
            </w:r>
            <w:r w:rsidR="00BF6926" w:rsidRPr="00611B67">
              <w:rPr>
                <w:noProof/>
              </w:rPr>
              <w:t>ultérieures</w:t>
            </w:r>
          </w:p>
        </w:tc>
        <w:tc>
          <w:tcPr>
            <w:tcW w:w="4106" w:type="dxa"/>
          </w:tcPr>
          <w:p w14:paraId="57C43484" w14:textId="77777777" w:rsidR="00BF6926" w:rsidRPr="00611B67" w:rsidRDefault="00BF6926" w:rsidP="00665F94">
            <w:pPr>
              <w:rPr>
                <w:noProof/>
              </w:rPr>
            </w:pPr>
            <w:r w:rsidRPr="00611B67">
              <w:rPr>
                <w:noProof/>
              </w:rPr>
              <w:t>Toutes les 6 à 8 semaines, en fonction de votre maladie</w:t>
            </w:r>
          </w:p>
        </w:tc>
      </w:tr>
    </w:tbl>
    <w:p w14:paraId="5E370496" w14:textId="77777777" w:rsidR="00BF6926" w:rsidRPr="00611B67" w:rsidRDefault="00BF6926" w:rsidP="00665F94">
      <w:pPr>
        <w:rPr>
          <w:noProof/>
        </w:rPr>
      </w:pPr>
    </w:p>
    <w:p w14:paraId="7FB7E7F3" w14:textId="77777777" w:rsidR="00BF6926" w:rsidRPr="00611B67" w:rsidRDefault="00BF6926" w:rsidP="00665F94">
      <w:pPr>
        <w:keepNext/>
        <w:numPr>
          <w:ilvl w:val="12"/>
          <w:numId w:val="0"/>
        </w:numPr>
        <w:rPr>
          <w:b/>
          <w:noProof/>
        </w:rPr>
      </w:pPr>
      <w:r w:rsidRPr="00611B67">
        <w:rPr>
          <w:b/>
          <w:noProof/>
        </w:rPr>
        <w:t>Utilisation chez les enfants</w:t>
      </w:r>
      <w:r w:rsidR="00131523" w:rsidRPr="00611B67">
        <w:rPr>
          <w:b/>
          <w:noProof/>
        </w:rPr>
        <w:t xml:space="preserve"> et les adolescents</w:t>
      </w:r>
    </w:p>
    <w:p w14:paraId="4D4A3FFA" w14:textId="77777777" w:rsidR="00BF6926" w:rsidRPr="00611B67" w:rsidRDefault="00BF6926" w:rsidP="00665F94">
      <w:pPr>
        <w:numPr>
          <w:ilvl w:val="12"/>
          <w:numId w:val="0"/>
        </w:numPr>
        <w:rPr>
          <w:noProof/>
        </w:rPr>
      </w:pPr>
      <w:r w:rsidRPr="00611B67">
        <w:rPr>
          <w:noProof/>
        </w:rPr>
        <w:t>Remicade ne doit être utilisé chez les enfants que s’ils sont traités pour la maladie de Crohn ou la rectocolite hémorragique. Ces enfants doivent avoir 6 ans ou plus.</w:t>
      </w:r>
    </w:p>
    <w:p w14:paraId="34852679" w14:textId="77777777" w:rsidR="00BF6926" w:rsidRPr="00611B67" w:rsidRDefault="00BF6926" w:rsidP="00665F94">
      <w:pPr>
        <w:numPr>
          <w:ilvl w:val="12"/>
          <w:numId w:val="0"/>
        </w:numPr>
        <w:rPr>
          <w:noProof/>
        </w:rPr>
      </w:pPr>
    </w:p>
    <w:p w14:paraId="7321C2D3" w14:textId="77777777" w:rsidR="00BF6926" w:rsidRPr="00611B67" w:rsidRDefault="00BF6926" w:rsidP="00665F94">
      <w:pPr>
        <w:keepNext/>
        <w:numPr>
          <w:ilvl w:val="12"/>
          <w:numId w:val="0"/>
        </w:numPr>
        <w:rPr>
          <w:b/>
          <w:noProof/>
        </w:rPr>
      </w:pPr>
      <w:r w:rsidRPr="00611B67">
        <w:rPr>
          <w:b/>
          <w:noProof/>
        </w:rPr>
        <w:t>Si vous avez reçu plus de Remicade que vous n’auriez dû</w:t>
      </w:r>
    </w:p>
    <w:p w14:paraId="713C14CE" w14:textId="77777777" w:rsidR="00BF6926" w:rsidRPr="00611B67" w:rsidRDefault="00BF6926" w:rsidP="00665F94">
      <w:pPr>
        <w:numPr>
          <w:ilvl w:val="12"/>
          <w:numId w:val="0"/>
        </w:numPr>
        <w:rPr>
          <w:noProof/>
        </w:rPr>
      </w:pPr>
      <w:r w:rsidRPr="00611B67">
        <w:rPr>
          <w:noProof/>
        </w:rPr>
        <w:t>Etant donné que ce médicament vous est administré par un médecin ou une infirmière, il est peu probable que vous en receviez une trop grande quantité. Aucun effet indésirable pour avoir reçu une trop grande dose de Remicade n’a été reporté.</w:t>
      </w:r>
    </w:p>
    <w:p w14:paraId="28F7224A" w14:textId="77777777" w:rsidR="00BF6926" w:rsidRPr="00611B67" w:rsidRDefault="00BF6926" w:rsidP="00665F94">
      <w:pPr>
        <w:numPr>
          <w:ilvl w:val="12"/>
          <w:numId w:val="0"/>
        </w:numPr>
        <w:rPr>
          <w:noProof/>
        </w:rPr>
      </w:pPr>
    </w:p>
    <w:p w14:paraId="2BEB49AD" w14:textId="77777777" w:rsidR="00BF6926" w:rsidRPr="00611B67" w:rsidRDefault="00BF6926" w:rsidP="00665F94">
      <w:pPr>
        <w:keepNext/>
        <w:numPr>
          <w:ilvl w:val="12"/>
          <w:numId w:val="0"/>
        </w:numPr>
        <w:rPr>
          <w:b/>
          <w:noProof/>
        </w:rPr>
      </w:pPr>
      <w:r w:rsidRPr="00611B67">
        <w:rPr>
          <w:b/>
          <w:noProof/>
        </w:rPr>
        <w:t>Si vous oubliez ou manquez votre perfusion de Remicade</w:t>
      </w:r>
    </w:p>
    <w:p w14:paraId="7C762EB0" w14:textId="77777777" w:rsidR="00BF6926" w:rsidRPr="00611B67" w:rsidRDefault="00BF6926" w:rsidP="00665F94">
      <w:pPr>
        <w:numPr>
          <w:ilvl w:val="12"/>
          <w:numId w:val="0"/>
        </w:numPr>
        <w:rPr>
          <w:noProof/>
        </w:rPr>
      </w:pPr>
      <w:r w:rsidRPr="00611B67">
        <w:rPr>
          <w:noProof/>
        </w:rPr>
        <w:t>Si vous oubliez ou manquez un rendez-vous pour recevoir Remicade, prenez un autre rendez-vous dès que possible.</w:t>
      </w:r>
    </w:p>
    <w:p w14:paraId="5CEA02A8" w14:textId="77777777" w:rsidR="00BF6926" w:rsidRPr="00611B67" w:rsidRDefault="00BF6926" w:rsidP="00665F94">
      <w:pPr>
        <w:numPr>
          <w:ilvl w:val="12"/>
          <w:numId w:val="0"/>
        </w:numPr>
        <w:rPr>
          <w:noProof/>
        </w:rPr>
      </w:pPr>
    </w:p>
    <w:p w14:paraId="1874D674" w14:textId="77777777" w:rsidR="00BF6926" w:rsidRPr="00611B67" w:rsidRDefault="00BF6926" w:rsidP="00665F94">
      <w:pPr>
        <w:numPr>
          <w:ilvl w:val="12"/>
          <w:numId w:val="0"/>
        </w:numPr>
        <w:rPr>
          <w:noProof/>
        </w:rPr>
      </w:pPr>
      <w:r w:rsidRPr="00611B67">
        <w:rPr>
          <w:noProof/>
        </w:rPr>
        <w:t>Si vous avez d’autres questions sur l’utilisation de ce médicament, demandez plus d’informations à votre médecin.</w:t>
      </w:r>
    </w:p>
    <w:p w14:paraId="5553D770" w14:textId="77777777" w:rsidR="00BF6926" w:rsidRPr="00611B67" w:rsidRDefault="00BF6926" w:rsidP="00665F94">
      <w:pPr>
        <w:numPr>
          <w:ilvl w:val="12"/>
          <w:numId w:val="0"/>
        </w:numPr>
        <w:rPr>
          <w:noProof/>
        </w:rPr>
      </w:pPr>
    </w:p>
    <w:p w14:paraId="0C7CBF7A" w14:textId="77777777" w:rsidR="00BF6926" w:rsidRPr="00611B67" w:rsidRDefault="00BF6926" w:rsidP="00665F94">
      <w:pPr>
        <w:numPr>
          <w:ilvl w:val="12"/>
          <w:numId w:val="0"/>
        </w:numPr>
        <w:rPr>
          <w:noProof/>
        </w:rPr>
      </w:pPr>
    </w:p>
    <w:p w14:paraId="28CA725B" w14:textId="77777777" w:rsidR="00BF6926" w:rsidRPr="00611B67" w:rsidRDefault="00BF6926" w:rsidP="002D7C9C">
      <w:pPr>
        <w:keepNext/>
        <w:ind w:left="567" w:hanging="567"/>
        <w:outlineLvl w:val="2"/>
        <w:rPr>
          <w:b/>
          <w:bCs/>
          <w:noProof/>
          <w:szCs w:val="22"/>
        </w:rPr>
      </w:pPr>
      <w:r w:rsidRPr="00611B67">
        <w:rPr>
          <w:b/>
          <w:bCs/>
          <w:noProof/>
          <w:szCs w:val="22"/>
        </w:rPr>
        <w:t>4.</w:t>
      </w:r>
      <w:r w:rsidRPr="00611B67">
        <w:rPr>
          <w:b/>
          <w:bCs/>
          <w:noProof/>
          <w:szCs w:val="22"/>
        </w:rPr>
        <w:tab/>
      </w:r>
      <w:r w:rsidR="00D37F90" w:rsidRPr="00611B67">
        <w:rPr>
          <w:b/>
          <w:bCs/>
          <w:noProof/>
          <w:szCs w:val="22"/>
        </w:rPr>
        <w:t>E</w:t>
      </w:r>
      <w:r w:rsidRPr="00611B67">
        <w:rPr>
          <w:b/>
          <w:bCs/>
          <w:noProof/>
          <w:szCs w:val="22"/>
        </w:rPr>
        <w:t>ffets indésirables éventuels</w:t>
      </w:r>
    </w:p>
    <w:p w14:paraId="7991C806" w14:textId="77777777" w:rsidR="00BF6926" w:rsidRPr="00611B67" w:rsidRDefault="00BF6926" w:rsidP="00665F94">
      <w:pPr>
        <w:keepNext/>
        <w:rPr>
          <w:noProof/>
        </w:rPr>
      </w:pPr>
    </w:p>
    <w:p w14:paraId="68B38C82" w14:textId="77777777" w:rsidR="00BF6926" w:rsidRPr="00611B67" w:rsidRDefault="00BF6926" w:rsidP="00665F94">
      <w:pPr>
        <w:rPr>
          <w:noProof/>
        </w:rPr>
      </w:pPr>
      <w:r w:rsidRPr="00611B67">
        <w:rPr>
          <w:noProof/>
        </w:rPr>
        <w:t xml:space="preserve">Comme tous les médicaments, </w:t>
      </w:r>
      <w:r w:rsidR="00D37F90" w:rsidRPr="00611B67">
        <w:rPr>
          <w:noProof/>
        </w:rPr>
        <w:t xml:space="preserve">ce médicament </w:t>
      </w:r>
      <w:r w:rsidRPr="00611B67">
        <w:rPr>
          <w:noProof/>
        </w:rPr>
        <w:t>peut provoquer des effets indésirables, mais ils ne surviennent pas systématiquement chez tout le monde. La plupart des effets indésirables sont légers à modérés. Cependant, chez certains patients, ils peuvent être graves et nécessiter un traitement. Les effets indésirables peuvent aussi apparaître après l’arrêt de votre traitement par Remicade.</w:t>
      </w:r>
    </w:p>
    <w:p w14:paraId="4B223AA8" w14:textId="77777777" w:rsidR="00BF6926" w:rsidRPr="00611B67" w:rsidRDefault="00BF6926" w:rsidP="00665F94">
      <w:pPr>
        <w:numPr>
          <w:ilvl w:val="12"/>
          <w:numId w:val="0"/>
        </w:numPr>
        <w:rPr>
          <w:noProof/>
        </w:rPr>
      </w:pPr>
    </w:p>
    <w:p w14:paraId="7B311A4A" w14:textId="77777777" w:rsidR="00BF6926" w:rsidRPr="00611B67" w:rsidRDefault="00BF6926" w:rsidP="00665F94">
      <w:pPr>
        <w:keepNext/>
        <w:rPr>
          <w:b/>
          <w:noProof/>
        </w:rPr>
      </w:pPr>
      <w:r w:rsidRPr="00611B67">
        <w:rPr>
          <w:b/>
          <w:noProof/>
        </w:rPr>
        <w:lastRenderedPageBreak/>
        <w:t>Prévenez votre médecin sans tarder si vous remarquez l’un des effets suivants :</w:t>
      </w:r>
    </w:p>
    <w:p w14:paraId="25CA923A" w14:textId="77777777" w:rsidR="00BF6926" w:rsidRPr="00611B67" w:rsidRDefault="00BF6926" w:rsidP="001009A1">
      <w:pPr>
        <w:numPr>
          <w:ilvl w:val="0"/>
          <w:numId w:val="48"/>
        </w:numPr>
        <w:ind w:left="567" w:hanging="567"/>
        <w:rPr>
          <w:noProof/>
        </w:rPr>
      </w:pPr>
      <w:r w:rsidRPr="00611B67">
        <w:rPr>
          <w:b/>
          <w:noProof/>
        </w:rPr>
        <w:t>Signes d’une réaction allergique</w:t>
      </w:r>
      <w:r w:rsidRPr="00611B67">
        <w:rPr>
          <w:noProof/>
        </w:rPr>
        <w:t xml:space="preserve"> tels que gonflement du visage, des lèvres, de la bouche ou de la gorge qui peuvent entraîner une difficulté à avaler ou respirer, rash cutané, urticaire, gonflement des mains, des pieds ou des chevilles.</w:t>
      </w:r>
      <w:r w:rsidR="003612EA" w:rsidRPr="00611B67">
        <w:rPr>
          <w:noProof/>
        </w:rPr>
        <w:t xml:space="preserve"> Certaines de ces réactions peuvent être graves ou peuvent </w:t>
      </w:r>
      <w:r w:rsidR="00604DFA" w:rsidRPr="00611B67">
        <w:rPr>
          <w:noProof/>
        </w:rPr>
        <w:t>constituer une menace vitale</w:t>
      </w:r>
      <w:r w:rsidR="003612EA" w:rsidRPr="00611B67">
        <w:rPr>
          <w:noProof/>
        </w:rPr>
        <w:t>.</w:t>
      </w:r>
      <w:r w:rsidRPr="00611B67">
        <w:rPr>
          <w:noProof/>
        </w:rPr>
        <w:t xml:space="preserve"> Une réaction allergique peut se produire dans les 2 heures suivant votre injection voire plus tard. D’autres </w:t>
      </w:r>
      <w:r w:rsidR="003612EA" w:rsidRPr="00611B67">
        <w:rPr>
          <w:noProof/>
        </w:rPr>
        <w:t>effets indésirables</w:t>
      </w:r>
      <w:r w:rsidR="003612EA" w:rsidRPr="00611B67" w:rsidDel="003612EA">
        <w:rPr>
          <w:noProof/>
        </w:rPr>
        <w:t xml:space="preserve"> </w:t>
      </w:r>
      <w:r w:rsidRPr="00611B67">
        <w:rPr>
          <w:noProof/>
        </w:rPr>
        <w:t>allergique</w:t>
      </w:r>
      <w:r w:rsidR="003612EA" w:rsidRPr="00611B67">
        <w:rPr>
          <w:noProof/>
        </w:rPr>
        <w:t>s</w:t>
      </w:r>
      <w:r w:rsidRPr="00611B67">
        <w:rPr>
          <w:noProof/>
        </w:rPr>
        <w:t xml:space="preserve"> qui peuvent se manifester jusqu’à 12 jours après votre injection incluent des douleurs dans les muscles, de la fièvre, des douleurs dans les articulations ou à la mâchoire, un mal de gorge ou des maux de tête</w:t>
      </w:r>
      <w:r w:rsidR="003132D2" w:rsidRPr="00611B67">
        <w:rPr>
          <w:noProof/>
        </w:rPr>
        <w:t>.</w:t>
      </w:r>
    </w:p>
    <w:p w14:paraId="675892F6" w14:textId="77777777" w:rsidR="00BF6926" w:rsidRPr="00611B67" w:rsidRDefault="00BF6926" w:rsidP="001009A1">
      <w:pPr>
        <w:numPr>
          <w:ilvl w:val="0"/>
          <w:numId w:val="48"/>
        </w:numPr>
        <w:ind w:left="567" w:hanging="567"/>
        <w:rPr>
          <w:noProof/>
        </w:rPr>
      </w:pPr>
      <w:r w:rsidRPr="00611B67">
        <w:rPr>
          <w:b/>
          <w:noProof/>
        </w:rPr>
        <w:t>Signes d’un problème cardiaque</w:t>
      </w:r>
      <w:r w:rsidRPr="00611B67">
        <w:rPr>
          <w:noProof/>
        </w:rPr>
        <w:t xml:space="preserve"> tels qu</w:t>
      </w:r>
      <w:r w:rsidR="00F77ED2" w:rsidRPr="00611B67">
        <w:rPr>
          <w:noProof/>
        </w:rPr>
        <w:t xml:space="preserve">e gêne ou douleur thoracique, douleur au bras, douleurs à l'estomac, </w:t>
      </w:r>
      <w:r w:rsidRPr="00611B67">
        <w:rPr>
          <w:noProof/>
        </w:rPr>
        <w:t xml:space="preserve">essoufflement, </w:t>
      </w:r>
      <w:r w:rsidR="00F77ED2" w:rsidRPr="00611B67">
        <w:rPr>
          <w:noProof/>
        </w:rPr>
        <w:t xml:space="preserve">anxiété, étourdissements, </w:t>
      </w:r>
      <w:r w:rsidR="00EB2701" w:rsidRPr="00611B67">
        <w:rPr>
          <w:noProof/>
        </w:rPr>
        <w:t xml:space="preserve">vertiges, </w:t>
      </w:r>
      <w:r w:rsidR="00F77ED2" w:rsidRPr="00611B67">
        <w:rPr>
          <w:noProof/>
        </w:rPr>
        <w:t>évanouissements, transpiration, nausées</w:t>
      </w:r>
      <w:r w:rsidR="003612EA" w:rsidRPr="00611B67">
        <w:rPr>
          <w:noProof/>
        </w:rPr>
        <w:t xml:space="preserve"> (maux de cœur)</w:t>
      </w:r>
      <w:r w:rsidR="00F77ED2" w:rsidRPr="00611B67">
        <w:rPr>
          <w:noProof/>
        </w:rPr>
        <w:t>, vomissements, palpitations ou battements forts dans la poitrine, battement</w:t>
      </w:r>
      <w:r w:rsidR="005E4C9B" w:rsidRPr="00611B67">
        <w:rPr>
          <w:noProof/>
        </w:rPr>
        <w:t>s</w:t>
      </w:r>
      <w:r w:rsidR="00F77ED2" w:rsidRPr="00611B67">
        <w:rPr>
          <w:noProof/>
        </w:rPr>
        <w:t xml:space="preserve"> de coeur rapide</w:t>
      </w:r>
      <w:r w:rsidR="005E4C9B" w:rsidRPr="00611B67">
        <w:rPr>
          <w:noProof/>
        </w:rPr>
        <w:t>s</w:t>
      </w:r>
      <w:r w:rsidR="00F77ED2" w:rsidRPr="00611B67">
        <w:rPr>
          <w:noProof/>
        </w:rPr>
        <w:t xml:space="preserve"> ou lent</w:t>
      </w:r>
      <w:r w:rsidR="005E4C9B" w:rsidRPr="00611B67">
        <w:rPr>
          <w:noProof/>
        </w:rPr>
        <w:t>s</w:t>
      </w:r>
      <w:r w:rsidR="00F77ED2" w:rsidRPr="00611B67">
        <w:rPr>
          <w:noProof/>
        </w:rPr>
        <w:t xml:space="preserve">, et </w:t>
      </w:r>
      <w:r w:rsidRPr="00611B67">
        <w:rPr>
          <w:noProof/>
        </w:rPr>
        <w:t>gonflement des pieds</w:t>
      </w:r>
      <w:r w:rsidR="003132D2" w:rsidRPr="00611B67">
        <w:rPr>
          <w:noProof/>
        </w:rPr>
        <w:t>.</w:t>
      </w:r>
    </w:p>
    <w:p w14:paraId="4C0AC3AE" w14:textId="77777777" w:rsidR="00BF6926" w:rsidRPr="00611B67" w:rsidRDefault="00BF6926" w:rsidP="001009A1">
      <w:pPr>
        <w:numPr>
          <w:ilvl w:val="0"/>
          <w:numId w:val="48"/>
        </w:numPr>
        <w:ind w:left="567" w:hanging="567"/>
        <w:rPr>
          <w:noProof/>
        </w:rPr>
      </w:pPr>
      <w:r w:rsidRPr="00611B67">
        <w:rPr>
          <w:b/>
          <w:noProof/>
        </w:rPr>
        <w:t>Signes d’infection (y compris TB)</w:t>
      </w:r>
      <w:r w:rsidRPr="00611B67">
        <w:rPr>
          <w:noProof/>
        </w:rPr>
        <w:t xml:space="preserve"> tels que fièvre, sensation de fatigue, toux</w:t>
      </w:r>
      <w:r w:rsidR="001009A1" w:rsidRPr="00611B67">
        <w:rPr>
          <w:noProof/>
        </w:rPr>
        <w:t xml:space="preserve"> qui peut être persistante</w:t>
      </w:r>
      <w:r w:rsidRPr="00611B67">
        <w:rPr>
          <w:noProof/>
        </w:rPr>
        <w:t xml:space="preserve">, essoufflement, symptômes pseudo-grippaux, perte de poids, sueurs nocturnes, diarrhée, plaies, </w:t>
      </w:r>
      <w:r w:rsidR="00D027D2" w:rsidRPr="00611B67">
        <w:rPr>
          <w:noProof/>
        </w:rPr>
        <w:t>présence</w:t>
      </w:r>
      <w:r w:rsidR="001009A1" w:rsidRPr="00611B67">
        <w:rPr>
          <w:noProof/>
        </w:rPr>
        <w:t xml:space="preserve"> de pus dans l’intestin ou autour de l’anus (abcès), </w:t>
      </w:r>
      <w:r w:rsidRPr="00611B67">
        <w:rPr>
          <w:noProof/>
        </w:rPr>
        <w:t>problèmes dentaires ou sensation de brûlure à la miction</w:t>
      </w:r>
      <w:r w:rsidR="003132D2" w:rsidRPr="00611B67">
        <w:rPr>
          <w:noProof/>
        </w:rPr>
        <w:t>.</w:t>
      </w:r>
    </w:p>
    <w:p w14:paraId="5401BBA8" w14:textId="77777777" w:rsidR="001009A1" w:rsidRPr="00611B67" w:rsidRDefault="001009A1" w:rsidP="001009A1">
      <w:pPr>
        <w:numPr>
          <w:ilvl w:val="0"/>
          <w:numId w:val="48"/>
        </w:numPr>
        <w:ind w:left="567" w:hanging="567"/>
        <w:rPr>
          <w:noProof/>
        </w:rPr>
      </w:pPr>
      <w:r w:rsidRPr="00611B67">
        <w:rPr>
          <w:b/>
          <w:noProof/>
        </w:rPr>
        <w:t>Signes possibles de cancer</w:t>
      </w:r>
      <w:r w:rsidRPr="00611B67">
        <w:rPr>
          <w:noProof/>
        </w:rPr>
        <w:t>, y compris mais pas seulement, gonflement des ganglions lymphatiques, perte de poids, fièvre, nodules cutanés inhabituels, modification des grains de beauté ou de la couleur de la peau, ou saignement vaginal inhabituel.</w:t>
      </w:r>
    </w:p>
    <w:p w14:paraId="618906E1" w14:textId="77777777" w:rsidR="00BF6926" w:rsidRPr="00611B67" w:rsidRDefault="00BF6926" w:rsidP="00665F94">
      <w:pPr>
        <w:numPr>
          <w:ilvl w:val="0"/>
          <w:numId w:val="48"/>
        </w:numPr>
        <w:ind w:left="567" w:hanging="567"/>
        <w:rPr>
          <w:noProof/>
        </w:rPr>
      </w:pPr>
      <w:r w:rsidRPr="00611B67">
        <w:rPr>
          <w:b/>
          <w:noProof/>
        </w:rPr>
        <w:t>Signes d’un problème pulmonaire</w:t>
      </w:r>
      <w:r w:rsidRPr="00611B67">
        <w:rPr>
          <w:noProof/>
        </w:rPr>
        <w:t xml:space="preserve"> tels que toux, difficulté respiratoire ou oppression thoracique</w:t>
      </w:r>
      <w:r w:rsidR="003132D2" w:rsidRPr="00611B67">
        <w:rPr>
          <w:noProof/>
        </w:rPr>
        <w:t>.</w:t>
      </w:r>
    </w:p>
    <w:p w14:paraId="60D9C053" w14:textId="77777777" w:rsidR="00BF6926" w:rsidRPr="00611B67" w:rsidRDefault="00BF6926" w:rsidP="00665F94">
      <w:pPr>
        <w:numPr>
          <w:ilvl w:val="0"/>
          <w:numId w:val="48"/>
        </w:numPr>
        <w:ind w:left="567" w:hanging="567"/>
        <w:rPr>
          <w:noProof/>
        </w:rPr>
      </w:pPr>
      <w:r w:rsidRPr="00611B67">
        <w:rPr>
          <w:b/>
          <w:noProof/>
        </w:rPr>
        <w:t>Signes d’un problème du système nerveux</w:t>
      </w:r>
      <w:r w:rsidRPr="00611B67">
        <w:rPr>
          <w:noProof/>
        </w:rPr>
        <w:t xml:space="preserve"> </w:t>
      </w:r>
      <w:r w:rsidRPr="00611B67">
        <w:rPr>
          <w:b/>
          <w:noProof/>
        </w:rPr>
        <w:t>(y compris des problèmes oculaires)</w:t>
      </w:r>
      <w:r w:rsidRPr="00611B67">
        <w:rPr>
          <w:noProof/>
        </w:rPr>
        <w:t xml:space="preserve"> tels que </w:t>
      </w:r>
      <w:r w:rsidR="00DD5D31" w:rsidRPr="00611B67">
        <w:rPr>
          <w:noProof/>
        </w:rPr>
        <w:t xml:space="preserve">des signes d’accident vasculaire cérébral (engourdissement ou faiblesse soudaine du visage, des bras ou des jambes, en particulier d’un </w:t>
      </w:r>
      <w:r w:rsidR="008F295A" w:rsidRPr="00611B67">
        <w:rPr>
          <w:noProof/>
        </w:rPr>
        <w:t xml:space="preserve">seul </w:t>
      </w:r>
      <w:r w:rsidR="00DD5D31" w:rsidRPr="00611B67">
        <w:rPr>
          <w:noProof/>
        </w:rPr>
        <w:t>côté d</w:t>
      </w:r>
      <w:r w:rsidR="008F295A" w:rsidRPr="00611B67">
        <w:rPr>
          <w:noProof/>
        </w:rPr>
        <w:t>u</w:t>
      </w:r>
      <w:r w:rsidR="00DD5D31" w:rsidRPr="00611B67">
        <w:rPr>
          <w:noProof/>
        </w:rPr>
        <w:t xml:space="preserve"> corps; confusion soudaine, </w:t>
      </w:r>
      <w:r w:rsidR="008F295A" w:rsidRPr="00611B67">
        <w:rPr>
          <w:noProof/>
        </w:rPr>
        <w:t xml:space="preserve">trouble </w:t>
      </w:r>
      <w:r w:rsidR="00F61433" w:rsidRPr="00611B67">
        <w:rPr>
          <w:noProof/>
        </w:rPr>
        <w:t>d</w:t>
      </w:r>
      <w:r w:rsidR="008F295A" w:rsidRPr="00611B67">
        <w:rPr>
          <w:noProof/>
        </w:rPr>
        <w:t>u</w:t>
      </w:r>
      <w:r w:rsidR="00F61433" w:rsidRPr="00611B67">
        <w:rPr>
          <w:noProof/>
        </w:rPr>
        <w:t xml:space="preserve"> langage</w:t>
      </w:r>
      <w:r w:rsidR="00DD5D31" w:rsidRPr="00611B67">
        <w:rPr>
          <w:noProof/>
        </w:rPr>
        <w:t xml:space="preserve"> ou </w:t>
      </w:r>
      <w:r w:rsidR="00F61433" w:rsidRPr="00611B67">
        <w:rPr>
          <w:noProof/>
        </w:rPr>
        <w:t xml:space="preserve">de </w:t>
      </w:r>
      <w:r w:rsidR="008F295A" w:rsidRPr="00611B67">
        <w:rPr>
          <w:noProof/>
        </w:rPr>
        <w:t xml:space="preserve">la </w:t>
      </w:r>
      <w:r w:rsidR="00F61433" w:rsidRPr="00611B67">
        <w:rPr>
          <w:noProof/>
        </w:rPr>
        <w:t>compréhension</w:t>
      </w:r>
      <w:r w:rsidR="00D86DBF" w:rsidRPr="00611B67">
        <w:rPr>
          <w:noProof/>
        </w:rPr>
        <w:t>;</w:t>
      </w:r>
      <w:r w:rsidR="00DD5D31" w:rsidRPr="00611B67">
        <w:rPr>
          <w:noProof/>
        </w:rPr>
        <w:t xml:space="preserve"> difficultés à voir </w:t>
      </w:r>
      <w:r w:rsidR="00D86DBF" w:rsidRPr="00611B67">
        <w:rPr>
          <w:noProof/>
        </w:rPr>
        <w:t xml:space="preserve">avec un œil </w:t>
      </w:r>
      <w:r w:rsidR="00DD5D31" w:rsidRPr="00611B67">
        <w:rPr>
          <w:noProof/>
        </w:rPr>
        <w:t xml:space="preserve">ou </w:t>
      </w:r>
      <w:r w:rsidR="00F61433" w:rsidRPr="00611B67">
        <w:rPr>
          <w:noProof/>
        </w:rPr>
        <w:t xml:space="preserve">avec </w:t>
      </w:r>
      <w:r w:rsidR="00DD5D31" w:rsidRPr="00611B67">
        <w:rPr>
          <w:noProof/>
        </w:rPr>
        <w:t xml:space="preserve">les deux yeux, difficultés à marcher, vertiges, perte d’équilibre ou de coordination ou mal de tête sévère), </w:t>
      </w:r>
      <w:r w:rsidRPr="00611B67">
        <w:rPr>
          <w:noProof/>
        </w:rPr>
        <w:t>crises, engourdissement</w:t>
      </w:r>
      <w:r w:rsidR="00DD5D31" w:rsidRPr="00611B67">
        <w:rPr>
          <w:noProof/>
        </w:rPr>
        <w:t>/</w:t>
      </w:r>
      <w:r w:rsidRPr="00611B67">
        <w:rPr>
          <w:noProof/>
        </w:rPr>
        <w:t>fourmillements dans n’importe quelle partie du corps</w:t>
      </w:r>
      <w:r w:rsidR="00DD5D31" w:rsidRPr="00611B67">
        <w:rPr>
          <w:noProof/>
        </w:rPr>
        <w:t xml:space="preserve"> ou</w:t>
      </w:r>
      <w:r w:rsidRPr="00611B67">
        <w:rPr>
          <w:noProof/>
        </w:rPr>
        <w:t xml:space="preserve"> faiblesse dans les bras ou les jambes, changements de la vision tels que vue double ou autres problèmes oculaires</w:t>
      </w:r>
      <w:r w:rsidR="003132D2" w:rsidRPr="00611B67">
        <w:rPr>
          <w:noProof/>
        </w:rPr>
        <w:t>.</w:t>
      </w:r>
    </w:p>
    <w:p w14:paraId="1CB42126" w14:textId="77777777" w:rsidR="00BF6926" w:rsidRPr="00611B67" w:rsidRDefault="00BF6926" w:rsidP="00275364">
      <w:pPr>
        <w:numPr>
          <w:ilvl w:val="0"/>
          <w:numId w:val="48"/>
        </w:numPr>
        <w:ind w:left="567" w:hanging="567"/>
        <w:rPr>
          <w:b/>
          <w:noProof/>
        </w:rPr>
      </w:pPr>
      <w:r w:rsidRPr="00611B67">
        <w:rPr>
          <w:b/>
          <w:noProof/>
        </w:rPr>
        <w:t>Signes d’un problème hépatique</w:t>
      </w:r>
      <w:r w:rsidR="00275364" w:rsidRPr="00611B67">
        <w:rPr>
          <w:noProof/>
        </w:rPr>
        <w:t xml:space="preserve"> (y compris l’hépatite B lorsque vous avez déjà eu l’hépatite B dans le passé)</w:t>
      </w:r>
      <w:r w:rsidRPr="00611B67">
        <w:rPr>
          <w:noProof/>
        </w:rPr>
        <w:t xml:space="preserve"> tels qu’un jaunissement de la peau ou des yeux, urines de couleur brun foncé</w:t>
      </w:r>
      <w:r w:rsidR="00275364" w:rsidRPr="00611B67">
        <w:rPr>
          <w:noProof/>
        </w:rPr>
        <w:t>,</w:t>
      </w:r>
      <w:r w:rsidRPr="00611B67">
        <w:rPr>
          <w:noProof/>
        </w:rPr>
        <w:t xml:space="preserve"> douleur </w:t>
      </w:r>
      <w:r w:rsidR="00275364" w:rsidRPr="00611B67">
        <w:rPr>
          <w:noProof/>
        </w:rPr>
        <w:t xml:space="preserve">ou gonflement </w:t>
      </w:r>
      <w:r w:rsidRPr="00611B67">
        <w:rPr>
          <w:noProof/>
        </w:rPr>
        <w:t>en haut et à droite de la région de l’estomac,</w:t>
      </w:r>
      <w:r w:rsidR="00275364" w:rsidRPr="00611B67">
        <w:rPr>
          <w:noProof/>
        </w:rPr>
        <w:t xml:space="preserve"> douleurs articulaires, éruptions cutanées, ou</w:t>
      </w:r>
      <w:r w:rsidRPr="00611B67">
        <w:rPr>
          <w:noProof/>
        </w:rPr>
        <w:t xml:space="preserve"> fièvre</w:t>
      </w:r>
      <w:r w:rsidR="003132D2" w:rsidRPr="00611B67">
        <w:rPr>
          <w:noProof/>
        </w:rPr>
        <w:t>.</w:t>
      </w:r>
    </w:p>
    <w:p w14:paraId="45685EFC" w14:textId="77777777" w:rsidR="00BF6926" w:rsidRPr="00611B67" w:rsidRDefault="00BF6926" w:rsidP="00F1608B">
      <w:pPr>
        <w:numPr>
          <w:ilvl w:val="0"/>
          <w:numId w:val="48"/>
        </w:numPr>
        <w:ind w:left="567" w:hanging="567"/>
        <w:rPr>
          <w:noProof/>
        </w:rPr>
      </w:pPr>
      <w:r w:rsidRPr="00611B67">
        <w:rPr>
          <w:b/>
          <w:noProof/>
        </w:rPr>
        <w:t xml:space="preserve">Signes d’un problème du système immunitaire </w:t>
      </w:r>
      <w:r w:rsidRPr="00611B67">
        <w:rPr>
          <w:noProof/>
        </w:rPr>
        <w:t xml:space="preserve">tels que douleur articulaire ou rash sur les joues ou les bras </w:t>
      </w:r>
      <w:r w:rsidR="00062769" w:rsidRPr="00611B67">
        <w:rPr>
          <w:noProof/>
        </w:rPr>
        <w:t xml:space="preserve">et </w:t>
      </w:r>
      <w:r w:rsidRPr="00611B67">
        <w:rPr>
          <w:noProof/>
        </w:rPr>
        <w:t>qui est sensible au soleil</w:t>
      </w:r>
      <w:r w:rsidR="00275364" w:rsidRPr="00611B67">
        <w:rPr>
          <w:noProof/>
        </w:rPr>
        <w:t xml:space="preserve"> (lupus) ou </w:t>
      </w:r>
      <w:r w:rsidR="00EF0D6F" w:rsidRPr="00611B67">
        <w:rPr>
          <w:noProof/>
        </w:rPr>
        <w:t>toux, essoufflement, fièvre ou éruption cutanée</w:t>
      </w:r>
      <w:r w:rsidR="00275364" w:rsidRPr="00611B67">
        <w:rPr>
          <w:noProof/>
        </w:rPr>
        <w:t xml:space="preserve"> (sarcoïdose)</w:t>
      </w:r>
      <w:r w:rsidR="003132D2" w:rsidRPr="00611B67">
        <w:rPr>
          <w:noProof/>
        </w:rPr>
        <w:t>.</w:t>
      </w:r>
    </w:p>
    <w:p w14:paraId="5010BB85" w14:textId="77777777" w:rsidR="00BF6926" w:rsidRPr="00611B67" w:rsidRDefault="00BF6926" w:rsidP="00665F94">
      <w:pPr>
        <w:numPr>
          <w:ilvl w:val="0"/>
          <w:numId w:val="48"/>
        </w:numPr>
        <w:ind w:left="567" w:hanging="567"/>
        <w:rPr>
          <w:noProof/>
        </w:rPr>
      </w:pPr>
      <w:r w:rsidRPr="00611B67">
        <w:rPr>
          <w:b/>
          <w:noProof/>
        </w:rPr>
        <w:t>Signes d’un nombre faible de cellules sanguines</w:t>
      </w:r>
      <w:r w:rsidRPr="00611B67">
        <w:rPr>
          <w:noProof/>
        </w:rPr>
        <w:t xml:space="preserve"> tels que fièvre persistante, plus grande tendance au saignement ou aux contusions,</w:t>
      </w:r>
      <w:r w:rsidR="002A7F2E" w:rsidRPr="00611B67">
        <w:rPr>
          <w:noProof/>
        </w:rPr>
        <w:t xml:space="preserve"> petits boutons rouges ou </w:t>
      </w:r>
      <w:r w:rsidR="00D027D2" w:rsidRPr="00611B67">
        <w:rPr>
          <w:noProof/>
        </w:rPr>
        <w:t>violets</w:t>
      </w:r>
      <w:r w:rsidR="002A7F2E" w:rsidRPr="00611B67">
        <w:rPr>
          <w:noProof/>
        </w:rPr>
        <w:t xml:space="preserve"> causés par des saignements sous la peau, </w:t>
      </w:r>
      <w:r w:rsidRPr="00611B67">
        <w:rPr>
          <w:noProof/>
        </w:rPr>
        <w:t>pâleur.</w:t>
      </w:r>
    </w:p>
    <w:p w14:paraId="2CF6AC38" w14:textId="77777777" w:rsidR="007F61D6" w:rsidRPr="00611B67" w:rsidRDefault="007F61D6" w:rsidP="007F61D6">
      <w:pPr>
        <w:numPr>
          <w:ilvl w:val="0"/>
          <w:numId w:val="48"/>
        </w:numPr>
        <w:ind w:left="567" w:hanging="567"/>
        <w:rPr>
          <w:noProof/>
        </w:rPr>
      </w:pPr>
      <w:r w:rsidRPr="00611B67">
        <w:rPr>
          <w:b/>
          <w:noProof/>
        </w:rPr>
        <w:t>Signes d’un problème cutané grave</w:t>
      </w:r>
      <w:r w:rsidRPr="00611B67">
        <w:rPr>
          <w:noProof/>
        </w:rPr>
        <w:t xml:space="preserve">, tel que </w:t>
      </w:r>
      <w:r w:rsidR="00603095" w:rsidRPr="00611B67">
        <w:rPr>
          <w:noProof/>
        </w:rPr>
        <w:t>t</w:t>
      </w:r>
      <w:r w:rsidR="005B3C6A" w:rsidRPr="00611B67">
        <w:rPr>
          <w:noProof/>
        </w:rPr>
        <w:t>a</w:t>
      </w:r>
      <w:r w:rsidR="00603095" w:rsidRPr="00611B67">
        <w:rPr>
          <w:noProof/>
        </w:rPr>
        <w:t>ches</w:t>
      </w:r>
      <w:r w:rsidRPr="00611B67">
        <w:rPr>
          <w:noProof/>
        </w:rPr>
        <w:t xml:space="preserve"> ro</w:t>
      </w:r>
      <w:r w:rsidR="006B2F1A" w:rsidRPr="00611B67">
        <w:rPr>
          <w:noProof/>
        </w:rPr>
        <w:t xml:space="preserve">ugeâtres ou plaques circulaires </w:t>
      </w:r>
      <w:r w:rsidR="002E51A4" w:rsidRPr="00611B67">
        <w:rPr>
          <w:noProof/>
        </w:rPr>
        <w:t>au niveau du tronc</w:t>
      </w:r>
      <w:r w:rsidRPr="00611B67">
        <w:rPr>
          <w:noProof/>
        </w:rPr>
        <w:t xml:space="preserve"> souvent </w:t>
      </w:r>
      <w:r w:rsidR="00603095" w:rsidRPr="00611B67">
        <w:rPr>
          <w:noProof/>
        </w:rPr>
        <w:t>cloqué</w:t>
      </w:r>
      <w:r w:rsidR="002E51A4" w:rsidRPr="00611B67">
        <w:rPr>
          <w:noProof/>
        </w:rPr>
        <w:t>s en leurs centres</w:t>
      </w:r>
      <w:r w:rsidR="00603095" w:rsidRPr="00611B67">
        <w:rPr>
          <w:noProof/>
        </w:rPr>
        <w:t>,</w:t>
      </w:r>
      <w:r w:rsidRPr="00611B67">
        <w:rPr>
          <w:noProof/>
        </w:rPr>
        <w:t xml:space="preserve"> larges zones de peau </w:t>
      </w:r>
      <w:r w:rsidR="00603095" w:rsidRPr="00611B67">
        <w:rPr>
          <w:noProof/>
        </w:rPr>
        <w:t>se desquamant</w:t>
      </w:r>
      <w:r w:rsidRPr="00611B67">
        <w:rPr>
          <w:noProof/>
        </w:rPr>
        <w:t xml:space="preserve"> et </w:t>
      </w:r>
      <w:r w:rsidR="006B2F1A" w:rsidRPr="00611B67">
        <w:rPr>
          <w:noProof/>
        </w:rPr>
        <w:t>p</w:t>
      </w:r>
      <w:r w:rsidR="00603095" w:rsidRPr="00611B67">
        <w:rPr>
          <w:noProof/>
        </w:rPr>
        <w:t>ela</w:t>
      </w:r>
      <w:r w:rsidR="006B2F1A" w:rsidRPr="00611B67">
        <w:rPr>
          <w:noProof/>
        </w:rPr>
        <w:t>nt</w:t>
      </w:r>
      <w:r w:rsidRPr="00611B67">
        <w:rPr>
          <w:noProof/>
        </w:rPr>
        <w:t xml:space="preserve"> (exfoliant), ulcères de la bouche, de la gorge, du nez, des organes génitaux et des yeux</w:t>
      </w:r>
      <w:r w:rsidR="00603095" w:rsidRPr="00611B67">
        <w:rPr>
          <w:noProof/>
        </w:rPr>
        <w:t>, ou</w:t>
      </w:r>
      <w:r w:rsidR="00A7176C" w:rsidRPr="00611B67">
        <w:rPr>
          <w:noProof/>
        </w:rPr>
        <w:t xml:space="preserve"> petites vésicules remplies de</w:t>
      </w:r>
      <w:r w:rsidRPr="00611B67">
        <w:rPr>
          <w:noProof/>
        </w:rPr>
        <w:t xml:space="preserve"> pus</w:t>
      </w:r>
      <w:r w:rsidR="00A7176C" w:rsidRPr="00611B67">
        <w:rPr>
          <w:noProof/>
        </w:rPr>
        <w:t xml:space="preserve"> pouva</w:t>
      </w:r>
      <w:r w:rsidRPr="00611B67">
        <w:rPr>
          <w:noProof/>
        </w:rPr>
        <w:t xml:space="preserve">nt se </w:t>
      </w:r>
      <w:r w:rsidR="00603095" w:rsidRPr="00611B67">
        <w:rPr>
          <w:noProof/>
        </w:rPr>
        <w:t>disséminer</w:t>
      </w:r>
      <w:r w:rsidRPr="00611B67">
        <w:rPr>
          <w:noProof/>
        </w:rPr>
        <w:t xml:space="preserve"> sur le corps. </w:t>
      </w:r>
      <w:r w:rsidR="00A7176C" w:rsidRPr="00611B67">
        <w:rPr>
          <w:noProof/>
        </w:rPr>
        <w:t>Ces réactions cutanées peuvent s’accompagner de</w:t>
      </w:r>
      <w:r w:rsidRPr="00611B67">
        <w:rPr>
          <w:noProof/>
        </w:rPr>
        <w:t xml:space="preserve"> fièvre.</w:t>
      </w:r>
    </w:p>
    <w:p w14:paraId="0E399E17" w14:textId="77777777" w:rsidR="00BF6926" w:rsidRPr="00611B67" w:rsidRDefault="00BF6926" w:rsidP="00665F94">
      <w:pPr>
        <w:rPr>
          <w:noProof/>
        </w:rPr>
      </w:pPr>
    </w:p>
    <w:p w14:paraId="53727F3E" w14:textId="77777777" w:rsidR="00BF6926" w:rsidRPr="00611B67" w:rsidRDefault="00BF6926" w:rsidP="00665F94">
      <w:pPr>
        <w:rPr>
          <w:noProof/>
        </w:rPr>
      </w:pPr>
      <w:r w:rsidRPr="00611B67">
        <w:rPr>
          <w:noProof/>
        </w:rPr>
        <w:t>Si vous remarquez l’un des effets susmentionnés, veuillez en informer votre médecin sans tarder.</w:t>
      </w:r>
    </w:p>
    <w:p w14:paraId="6A8851C6" w14:textId="77777777" w:rsidR="00BF6926" w:rsidRPr="00611B67" w:rsidRDefault="00BF6926" w:rsidP="00665F94">
      <w:pPr>
        <w:rPr>
          <w:noProof/>
        </w:rPr>
      </w:pPr>
    </w:p>
    <w:p w14:paraId="0AB61A7C" w14:textId="77777777" w:rsidR="002A7F2E" w:rsidRPr="00611B67" w:rsidRDefault="00604DFA" w:rsidP="00665F94">
      <w:pPr>
        <w:rPr>
          <w:noProof/>
        </w:rPr>
      </w:pPr>
      <w:r w:rsidRPr="00611B67">
        <w:rPr>
          <w:noProof/>
        </w:rPr>
        <w:t>Les effets indésirables suiva</w:t>
      </w:r>
      <w:r w:rsidR="002A7F2E" w:rsidRPr="00611B67">
        <w:rPr>
          <w:noProof/>
        </w:rPr>
        <w:t>nts ont été observés avec Remicade :</w:t>
      </w:r>
    </w:p>
    <w:p w14:paraId="0722BCB3" w14:textId="77777777" w:rsidR="002A7F2E" w:rsidRPr="00611B67" w:rsidRDefault="002A7F2E" w:rsidP="00665F94">
      <w:pPr>
        <w:rPr>
          <w:noProof/>
        </w:rPr>
      </w:pPr>
    </w:p>
    <w:p w14:paraId="5AADD49A" w14:textId="77777777" w:rsidR="00BF6926" w:rsidRPr="00611B67" w:rsidRDefault="002A7F2E" w:rsidP="00665F94">
      <w:pPr>
        <w:keepNext/>
        <w:rPr>
          <w:b/>
          <w:noProof/>
        </w:rPr>
      </w:pPr>
      <w:r w:rsidRPr="00611B67">
        <w:rPr>
          <w:b/>
          <w:noProof/>
        </w:rPr>
        <w:t>T</w:t>
      </w:r>
      <w:r w:rsidR="00BF6926" w:rsidRPr="00611B67">
        <w:rPr>
          <w:b/>
          <w:noProof/>
        </w:rPr>
        <w:t>rès fréquents</w:t>
      </w:r>
      <w:r w:rsidR="0080647A" w:rsidRPr="00611B67">
        <w:rPr>
          <w:b/>
          <w:noProof/>
        </w:rPr>
        <w:t> :</w:t>
      </w:r>
      <w:r w:rsidR="00BF6926" w:rsidRPr="00611B67">
        <w:rPr>
          <w:b/>
          <w:noProof/>
        </w:rPr>
        <w:t xml:space="preserve"> </w:t>
      </w:r>
      <w:r w:rsidRPr="00611B67">
        <w:rPr>
          <w:b/>
          <w:noProof/>
        </w:rPr>
        <w:t xml:space="preserve">pouvant </w:t>
      </w:r>
      <w:r w:rsidR="00BF6926" w:rsidRPr="00611B67">
        <w:rPr>
          <w:b/>
          <w:noProof/>
        </w:rPr>
        <w:t>affect</w:t>
      </w:r>
      <w:r w:rsidRPr="00611B67">
        <w:rPr>
          <w:b/>
          <w:noProof/>
        </w:rPr>
        <w:t>er</w:t>
      </w:r>
      <w:r w:rsidR="00BF6926" w:rsidRPr="00611B67">
        <w:rPr>
          <w:b/>
          <w:noProof/>
        </w:rPr>
        <w:t xml:space="preserve"> plus d</w:t>
      </w:r>
      <w:r w:rsidR="00647EE3" w:rsidRPr="00611B67">
        <w:rPr>
          <w:b/>
          <w:noProof/>
        </w:rPr>
        <w:t>’</w:t>
      </w:r>
      <w:r w:rsidR="00BF6926" w:rsidRPr="00611B67">
        <w:rPr>
          <w:b/>
          <w:noProof/>
        </w:rPr>
        <w:t>1</w:t>
      </w:r>
      <w:r w:rsidR="00647EE3" w:rsidRPr="00611B67">
        <w:rPr>
          <w:b/>
          <w:noProof/>
        </w:rPr>
        <w:t> </w:t>
      </w:r>
      <w:r w:rsidRPr="00611B67">
        <w:rPr>
          <w:b/>
          <w:noProof/>
        </w:rPr>
        <w:t xml:space="preserve">personne </w:t>
      </w:r>
      <w:r w:rsidR="00BF6926" w:rsidRPr="00611B67">
        <w:rPr>
          <w:b/>
          <w:noProof/>
        </w:rPr>
        <w:t>sur 10</w:t>
      </w:r>
    </w:p>
    <w:p w14:paraId="59C1ECEA" w14:textId="77777777" w:rsidR="00BF6926" w:rsidRPr="00611B67" w:rsidRDefault="00BF6926" w:rsidP="00665F94">
      <w:pPr>
        <w:numPr>
          <w:ilvl w:val="0"/>
          <w:numId w:val="48"/>
        </w:numPr>
        <w:ind w:left="567" w:hanging="567"/>
        <w:rPr>
          <w:noProof/>
        </w:rPr>
      </w:pPr>
      <w:r w:rsidRPr="00611B67">
        <w:rPr>
          <w:noProof/>
        </w:rPr>
        <w:t>Douleurs gastriques, nausées</w:t>
      </w:r>
    </w:p>
    <w:p w14:paraId="7FAAA618" w14:textId="77777777" w:rsidR="00BF6926" w:rsidRPr="00611B67" w:rsidRDefault="00BF6926" w:rsidP="00665F94">
      <w:pPr>
        <w:numPr>
          <w:ilvl w:val="0"/>
          <w:numId w:val="48"/>
        </w:numPr>
        <w:ind w:left="567" w:hanging="567"/>
        <w:rPr>
          <w:noProof/>
        </w:rPr>
      </w:pPr>
      <w:r w:rsidRPr="00611B67">
        <w:rPr>
          <w:noProof/>
        </w:rPr>
        <w:t>Infections virales telles que l</w:t>
      </w:r>
      <w:r w:rsidR="002B0952" w:rsidRPr="00611B67">
        <w:rPr>
          <w:noProof/>
        </w:rPr>
        <w:t>’</w:t>
      </w:r>
      <w:r w:rsidRPr="00611B67">
        <w:rPr>
          <w:noProof/>
        </w:rPr>
        <w:t>herpès ou la grippe</w:t>
      </w:r>
    </w:p>
    <w:p w14:paraId="50B2E5CC" w14:textId="77777777" w:rsidR="00BF6926" w:rsidRPr="00611B67" w:rsidRDefault="00BF6926" w:rsidP="00665F94">
      <w:pPr>
        <w:numPr>
          <w:ilvl w:val="0"/>
          <w:numId w:val="48"/>
        </w:numPr>
        <w:ind w:left="567" w:hanging="567"/>
        <w:rPr>
          <w:noProof/>
        </w:rPr>
      </w:pPr>
      <w:r w:rsidRPr="00611B67">
        <w:rPr>
          <w:noProof/>
        </w:rPr>
        <w:t>Infections respiratoires hautes telles que la sinusite</w:t>
      </w:r>
    </w:p>
    <w:p w14:paraId="7A269F58" w14:textId="77777777" w:rsidR="00BF6926" w:rsidRPr="00611B67" w:rsidRDefault="00BF6926" w:rsidP="00665F94">
      <w:pPr>
        <w:numPr>
          <w:ilvl w:val="0"/>
          <w:numId w:val="48"/>
        </w:numPr>
        <w:ind w:left="567" w:hanging="567"/>
        <w:rPr>
          <w:noProof/>
        </w:rPr>
      </w:pPr>
      <w:r w:rsidRPr="00611B67">
        <w:rPr>
          <w:noProof/>
        </w:rPr>
        <w:t>Maux de tête</w:t>
      </w:r>
    </w:p>
    <w:p w14:paraId="36BBE3D0" w14:textId="77777777" w:rsidR="00BF6926" w:rsidRPr="00611B67" w:rsidRDefault="00BF6926" w:rsidP="00665F94">
      <w:pPr>
        <w:numPr>
          <w:ilvl w:val="0"/>
          <w:numId w:val="48"/>
        </w:numPr>
        <w:ind w:left="567" w:hanging="567"/>
        <w:rPr>
          <w:noProof/>
        </w:rPr>
      </w:pPr>
      <w:r w:rsidRPr="00611B67">
        <w:rPr>
          <w:noProof/>
        </w:rPr>
        <w:t>Effet secondaire d</w:t>
      </w:r>
      <w:r w:rsidR="00CD169D" w:rsidRPr="00611B67">
        <w:rPr>
          <w:noProof/>
        </w:rPr>
        <w:t>û</w:t>
      </w:r>
      <w:r w:rsidRPr="00611B67">
        <w:rPr>
          <w:noProof/>
        </w:rPr>
        <w:t xml:space="preserve"> à une perfusion</w:t>
      </w:r>
    </w:p>
    <w:p w14:paraId="611F6B51" w14:textId="77777777" w:rsidR="00BF6926" w:rsidRPr="00611B67" w:rsidRDefault="00BF6926" w:rsidP="00665F94">
      <w:pPr>
        <w:numPr>
          <w:ilvl w:val="0"/>
          <w:numId w:val="48"/>
        </w:numPr>
        <w:ind w:left="567" w:hanging="567"/>
        <w:rPr>
          <w:noProof/>
        </w:rPr>
      </w:pPr>
      <w:r w:rsidRPr="00611B67">
        <w:rPr>
          <w:noProof/>
        </w:rPr>
        <w:t>Douleur.</w:t>
      </w:r>
    </w:p>
    <w:p w14:paraId="0D64EA94" w14:textId="77777777" w:rsidR="00BF6926" w:rsidRPr="00611B67" w:rsidRDefault="00BF6926" w:rsidP="00665F94">
      <w:pPr>
        <w:rPr>
          <w:noProof/>
        </w:rPr>
      </w:pPr>
    </w:p>
    <w:p w14:paraId="7387F5AC" w14:textId="77777777" w:rsidR="00BF6926" w:rsidRPr="00611B67" w:rsidRDefault="002A7F2E" w:rsidP="00665F94">
      <w:pPr>
        <w:keepNext/>
        <w:rPr>
          <w:b/>
          <w:noProof/>
        </w:rPr>
      </w:pPr>
      <w:r w:rsidRPr="00611B67">
        <w:rPr>
          <w:b/>
          <w:noProof/>
        </w:rPr>
        <w:t>F</w:t>
      </w:r>
      <w:r w:rsidR="00BF6926" w:rsidRPr="00611B67">
        <w:rPr>
          <w:b/>
          <w:noProof/>
        </w:rPr>
        <w:t>réquents</w:t>
      </w:r>
      <w:r w:rsidR="0080647A" w:rsidRPr="00611B67">
        <w:rPr>
          <w:b/>
          <w:noProof/>
        </w:rPr>
        <w:t> :</w:t>
      </w:r>
      <w:r w:rsidR="00BF6926" w:rsidRPr="00611B67">
        <w:rPr>
          <w:b/>
          <w:noProof/>
        </w:rPr>
        <w:t xml:space="preserve"> </w:t>
      </w:r>
      <w:r w:rsidRPr="00611B67">
        <w:rPr>
          <w:b/>
          <w:noProof/>
        </w:rPr>
        <w:t xml:space="preserve">pouvant </w:t>
      </w:r>
      <w:r w:rsidR="00BF6926" w:rsidRPr="00611B67">
        <w:rPr>
          <w:b/>
          <w:noProof/>
        </w:rPr>
        <w:t>affect</w:t>
      </w:r>
      <w:r w:rsidRPr="00611B67">
        <w:rPr>
          <w:b/>
          <w:noProof/>
        </w:rPr>
        <w:t>er</w:t>
      </w:r>
      <w:r w:rsidR="00BF6926" w:rsidRPr="00611B67">
        <w:rPr>
          <w:b/>
          <w:noProof/>
        </w:rPr>
        <w:t xml:space="preserve"> </w:t>
      </w:r>
      <w:r w:rsidR="00446548" w:rsidRPr="00611B67">
        <w:rPr>
          <w:b/>
          <w:noProof/>
        </w:rPr>
        <w:t xml:space="preserve">jusqu’à </w:t>
      </w:r>
      <w:r w:rsidR="00BF6926" w:rsidRPr="00611B67">
        <w:rPr>
          <w:b/>
          <w:noProof/>
        </w:rPr>
        <w:t xml:space="preserve">1 </w:t>
      </w:r>
      <w:r w:rsidR="00446548" w:rsidRPr="00611B67">
        <w:rPr>
          <w:b/>
          <w:noProof/>
        </w:rPr>
        <w:t>personne sur 10</w:t>
      </w:r>
    </w:p>
    <w:p w14:paraId="41E8B362" w14:textId="77777777" w:rsidR="00BF6926" w:rsidRPr="00611B67" w:rsidRDefault="00BF6926" w:rsidP="00665F94">
      <w:pPr>
        <w:numPr>
          <w:ilvl w:val="0"/>
          <w:numId w:val="48"/>
        </w:numPr>
        <w:ind w:left="567" w:hanging="567"/>
        <w:rPr>
          <w:noProof/>
        </w:rPr>
      </w:pPr>
      <w:r w:rsidRPr="00611B67">
        <w:rPr>
          <w:noProof/>
        </w:rPr>
        <w:t>Changements dans la façon dont votre foie fonctionne, augmentation du taux d’enzymes hépatiques (mise en évidence par les analyses du sang)</w:t>
      </w:r>
    </w:p>
    <w:p w14:paraId="17367FA9" w14:textId="77777777" w:rsidR="00BF6926" w:rsidRPr="00611B67" w:rsidRDefault="00BF6926" w:rsidP="00665F94">
      <w:pPr>
        <w:numPr>
          <w:ilvl w:val="0"/>
          <w:numId w:val="48"/>
        </w:numPr>
        <w:ind w:left="567" w:hanging="567"/>
        <w:rPr>
          <w:noProof/>
        </w:rPr>
      </w:pPr>
      <w:r w:rsidRPr="00611B67">
        <w:rPr>
          <w:noProof/>
        </w:rPr>
        <w:t>Infections pulmonaires ou thoraciques telles que bronchite ou pneumonie</w:t>
      </w:r>
    </w:p>
    <w:p w14:paraId="20CC2DB2" w14:textId="77777777" w:rsidR="00BF6926" w:rsidRPr="00611B67" w:rsidRDefault="00BF6926" w:rsidP="00665F94">
      <w:pPr>
        <w:numPr>
          <w:ilvl w:val="0"/>
          <w:numId w:val="48"/>
        </w:numPr>
        <w:ind w:left="567" w:hanging="567"/>
        <w:rPr>
          <w:noProof/>
        </w:rPr>
      </w:pPr>
      <w:r w:rsidRPr="00611B67">
        <w:rPr>
          <w:noProof/>
        </w:rPr>
        <w:t>Respiration difficile ou douloureuse, douleurs thoraciques</w:t>
      </w:r>
    </w:p>
    <w:p w14:paraId="5401BB16" w14:textId="77777777" w:rsidR="00BF6926" w:rsidRPr="00611B67" w:rsidRDefault="00BF6926" w:rsidP="00665F94">
      <w:pPr>
        <w:numPr>
          <w:ilvl w:val="0"/>
          <w:numId w:val="48"/>
        </w:numPr>
        <w:ind w:left="567" w:hanging="567"/>
        <w:rPr>
          <w:noProof/>
        </w:rPr>
      </w:pPr>
      <w:r w:rsidRPr="00611B67">
        <w:rPr>
          <w:noProof/>
        </w:rPr>
        <w:t>Saignement dans l</w:t>
      </w:r>
      <w:r w:rsidR="002B0952" w:rsidRPr="00611B67">
        <w:rPr>
          <w:noProof/>
        </w:rPr>
        <w:t>’</w:t>
      </w:r>
      <w:r w:rsidRPr="00611B67">
        <w:rPr>
          <w:noProof/>
        </w:rPr>
        <w:t>estomac ou les intestins, diarrhées, indigestion, brûlures d</w:t>
      </w:r>
      <w:r w:rsidR="002B0952" w:rsidRPr="00611B67">
        <w:rPr>
          <w:noProof/>
        </w:rPr>
        <w:t>’</w:t>
      </w:r>
      <w:r w:rsidRPr="00611B67">
        <w:rPr>
          <w:noProof/>
        </w:rPr>
        <w:t>estomac, constipation</w:t>
      </w:r>
    </w:p>
    <w:p w14:paraId="61732863" w14:textId="77777777" w:rsidR="00BF6926" w:rsidRPr="00611B67" w:rsidRDefault="00BF6926" w:rsidP="00665F94">
      <w:pPr>
        <w:numPr>
          <w:ilvl w:val="0"/>
          <w:numId w:val="48"/>
        </w:numPr>
        <w:ind w:left="567" w:hanging="567"/>
        <w:rPr>
          <w:noProof/>
        </w:rPr>
      </w:pPr>
      <w:r w:rsidRPr="00611B67">
        <w:rPr>
          <w:noProof/>
        </w:rPr>
        <w:t>Rash cutané du type urticaire, rash avec démangeaisons ou peau sèche</w:t>
      </w:r>
    </w:p>
    <w:p w14:paraId="19E13F4D" w14:textId="77777777" w:rsidR="00BF6926" w:rsidRPr="00611B67" w:rsidRDefault="00BF6926" w:rsidP="00665F94">
      <w:pPr>
        <w:numPr>
          <w:ilvl w:val="0"/>
          <w:numId w:val="48"/>
        </w:numPr>
        <w:ind w:left="567" w:hanging="567"/>
        <w:rPr>
          <w:noProof/>
        </w:rPr>
      </w:pPr>
      <w:r w:rsidRPr="00611B67">
        <w:rPr>
          <w:noProof/>
        </w:rPr>
        <w:t>Problèmes d’équilibre ou étourdissements</w:t>
      </w:r>
    </w:p>
    <w:p w14:paraId="71461E93" w14:textId="77777777" w:rsidR="00BF6926" w:rsidRPr="00611B67" w:rsidRDefault="00BF6926" w:rsidP="00665F94">
      <w:pPr>
        <w:numPr>
          <w:ilvl w:val="0"/>
          <w:numId w:val="48"/>
        </w:numPr>
        <w:ind w:left="567" w:hanging="567"/>
        <w:rPr>
          <w:noProof/>
        </w:rPr>
      </w:pPr>
      <w:r w:rsidRPr="00611B67">
        <w:rPr>
          <w:noProof/>
        </w:rPr>
        <w:t>Fièvre, sudation accrue</w:t>
      </w:r>
    </w:p>
    <w:p w14:paraId="2A0FD0AF" w14:textId="77777777" w:rsidR="00BF6926" w:rsidRPr="00611B67" w:rsidRDefault="00BF6926" w:rsidP="00665F94">
      <w:pPr>
        <w:numPr>
          <w:ilvl w:val="0"/>
          <w:numId w:val="48"/>
        </w:numPr>
        <w:ind w:left="567" w:hanging="567"/>
        <w:rPr>
          <w:noProof/>
        </w:rPr>
      </w:pPr>
      <w:r w:rsidRPr="00611B67">
        <w:rPr>
          <w:noProof/>
        </w:rPr>
        <w:t>Problèmes de circulation tels qu</w:t>
      </w:r>
      <w:r w:rsidR="002B0952" w:rsidRPr="00611B67">
        <w:rPr>
          <w:noProof/>
        </w:rPr>
        <w:t>’</w:t>
      </w:r>
      <w:r w:rsidRPr="00611B67">
        <w:rPr>
          <w:noProof/>
        </w:rPr>
        <w:t>une pression artérielle faible ou élevée</w:t>
      </w:r>
    </w:p>
    <w:p w14:paraId="3BC596FA" w14:textId="77777777" w:rsidR="00BF6926" w:rsidRPr="00611B67" w:rsidRDefault="00BF6926" w:rsidP="00665F94">
      <w:pPr>
        <w:numPr>
          <w:ilvl w:val="0"/>
          <w:numId w:val="48"/>
        </w:numPr>
        <w:ind w:left="567" w:hanging="567"/>
        <w:rPr>
          <w:noProof/>
        </w:rPr>
      </w:pPr>
      <w:r w:rsidRPr="00611B67">
        <w:rPr>
          <w:noProof/>
        </w:rPr>
        <w:t>Ecchymoses, bouffées de chaleur ou saignement de nez, peau tiède et rouge (rougeurs)</w:t>
      </w:r>
    </w:p>
    <w:p w14:paraId="263DC0A6" w14:textId="77777777" w:rsidR="00BF6926" w:rsidRPr="00611B67" w:rsidRDefault="00BF6926" w:rsidP="00665F94">
      <w:pPr>
        <w:numPr>
          <w:ilvl w:val="0"/>
          <w:numId w:val="48"/>
        </w:numPr>
        <w:ind w:left="567" w:hanging="567"/>
        <w:rPr>
          <w:noProof/>
        </w:rPr>
      </w:pPr>
      <w:r w:rsidRPr="00611B67">
        <w:rPr>
          <w:noProof/>
        </w:rPr>
        <w:t>Sensation de fatigue ou de faiblesse</w:t>
      </w:r>
    </w:p>
    <w:p w14:paraId="2A147341" w14:textId="77777777" w:rsidR="00BF6926" w:rsidRPr="00611B67" w:rsidRDefault="00BF6926" w:rsidP="00665F94">
      <w:pPr>
        <w:numPr>
          <w:ilvl w:val="0"/>
          <w:numId w:val="48"/>
        </w:numPr>
        <w:ind w:left="567" w:hanging="567"/>
        <w:rPr>
          <w:noProof/>
        </w:rPr>
      </w:pPr>
      <w:r w:rsidRPr="00611B67">
        <w:rPr>
          <w:noProof/>
        </w:rPr>
        <w:t>Infections bactériennes telles qu</w:t>
      </w:r>
      <w:r w:rsidR="002B0952" w:rsidRPr="00611B67">
        <w:rPr>
          <w:noProof/>
        </w:rPr>
        <w:t>’</w:t>
      </w:r>
      <w:r w:rsidRPr="00611B67">
        <w:rPr>
          <w:noProof/>
        </w:rPr>
        <w:t>une intoxication du sang, un abcès ou une infection de la peau (cellulite)</w:t>
      </w:r>
    </w:p>
    <w:p w14:paraId="6D963B02" w14:textId="77777777" w:rsidR="002A7F2E" w:rsidRPr="00611B67" w:rsidRDefault="002A7F2E" w:rsidP="002A7F2E">
      <w:pPr>
        <w:numPr>
          <w:ilvl w:val="0"/>
          <w:numId w:val="48"/>
        </w:numPr>
        <w:ind w:left="567" w:hanging="567"/>
        <w:rPr>
          <w:noProof/>
        </w:rPr>
      </w:pPr>
      <w:r w:rsidRPr="00611B67">
        <w:rPr>
          <w:noProof/>
        </w:rPr>
        <w:t>Infection de la peau due à un champignon</w:t>
      </w:r>
    </w:p>
    <w:p w14:paraId="3762B6FC" w14:textId="77777777" w:rsidR="00BF6926" w:rsidRPr="00611B67" w:rsidRDefault="00BF6926" w:rsidP="00665F94">
      <w:pPr>
        <w:numPr>
          <w:ilvl w:val="0"/>
          <w:numId w:val="48"/>
        </w:numPr>
        <w:ind w:left="567" w:hanging="567"/>
        <w:rPr>
          <w:noProof/>
        </w:rPr>
      </w:pPr>
      <w:r w:rsidRPr="00611B67">
        <w:rPr>
          <w:noProof/>
        </w:rPr>
        <w:t>Problèmes sanguins tels qu</w:t>
      </w:r>
      <w:r w:rsidR="002B0952" w:rsidRPr="00611B67">
        <w:rPr>
          <w:noProof/>
        </w:rPr>
        <w:t>’</w:t>
      </w:r>
      <w:r w:rsidRPr="00611B67">
        <w:rPr>
          <w:noProof/>
        </w:rPr>
        <w:t>une anémie ou un faible nombre de globules blancs</w:t>
      </w:r>
    </w:p>
    <w:p w14:paraId="6112B3BE" w14:textId="77777777" w:rsidR="00BF6926" w:rsidRPr="00611B67" w:rsidRDefault="00BF6926" w:rsidP="00665F94">
      <w:pPr>
        <w:numPr>
          <w:ilvl w:val="0"/>
          <w:numId w:val="48"/>
        </w:numPr>
        <w:ind w:left="567" w:hanging="567"/>
        <w:rPr>
          <w:noProof/>
        </w:rPr>
      </w:pPr>
      <w:r w:rsidRPr="00611B67">
        <w:rPr>
          <w:noProof/>
        </w:rPr>
        <w:t>Gonflement des ganglions lymphatiques</w:t>
      </w:r>
    </w:p>
    <w:p w14:paraId="258663D4" w14:textId="77777777" w:rsidR="00BF6926" w:rsidRPr="00611B67" w:rsidRDefault="00BF6926" w:rsidP="00665F94">
      <w:pPr>
        <w:numPr>
          <w:ilvl w:val="0"/>
          <w:numId w:val="48"/>
        </w:numPr>
        <w:ind w:left="567" w:hanging="567"/>
        <w:rPr>
          <w:noProof/>
        </w:rPr>
      </w:pPr>
      <w:r w:rsidRPr="00611B67">
        <w:rPr>
          <w:noProof/>
        </w:rPr>
        <w:t>Dépression, difficulté à dormir</w:t>
      </w:r>
    </w:p>
    <w:p w14:paraId="2FB093C2" w14:textId="77777777" w:rsidR="00BF6926" w:rsidRPr="00611B67" w:rsidRDefault="00BF6926" w:rsidP="00665F94">
      <w:pPr>
        <w:numPr>
          <w:ilvl w:val="0"/>
          <w:numId w:val="48"/>
        </w:numPr>
        <w:ind w:left="567" w:hanging="567"/>
        <w:rPr>
          <w:noProof/>
        </w:rPr>
      </w:pPr>
      <w:r w:rsidRPr="00611B67">
        <w:rPr>
          <w:noProof/>
        </w:rPr>
        <w:t>Problème oculaire, y compris les yeux rouges et les infections</w:t>
      </w:r>
    </w:p>
    <w:p w14:paraId="242147DB" w14:textId="77777777" w:rsidR="00BF6926" w:rsidRPr="00611B67" w:rsidRDefault="00BF6926" w:rsidP="00665F94">
      <w:pPr>
        <w:numPr>
          <w:ilvl w:val="0"/>
          <w:numId w:val="48"/>
        </w:numPr>
        <w:ind w:left="567" w:hanging="567"/>
        <w:rPr>
          <w:noProof/>
        </w:rPr>
      </w:pPr>
      <w:r w:rsidRPr="00611B67">
        <w:rPr>
          <w:noProof/>
        </w:rPr>
        <w:t>Rythme cardiaque accéléré (tachycardie) ou palpitations</w:t>
      </w:r>
    </w:p>
    <w:p w14:paraId="2BCE4FE3" w14:textId="77777777" w:rsidR="00BF6926" w:rsidRPr="00611B67" w:rsidRDefault="00BF6926" w:rsidP="00665F94">
      <w:pPr>
        <w:numPr>
          <w:ilvl w:val="0"/>
          <w:numId w:val="48"/>
        </w:numPr>
        <w:ind w:left="567" w:hanging="567"/>
        <w:rPr>
          <w:noProof/>
        </w:rPr>
      </w:pPr>
      <w:r w:rsidRPr="00611B67">
        <w:rPr>
          <w:noProof/>
        </w:rPr>
        <w:t>Douleurs dans les articulations, les muscles ou le dos</w:t>
      </w:r>
    </w:p>
    <w:p w14:paraId="24DB7B34" w14:textId="77777777" w:rsidR="00BF6926" w:rsidRPr="00611B67" w:rsidRDefault="00BF6926" w:rsidP="00665F94">
      <w:pPr>
        <w:numPr>
          <w:ilvl w:val="0"/>
          <w:numId w:val="48"/>
        </w:numPr>
        <w:ind w:left="567" w:hanging="567"/>
        <w:rPr>
          <w:noProof/>
        </w:rPr>
      </w:pPr>
      <w:r w:rsidRPr="00611B67">
        <w:rPr>
          <w:noProof/>
        </w:rPr>
        <w:t>Infection du tractus urinaire</w:t>
      </w:r>
    </w:p>
    <w:p w14:paraId="13123529" w14:textId="77777777" w:rsidR="00BF6926" w:rsidRPr="00611B67" w:rsidRDefault="00BF6926" w:rsidP="00665F94">
      <w:pPr>
        <w:numPr>
          <w:ilvl w:val="0"/>
          <w:numId w:val="48"/>
        </w:numPr>
        <w:ind w:left="567" w:hanging="567"/>
        <w:rPr>
          <w:noProof/>
        </w:rPr>
      </w:pPr>
      <w:r w:rsidRPr="00611B67">
        <w:rPr>
          <w:noProof/>
        </w:rPr>
        <w:t>Psoriasis, problèmes de peau tels que l</w:t>
      </w:r>
      <w:r w:rsidR="002B0952" w:rsidRPr="00611B67">
        <w:rPr>
          <w:noProof/>
        </w:rPr>
        <w:t>’</w:t>
      </w:r>
      <w:r w:rsidRPr="00611B67">
        <w:rPr>
          <w:noProof/>
        </w:rPr>
        <w:t>ecz</w:t>
      </w:r>
      <w:r w:rsidR="0009488A" w:rsidRPr="00611B67">
        <w:rPr>
          <w:noProof/>
        </w:rPr>
        <w:t>é</w:t>
      </w:r>
      <w:r w:rsidRPr="00611B67">
        <w:rPr>
          <w:noProof/>
        </w:rPr>
        <w:t>ma et la chute de cheveux</w:t>
      </w:r>
    </w:p>
    <w:p w14:paraId="3C8E335F" w14:textId="77777777" w:rsidR="00BF6926" w:rsidRPr="00611B67" w:rsidRDefault="00BF6926" w:rsidP="00665F94">
      <w:pPr>
        <w:numPr>
          <w:ilvl w:val="0"/>
          <w:numId w:val="48"/>
        </w:numPr>
        <w:ind w:left="567" w:hanging="567"/>
        <w:rPr>
          <w:noProof/>
        </w:rPr>
      </w:pPr>
      <w:r w:rsidRPr="00611B67">
        <w:rPr>
          <w:noProof/>
        </w:rPr>
        <w:t>Réactions au site d</w:t>
      </w:r>
      <w:r w:rsidR="002B0952" w:rsidRPr="00611B67">
        <w:rPr>
          <w:noProof/>
        </w:rPr>
        <w:t>’</w:t>
      </w:r>
      <w:r w:rsidRPr="00611B67">
        <w:rPr>
          <w:noProof/>
        </w:rPr>
        <w:t>injection telles que douleur, gonflement,</w:t>
      </w:r>
      <w:r w:rsidR="003B246D" w:rsidRPr="00611B67">
        <w:rPr>
          <w:noProof/>
        </w:rPr>
        <w:t xml:space="preserve"> </w:t>
      </w:r>
      <w:r w:rsidRPr="00611B67">
        <w:rPr>
          <w:noProof/>
        </w:rPr>
        <w:t>rougeurs ou démangeaisons</w:t>
      </w:r>
    </w:p>
    <w:p w14:paraId="3655964F" w14:textId="77777777" w:rsidR="00BF6926" w:rsidRPr="00611B67" w:rsidRDefault="00BF6926" w:rsidP="00665F94">
      <w:pPr>
        <w:numPr>
          <w:ilvl w:val="0"/>
          <w:numId w:val="48"/>
        </w:numPr>
        <w:ind w:left="567" w:hanging="567"/>
        <w:rPr>
          <w:noProof/>
        </w:rPr>
      </w:pPr>
      <w:r w:rsidRPr="00611B67">
        <w:rPr>
          <w:noProof/>
        </w:rPr>
        <w:t>Frissons, une accumulation de liquide sous la peau provoquant des gonflements</w:t>
      </w:r>
    </w:p>
    <w:p w14:paraId="0C742387" w14:textId="77777777" w:rsidR="00BF6926" w:rsidRPr="00611B67" w:rsidRDefault="00BF6926" w:rsidP="00665F94">
      <w:pPr>
        <w:numPr>
          <w:ilvl w:val="0"/>
          <w:numId w:val="48"/>
        </w:numPr>
        <w:ind w:left="567" w:hanging="567"/>
        <w:rPr>
          <w:noProof/>
        </w:rPr>
      </w:pPr>
      <w:r w:rsidRPr="00611B67">
        <w:rPr>
          <w:noProof/>
        </w:rPr>
        <w:t>Engourdissement ou sensation de picotements.</w:t>
      </w:r>
    </w:p>
    <w:p w14:paraId="5E83A8D0" w14:textId="77777777" w:rsidR="00BF6926" w:rsidRPr="00611B67" w:rsidRDefault="00BF6926" w:rsidP="00665F94">
      <w:pPr>
        <w:rPr>
          <w:noProof/>
        </w:rPr>
      </w:pPr>
    </w:p>
    <w:p w14:paraId="7BF02B4B" w14:textId="77777777" w:rsidR="00BF6926" w:rsidRPr="00611B67" w:rsidRDefault="002A7F2E" w:rsidP="00665F94">
      <w:pPr>
        <w:keepNext/>
        <w:rPr>
          <w:b/>
          <w:noProof/>
        </w:rPr>
      </w:pPr>
      <w:r w:rsidRPr="00611B67">
        <w:rPr>
          <w:b/>
          <w:noProof/>
        </w:rPr>
        <w:t>P</w:t>
      </w:r>
      <w:r w:rsidR="00BF6926" w:rsidRPr="00611B67">
        <w:rPr>
          <w:b/>
          <w:noProof/>
        </w:rPr>
        <w:t>eu fréquents</w:t>
      </w:r>
      <w:r w:rsidR="0080647A" w:rsidRPr="00611B67">
        <w:rPr>
          <w:b/>
          <w:noProof/>
        </w:rPr>
        <w:t> :</w:t>
      </w:r>
      <w:r w:rsidR="00BF6926" w:rsidRPr="00611B67">
        <w:rPr>
          <w:b/>
          <w:noProof/>
        </w:rPr>
        <w:t xml:space="preserve"> </w:t>
      </w:r>
      <w:r w:rsidRPr="00611B67">
        <w:rPr>
          <w:b/>
          <w:noProof/>
        </w:rPr>
        <w:t xml:space="preserve">pouvant </w:t>
      </w:r>
      <w:r w:rsidR="00BF6926" w:rsidRPr="00611B67">
        <w:rPr>
          <w:b/>
          <w:noProof/>
        </w:rPr>
        <w:t>affect</w:t>
      </w:r>
      <w:r w:rsidRPr="00611B67">
        <w:rPr>
          <w:b/>
          <w:noProof/>
        </w:rPr>
        <w:t>er</w:t>
      </w:r>
      <w:r w:rsidR="00BF6926" w:rsidRPr="00611B67">
        <w:rPr>
          <w:b/>
          <w:noProof/>
        </w:rPr>
        <w:t xml:space="preserve"> </w:t>
      </w:r>
      <w:r w:rsidR="00446548" w:rsidRPr="00611B67">
        <w:rPr>
          <w:b/>
          <w:noProof/>
        </w:rPr>
        <w:t xml:space="preserve">jusqu’à </w:t>
      </w:r>
      <w:r w:rsidR="00BF6926" w:rsidRPr="00611B67">
        <w:rPr>
          <w:b/>
          <w:noProof/>
        </w:rPr>
        <w:t xml:space="preserve">1 </w:t>
      </w:r>
      <w:r w:rsidR="00446548" w:rsidRPr="00611B67">
        <w:rPr>
          <w:b/>
          <w:noProof/>
        </w:rPr>
        <w:t>personne sur</w:t>
      </w:r>
      <w:r w:rsidR="00BF6926" w:rsidRPr="00611B67">
        <w:rPr>
          <w:b/>
          <w:noProof/>
        </w:rPr>
        <w:t xml:space="preserve"> 10</w:t>
      </w:r>
      <w:r w:rsidRPr="00611B67">
        <w:rPr>
          <w:b/>
          <w:noProof/>
        </w:rPr>
        <w:t>0</w:t>
      </w:r>
    </w:p>
    <w:p w14:paraId="47B9E67D" w14:textId="77777777" w:rsidR="00BF6926" w:rsidRPr="00611B67" w:rsidRDefault="00BF6926" w:rsidP="00665F94">
      <w:pPr>
        <w:numPr>
          <w:ilvl w:val="0"/>
          <w:numId w:val="48"/>
        </w:numPr>
        <w:ind w:left="567" w:hanging="567"/>
        <w:rPr>
          <w:noProof/>
        </w:rPr>
      </w:pPr>
      <w:r w:rsidRPr="00611B67">
        <w:rPr>
          <w:noProof/>
        </w:rPr>
        <w:t>Alimentation en sang réduite, gonflement d’une veine</w:t>
      </w:r>
    </w:p>
    <w:p w14:paraId="41CC2832" w14:textId="77777777" w:rsidR="002A7F2E" w:rsidRPr="00611B67" w:rsidRDefault="00D027D2" w:rsidP="002A7F2E">
      <w:pPr>
        <w:numPr>
          <w:ilvl w:val="0"/>
          <w:numId w:val="48"/>
        </w:numPr>
        <w:ind w:left="567" w:hanging="567"/>
        <w:rPr>
          <w:noProof/>
        </w:rPr>
      </w:pPr>
      <w:r w:rsidRPr="00611B67">
        <w:rPr>
          <w:noProof/>
        </w:rPr>
        <w:t>Présence</w:t>
      </w:r>
      <w:r w:rsidR="002A7F2E" w:rsidRPr="00611B67">
        <w:rPr>
          <w:noProof/>
        </w:rPr>
        <w:t xml:space="preserve"> de sang à l’extérieur des vaisseaux sanguins (hématome) ou ecchymoses</w:t>
      </w:r>
    </w:p>
    <w:p w14:paraId="502ED763" w14:textId="77777777" w:rsidR="00BF6926" w:rsidRPr="00611B67" w:rsidRDefault="00BF6926" w:rsidP="00D027D2">
      <w:pPr>
        <w:numPr>
          <w:ilvl w:val="0"/>
          <w:numId w:val="48"/>
        </w:numPr>
        <w:ind w:left="567" w:hanging="567"/>
        <w:rPr>
          <w:noProof/>
        </w:rPr>
      </w:pPr>
      <w:r w:rsidRPr="00611B67">
        <w:rPr>
          <w:noProof/>
        </w:rPr>
        <w:t>Problèmes cutanés tels que cloques, verrues, couleur ou pigmentation anormale de la peau ou gonflement des lèvres</w:t>
      </w:r>
      <w:r w:rsidR="002A7F2E" w:rsidRPr="00611B67">
        <w:rPr>
          <w:noProof/>
        </w:rPr>
        <w:t>, ou épaississement de la peau ou peau rouge, prurigineuse, squameuse</w:t>
      </w:r>
    </w:p>
    <w:p w14:paraId="3009C6E9" w14:textId="77777777" w:rsidR="00BF6926" w:rsidRPr="00611B67" w:rsidRDefault="00BF6926" w:rsidP="00665F94">
      <w:pPr>
        <w:numPr>
          <w:ilvl w:val="0"/>
          <w:numId w:val="48"/>
        </w:numPr>
        <w:ind w:left="567" w:hanging="567"/>
        <w:rPr>
          <w:noProof/>
        </w:rPr>
      </w:pPr>
      <w:r w:rsidRPr="00611B67">
        <w:rPr>
          <w:noProof/>
        </w:rPr>
        <w:t>Réactions allergiques sévères (par ex. anaphylaxie), trouble du système immunitaire appelé lupus, réactions allergiques aux protéines étrangères</w:t>
      </w:r>
    </w:p>
    <w:p w14:paraId="0220993D" w14:textId="77777777" w:rsidR="00BF6926" w:rsidRPr="00611B67" w:rsidRDefault="00BF6926" w:rsidP="00665F94">
      <w:pPr>
        <w:numPr>
          <w:ilvl w:val="0"/>
          <w:numId w:val="48"/>
        </w:numPr>
        <w:ind w:left="567" w:hanging="567"/>
        <w:rPr>
          <w:noProof/>
        </w:rPr>
      </w:pPr>
      <w:r w:rsidRPr="00611B67">
        <w:rPr>
          <w:noProof/>
        </w:rPr>
        <w:t>Plaies prenant plus longtemps qu’à l’ordinaire pour se cicatriser</w:t>
      </w:r>
    </w:p>
    <w:p w14:paraId="37A35C4D" w14:textId="77777777" w:rsidR="00BF6926" w:rsidRPr="00611B67" w:rsidRDefault="00BF6926" w:rsidP="00665F94">
      <w:pPr>
        <w:numPr>
          <w:ilvl w:val="0"/>
          <w:numId w:val="48"/>
        </w:numPr>
        <w:ind w:left="567" w:hanging="567"/>
        <w:rPr>
          <w:noProof/>
        </w:rPr>
      </w:pPr>
      <w:r w:rsidRPr="00611B67">
        <w:rPr>
          <w:noProof/>
        </w:rPr>
        <w:t>Gonflement du foie (hépatite) ou de la vésicule biliaire, lésion au fo</w:t>
      </w:r>
      <w:r w:rsidR="003207F7" w:rsidRPr="00611B67">
        <w:rPr>
          <w:noProof/>
        </w:rPr>
        <w:t>ie</w:t>
      </w:r>
    </w:p>
    <w:p w14:paraId="1118D716" w14:textId="77777777" w:rsidR="00BF6926" w:rsidRPr="00611B67" w:rsidRDefault="00BF6926" w:rsidP="00665F94">
      <w:pPr>
        <w:numPr>
          <w:ilvl w:val="0"/>
          <w:numId w:val="48"/>
        </w:numPr>
        <w:ind w:left="567" w:hanging="567"/>
        <w:rPr>
          <w:noProof/>
        </w:rPr>
      </w:pPr>
      <w:r w:rsidRPr="00611B67">
        <w:rPr>
          <w:noProof/>
        </w:rPr>
        <w:t>Sensation de tout oublier, i</w:t>
      </w:r>
      <w:r w:rsidR="003207F7" w:rsidRPr="00611B67">
        <w:rPr>
          <w:noProof/>
        </w:rPr>
        <w:t>rritation, confusion, nervosité</w:t>
      </w:r>
    </w:p>
    <w:p w14:paraId="01001AB2" w14:textId="77777777" w:rsidR="00BF6926" w:rsidRPr="00611B67" w:rsidRDefault="00BF6926" w:rsidP="00665F94">
      <w:pPr>
        <w:numPr>
          <w:ilvl w:val="0"/>
          <w:numId w:val="48"/>
        </w:numPr>
        <w:ind w:left="567" w:hanging="567"/>
        <w:rPr>
          <w:noProof/>
        </w:rPr>
      </w:pPr>
      <w:r w:rsidRPr="00611B67">
        <w:rPr>
          <w:noProof/>
        </w:rPr>
        <w:t>Problèmes oculaires, dont vue trouble ou diminuée, yeux gonflés ou orgelets</w:t>
      </w:r>
    </w:p>
    <w:p w14:paraId="7C0CDEE0" w14:textId="77777777" w:rsidR="00BF6926" w:rsidRPr="00611B67" w:rsidRDefault="00BF6926" w:rsidP="00665F94">
      <w:pPr>
        <w:numPr>
          <w:ilvl w:val="0"/>
          <w:numId w:val="48"/>
        </w:numPr>
        <w:ind w:left="567" w:hanging="567"/>
        <w:rPr>
          <w:noProof/>
        </w:rPr>
      </w:pPr>
      <w:r w:rsidRPr="00611B67">
        <w:rPr>
          <w:noProof/>
        </w:rPr>
        <w:t>Apparition ou aggravation d’une insuffisance cardiaque, ralentissement du rythme cardiaque</w:t>
      </w:r>
    </w:p>
    <w:p w14:paraId="14CF2AC5" w14:textId="77777777" w:rsidR="00BF6926" w:rsidRPr="00611B67" w:rsidRDefault="00BF6926" w:rsidP="00665F94">
      <w:pPr>
        <w:numPr>
          <w:ilvl w:val="0"/>
          <w:numId w:val="48"/>
        </w:numPr>
        <w:ind w:left="567" w:hanging="567"/>
        <w:rPr>
          <w:noProof/>
        </w:rPr>
      </w:pPr>
      <w:r w:rsidRPr="00611B67">
        <w:rPr>
          <w:noProof/>
        </w:rPr>
        <w:t>Evanouissement</w:t>
      </w:r>
    </w:p>
    <w:p w14:paraId="6AA87C17" w14:textId="77777777" w:rsidR="00BF6926" w:rsidRPr="00611B67" w:rsidRDefault="00BF6926" w:rsidP="00665F94">
      <w:pPr>
        <w:numPr>
          <w:ilvl w:val="0"/>
          <w:numId w:val="48"/>
        </w:numPr>
        <w:ind w:left="567" w:hanging="567"/>
        <w:rPr>
          <w:noProof/>
        </w:rPr>
      </w:pPr>
      <w:r w:rsidRPr="00611B67">
        <w:rPr>
          <w:noProof/>
        </w:rPr>
        <w:t>Convulsions, problèmes nerveux</w:t>
      </w:r>
    </w:p>
    <w:p w14:paraId="5CAD64DB" w14:textId="77777777" w:rsidR="00BF6926" w:rsidRPr="00611B67" w:rsidRDefault="00BF6926" w:rsidP="00665F94">
      <w:pPr>
        <w:numPr>
          <w:ilvl w:val="0"/>
          <w:numId w:val="48"/>
        </w:numPr>
        <w:ind w:left="567" w:hanging="567"/>
        <w:rPr>
          <w:noProof/>
        </w:rPr>
      </w:pPr>
      <w:r w:rsidRPr="00611B67">
        <w:rPr>
          <w:noProof/>
        </w:rPr>
        <w:t>Un trou dans l</w:t>
      </w:r>
      <w:r w:rsidR="002B0952" w:rsidRPr="00611B67">
        <w:rPr>
          <w:noProof/>
        </w:rPr>
        <w:t>’</w:t>
      </w:r>
      <w:r w:rsidRPr="00611B67">
        <w:rPr>
          <w:noProof/>
        </w:rPr>
        <w:t>intestin ou une occlusion de l</w:t>
      </w:r>
      <w:r w:rsidR="002B0952" w:rsidRPr="00611B67">
        <w:rPr>
          <w:noProof/>
        </w:rPr>
        <w:t>’</w:t>
      </w:r>
      <w:r w:rsidRPr="00611B67">
        <w:rPr>
          <w:noProof/>
        </w:rPr>
        <w:t>intestin, douleurs ou crampes gastriques</w:t>
      </w:r>
    </w:p>
    <w:p w14:paraId="030311FC" w14:textId="77777777" w:rsidR="00BF6926" w:rsidRPr="00611B67" w:rsidRDefault="00BF6926" w:rsidP="00665F94">
      <w:pPr>
        <w:numPr>
          <w:ilvl w:val="0"/>
          <w:numId w:val="48"/>
        </w:numPr>
        <w:ind w:left="567" w:hanging="567"/>
        <w:rPr>
          <w:noProof/>
        </w:rPr>
      </w:pPr>
      <w:r w:rsidRPr="00611B67">
        <w:rPr>
          <w:noProof/>
        </w:rPr>
        <w:t>Gonfl</w:t>
      </w:r>
      <w:r w:rsidR="00024E9D" w:rsidRPr="00611B67">
        <w:rPr>
          <w:noProof/>
        </w:rPr>
        <w:t>ement du pancréas (pancréatite)</w:t>
      </w:r>
    </w:p>
    <w:p w14:paraId="27D59DA8" w14:textId="77777777" w:rsidR="00BF6926" w:rsidRPr="00611B67" w:rsidRDefault="00BF6926" w:rsidP="00665F94">
      <w:pPr>
        <w:numPr>
          <w:ilvl w:val="0"/>
          <w:numId w:val="48"/>
        </w:numPr>
        <w:ind w:left="567" w:hanging="567"/>
        <w:rPr>
          <w:noProof/>
        </w:rPr>
      </w:pPr>
      <w:r w:rsidRPr="00611B67">
        <w:rPr>
          <w:noProof/>
        </w:rPr>
        <w:t>Infections fongiques telles qu’une infection par des levures</w:t>
      </w:r>
      <w:r w:rsidR="002A7F2E" w:rsidRPr="00611B67">
        <w:rPr>
          <w:noProof/>
        </w:rPr>
        <w:t xml:space="preserve"> ou infections fongiques des ongles</w:t>
      </w:r>
    </w:p>
    <w:p w14:paraId="490DF6D9" w14:textId="77777777" w:rsidR="00BF6926" w:rsidRPr="00611B67" w:rsidRDefault="00BF6926" w:rsidP="00665F94">
      <w:pPr>
        <w:numPr>
          <w:ilvl w:val="0"/>
          <w:numId w:val="48"/>
        </w:numPr>
        <w:ind w:left="567" w:hanging="567"/>
        <w:rPr>
          <w:noProof/>
        </w:rPr>
      </w:pPr>
      <w:r w:rsidRPr="00611B67">
        <w:rPr>
          <w:noProof/>
        </w:rPr>
        <w:t>Problèmes pulmonaires (tels qu’œdème)</w:t>
      </w:r>
    </w:p>
    <w:p w14:paraId="37C3B1E2" w14:textId="77777777" w:rsidR="00BF6926" w:rsidRPr="00611B67" w:rsidRDefault="00BF6926" w:rsidP="00665F94">
      <w:pPr>
        <w:numPr>
          <w:ilvl w:val="0"/>
          <w:numId w:val="48"/>
        </w:numPr>
        <w:ind w:left="567" w:hanging="567"/>
        <w:rPr>
          <w:noProof/>
        </w:rPr>
      </w:pPr>
      <w:r w:rsidRPr="00611B67">
        <w:rPr>
          <w:noProof/>
        </w:rPr>
        <w:t>Liquide autour des poumons (épanchement pleural)</w:t>
      </w:r>
    </w:p>
    <w:p w14:paraId="698BF6C7" w14:textId="77777777" w:rsidR="002A7F2E" w:rsidRPr="00611B67" w:rsidRDefault="002A7F2E" w:rsidP="002A7F2E">
      <w:pPr>
        <w:numPr>
          <w:ilvl w:val="0"/>
          <w:numId w:val="48"/>
        </w:numPr>
        <w:ind w:left="567" w:hanging="567"/>
        <w:rPr>
          <w:noProof/>
        </w:rPr>
      </w:pPr>
      <w:r w:rsidRPr="00611B67">
        <w:rPr>
          <w:noProof/>
        </w:rPr>
        <w:t>Voies respiratoires rétrécies dans les poumons, entraînant des difficultés à respirer</w:t>
      </w:r>
    </w:p>
    <w:p w14:paraId="39871BAA" w14:textId="77777777" w:rsidR="002A7F2E" w:rsidRPr="00611B67" w:rsidRDefault="002A7F2E" w:rsidP="002A7F2E">
      <w:pPr>
        <w:numPr>
          <w:ilvl w:val="0"/>
          <w:numId w:val="48"/>
        </w:numPr>
        <w:ind w:left="567" w:hanging="567"/>
        <w:rPr>
          <w:noProof/>
        </w:rPr>
      </w:pPr>
      <w:r w:rsidRPr="00611B67">
        <w:rPr>
          <w:noProof/>
        </w:rPr>
        <w:t>Inflammation de la paroi des poumons, causant des douleurs thoraciques aiguës qui s’aggravent avec la respiration (pleurésie)</w:t>
      </w:r>
    </w:p>
    <w:p w14:paraId="0F3D2DC4" w14:textId="77777777" w:rsidR="002A7F2E" w:rsidRPr="00611B67" w:rsidRDefault="002A7F2E" w:rsidP="002A7F2E">
      <w:pPr>
        <w:numPr>
          <w:ilvl w:val="0"/>
          <w:numId w:val="48"/>
        </w:numPr>
        <w:ind w:left="567" w:hanging="567"/>
        <w:rPr>
          <w:noProof/>
        </w:rPr>
      </w:pPr>
      <w:r w:rsidRPr="00611B67">
        <w:rPr>
          <w:noProof/>
        </w:rPr>
        <w:t>Tuberculose</w:t>
      </w:r>
    </w:p>
    <w:p w14:paraId="391165FC" w14:textId="77777777" w:rsidR="00BF6926" w:rsidRPr="00611B67" w:rsidRDefault="00BF6926" w:rsidP="00665F94">
      <w:pPr>
        <w:numPr>
          <w:ilvl w:val="0"/>
          <w:numId w:val="48"/>
        </w:numPr>
        <w:ind w:left="567" w:hanging="567"/>
        <w:rPr>
          <w:noProof/>
        </w:rPr>
      </w:pPr>
      <w:r w:rsidRPr="00611B67">
        <w:rPr>
          <w:noProof/>
        </w:rPr>
        <w:t>Infections des reins</w:t>
      </w:r>
    </w:p>
    <w:p w14:paraId="6B824DB6" w14:textId="77777777" w:rsidR="00BF6926" w:rsidRPr="00611B67" w:rsidRDefault="00BF6926" w:rsidP="00665F94">
      <w:pPr>
        <w:numPr>
          <w:ilvl w:val="0"/>
          <w:numId w:val="48"/>
        </w:numPr>
        <w:ind w:left="567" w:hanging="567"/>
        <w:rPr>
          <w:noProof/>
        </w:rPr>
      </w:pPr>
      <w:r w:rsidRPr="00611B67">
        <w:rPr>
          <w:noProof/>
        </w:rPr>
        <w:t>Nombre de plaquettes bas, trop de g</w:t>
      </w:r>
      <w:r w:rsidR="00024E9D" w:rsidRPr="00611B67">
        <w:rPr>
          <w:noProof/>
        </w:rPr>
        <w:t>lobules blancs</w:t>
      </w:r>
    </w:p>
    <w:p w14:paraId="00EC1ECE" w14:textId="57864242" w:rsidR="00BF6926" w:rsidRPr="00611B67" w:rsidRDefault="00BF6926" w:rsidP="00665F94">
      <w:pPr>
        <w:numPr>
          <w:ilvl w:val="0"/>
          <w:numId w:val="48"/>
        </w:numPr>
        <w:ind w:left="567" w:hanging="567"/>
        <w:rPr>
          <w:noProof/>
        </w:rPr>
      </w:pPr>
      <w:r w:rsidRPr="00611B67">
        <w:rPr>
          <w:noProof/>
        </w:rPr>
        <w:lastRenderedPageBreak/>
        <w:t>Infections du vagin</w:t>
      </w:r>
    </w:p>
    <w:p w14:paraId="7D6676A9" w14:textId="54A8BA36" w:rsidR="0080647A" w:rsidRPr="00611B67" w:rsidRDefault="0080647A" w:rsidP="0080647A">
      <w:pPr>
        <w:numPr>
          <w:ilvl w:val="0"/>
          <w:numId w:val="48"/>
        </w:numPr>
        <w:ind w:left="567" w:hanging="567"/>
        <w:rPr>
          <w:noProof/>
        </w:rPr>
      </w:pPr>
      <w:r w:rsidRPr="00611B67">
        <w:rPr>
          <w:noProof/>
        </w:rPr>
        <w:t>Résultat de test</w:t>
      </w:r>
      <w:r w:rsidR="00446548" w:rsidRPr="00611B67">
        <w:rPr>
          <w:noProof/>
        </w:rPr>
        <w:t>s</w:t>
      </w:r>
      <w:r w:rsidRPr="00611B67">
        <w:rPr>
          <w:noProof/>
        </w:rPr>
        <w:t xml:space="preserve"> sanguin</w:t>
      </w:r>
      <w:r w:rsidR="00446548" w:rsidRPr="00611B67">
        <w:rPr>
          <w:noProof/>
        </w:rPr>
        <w:t>s</w:t>
      </w:r>
      <w:r w:rsidRPr="00611B67">
        <w:rPr>
          <w:noProof/>
        </w:rPr>
        <w:t xml:space="preserve"> montrant des «</w:t>
      </w:r>
      <w:r w:rsidR="00B94639" w:rsidRPr="00611B67">
        <w:rPr>
          <w:noProof/>
        </w:rPr>
        <w:t xml:space="preserve"> </w:t>
      </w:r>
      <w:r w:rsidRPr="00611B67">
        <w:rPr>
          <w:noProof/>
        </w:rPr>
        <w:t>anticorps</w:t>
      </w:r>
      <w:r w:rsidR="00B94639" w:rsidRPr="00611B67">
        <w:rPr>
          <w:noProof/>
        </w:rPr>
        <w:t xml:space="preserve"> </w:t>
      </w:r>
      <w:r w:rsidRPr="00611B67">
        <w:rPr>
          <w:noProof/>
        </w:rPr>
        <w:t xml:space="preserve">» </w:t>
      </w:r>
      <w:r w:rsidR="001D760D" w:rsidRPr="00611B67">
        <w:rPr>
          <w:noProof/>
        </w:rPr>
        <w:t xml:space="preserve">dirigés </w:t>
      </w:r>
      <w:r w:rsidRPr="00611B67">
        <w:rPr>
          <w:noProof/>
        </w:rPr>
        <w:t xml:space="preserve">contre votre </w:t>
      </w:r>
      <w:r w:rsidR="00446548" w:rsidRPr="00611B67">
        <w:rPr>
          <w:noProof/>
        </w:rPr>
        <w:t>organisme</w:t>
      </w:r>
    </w:p>
    <w:p w14:paraId="5EE32994" w14:textId="67FC9A75" w:rsidR="00C3078B" w:rsidRDefault="00C3078B" w:rsidP="0080647A">
      <w:pPr>
        <w:numPr>
          <w:ilvl w:val="0"/>
          <w:numId w:val="48"/>
        </w:numPr>
        <w:ind w:left="567" w:hanging="567"/>
        <w:rPr>
          <w:noProof/>
        </w:rPr>
      </w:pPr>
      <w:r w:rsidRPr="00611B67">
        <w:rPr>
          <w:noProof/>
        </w:rPr>
        <w:t>Modifications des taux de cholestérol et de graisses dans le sang</w:t>
      </w:r>
    </w:p>
    <w:p w14:paraId="01E86D3D" w14:textId="40DAA90D" w:rsidR="00E127F3" w:rsidRPr="00611B67" w:rsidRDefault="00E127F3" w:rsidP="0080647A">
      <w:pPr>
        <w:numPr>
          <w:ilvl w:val="0"/>
          <w:numId w:val="48"/>
        </w:numPr>
        <w:ind w:left="567" w:hanging="567"/>
        <w:rPr>
          <w:noProof/>
        </w:rPr>
      </w:pPr>
      <w:r>
        <w:rPr>
          <w:noProof/>
        </w:rPr>
        <w:t>Prise</w:t>
      </w:r>
      <w:r w:rsidRPr="00E127F3">
        <w:rPr>
          <w:noProof/>
        </w:rPr>
        <w:t xml:space="preserve"> de poids (pour la plupart des patients, </w:t>
      </w:r>
      <w:r>
        <w:rPr>
          <w:noProof/>
        </w:rPr>
        <w:t>la prise</w:t>
      </w:r>
      <w:r w:rsidRPr="00E127F3">
        <w:rPr>
          <w:noProof/>
        </w:rPr>
        <w:t xml:space="preserve"> de poids était faible)</w:t>
      </w:r>
      <w:r>
        <w:rPr>
          <w:noProof/>
        </w:rPr>
        <w:t>.</w:t>
      </w:r>
    </w:p>
    <w:p w14:paraId="4BBF05A1" w14:textId="77777777" w:rsidR="00BF6926" w:rsidRPr="00611B67" w:rsidRDefault="00BF6926" w:rsidP="00665F94">
      <w:pPr>
        <w:rPr>
          <w:noProof/>
        </w:rPr>
      </w:pPr>
    </w:p>
    <w:p w14:paraId="7A47DCC8" w14:textId="77777777" w:rsidR="00BF6926" w:rsidRPr="00611B67" w:rsidRDefault="0080647A" w:rsidP="00665F94">
      <w:pPr>
        <w:keepNext/>
        <w:rPr>
          <w:b/>
          <w:noProof/>
        </w:rPr>
      </w:pPr>
      <w:r w:rsidRPr="00611B67">
        <w:rPr>
          <w:b/>
          <w:noProof/>
        </w:rPr>
        <w:t>R</w:t>
      </w:r>
      <w:r w:rsidR="00BF6926" w:rsidRPr="00611B67">
        <w:rPr>
          <w:b/>
          <w:noProof/>
        </w:rPr>
        <w:t>ares</w:t>
      </w:r>
      <w:r w:rsidRPr="00611B67">
        <w:rPr>
          <w:b/>
          <w:noProof/>
        </w:rPr>
        <w:t> :</w:t>
      </w:r>
      <w:r w:rsidR="00BF6926" w:rsidRPr="00611B67">
        <w:rPr>
          <w:b/>
          <w:noProof/>
        </w:rPr>
        <w:t xml:space="preserve"> </w:t>
      </w:r>
      <w:r w:rsidRPr="00611B67">
        <w:rPr>
          <w:b/>
          <w:noProof/>
        </w:rPr>
        <w:t xml:space="preserve">pouvant </w:t>
      </w:r>
      <w:r w:rsidR="00BF6926" w:rsidRPr="00611B67">
        <w:rPr>
          <w:b/>
          <w:noProof/>
        </w:rPr>
        <w:t>affect</w:t>
      </w:r>
      <w:r w:rsidRPr="00611B67">
        <w:rPr>
          <w:b/>
          <w:noProof/>
        </w:rPr>
        <w:t>er</w:t>
      </w:r>
      <w:r w:rsidR="00BF6926" w:rsidRPr="00611B67">
        <w:rPr>
          <w:b/>
          <w:noProof/>
        </w:rPr>
        <w:t xml:space="preserve"> </w:t>
      </w:r>
      <w:r w:rsidR="007449A1" w:rsidRPr="00611B67">
        <w:rPr>
          <w:b/>
          <w:noProof/>
        </w:rPr>
        <w:t xml:space="preserve">jusqu’à </w:t>
      </w:r>
      <w:r w:rsidR="00BF6926" w:rsidRPr="00611B67">
        <w:rPr>
          <w:b/>
          <w:noProof/>
        </w:rPr>
        <w:t xml:space="preserve">1 </w:t>
      </w:r>
      <w:r w:rsidR="007449A1" w:rsidRPr="00611B67">
        <w:rPr>
          <w:b/>
          <w:noProof/>
        </w:rPr>
        <w:t>personne sur</w:t>
      </w:r>
      <w:r w:rsidR="00BF6926" w:rsidRPr="00611B67">
        <w:rPr>
          <w:b/>
          <w:noProof/>
        </w:rPr>
        <w:t xml:space="preserve"> 10</w:t>
      </w:r>
      <w:r w:rsidR="007449A1" w:rsidRPr="00611B67">
        <w:rPr>
          <w:b/>
          <w:noProof/>
        </w:rPr>
        <w:t>00</w:t>
      </w:r>
    </w:p>
    <w:p w14:paraId="31EDE90E" w14:textId="77777777" w:rsidR="00BF6926" w:rsidRPr="00611B67" w:rsidRDefault="00BF6926" w:rsidP="00665F94">
      <w:pPr>
        <w:numPr>
          <w:ilvl w:val="0"/>
          <w:numId w:val="48"/>
        </w:numPr>
        <w:ind w:left="567" w:hanging="567"/>
        <w:rPr>
          <w:noProof/>
        </w:rPr>
      </w:pPr>
      <w:r w:rsidRPr="00611B67">
        <w:rPr>
          <w:noProof/>
        </w:rPr>
        <w:t>Un type de cancer sanguin (lymphome)</w:t>
      </w:r>
    </w:p>
    <w:p w14:paraId="0F12966E" w14:textId="77777777" w:rsidR="00BF6926" w:rsidRPr="00611B67" w:rsidRDefault="00BF6926" w:rsidP="00665F94">
      <w:pPr>
        <w:numPr>
          <w:ilvl w:val="0"/>
          <w:numId w:val="48"/>
        </w:numPr>
        <w:ind w:left="567" w:hanging="567"/>
        <w:rPr>
          <w:noProof/>
        </w:rPr>
      </w:pPr>
      <w:r w:rsidRPr="00611B67">
        <w:rPr>
          <w:noProof/>
        </w:rPr>
        <w:t>Apport insuffisant d’oxygène par voie sanguine à votre organisme, problèmes de circulation tels qu</w:t>
      </w:r>
      <w:r w:rsidR="002B0952" w:rsidRPr="00611B67">
        <w:rPr>
          <w:noProof/>
        </w:rPr>
        <w:t>’</w:t>
      </w:r>
      <w:r w:rsidRPr="00611B67">
        <w:rPr>
          <w:noProof/>
        </w:rPr>
        <w:t>un rétrécissement d</w:t>
      </w:r>
      <w:r w:rsidR="002B0952" w:rsidRPr="00611B67">
        <w:rPr>
          <w:noProof/>
        </w:rPr>
        <w:t>’</w:t>
      </w:r>
      <w:r w:rsidRPr="00611B67">
        <w:rPr>
          <w:noProof/>
        </w:rPr>
        <w:t>un vaisseau sanguin</w:t>
      </w:r>
    </w:p>
    <w:p w14:paraId="5721B35B" w14:textId="77777777" w:rsidR="00BF6926" w:rsidRPr="00611B67" w:rsidRDefault="00BF6926" w:rsidP="00665F94">
      <w:pPr>
        <w:numPr>
          <w:ilvl w:val="0"/>
          <w:numId w:val="48"/>
        </w:numPr>
        <w:ind w:left="567" w:hanging="567"/>
        <w:rPr>
          <w:noProof/>
        </w:rPr>
      </w:pPr>
      <w:r w:rsidRPr="00611B67">
        <w:rPr>
          <w:noProof/>
        </w:rPr>
        <w:t xml:space="preserve">Inflammation de la </w:t>
      </w:r>
      <w:r w:rsidR="008A23FA" w:rsidRPr="00611B67">
        <w:rPr>
          <w:noProof/>
        </w:rPr>
        <w:t xml:space="preserve">membrane entourant le </w:t>
      </w:r>
      <w:r w:rsidRPr="00611B67">
        <w:rPr>
          <w:noProof/>
        </w:rPr>
        <w:t>cerveau (méningite)</w:t>
      </w:r>
    </w:p>
    <w:p w14:paraId="42EA8925" w14:textId="77777777" w:rsidR="00BF6926" w:rsidRPr="00611B67" w:rsidRDefault="00BF6926" w:rsidP="00665F94">
      <w:pPr>
        <w:numPr>
          <w:ilvl w:val="0"/>
          <w:numId w:val="48"/>
        </w:numPr>
        <w:ind w:left="567" w:hanging="567"/>
        <w:rPr>
          <w:noProof/>
        </w:rPr>
      </w:pPr>
      <w:r w:rsidRPr="00611B67">
        <w:rPr>
          <w:noProof/>
        </w:rPr>
        <w:t>Infections dues à un système immunitaire affaibli</w:t>
      </w:r>
    </w:p>
    <w:p w14:paraId="3A9C172D" w14:textId="77777777" w:rsidR="00BF6926" w:rsidRPr="00611B67" w:rsidRDefault="00BF6926" w:rsidP="00665F94">
      <w:pPr>
        <w:numPr>
          <w:ilvl w:val="0"/>
          <w:numId w:val="48"/>
        </w:numPr>
        <w:ind w:left="567" w:hanging="567"/>
        <w:rPr>
          <w:noProof/>
        </w:rPr>
      </w:pPr>
      <w:r w:rsidRPr="00611B67">
        <w:rPr>
          <w:noProof/>
        </w:rPr>
        <w:t>Infection par le virus de l’hépatite B quand vous avez déjà souffert d’une hépatite B</w:t>
      </w:r>
    </w:p>
    <w:p w14:paraId="1131DECF" w14:textId="77777777" w:rsidR="007213C0" w:rsidRPr="00611B67" w:rsidRDefault="007213C0" w:rsidP="007213C0">
      <w:pPr>
        <w:numPr>
          <w:ilvl w:val="0"/>
          <w:numId w:val="48"/>
        </w:numPr>
        <w:ind w:left="567" w:hanging="567"/>
        <w:rPr>
          <w:noProof/>
        </w:rPr>
      </w:pPr>
      <w:r w:rsidRPr="00611B67">
        <w:rPr>
          <w:noProof/>
        </w:rPr>
        <w:t>Inflammation du foie causée par un problème du système immunitaire (hépatite auto-immune)</w:t>
      </w:r>
    </w:p>
    <w:p w14:paraId="413D6D49" w14:textId="77777777" w:rsidR="007213C0" w:rsidRPr="00611B67" w:rsidRDefault="007213C0" w:rsidP="007213C0">
      <w:pPr>
        <w:numPr>
          <w:ilvl w:val="0"/>
          <w:numId w:val="48"/>
        </w:numPr>
        <w:ind w:left="567" w:hanging="567"/>
        <w:rPr>
          <w:noProof/>
        </w:rPr>
      </w:pPr>
      <w:r w:rsidRPr="00611B67">
        <w:rPr>
          <w:noProof/>
        </w:rPr>
        <w:t xml:space="preserve">Problème de foie qui </w:t>
      </w:r>
      <w:r w:rsidR="007F6C92" w:rsidRPr="00611B67">
        <w:rPr>
          <w:noProof/>
        </w:rPr>
        <w:t>provoque</w:t>
      </w:r>
      <w:r w:rsidRPr="00611B67">
        <w:rPr>
          <w:noProof/>
        </w:rPr>
        <w:t xml:space="preserve"> le jaunissement de la peau ou des yeux (jaunisse)</w:t>
      </w:r>
    </w:p>
    <w:p w14:paraId="6C966B4C" w14:textId="77777777" w:rsidR="00BF6926" w:rsidRPr="00611B67" w:rsidRDefault="00BF6926" w:rsidP="00665F94">
      <w:pPr>
        <w:numPr>
          <w:ilvl w:val="0"/>
          <w:numId w:val="48"/>
        </w:numPr>
        <w:ind w:left="567" w:hanging="567"/>
        <w:rPr>
          <w:noProof/>
        </w:rPr>
      </w:pPr>
      <w:r w:rsidRPr="00611B67">
        <w:rPr>
          <w:noProof/>
        </w:rPr>
        <w:t>Gonflement ou croissance anormale de tissus</w:t>
      </w:r>
    </w:p>
    <w:p w14:paraId="619F4462" w14:textId="77777777" w:rsidR="00EF0D6F" w:rsidRPr="00611B67" w:rsidRDefault="00BB5B62" w:rsidP="00665F94">
      <w:pPr>
        <w:numPr>
          <w:ilvl w:val="0"/>
          <w:numId w:val="48"/>
        </w:numPr>
        <w:ind w:left="567" w:hanging="567"/>
        <w:rPr>
          <w:noProof/>
        </w:rPr>
      </w:pPr>
      <w:r w:rsidRPr="00611B67">
        <w:rPr>
          <w:noProof/>
        </w:rPr>
        <w:t>Réaction allergique grave pouvant causer la perte de conscience et menacer votre vie (c</w:t>
      </w:r>
      <w:r w:rsidR="00EF0D6F" w:rsidRPr="00611B67">
        <w:rPr>
          <w:noProof/>
        </w:rPr>
        <w:t>hoc anaphylactique</w:t>
      </w:r>
      <w:r w:rsidRPr="00611B67">
        <w:rPr>
          <w:noProof/>
        </w:rPr>
        <w:t>)</w:t>
      </w:r>
    </w:p>
    <w:p w14:paraId="360F5485" w14:textId="77777777" w:rsidR="00BF6926" w:rsidRPr="00611B67" w:rsidRDefault="00BF6926" w:rsidP="00665F94">
      <w:pPr>
        <w:numPr>
          <w:ilvl w:val="0"/>
          <w:numId w:val="48"/>
        </w:numPr>
        <w:ind w:left="567" w:hanging="567"/>
        <w:rPr>
          <w:noProof/>
        </w:rPr>
      </w:pPr>
      <w:r w:rsidRPr="00611B67">
        <w:rPr>
          <w:noProof/>
        </w:rPr>
        <w:t>Gonflement des petits vaisseaux sanguins (vascularite)</w:t>
      </w:r>
    </w:p>
    <w:p w14:paraId="052A41E5" w14:textId="77777777" w:rsidR="00BF6926" w:rsidRPr="00611B67" w:rsidRDefault="00BF6926" w:rsidP="00665F94">
      <w:pPr>
        <w:numPr>
          <w:ilvl w:val="0"/>
          <w:numId w:val="48"/>
        </w:numPr>
        <w:ind w:left="567" w:hanging="567"/>
        <w:rPr>
          <w:noProof/>
        </w:rPr>
      </w:pPr>
      <w:r w:rsidRPr="00611B67">
        <w:rPr>
          <w:noProof/>
        </w:rPr>
        <w:t>Affections immunes qui pourraient affecter les poumons, la peau et les ganglions lymphatiques (telle qu’une sarcoïdose)</w:t>
      </w:r>
    </w:p>
    <w:p w14:paraId="412E9DEC" w14:textId="77777777" w:rsidR="007213C0" w:rsidRPr="00611B67" w:rsidRDefault="00D027D2" w:rsidP="007213C0">
      <w:pPr>
        <w:numPr>
          <w:ilvl w:val="0"/>
          <w:numId w:val="48"/>
        </w:numPr>
        <w:ind w:left="567" w:hanging="567"/>
        <w:rPr>
          <w:noProof/>
        </w:rPr>
      </w:pPr>
      <w:r w:rsidRPr="00611B67">
        <w:rPr>
          <w:noProof/>
        </w:rPr>
        <w:t>Présence</w:t>
      </w:r>
      <w:r w:rsidR="007213C0" w:rsidRPr="00611B67">
        <w:rPr>
          <w:noProof/>
        </w:rPr>
        <w:t xml:space="preserve"> de cellules immunitaires résultant d'une réponse inflammatoire (lésions granulomateuses)</w:t>
      </w:r>
    </w:p>
    <w:p w14:paraId="346D3543" w14:textId="77777777" w:rsidR="00BF6926" w:rsidRPr="00611B67" w:rsidRDefault="00BF6926" w:rsidP="00665F94">
      <w:pPr>
        <w:numPr>
          <w:ilvl w:val="0"/>
          <w:numId w:val="48"/>
        </w:numPr>
        <w:ind w:left="567" w:hanging="567"/>
        <w:rPr>
          <w:noProof/>
        </w:rPr>
      </w:pPr>
      <w:r w:rsidRPr="00611B67">
        <w:rPr>
          <w:noProof/>
        </w:rPr>
        <w:t>Manque d</w:t>
      </w:r>
      <w:r w:rsidR="002B0952" w:rsidRPr="00611B67">
        <w:rPr>
          <w:noProof/>
        </w:rPr>
        <w:t>’</w:t>
      </w:r>
      <w:r w:rsidRPr="00611B67">
        <w:rPr>
          <w:noProof/>
        </w:rPr>
        <w:t>intérêt ou d</w:t>
      </w:r>
      <w:r w:rsidR="00B02F1F" w:rsidRPr="00611B67">
        <w:rPr>
          <w:noProof/>
        </w:rPr>
        <w:t>’</w:t>
      </w:r>
      <w:r w:rsidRPr="00611B67">
        <w:rPr>
          <w:noProof/>
        </w:rPr>
        <w:t>émotion</w:t>
      </w:r>
    </w:p>
    <w:p w14:paraId="5CA10C9A" w14:textId="77777777" w:rsidR="008D1396" w:rsidRPr="00611B67" w:rsidRDefault="00BF6926" w:rsidP="00F1608B">
      <w:pPr>
        <w:numPr>
          <w:ilvl w:val="0"/>
          <w:numId w:val="48"/>
        </w:numPr>
        <w:ind w:left="567" w:hanging="567"/>
        <w:rPr>
          <w:noProof/>
        </w:rPr>
      </w:pPr>
      <w:r w:rsidRPr="00611B67">
        <w:rPr>
          <w:noProof/>
        </w:rPr>
        <w:t>Problèmes cutanés graves tels que la nécrolyse épidermique toxique, le syndrome de Stevens</w:t>
      </w:r>
      <w:r w:rsidRPr="00611B67">
        <w:rPr>
          <w:noProof/>
        </w:rPr>
        <w:noBreakHyphen/>
        <w:t>Johnson</w:t>
      </w:r>
      <w:r w:rsidR="008D1396" w:rsidRPr="00611B67">
        <w:rPr>
          <w:noProof/>
        </w:rPr>
        <w:t xml:space="preserve"> et</w:t>
      </w:r>
      <w:r w:rsidR="008D1396" w:rsidRPr="00611B67">
        <w:rPr>
          <w:noProof/>
          <w:szCs w:val="22"/>
        </w:rPr>
        <w:t xml:space="preserve"> </w:t>
      </w:r>
      <w:r w:rsidR="005B3C6A" w:rsidRPr="00611B67">
        <w:rPr>
          <w:noProof/>
          <w:szCs w:val="22"/>
        </w:rPr>
        <w:t xml:space="preserve">la </w:t>
      </w:r>
      <w:r w:rsidR="008D1396" w:rsidRPr="00611B67">
        <w:rPr>
          <w:noProof/>
          <w:szCs w:val="22"/>
        </w:rPr>
        <w:t>pustulose exanthé</w:t>
      </w:r>
      <w:r w:rsidR="005B3C6A" w:rsidRPr="00611B67">
        <w:rPr>
          <w:noProof/>
          <w:szCs w:val="22"/>
        </w:rPr>
        <w:t>matique</w:t>
      </w:r>
      <w:r w:rsidR="00D64A19" w:rsidRPr="00611B67">
        <w:rPr>
          <w:noProof/>
          <w:szCs w:val="22"/>
        </w:rPr>
        <w:t xml:space="preserve"> aiguë généralisée</w:t>
      </w:r>
    </w:p>
    <w:p w14:paraId="296D51CE" w14:textId="77777777" w:rsidR="00BF6926" w:rsidRPr="00611B67" w:rsidRDefault="008D1396" w:rsidP="00BF718A">
      <w:pPr>
        <w:numPr>
          <w:ilvl w:val="0"/>
          <w:numId w:val="48"/>
        </w:numPr>
        <w:ind w:left="567" w:hanging="567"/>
        <w:rPr>
          <w:noProof/>
        </w:rPr>
      </w:pPr>
      <w:r w:rsidRPr="00611B67">
        <w:rPr>
          <w:noProof/>
        </w:rPr>
        <w:t>Autres problèmes cutanés tels que l’érythème multiforme</w:t>
      </w:r>
      <w:r w:rsidR="00BF718A" w:rsidRPr="00611B67">
        <w:rPr>
          <w:noProof/>
        </w:rPr>
        <w:t>,</w:t>
      </w:r>
      <w:r w:rsidR="001B2ED4" w:rsidRPr="00611B67">
        <w:rPr>
          <w:noProof/>
        </w:rPr>
        <w:t xml:space="preserve"> réactions lichénoïdes (éruption cutanée violet-rougeâtre avec démangeaisons et/ou lignes gris-blanc filiformes sur les muqueuses), </w:t>
      </w:r>
      <w:r w:rsidR="007213C0" w:rsidRPr="00611B67">
        <w:rPr>
          <w:noProof/>
        </w:rPr>
        <w:t xml:space="preserve">cloques et peau qui pèle, ou </w:t>
      </w:r>
      <w:r w:rsidR="00BF6926" w:rsidRPr="00611B67">
        <w:rPr>
          <w:noProof/>
        </w:rPr>
        <w:t>furoncles</w:t>
      </w:r>
      <w:r w:rsidR="00BF718A" w:rsidRPr="00611B67">
        <w:rPr>
          <w:noProof/>
        </w:rPr>
        <w:t xml:space="preserve"> (furonculose)</w:t>
      </w:r>
    </w:p>
    <w:p w14:paraId="61E807DA" w14:textId="77777777" w:rsidR="00BF6926" w:rsidRPr="00611B67" w:rsidRDefault="00BF6926" w:rsidP="00665F94">
      <w:pPr>
        <w:numPr>
          <w:ilvl w:val="0"/>
          <w:numId w:val="48"/>
        </w:numPr>
        <w:ind w:left="567" w:hanging="567"/>
        <w:rPr>
          <w:noProof/>
        </w:rPr>
      </w:pPr>
      <w:r w:rsidRPr="00611B67">
        <w:rPr>
          <w:noProof/>
        </w:rPr>
        <w:t>Problèmes graves du système nerveux tels que la myélite transverse, la sclérose en plaques, la névrite optique ou le syndrome de Guillain-Barré</w:t>
      </w:r>
    </w:p>
    <w:p w14:paraId="1D8222FE" w14:textId="77777777" w:rsidR="007213C0" w:rsidRPr="00611B67" w:rsidRDefault="007213C0" w:rsidP="007213C0">
      <w:pPr>
        <w:numPr>
          <w:ilvl w:val="0"/>
          <w:numId w:val="48"/>
        </w:numPr>
        <w:ind w:left="567" w:hanging="567"/>
        <w:rPr>
          <w:noProof/>
        </w:rPr>
      </w:pPr>
      <w:r w:rsidRPr="00611B67">
        <w:rPr>
          <w:noProof/>
        </w:rPr>
        <w:t xml:space="preserve">Inflammation de l’œil pouvant entraîner des </w:t>
      </w:r>
      <w:r w:rsidRPr="00611B67">
        <w:t>modifications</w:t>
      </w:r>
      <w:r w:rsidRPr="00611B67">
        <w:rPr>
          <w:noProof/>
        </w:rPr>
        <w:t xml:space="preserve"> de la vision, y compris la cécité</w:t>
      </w:r>
    </w:p>
    <w:p w14:paraId="24853A39" w14:textId="77777777" w:rsidR="00BF6926" w:rsidRPr="00611B67" w:rsidRDefault="00BF6926" w:rsidP="00665F94">
      <w:pPr>
        <w:numPr>
          <w:ilvl w:val="0"/>
          <w:numId w:val="48"/>
        </w:numPr>
        <w:ind w:left="567" w:hanging="567"/>
        <w:rPr>
          <w:noProof/>
        </w:rPr>
      </w:pPr>
      <w:r w:rsidRPr="00611B67">
        <w:rPr>
          <w:noProof/>
        </w:rPr>
        <w:t>Liquide dans la muqueuse cardiaque (épanchement péricardique)</w:t>
      </w:r>
    </w:p>
    <w:p w14:paraId="26176F48" w14:textId="77777777" w:rsidR="008D2EBD" w:rsidRPr="00611B67" w:rsidRDefault="00BF6926" w:rsidP="00665F94">
      <w:pPr>
        <w:numPr>
          <w:ilvl w:val="0"/>
          <w:numId w:val="48"/>
        </w:numPr>
        <w:ind w:left="567" w:hanging="567"/>
        <w:rPr>
          <w:noProof/>
        </w:rPr>
      </w:pPr>
      <w:r w:rsidRPr="00611B67">
        <w:rPr>
          <w:noProof/>
        </w:rPr>
        <w:t>Problèmes pulmonaires graves (tels que la maladie pulmonaire interstitielle)</w:t>
      </w:r>
    </w:p>
    <w:p w14:paraId="6C14D713" w14:textId="77777777" w:rsidR="00BF6926" w:rsidRPr="00611B67" w:rsidRDefault="001A0703" w:rsidP="00665F94">
      <w:pPr>
        <w:numPr>
          <w:ilvl w:val="0"/>
          <w:numId w:val="48"/>
        </w:numPr>
        <w:ind w:left="567" w:hanging="567"/>
        <w:rPr>
          <w:noProof/>
        </w:rPr>
      </w:pPr>
      <w:r w:rsidRPr="00611B67">
        <w:rPr>
          <w:noProof/>
        </w:rPr>
        <w:t xml:space="preserve">Mélanome (un type de cancer </w:t>
      </w:r>
      <w:r w:rsidR="00204998" w:rsidRPr="00611B67">
        <w:rPr>
          <w:noProof/>
        </w:rPr>
        <w:t>de la peau</w:t>
      </w:r>
      <w:r w:rsidRPr="00611B67">
        <w:rPr>
          <w:noProof/>
        </w:rPr>
        <w:t>)</w:t>
      </w:r>
    </w:p>
    <w:p w14:paraId="768BDD66" w14:textId="77777777" w:rsidR="00C43FCC" w:rsidRPr="00611B67" w:rsidRDefault="00371EC1" w:rsidP="00665F94">
      <w:pPr>
        <w:numPr>
          <w:ilvl w:val="0"/>
          <w:numId w:val="48"/>
        </w:numPr>
        <w:ind w:left="567" w:hanging="567"/>
        <w:rPr>
          <w:noProof/>
        </w:rPr>
      </w:pPr>
      <w:r w:rsidRPr="00611B67">
        <w:rPr>
          <w:noProof/>
        </w:rPr>
        <w:t>Cancer du col de l’</w:t>
      </w:r>
      <w:r w:rsidR="00C43FCC" w:rsidRPr="00611B67">
        <w:rPr>
          <w:noProof/>
        </w:rPr>
        <w:t>utérus</w:t>
      </w:r>
    </w:p>
    <w:p w14:paraId="6EB988AA" w14:textId="77777777" w:rsidR="007213C0" w:rsidRPr="00611B67" w:rsidRDefault="00371EC1" w:rsidP="003132D2">
      <w:pPr>
        <w:numPr>
          <w:ilvl w:val="0"/>
          <w:numId w:val="48"/>
        </w:numPr>
        <w:ind w:left="567" w:hanging="567"/>
        <w:rPr>
          <w:noProof/>
        </w:rPr>
      </w:pPr>
      <w:r w:rsidRPr="00611B67">
        <w:rPr>
          <w:noProof/>
        </w:rPr>
        <w:t>Faible</w:t>
      </w:r>
      <w:r w:rsidR="003132D2" w:rsidRPr="00611B67">
        <w:rPr>
          <w:noProof/>
        </w:rPr>
        <w:t xml:space="preserve"> </w:t>
      </w:r>
      <w:r w:rsidRPr="00611B67">
        <w:rPr>
          <w:noProof/>
        </w:rPr>
        <w:t>numération</w:t>
      </w:r>
      <w:r w:rsidR="00324726" w:rsidRPr="00611B67">
        <w:rPr>
          <w:noProof/>
        </w:rPr>
        <w:t xml:space="preserve"> sanguine</w:t>
      </w:r>
      <w:r w:rsidR="003132D2" w:rsidRPr="00611B67">
        <w:rPr>
          <w:noProof/>
        </w:rPr>
        <w:t xml:space="preserve">, </w:t>
      </w:r>
      <w:r w:rsidRPr="00611B67">
        <w:rPr>
          <w:noProof/>
        </w:rPr>
        <w:t>y compris</w:t>
      </w:r>
      <w:r w:rsidR="003132D2" w:rsidRPr="00611B67">
        <w:rPr>
          <w:noProof/>
        </w:rPr>
        <w:t xml:space="preserve"> une diminution</w:t>
      </w:r>
      <w:r w:rsidR="00D01F95" w:rsidRPr="00611B67">
        <w:rPr>
          <w:noProof/>
        </w:rPr>
        <w:t xml:space="preserve"> sévère</w:t>
      </w:r>
      <w:r w:rsidR="003132D2" w:rsidRPr="00611B67">
        <w:rPr>
          <w:noProof/>
        </w:rPr>
        <w:t xml:space="preserve"> du nombre de globules blancs</w:t>
      </w:r>
    </w:p>
    <w:p w14:paraId="5EBCD047" w14:textId="77777777" w:rsidR="007213C0" w:rsidRPr="00611B67" w:rsidRDefault="007213C0" w:rsidP="007213C0">
      <w:pPr>
        <w:numPr>
          <w:ilvl w:val="0"/>
          <w:numId w:val="48"/>
        </w:numPr>
        <w:ind w:left="567" w:hanging="567"/>
        <w:rPr>
          <w:noProof/>
        </w:rPr>
      </w:pPr>
      <w:r w:rsidRPr="00611B67">
        <w:rPr>
          <w:noProof/>
        </w:rPr>
        <w:t xml:space="preserve">Petits boutons rouges ou violets causées par </w:t>
      </w:r>
      <w:r w:rsidR="007F6C92" w:rsidRPr="00611B67">
        <w:rPr>
          <w:noProof/>
        </w:rPr>
        <w:t>des</w:t>
      </w:r>
      <w:r w:rsidRPr="00611B67">
        <w:rPr>
          <w:noProof/>
        </w:rPr>
        <w:t xml:space="preserve"> </w:t>
      </w:r>
      <w:r w:rsidRPr="00611B67">
        <w:t>saignement</w:t>
      </w:r>
      <w:r w:rsidR="007F6C92" w:rsidRPr="00611B67">
        <w:t>s</w:t>
      </w:r>
      <w:r w:rsidRPr="00611B67">
        <w:rPr>
          <w:noProof/>
        </w:rPr>
        <w:t xml:space="preserve"> sous la peau</w:t>
      </w:r>
    </w:p>
    <w:p w14:paraId="0C8F0AA3" w14:textId="77777777" w:rsidR="003132D2" w:rsidRPr="00611B67" w:rsidRDefault="007213C0" w:rsidP="007213C0">
      <w:pPr>
        <w:numPr>
          <w:ilvl w:val="0"/>
          <w:numId w:val="48"/>
        </w:numPr>
        <w:ind w:left="567" w:hanging="567"/>
        <w:rPr>
          <w:noProof/>
        </w:rPr>
      </w:pPr>
      <w:r w:rsidRPr="00611B67">
        <w:rPr>
          <w:noProof/>
        </w:rPr>
        <w:t>Valeurs anormales d’une protéine sanguine appelée «facteur</w:t>
      </w:r>
      <w:r w:rsidR="00461FCE" w:rsidRPr="00611B67">
        <w:rPr>
          <w:noProof/>
        </w:rPr>
        <w:t xml:space="preserve"> du</w:t>
      </w:r>
      <w:r w:rsidRPr="00611B67">
        <w:rPr>
          <w:noProof/>
        </w:rPr>
        <w:t xml:space="preserve"> complément» qui fait partie du système immunitaire.</w:t>
      </w:r>
    </w:p>
    <w:p w14:paraId="6697D6B2" w14:textId="77777777" w:rsidR="007F6C92" w:rsidRPr="00611B67" w:rsidRDefault="007F6C92" w:rsidP="00665F94">
      <w:pPr>
        <w:rPr>
          <w:bCs/>
          <w:noProof/>
        </w:rPr>
      </w:pPr>
    </w:p>
    <w:p w14:paraId="6A144F71" w14:textId="77777777" w:rsidR="00BA4E32" w:rsidRPr="00611B67" w:rsidRDefault="007F6C92" w:rsidP="00665F94">
      <w:pPr>
        <w:keepNext/>
        <w:rPr>
          <w:b/>
          <w:noProof/>
        </w:rPr>
      </w:pPr>
      <w:r w:rsidRPr="00611B67">
        <w:rPr>
          <w:b/>
          <w:noProof/>
        </w:rPr>
        <w:t>I</w:t>
      </w:r>
      <w:r w:rsidR="007213C0" w:rsidRPr="00611B67">
        <w:rPr>
          <w:b/>
          <w:noProof/>
        </w:rPr>
        <w:t>ndéterminée :</w:t>
      </w:r>
      <w:r w:rsidR="00BA4E32" w:rsidRPr="00611B67">
        <w:rPr>
          <w:b/>
          <w:noProof/>
        </w:rPr>
        <w:t xml:space="preserve"> </w:t>
      </w:r>
      <w:r w:rsidRPr="00611B67">
        <w:rPr>
          <w:b/>
          <w:noProof/>
        </w:rPr>
        <w:t xml:space="preserve">la fréquence </w:t>
      </w:r>
      <w:r w:rsidR="007213C0" w:rsidRPr="00611B67">
        <w:rPr>
          <w:b/>
          <w:noProof/>
        </w:rPr>
        <w:t>ne peut être estimée sur la base des données disponibles</w:t>
      </w:r>
    </w:p>
    <w:p w14:paraId="283887A8" w14:textId="77777777" w:rsidR="00BF6926" w:rsidRPr="00611B67" w:rsidRDefault="00BF6926" w:rsidP="00665F94">
      <w:pPr>
        <w:numPr>
          <w:ilvl w:val="0"/>
          <w:numId w:val="48"/>
        </w:numPr>
        <w:ind w:left="567" w:hanging="567"/>
        <w:rPr>
          <w:noProof/>
        </w:rPr>
      </w:pPr>
      <w:r w:rsidRPr="00611B67">
        <w:rPr>
          <w:noProof/>
        </w:rPr>
        <w:t>Cancer chez les enfants et les adultes</w:t>
      </w:r>
    </w:p>
    <w:p w14:paraId="1BB8F733" w14:textId="77777777" w:rsidR="00BF6926" w:rsidRPr="00611B67" w:rsidRDefault="00BF6926" w:rsidP="00BA4E32">
      <w:pPr>
        <w:numPr>
          <w:ilvl w:val="0"/>
          <w:numId w:val="48"/>
        </w:numPr>
        <w:ind w:left="567" w:hanging="567"/>
        <w:rPr>
          <w:noProof/>
        </w:rPr>
      </w:pPr>
      <w:r w:rsidRPr="00611B67">
        <w:rPr>
          <w:noProof/>
        </w:rPr>
        <w:t>Un type rare de cancer sanguin affectant principalement les</w:t>
      </w:r>
      <w:r w:rsidR="00BA4E32" w:rsidRPr="00611B67">
        <w:rPr>
          <w:noProof/>
        </w:rPr>
        <w:t xml:space="preserve"> adolescents ou </w:t>
      </w:r>
      <w:r w:rsidR="002D5815" w:rsidRPr="00611B67">
        <w:rPr>
          <w:noProof/>
        </w:rPr>
        <w:t>les</w:t>
      </w:r>
      <w:r w:rsidRPr="00611B67">
        <w:rPr>
          <w:noProof/>
        </w:rPr>
        <w:t xml:space="preserve"> jeunes</w:t>
      </w:r>
      <w:r w:rsidR="000F6CE4" w:rsidRPr="00611B67">
        <w:rPr>
          <w:noProof/>
        </w:rPr>
        <w:t xml:space="preserve"> </w:t>
      </w:r>
      <w:r w:rsidR="002D5815" w:rsidRPr="00611B67">
        <w:rPr>
          <w:noProof/>
        </w:rPr>
        <w:t xml:space="preserve">adultes </w:t>
      </w:r>
      <w:r w:rsidR="000F6CE4" w:rsidRPr="00611B67">
        <w:rPr>
          <w:noProof/>
        </w:rPr>
        <w:t>de sexe masculin</w:t>
      </w:r>
      <w:r w:rsidRPr="00611B67">
        <w:rPr>
          <w:noProof/>
        </w:rPr>
        <w:t xml:space="preserve"> (lymphome à cellules T hépato-splénique)</w:t>
      </w:r>
    </w:p>
    <w:p w14:paraId="21F017BA" w14:textId="77777777" w:rsidR="008D2EBD" w:rsidRPr="00611B67" w:rsidRDefault="00BF6926" w:rsidP="00665F94">
      <w:pPr>
        <w:numPr>
          <w:ilvl w:val="0"/>
          <w:numId w:val="48"/>
        </w:numPr>
        <w:ind w:left="567" w:hanging="567"/>
        <w:rPr>
          <w:noProof/>
        </w:rPr>
      </w:pPr>
      <w:r w:rsidRPr="00611B67">
        <w:rPr>
          <w:noProof/>
        </w:rPr>
        <w:t>Insuffisance hépatique</w:t>
      </w:r>
    </w:p>
    <w:p w14:paraId="12CAF6E4" w14:textId="77777777" w:rsidR="00A75C13" w:rsidRPr="00611B67" w:rsidRDefault="008D2EBD" w:rsidP="00665F94">
      <w:pPr>
        <w:numPr>
          <w:ilvl w:val="0"/>
          <w:numId w:val="48"/>
        </w:numPr>
        <w:ind w:left="567" w:hanging="567"/>
        <w:rPr>
          <w:noProof/>
        </w:rPr>
      </w:pPr>
      <w:r w:rsidRPr="00611B67">
        <w:rPr>
          <w:noProof/>
        </w:rPr>
        <w:t>Carcinome à cellules de Merkel (un type de cancer</w:t>
      </w:r>
      <w:r w:rsidR="00204998" w:rsidRPr="00611B67">
        <w:rPr>
          <w:noProof/>
        </w:rPr>
        <w:t xml:space="preserve"> de la peau</w:t>
      </w:r>
      <w:r w:rsidRPr="00611B67">
        <w:rPr>
          <w:noProof/>
        </w:rPr>
        <w:t>)</w:t>
      </w:r>
    </w:p>
    <w:p w14:paraId="0F6E44C6" w14:textId="77777777" w:rsidR="001F64CD" w:rsidRPr="00611B67" w:rsidRDefault="001F64CD" w:rsidP="00665F94">
      <w:pPr>
        <w:numPr>
          <w:ilvl w:val="0"/>
          <w:numId w:val="48"/>
        </w:numPr>
        <w:ind w:left="567" w:hanging="567"/>
        <w:rPr>
          <w:noProof/>
        </w:rPr>
      </w:pPr>
      <w:r w:rsidRPr="00611B67">
        <w:rPr>
          <w:noProof/>
        </w:rPr>
        <w:t>Sarcome de Kaposi, un cancer rare lié à l’infection par l’herpès</w:t>
      </w:r>
      <w:r w:rsidR="00891C1A" w:rsidRPr="00611B67">
        <w:rPr>
          <w:noProof/>
        </w:rPr>
        <w:t xml:space="preserve"> </w:t>
      </w:r>
      <w:r w:rsidRPr="00611B67">
        <w:rPr>
          <w:noProof/>
        </w:rPr>
        <w:t>virus humain de type 8. Le sarcome de Kaposi apparaît le plus fréquemment sous la forme de lésions violacées de la peau.</w:t>
      </w:r>
    </w:p>
    <w:p w14:paraId="14511F66" w14:textId="77777777" w:rsidR="005C241B" w:rsidRPr="00611B67" w:rsidRDefault="005C241B" w:rsidP="00665F94">
      <w:pPr>
        <w:numPr>
          <w:ilvl w:val="0"/>
          <w:numId w:val="48"/>
        </w:numPr>
        <w:ind w:left="567" w:hanging="567"/>
        <w:rPr>
          <w:noProof/>
        </w:rPr>
      </w:pPr>
      <w:r w:rsidRPr="00611B67">
        <w:rPr>
          <w:noProof/>
        </w:rPr>
        <w:t>Aggravation d’un état appelé dermatomyosite (vue comme une éruption cutanée accompagnant une faiblesse musculaire)</w:t>
      </w:r>
    </w:p>
    <w:p w14:paraId="072E39C4" w14:textId="77777777" w:rsidR="00BA4E32" w:rsidRPr="00611B67" w:rsidRDefault="00BA4E32" w:rsidP="00665F94">
      <w:pPr>
        <w:numPr>
          <w:ilvl w:val="0"/>
          <w:numId w:val="48"/>
        </w:numPr>
        <w:ind w:left="567" w:hanging="567"/>
        <w:rPr>
          <w:noProof/>
        </w:rPr>
      </w:pPr>
      <w:r w:rsidRPr="00611B67">
        <w:rPr>
          <w:noProof/>
        </w:rPr>
        <w:t>Crise cardiaque</w:t>
      </w:r>
    </w:p>
    <w:p w14:paraId="136AC00A" w14:textId="77777777" w:rsidR="00C71B45" w:rsidRPr="00611B67" w:rsidRDefault="00C71B45" w:rsidP="00665F94">
      <w:pPr>
        <w:numPr>
          <w:ilvl w:val="0"/>
          <w:numId w:val="48"/>
        </w:numPr>
        <w:ind w:left="567" w:hanging="567"/>
        <w:rPr>
          <w:noProof/>
        </w:rPr>
      </w:pPr>
      <w:r w:rsidRPr="00611B67">
        <w:rPr>
          <w:noProof/>
        </w:rPr>
        <w:t>Accident vasculaire cérébral</w:t>
      </w:r>
    </w:p>
    <w:p w14:paraId="0155FD14" w14:textId="77777777" w:rsidR="00C97297" w:rsidRPr="00611B67" w:rsidRDefault="008F6D6D" w:rsidP="008F6D6D">
      <w:pPr>
        <w:numPr>
          <w:ilvl w:val="0"/>
          <w:numId w:val="48"/>
        </w:numPr>
        <w:ind w:left="567" w:hanging="567"/>
        <w:rPr>
          <w:noProof/>
        </w:rPr>
      </w:pPr>
      <w:r w:rsidRPr="00611B67">
        <w:rPr>
          <w:bCs/>
          <w:noProof/>
        </w:rPr>
        <w:t>Perte temporaire de la vue survenant pendant ou au cours des 2 heures suivant la perfusion</w:t>
      </w:r>
    </w:p>
    <w:p w14:paraId="7EF81135" w14:textId="31F2C811" w:rsidR="00202235" w:rsidRPr="00807FFA" w:rsidRDefault="00BA4E32" w:rsidP="00807FFA">
      <w:pPr>
        <w:numPr>
          <w:ilvl w:val="0"/>
          <w:numId w:val="48"/>
        </w:numPr>
        <w:ind w:left="567" w:hanging="567"/>
        <w:rPr>
          <w:bCs/>
          <w:noProof/>
        </w:rPr>
      </w:pPr>
      <w:r w:rsidRPr="00807FFA">
        <w:rPr>
          <w:bCs/>
          <w:noProof/>
        </w:rPr>
        <w:t>I</w:t>
      </w:r>
      <w:r w:rsidR="00371EC1" w:rsidRPr="00807FFA">
        <w:rPr>
          <w:bCs/>
          <w:noProof/>
        </w:rPr>
        <w:t xml:space="preserve">nfection </w:t>
      </w:r>
      <w:r w:rsidRPr="00807FFA">
        <w:rPr>
          <w:bCs/>
          <w:noProof/>
        </w:rPr>
        <w:t>due aux</w:t>
      </w:r>
      <w:r w:rsidR="00371EC1" w:rsidRPr="00807FFA">
        <w:rPr>
          <w:bCs/>
          <w:noProof/>
        </w:rPr>
        <w:t xml:space="preserve"> </w:t>
      </w:r>
      <w:r w:rsidRPr="00807FFA">
        <w:rPr>
          <w:bCs/>
          <w:noProof/>
        </w:rPr>
        <w:t>vaccins vivants à cause d’</w:t>
      </w:r>
      <w:r w:rsidR="003132D2" w:rsidRPr="00807FFA">
        <w:rPr>
          <w:bCs/>
          <w:noProof/>
        </w:rPr>
        <w:t>un système immunitaire affaibli.</w:t>
      </w:r>
    </w:p>
    <w:p w14:paraId="73839F92" w14:textId="49F20925" w:rsidR="00202235" w:rsidRPr="00071364" w:rsidRDefault="00202235" w:rsidP="00071364">
      <w:pPr>
        <w:numPr>
          <w:ilvl w:val="0"/>
          <w:numId w:val="48"/>
        </w:numPr>
        <w:ind w:left="567" w:hanging="567"/>
        <w:rPr>
          <w:bCs/>
          <w:noProof/>
        </w:rPr>
      </w:pPr>
      <w:r w:rsidRPr="00071364">
        <w:rPr>
          <w:bCs/>
          <w:noProof/>
        </w:rPr>
        <w:lastRenderedPageBreak/>
        <w:t xml:space="preserve">Problèmes suite à une intervention </w:t>
      </w:r>
      <w:r w:rsidR="00D154B7" w:rsidRPr="00807FFA">
        <w:rPr>
          <w:bCs/>
          <w:noProof/>
        </w:rPr>
        <w:t>médicale</w:t>
      </w:r>
      <w:r w:rsidRPr="00071364">
        <w:rPr>
          <w:bCs/>
          <w:noProof/>
        </w:rPr>
        <w:t xml:space="preserve"> (y compris les problèmes infectieux et non infectieux).</w:t>
      </w:r>
    </w:p>
    <w:p w14:paraId="0F451D52" w14:textId="77777777" w:rsidR="00BF6926" w:rsidRPr="00202235" w:rsidRDefault="00BF6926" w:rsidP="00665F94">
      <w:pPr>
        <w:rPr>
          <w:noProof/>
        </w:rPr>
      </w:pPr>
    </w:p>
    <w:p w14:paraId="69829194" w14:textId="77777777" w:rsidR="00DF6E52" w:rsidRPr="00611B67" w:rsidRDefault="00DF6E52" w:rsidP="00665F94">
      <w:pPr>
        <w:keepNext/>
        <w:rPr>
          <w:b/>
          <w:noProof/>
        </w:rPr>
      </w:pPr>
      <w:r w:rsidRPr="00611B67">
        <w:rPr>
          <w:b/>
          <w:noProof/>
        </w:rPr>
        <w:t xml:space="preserve">Effets indésirables </w:t>
      </w:r>
      <w:r w:rsidR="00B01374" w:rsidRPr="00611B67">
        <w:rPr>
          <w:b/>
          <w:noProof/>
        </w:rPr>
        <w:t xml:space="preserve">supplémentaires </w:t>
      </w:r>
      <w:r w:rsidRPr="00611B67">
        <w:rPr>
          <w:b/>
          <w:noProof/>
        </w:rPr>
        <w:t>chez les enfants et les adolescents</w:t>
      </w:r>
    </w:p>
    <w:p w14:paraId="5117BCD9" w14:textId="77777777" w:rsidR="00DF6E52" w:rsidRPr="00611B67" w:rsidRDefault="00DF6E52" w:rsidP="00665F94">
      <w:pPr>
        <w:rPr>
          <w:noProof/>
        </w:rPr>
      </w:pPr>
      <w:r w:rsidRPr="00611B67">
        <w:rPr>
          <w:noProof/>
        </w:rPr>
        <w:t xml:space="preserve">Les enfants traités par Remicade pour </w:t>
      </w:r>
      <w:r w:rsidR="0036333A" w:rsidRPr="00611B67">
        <w:rPr>
          <w:noProof/>
        </w:rPr>
        <w:t>la</w:t>
      </w:r>
      <w:r w:rsidRPr="00611B67">
        <w:rPr>
          <w:noProof/>
        </w:rPr>
        <w:t xml:space="preserve"> maladie de </w:t>
      </w:r>
      <w:r w:rsidR="00CF4A9E" w:rsidRPr="00611B67">
        <w:rPr>
          <w:noProof/>
        </w:rPr>
        <w:t>C</w:t>
      </w:r>
      <w:r w:rsidRPr="00611B67">
        <w:rPr>
          <w:noProof/>
        </w:rPr>
        <w:t xml:space="preserve">rohn ont montré </w:t>
      </w:r>
      <w:r w:rsidR="0036333A" w:rsidRPr="00611B67">
        <w:rPr>
          <w:noProof/>
        </w:rPr>
        <w:t>c</w:t>
      </w:r>
      <w:r w:rsidRPr="00611B67">
        <w:rPr>
          <w:noProof/>
        </w:rPr>
        <w:t>ertain</w:t>
      </w:r>
      <w:r w:rsidR="00CF4A9E" w:rsidRPr="00611B67">
        <w:rPr>
          <w:noProof/>
        </w:rPr>
        <w:t>e</w:t>
      </w:r>
      <w:r w:rsidRPr="00611B67">
        <w:rPr>
          <w:noProof/>
        </w:rPr>
        <w:t xml:space="preserve">s </w:t>
      </w:r>
      <w:r w:rsidR="005179AC" w:rsidRPr="00611B67">
        <w:rPr>
          <w:noProof/>
        </w:rPr>
        <w:t xml:space="preserve">différences </w:t>
      </w:r>
      <w:r w:rsidR="00EE72F3" w:rsidRPr="00611B67">
        <w:rPr>
          <w:noProof/>
        </w:rPr>
        <w:t>en termes</w:t>
      </w:r>
      <w:r w:rsidR="005179AC" w:rsidRPr="00611B67">
        <w:rPr>
          <w:noProof/>
        </w:rPr>
        <w:t xml:space="preserve"> </w:t>
      </w:r>
      <w:r w:rsidR="00EE72F3" w:rsidRPr="00611B67">
        <w:rPr>
          <w:noProof/>
        </w:rPr>
        <w:t>d</w:t>
      </w:r>
      <w:r w:rsidR="00B02F1F" w:rsidRPr="00611B67">
        <w:rPr>
          <w:noProof/>
        </w:rPr>
        <w:t>’</w:t>
      </w:r>
      <w:r w:rsidRPr="00611B67">
        <w:rPr>
          <w:noProof/>
        </w:rPr>
        <w:t xml:space="preserve">effets indésirables comparés aux adultes traités par Remicade pour la maladie de </w:t>
      </w:r>
      <w:r w:rsidR="00CF4A9E" w:rsidRPr="00611B67">
        <w:rPr>
          <w:noProof/>
        </w:rPr>
        <w:t>C</w:t>
      </w:r>
      <w:r w:rsidRPr="00611B67">
        <w:rPr>
          <w:noProof/>
        </w:rPr>
        <w:t xml:space="preserve">rohn. Les effets indésirables </w:t>
      </w:r>
      <w:r w:rsidR="005179AC" w:rsidRPr="00611B67">
        <w:rPr>
          <w:noProof/>
        </w:rPr>
        <w:t xml:space="preserve">qui </w:t>
      </w:r>
      <w:r w:rsidRPr="00611B67">
        <w:rPr>
          <w:noProof/>
        </w:rPr>
        <w:t>surven</w:t>
      </w:r>
      <w:r w:rsidR="005179AC" w:rsidRPr="00611B67">
        <w:rPr>
          <w:noProof/>
        </w:rPr>
        <w:t>aient</w:t>
      </w:r>
      <w:r w:rsidRPr="00611B67">
        <w:rPr>
          <w:noProof/>
        </w:rPr>
        <w:t xml:space="preserve"> plus </w:t>
      </w:r>
      <w:r w:rsidR="002B5415" w:rsidRPr="00611B67">
        <w:rPr>
          <w:noProof/>
        </w:rPr>
        <w:t xml:space="preserve">fréquemment </w:t>
      </w:r>
      <w:r w:rsidRPr="00611B67">
        <w:rPr>
          <w:noProof/>
        </w:rPr>
        <w:t>chez les enfants étaient</w:t>
      </w:r>
      <w:r w:rsidR="00EE72F3" w:rsidRPr="00611B67">
        <w:rPr>
          <w:noProof/>
        </w:rPr>
        <w:t> </w:t>
      </w:r>
      <w:r w:rsidRPr="00611B67">
        <w:rPr>
          <w:noProof/>
        </w:rPr>
        <w:t xml:space="preserve">: </w:t>
      </w:r>
      <w:r w:rsidR="00EE72F3" w:rsidRPr="00611B67">
        <w:rPr>
          <w:noProof/>
        </w:rPr>
        <w:t xml:space="preserve">un </w:t>
      </w:r>
      <w:r w:rsidR="004A4232" w:rsidRPr="00611B67">
        <w:rPr>
          <w:noProof/>
        </w:rPr>
        <w:t>faible nombre de globules rouge</w:t>
      </w:r>
      <w:r w:rsidR="00FB1259" w:rsidRPr="00611B67">
        <w:rPr>
          <w:noProof/>
        </w:rPr>
        <w:t>s</w:t>
      </w:r>
      <w:r w:rsidR="004A4232" w:rsidRPr="00611B67">
        <w:rPr>
          <w:noProof/>
        </w:rPr>
        <w:t xml:space="preserve"> (anémie), </w:t>
      </w:r>
      <w:r w:rsidR="00EE72F3" w:rsidRPr="00611B67">
        <w:rPr>
          <w:noProof/>
        </w:rPr>
        <w:t xml:space="preserve">la présence de </w:t>
      </w:r>
      <w:r w:rsidR="004A4232" w:rsidRPr="00611B67">
        <w:rPr>
          <w:noProof/>
        </w:rPr>
        <w:t xml:space="preserve">sang dans les selles, </w:t>
      </w:r>
      <w:r w:rsidR="00EE72F3" w:rsidRPr="00611B67">
        <w:rPr>
          <w:noProof/>
        </w:rPr>
        <w:t xml:space="preserve">un </w:t>
      </w:r>
      <w:r w:rsidR="004A4232" w:rsidRPr="00611B67">
        <w:rPr>
          <w:noProof/>
        </w:rPr>
        <w:t xml:space="preserve">faible </w:t>
      </w:r>
      <w:r w:rsidR="00BA4E32" w:rsidRPr="00611B67">
        <w:rPr>
          <w:noProof/>
        </w:rPr>
        <w:t xml:space="preserve">niveau général du </w:t>
      </w:r>
      <w:r w:rsidR="004A4232" w:rsidRPr="00611B67">
        <w:rPr>
          <w:noProof/>
        </w:rPr>
        <w:t>nombre de globules blanc</w:t>
      </w:r>
      <w:r w:rsidR="00FB1259" w:rsidRPr="00611B67">
        <w:rPr>
          <w:noProof/>
        </w:rPr>
        <w:t xml:space="preserve">s (leucopénie), </w:t>
      </w:r>
      <w:r w:rsidR="00EE72F3" w:rsidRPr="00611B67">
        <w:rPr>
          <w:noProof/>
        </w:rPr>
        <w:t xml:space="preserve">une </w:t>
      </w:r>
      <w:r w:rsidR="001C2A5F" w:rsidRPr="00611B67">
        <w:rPr>
          <w:noProof/>
        </w:rPr>
        <w:t xml:space="preserve">rougeur ou </w:t>
      </w:r>
      <w:r w:rsidR="00EE72F3" w:rsidRPr="00611B67">
        <w:rPr>
          <w:noProof/>
        </w:rPr>
        <w:t xml:space="preserve">un </w:t>
      </w:r>
      <w:r w:rsidR="001C2A5F" w:rsidRPr="00611B67">
        <w:rPr>
          <w:noProof/>
        </w:rPr>
        <w:t>rougissement (</w:t>
      </w:r>
      <w:r w:rsidR="009F0F8D" w:rsidRPr="00611B67">
        <w:rPr>
          <w:noProof/>
        </w:rPr>
        <w:t>bouffées de chaleur</w:t>
      </w:r>
      <w:r w:rsidR="001C2A5F" w:rsidRPr="00611B67">
        <w:rPr>
          <w:noProof/>
        </w:rPr>
        <w:t xml:space="preserve">), </w:t>
      </w:r>
      <w:r w:rsidR="00EE72F3" w:rsidRPr="00611B67">
        <w:rPr>
          <w:noProof/>
        </w:rPr>
        <w:t xml:space="preserve">des </w:t>
      </w:r>
      <w:r w:rsidR="001C2A5F" w:rsidRPr="00611B67">
        <w:rPr>
          <w:noProof/>
        </w:rPr>
        <w:t xml:space="preserve">infections virales, </w:t>
      </w:r>
      <w:r w:rsidR="00EE72F3" w:rsidRPr="00611B67">
        <w:rPr>
          <w:noProof/>
        </w:rPr>
        <w:t xml:space="preserve">un </w:t>
      </w:r>
      <w:r w:rsidR="001C2A5F" w:rsidRPr="00611B67">
        <w:rPr>
          <w:noProof/>
        </w:rPr>
        <w:t xml:space="preserve">faible </w:t>
      </w:r>
      <w:r w:rsidR="00544C6C" w:rsidRPr="00611B67">
        <w:rPr>
          <w:noProof/>
        </w:rPr>
        <w:t>niveau de</w:t>
      </w:r>
      <w:r w:rsidR="001C2A5F" w:rsidRPr="00611B67">
        <w:rPr>
          <w:noProof/>
        </w:rPr>
        <w:t xml:space="preserve"> globules blancs luttant contre les infections (neutropénie), </w:t>
      </w:r>
      <w:r w:rsidR="00EE72F3" w:rsidRPr="00611B67">
        <w:rPr>
          <w:noProof/>
        </w:rPr>
        <w:t xml:space="preserve">des </w:t>
      </w:r>
      <w:r w:rsidR="001C2A5F" w:rsidRPr="00611B67">
        <w:rPr>
          <w:noProof/>
        </w:rPr>
        <w:t>fracture</w:t>
      </w:r>
      <w:r w:rsidR="00EE72F3" w:rsidRPr="00611B67">
        <w:rPr>
          <w:noProof/>
        </w:rPr>
        <w:t>s</w:t>
      </w:r>
      <w:r w:rsidR="001C2A5F" w:rsidRPr="00611B67">
        <w:rPr>
          <w:noProof/>
        </w:rPr>
        <w:t xml:space="preserve"> osseuse</w:t>
      </w:r>
      <w:r w:rsidR="00EE72F3" w:rsidRPr="00611B67">
        <w:rPr>
          <w:noProof/>
        </w:rPr>
        <w:t>s</w:t>
      </w:r>
      <w:r w:rsidR="001C2A5F" w:rsidRPr="00611B67">
        <w:rPr>
          <w:noProof/>
        </w:rPr>
        <w:t xml:space="preserve">, </w:t>
      </w:r>
      <w:r w:rsidR="00EE72F3" w:rsidRPr="00611B67">
        <w:rPr>
          <w:noProof/>
        </w:rPr>
        <w:t xml:space="preserve">des </w:t>
      </w:r>
      <w:r w:rsidR="001C2A5F" w:rsidRPr="00611B67">
        <w:rPr>
          <w:noProof/>
        </w:rPr>
        <w:t>infection</w:t>
      </w:r>
      <w:r w:rsidR="00EE72F3" w:rsidRPr="00611B67">
        <w:rPr>
          <w:noProof/>
        </w:rPr>
        <w:t>s</w:t>
      </w:r>
      <w:r w:rsidR="001C2A5F" w:rsidRPr="00611B67">
        <w:rPr>
          <w:noProof/>
        </w:rPr>
        <w:t xml:space="preserve"> bactérienne</w:t>
      </w:r>
      <w:r w:rsidR="00EE72F3" w:rsidRPr="00611B67">
        <w:rPr>
          <w:noProof/>
        </w:rPr>
        <w:t>s</w:t>
      </w:r>
      <w:r w:rsidR="001C2A5F" w:rsidRPr="00611B67">
        <w:rPr>
          <w:noProof/>
        </w:rPr>
        <w:t xml:space="preserve"> et</w:t>
      </w:r>
      <w:r w:rsidR="00EE72F3" w:rsidRPr="00611B67">
        <w:rPr>
          <w:noProof/>
        </w:rPr>
        <w:t xml:space="preserve"> des</w:t>
      </w:r>
      <w:r w:rsidR="001C2A5F" w:rsidRPr="00611B67">
        <w:rPr>
          <w:noProof/>
        </w:rPr>
        <w:t xml:space="preserve"> réactions allergique</w:t>
      </w:r>
      <w:r w:rsidR="009F0F8D" w:rsidRPr="00611B67">
        <w:rPr>
          <w:noProof/>
        </w:rPr>
        <w:t>s</w:t>
      </w:r>
      <w:r w:rsidR="001C2A5F" w:rsidRPr="00611B67">
        <w:rPr>
          <w:noProof/>
        </w:rPr>
        <w:t xml:space="preserve"> </w:t>
      </w:r>
      <w:r w:rsidR="0036333A" w:rsidRPr="00611B67">
        <w:rPr>
          <w:noProof/>
        </w:rPr>
        <w:t>au niveau du tractus respiratoire.</w:t>
      </w:r>
    </w:p>
    <w:p w14:paraId="16B4A1C2" w14:textId="77777777" w:rsidR="001C2A5F" w:rsidRPr="00611B67" w:rsidRDefault="001C2A5F" w:rsidP="00665F94">
      <w:pPr>
        <w:rPr>
          <w:noProof/>
        </w:rPr>
      </w:pPr>
    </w:p>
    <w:p w14:paraId="2AAE498C" w14:textId="77777777" w:rsidR="002145DA" w:rsidRPr="00611B67" w:rsidRDefault="002145DA" w:rsidP="00665F94">
      <w:pPr>
        <w:keepNext/>
        <w:numPr>
          <w:ilvl w:val="12"/>
          <w:numId w:val="0"/>
        </w:numPr>
        <w:rPr>
          <w:b/>
          <w:noProof/>
          <w:szCs w:val="22"/>
        </w:rPr>
      </w:pPr>
      <w:r w:rsidRPr="00611B67">
        <w:rPr>
          <w:b/>
          <w:noProof/>
          <w:szCs w:val="22"/>
        </w:rPr>
        <w:t>Déclaration des effets secondaires</w:t>
      </w:r>
    </w:p>
    <w:p w14:paraId="7B4850EE" w14:textId="77777777" w:rsidR="000A5F4D" w:rsidRPr="00611B67" w:rsidRDefault="002145DA" w:rsidP="00665F94">
      <w:pPr>
        <w:numPr>
          <w:ilvl w:val="12"/>
          <w:numId w:val="0"/>
        </w:numPr>
        <w:rPr>
          <w:noProof/>
        </w:rPr>
      </w:pPr>
      <w:r w:rsidRPr="00611B67">
        <w:rPr>
          <w:noProof/>
        </w:rPr>
        <w:t>Si vous ressentez un quelconque effet indésirable, parlez</w:t>
      </w:r>
      <w:r w:rsidRPr="00611B67">
        <w:rPr>
          <w:noProof/>
        </w:rPr>
        <w:noBreakHyphen/>
        <w:t xml:space="preserve">en à votre médecin, votre pharmacien ou à votre infirmière. Ceci s’applique aussi à tout effet indésirable qui ne serait pas mentionné dans cette notice. </w:t>
      </w:r>
      <w:r w:rsidRPr="00611B67">
        <w:rPr>
          <w:noProof/>
          <w:szCs w:val="22"/>
        </w:rPr>
        <w:t xml:space="preserve">Vous pouvez également déclarer les effets indésirables directement via </w:t>
      </w:r>
      <w:r>
        <w:rPr>
          <w:noProof/>
          <w:szCs w:val="22"/>
          <w:highlight w:val="lightGray"/>
        </w:rPr>
        <w:t xml:space="preserve">le système national de déclaration décrit en </w:t>
      </w:r>
      <w:hyperlink r:id="rId16" w:history="1">
        <w:r>
          <w:rPr>
            <w:rStyle w:val="Hyperlink"/>
            <w:noProof/>
            <w:szCs w:val="22"/>
            <w:highlight w:val="lightGray"/>
          </w:rPr>
          <w:t>annexe V</w:t>
        </w:r>
      </w:hyperlink>
      <w:r w:rsidRPr="00611B67">
        <w:rPr>
          <w:noProof/>
          <w:szCs w:val="22"/>
        </w:rPr>
        <w:t>. En signalant les effets indésirables, vous contribuez à fournir davantage d’informations sur la sécurité du médicament.</w:t>
      </w:r>
    </w:p>
    <w:p w14:paraId="2055A8D5" w14:textId="77777777" w:rsidR="00BF6926" w:rsidRPr="00611B67" w:rsidRDefault="00BF6926" w:rsidP="00665F94">
      <w:pPr>
        <w:rPr>
          <w:noProof/>
        </w:rPr>
      </w:pPr>
    </w:p>
    <w:p w14:paraId="113ABC4A" w14:textId="77777777" w:rsidR="00BF6926" w:rsidRPr="00611B67" w:rsidRDefault="00BF6926" w:rsidP="00665F94">
      <w:pPr>
        <w:rPr>
          <w:noProof/>
        </w:rPr>
      </w:pPr>
    </w:p>
    <w:p w14:paraId="15560C3F" w14:textId="77777777" w:rsidR="00BF6926" w:rsidRPr="00611B67" w:rsidRDefault="00BF6926" w:rsidP="002D7C9C">
      <w:pPr>
        <w:keepNext/>
        <w:ind w:left="567" w:hanging="567"/>
        <w:outlineLvl w:val="2"/>
        <w:rPr>
          <w:b/>
          <w:bCs/>
          <w:noProof/>
          <w:szCs w:val="22"/>
        </w:rPr>
      </w:pPr>
      <w:r w:rsidRPr="00611B67">
        <w:rPr>
          <w:b/>
          <w:bCs/>
          <w:noProof/>
          <w:szCs w:val="22"/>
        </w:rPr>
        <w:t>5.</w:t>
      </w:r>
      <w:r w:rsidRPr="00611B67">
        <w:rPr>
          <w:b/>
          <w:bCs/>
          <w:noProof/>
          <w:szCs w:val="22"/>
        </w:rPr>
        <w:tab/>
        <w:t>Comment conserver Remicade</w:t>
      </w:r>
    </w:p>
    <w:p w14:paraId="21208A8E" w14:textId="77777777" w:rsidR="00BF6926" w:rsidRPr="00611B67" w:rsidRDefault="00BF6926" w:rsidP="00665F94">
      <w:pPr>
        <w:keepNext/>
        <w:rPr>
          <w:noProof/>
        </w:rPr>
      </w:pPr>
    </w:p>
    <w:p w14:paraId="78702FDE" w14:textId="77777777" w:rsidR="00BF6926" w:rsidRPr="00611B67" w:rsidRDefault="00BF6926" w:rsidP="00665F94">
      <w:pPr>
        <w:rPr>
          <w:noProof/>
        </w:rPr>
      </w:pPr>
      <w:r w:rsidRPr="00611B67">
        <w:rPr>
          <w:noProof/>
        </w:rPr>
        <w:t xml:space="preserve">Remicade sera </w:t>
      </w:r>
      <w:r w:rsidR="00982696" w:rsidRPr="00611B67">
        <w:rPr>
          <w:noProof/>
        </w:rPr>
        <w:t xml:space="preserve">généralement </w:t>
      </w:r>
      <w:r w:rsidRPr="00611B67">
        <w:rPr>
          <w:noProof/>
        </w:rPr>
        <w:t>conservé par les professionnels de santé. Si vous en aviez besoin, les détails concernant sa conservation figurent ci-dessous :</w:t>
      </w:r>
    </w:p>
    <w:p w14:paraId="02E94007" w14:textId="77777777" w:rsidR="00BF6926" w:rsidRPr="00611B67" w:rsidRDefault="00BF6926" w:rsidP="00F767EE">
      <w:pPr>
        <w:numPr>
          <w:ilvl w:val="0"/>
          <w:numId w:val="48"/>
        </w:numPr>
        <w:ind w:left="567" w:hanging="567"/>
        <w:rPr>
          <w:noProof/>
        </w:rPr>
      </w:pPr>
      <w:r w:rsidRPr="00611B67">
        <w:rPr>
          <w:noProof/>
        </w:rPr>
        <w:t xml:space="preserve">Tenir </w:t>
      </w:r>
      <w:r w:rsidR="00920521" w:rsidRPr="00611B67">
        <w:rPr>
          <w:noProof/>
        </w:rPr>
        <w:t xml:space="preserve">ce médicament </w:t>
      </w:r>
      <w:r w:rsidRPr="00611B67">
        <w:rPr>
          <w:noProof/>
        </w:rPr>
        <w:t xml:space="preserve">hors de la </w:t>
      </w:r>
      <w:r w:rsidR="00920521" w:rsidRPr="00611B67">
        <w:rPr>
          <w:noProof/>
        </w:rPr>
        <w:t xml:space="preserve">vue </w:t>
      </w:r>
      <w:r w:rsidRPr="00611B67">
        <w:rPr>
          <w:noProof/>
        </w:rPr>
        <w:t xml:space="preserve">et de la </w:t>
      </w:r>
      <w:r w:rsidR="00920521" w:rsidRPr="00611B67">
        <w:rPr>
          <w:noProof/>
        </w:rPr>
        <w:t xml:space="preserve">portée </w:t>
      </w:r>
      <w:r w:rsidRPr="00611B67">
        <w:rPr>
          <w:noProof/>
        </w:rPr>
        <w:t>des enfants</w:t>
      </w:r>
      <w:r w:rsidR="00F833EB" w:rsidRPr="00611B67">
        <w:rPr>
          <w:noProof/>
        </w:rPr>
        <w:t>.</w:t>
      </w:r>
    </w:p>
    <w:p w14:paraId="494A0111" w14:textId="77777777" w:rsidR="00BF6926" w:rsidRPr="00611B67" w:rsidRDefault="00BF6926" w:rsidP="00F767EE">
      <w:pPr>
        <w:numPr>
          <w:ilvl w:val="0"/>
          <w:numId w:val="48"/>
        </w:numPr>
        <w:ind w:left="567" w:hanging="567"/>
        <w:rPr>
          <w:noProof/>
        </w:rPr>
      </w:pPr>
      <w:r w:rsidRPr="00611B67">
        <w:rPr>
          <w:noProof/>
        </w:rPr>
        <w:t>N</w:t>
      </w:r>
      <w:r w:rsidR="00B02F1F" w:rsidRPr="00611B67">
        <w:rPr>
          <w:noProof/>
        </w:rPr>
        <w:t>’</w:t>
      </w:r>
      <w:r w:rsidRPr="00611B67">
        <w:rPr>
          <w:noProof/>
        </w:rPr>
        <w:t>utilise</w:t>
      </w:r>
      <w:r w:rsidR="006B4939" w:rsidRPr="00611B67">
        <w:rPr>
          <w:noProof/>
        </w:rPr>
        <w:t>z pas</w:t>
      </w:r>
      <w:r w:rsidRPr="00611B67">
        <w:rPr>
          <w:noProof/>
        </w:rPr>
        <w:t xml:space="preserve"> </w:t>
      </w:r>
      <w:r w:rsidR="006B4939" w:rsidRPr="00611B67">
        <w:rPr>
          <w:noProof/>
        </w:rPr>
        <w:t xml:space="preserve">ce médicament </w:t>
      </w:r>
      <w:r w:rsidRPr="00611B67">
        <w:rPr>
          <w:noProof/>
        </w:rPr>
        <w:t xml:space="preserve">après la date de péremption </w:t>
      </w:r>
      <w:r w:rsidR="006F3979" w:rsidRPr="00611B67">
        <w:rPr>
          <w:noProof/>
        </w:rPr>
        <w:t xml:space="preserve">indiquée </w:t>
      </w:r>
      <w:r w:rsidRPr="00611B67">
        <w:rPr>
          <w:noProof/>
        </w:rPr>
        <w:t>sur l</w:t>
      </w:r>
      <w:r w:rsidR="00B02F1F" w:rsidRPr="00611B67">
        <w:rPr>
          <w:noProof/>
        </w:rPr>
        <w:t>’</w:t>
      </w:r>
      <w:r w:rsidRPr="00611B67">
        <w:rPr>
          <w:noProof/>
        </w:rPr>
        <w:t>étiquette et l’emballage</w:t>
      </w:r>
      <w:r w:rsidR="0030179A" w:rsidRPr="00611B67">
        <w:rPr>
          <w:noProof/>
        </w:rPr>
        <w:t xml:space="preserve"> après "EXP"</w:t>
      </w:r>
      <w:r w:rsidRPr="00611B67">
        <w:rPr>
          <w:noProof/>
        </w:rPr>
        <w:t xml:space="preserve">. La date </w:t>
      </w:r>
      <w:r w:rsidR="006F3979" w:rsidRPr="00611B67">
        <w:rPr>
          <w:noProof/>
        </w:rPr>
        <w:t>d</w:t>
      </w:r>
      <w:r w:rsidR="00FF0C8F" w:rsidRPr="00611B67">
        <w:rPr>
          <w:noProof/>
        </w:rPr>
        <w:t>’expiration</w:t>
      </w:r>
      <w:r w:rsidR="006F3979" w:rsidRPr="00611B67">
        <w:rPr>
          <w:noProof/>
        </w:rPr>
        <w:t xml:space="preserve"> </w:t>
      </w:r>
      <w:r w:rsidRPr="00611B67">
        <w:rPr>
          <w:noProof/>
        </w:rPr>
        <w:t xml:space="preserve">fait référence au dernier jour </w:t>
      </w:r>
      <w:r w:rsidR="006F3979" w:rsidRPr="00611B67">
        <w:rPr>
          <w:noProof/>
        </w:rPr>
        <w:t xml:space="preserve">de ce </w:t>
      </w:r>
      <w:r w:rsidRPr="00611B67">
        <w:rPr>
          <w:noProof/>
        </w:rPr>
        <w:t>mois</w:t>
      </w:r>
      <w:r w:rsidR="00F833EB" w:rsidRPr="00611B67">
        <w:rPr>
          <w:noProof/>
        </w:rPr>
        <w:t>.</w:t>
      </w:r>
    </w:p>
    <w:p w14:paraId="3717CFAE" w14:textId="77777777" w:rsidR="00BF6926" w:rsidRPr="00611B67" w:rsidRDefault="00BF6926" w:rsidP="00F767EE">
      <w:pPr>
        <w:numPr>
          <w:ilvl w:val="0"/>
          <w:numId w:val="48"/>
        </w:numPr>
        <w:ind w:left="567" w:hanging="567"/>
        <w:rPr>
          <w:noProof/>
        </w:rPr>
      </w:pPr>
      <w:r w:rsidRPr="00611B67">
        <w:rPr>
          <w:noProof/>
        </w:rPr>
        <w:t>A conserver au réfrigérateur (entre 2</w:t>
      </w:r>
      <w:r w:rsidR="000A5F4D" w:rsidRPr="00611B67">
        <w:rPr>
          <w:noProof/>
        </w:rPr>
        <w:t>°</w:t>
      </w:r>
      <w:r w:rsidRPr="00611B67">
        <w:rPr>
          <w:noProof/>
        </w:rPr>
        <w:t xml:space="preserve">C </w:t>
      </w:r>
      <w:r w:rsidR="00A95207" w:rsidRPr="00611B67">
        <w:rPr>
          <w:noProof/>
        </w:rPr>
        <w:t>-</w:t>
      </w:r>
      <w:r w:rsidRPr="00611B67">
        <w:rPr>
          <w:noProof/>
        </w:rPr>
        <w:t xml:space="preserve"> 8</w:t>
      </w:r>
      <w:r w:rsidR="000A5F4D" w:rsidRPr="00611B67">
        <w:rPr>
          <w:noProof/>
        </w:rPr>
        <w:t>°</w:t>
      </w:r>
      <w:r w:rsidRPr="00611B67">
        <w:rPr>
          <w:noProof/>
        </w:rPr>
        <w:t>C)</w:t>
      </w:r>
      <w:r w:rsidR="00F833EB" w:rsidRPr="00611B67">
        <w:rPr>
          <w:noProof/>
        </w:rPr>
        <w:t>.</w:t>
      </w:r>
    </w:p>
    <w:p w14:paraId="27872346" w14:textId="77777777" w:rsidR="00F833EB" w:rsidRPr="00611B67" w:rsidRDefault="00F833EB" w:rsidP="00C30D17">
      <w:pPr>
        <w:numPr>
          <w:ilvl w:val="0"/>
          <w:numId w:val="48"/>
        </w:numPr>
        <w:ind w:left="567" w:hanging="567"/>
        <w:rPr>
          <w:noProof/>
        </w:rPr>
      </w:pPr>
      <w:r w:rsidRPr="00611B67">
        <w:rPr>
          <w:noProof/>
        </w:rPr>
        <w:t xml:space="preserve">Ce médicament peut également être conservé dans l’emballage d'origine en dehors </w:t>
      </w:r>
      <w:r w:rsidR="00927BDA" w:rsidRPr="00611B67">
        <w:rPr>
          <w:noProof/>
        </w:rPr>
        <w:t>des conditions réfrigéré</w:t>
      </w:r>
      <w:r w:rsidR="00D75611" w:rsidRPr="00611B67">
        <w:rPr>
          <w:noProof/>
        </w:rPr>
        <w:t>e</w:t>
      </w:r>
      <w:r w:rsidR="00927BDA" w:rsidRPr="00611B67">
        <w:rPr>
          <w:noProof/>
        </w:rPr>
        <w:t>s</w:t>
      </w:r>
      <w:r w:rsidRPr="00611B67">
        <w:rPr>
          <w:noProof/>
        </w:rPr>
        <w:t xml:space="preserve"> jusqu'à 25°C </w:t>
      </w:r>
      <w:r w:rsidR="009C04D9" w:rsidRPr="00611B67">
        <w:rPr>
          <w:noProof/>
        </w:rPr>
        <w:t>maximum</w:t>
      </w:r>
      <w:r w:rsidR="009C04D9" w:rsidRPr="00611B67">
        <w:rPr>
          <w:noProof/>
          <w:szCs w:val="22"/>
        </w:rPr>
        <w:t xml:space="preserve"> </w:t>
      </w:r>
      <w:r w:rsidR="00A51B8F" w:rsidRPr="00611B67">
        <w:rPr>
          <w:noProof/>
          <w:szCs w:val="22"/>
        </w:rPr>
        <w:t xml:space="preserve">pendant une période unique </w:t>
      </w:r>
      <w:r w:rsidR="00FF0C8F" w:rsidRPr="00611B67">
        <w:rPr>
          <w:noProof/>
          <w:szCs w:val="22"/>
        </w:rPr>
        <w:t>allant jusqu’à</w:t>
      </w:r>
      <w:r w:rsidR="00D75611" w:rsidRPr="00611B67">
        <w:rPr>
          <w:noProof/>
          <w:szCs w:val="22"/>
        </w:rPr>
        <w:t xml:space="preserve"> 6 </w:t>
      </w:r>
      <w:r w:rsidR="00A51B8F" w:rsidRPr="00611B67">
        <w:rPr>
          <w:noProof/>
          <w:szCs w:val="22"/>
        </w:rPr>
        <w:t>mois</w:t>
      </w:r>
      <w:r w:rsidR="00A95207" w:rsidRPr="00611B67">
        <w:rPr>
          <w:noProof/>
          <w:szCs w:val="22"/>
        </w:rPr>
        <w:t>, mais pas au-delà de la date d’expiration initiale</w:t>
      </w:r>
      <w:r w:rsidRPr="00611B67">
        <w:rPr>
          <w:noProof/>
        </w:rPr>
        <w:t xml:space="preserve">. Dans </w:t>
      </w:r>
      <w:r w:rsidR="00A51B8F" w:rsidRPr="00611B67">
        <w:rPr>
          <w:noProof/>
        </w:rPr>
        <w:t>ce cas</w:t>
      </w:r>
      <w:r w:rsidRPr="00611B67">
        <w:rPr>
          <w:noProof/>
        </w:rPr>
        <w:t xml:space="preserve">, </w:t>
      </w:r>
      <w:r w:rsidR="00A51B8F" w:rsidRPr="00611B67">
        <w:rPr>
          <w:noProof/>
        </w:rPr>
        <w:t>il ne doit pas être remis au réfrigérateur</w:t>
      </w:r>
      <w:r w:rsidRPr="00611B67">
        <w:rPr>
          <w:noProof/>
        </w:rPr>
        <w:t>. Ecrir</w:t>
      </w:r>
      <w:r w:rsidR="00FF0C8F" w:rsidRPr="00611B67">
        <w:rPr>
          <w:noProof/>
        </w:rPr>
        <w:t>e la nouvelle date d’expiration</w:t>
      </w:r>
      <w:r w:rsidRPr="00611B67">
        <w:rPr>
          <w:noProof/>
        </w:rPr>
        <w:t xml:space="preserve"> sur l'emballage</w:t>
      </w:r>
      <w:r w:rsidR="00FF0C8F" w:rsidRPr="00611B67">
        <w:rPr>
          <w:noProof/>
        </w:rPr>
        <w:t xml:space="preserve"> </w:t>
      </w:r>
      <w:r w:rsidR="00E3315E" w:rsidRPr="00611B67">
        <w:rPr>
          <w:noProof/>
        </w:rPr>
        <w:t>en incluant</w:t>
      </w:r>
      <w:r w:rsidRPr="00611B67">
        <w:rPr>
          <w:noProof/>
        </w:rPr>
        <w:t xml:space="preserve"> le jour / mois / a</w:t>
      </w:r>
      <w:r w:rsidR="0055568F" w:rsidRPr="00611B67">
        <w:rPr>
          <w:noProof/>
        </w:rPr>
        <w:t>nnée. Jeter ce médicament s’il n’a pas été</w:t>
      </w:r>
      <w:r w:rsidRPr="00611B67">
        <w:rPr>
          <w:noProof/>
        </w:rPr>
        <w:t xml:space="preserve"> utilisé </w:t>
      </w:r>
      <w:r w:rsidR="0055568F" w:rsidRPr="00611B67">
        <w:rPr>
          <w:noProof/>
        </w:rPr>
        <w:t>avant la nouvelle date d</w:t>
      </w:r>
      <w:r w:rsidR="00FF0C8F" w:rsidRPr="00611B67">
        <w:rPr>
          <w:noProof/>
        </w:rPr>
        <w:t>’expiration ou la date d’expiration</w:t>
      </w:r>
      <w:r w:rsidRPr="00611B67">
        <w:rPr>
          <w:noProof/>
        </w:rPr>
        <w:t xml:space="preserve"> imprimée sur l'emballage, </w:t>
      </w:r>
      <w:r w:rsidR="0055568F" w:rsidRPr="00611B67">
        <w:rPr>
          <w:noProof/>
        </w:rPr>
        <w:t>selon celle qui survient en premier</w:t>
      </w:r>
      <w:r w:rsidRPr="00611B67">
        <w:rPr>
          <w:noProof/>
        </w:rPr>
        <w:t>.</w:t>
      </w:r>
    </w:p>
    <w:p w14:paraId="0660FED6" w14:textId="77777777" w:rsidR="00BF6926" w:rsidRPr="00611B67" w:rsidRDefault="00BF6926" w:rsidP="00BD0F4A">
      <w:pPr>
        <w:numPr>
          <w:ilvl w:val="0"/>
          <w:numId w:val="48"/>
        </w:numPr>
        <w:ind w:left="567" w:hanging="567"/>
        <w:rPr>
          <w:noProof/>
        </w:rPr>
      </w:pPr>
      <w:r w:rsidRPr="00611B67">
        <w:rPr>
          <w:noProof/>
        </w:rPr>
        <w:t xml:space="preserve">Il est recommandé que Remicade soit utilisé dès que possible (dans les 3 heures) une fois préparé pour la perfusion. Cependant, si la solution est préparée dans des conditions exemptes de germes, il peut être conservé au réfrigérateur entre 2°C et 8°C </w:t>
      </w:r>
      <w:r w:rsidR="00830118" w:rsidRPr="00611B67">
        <w:rPr>
          <w:noProof/>
        </w:rPr>
        <w:t>jusqu’à 28</w:t>
      </w:r>
      <w:r w:rsidR="00952900" w:rsidRPr="00611B67">
        <w:rPr>
          <w:noProof/>
        </w:rPr>
        <w:t> </w:t>
      </w:r>
      <w:r w:rsidR="00830118" w:rsidRPr="00611B67">
        <w:rPr>
          <w:noProof/>
        </w:rPr>
        <w:t xml:space="preserve">jours et </w:t>
      </w:r>
      <w:r w:rsidRPr="00611B67">
        <w:rPr>
          <w:noProof/>
        </w:rPr>
        <w:t>pendant 24 heures</w:t>
      </w:r>
      <w:r w:rsidR="00830118" w:rsidRPr="00611B67">
        <w:rPr>
          <w:noProof/>
        </w:rPr>
        <w:t xml:space="preserve"> supplémentaires à 25°C après</w:t>
      </w:r>
      <w:r w:rsidR="003549F7" w:rsidRPr="00611B67">
        <w:rPr>
          <w:noProof/>
        </w:rPr>
        <w:t xml:space="preserve"> la sortie du réfrigérateur</w:t>
      </w:r>
      <w:r w:rsidR="005E5307" w:rsidRPr="00611B67">
        <w:rPr>
          <w:noProof/>
        </w:rPr>
        <w:t>.</w:t>
      </w:r>
    </w:p>
    <w:p w14:paraId="521D1961" w14:textId="77777777" w:rsidR="00BF6926" w:rsidRPr="00611B67" w:rsidRDefault="00BF6926" w:rsidP="00F767EE">
      <w:pPr>
        <w:numPr>
          <w:ilvl w:val="0"/>
          <w:numId w:val="48"/>
        </w:numPr>
        <w:ind w:left="567" w:hanging="567"/>
        <w:rPr>
          <w:noProof/>
        </w:rPr>
      </w:pPr>
      <w:r w:rsidRPr="00611B67">
        <w:rPr>
          <w:noProof/>
        </w:rPr>
        <w:t>N</w:t>
      </w:r>
      <w:r w:rsidR="00B02F1F" w:rsidRPr="00611B67">
        <w:rPr>
          <w:noProof/>
        </w:rPr>
        <w:t>’</w:t>
      </w:r>
      <w:r w:rsidRPr="00611B67">
        <w:rPr>
          <w:noProof/>
        </w:rPr>
        <w:t>utilise</w:t>
      </w:r>
      <w:r w:rsidR="005E5307" w:rsidRPr="00611B67">
        <w:rPr>
          <w:noProof/>
        </w:rPr>
        <w:t>z</w:t>
      </w:r>
      <w:r w:rsidRPr="00611B67">
        <w:rPr>
          <w:noProof/>
        </w:rPr>
        <w:t xml:space="preserve"> </w:t>
      </w:r>
      <w:r w:rsidR="005E5307" w:rsidRPr="00611B67">
        <w:rPr>
          <w:noProof/>
        </w:rPr>
        <w:t>pas ce médicament si vous remarquez que la solution</w:t>
      </w:r>
      <w:r w:rsidRPr="00611B67">
        <w:rPr>
          <w:noProof/>
        </w:rPr>
        <w:t xml:space="preserve"> </w:t>
      </w:r>
      <w:r w:rsidR="00523232" w:rsidRPr="00611B67">
        <w:rPr>
          <w:noProof/>
        </w:rPr>
        <w:t>jaunit</w:t>
      </w:r>
      <w:r w:rsidRPr="00611B67">
        <w:rPr>
          <w:noProof/>
        </w:rPr>
        <w:t xml:space="preserve"> ou </w:t>
      </w:r>
      <w:r w:rsidR="005E5307" w:rsidRPr="00611B67">
        <w:rPr>
          <w:noProof/>
        </w:rPr>
        <w:t>qu</w:t>
      </w:r>
      <w:r w:rsidR="00B02F1F" w:rsidRPr="00611B67">
        <w:rPr>
          <w:noProof/>
        </w:rPr>
        <w:t>’</w:t>
      </w:r>
      <w:r w:rsidRPr="00611B67">
        <w:rPr>
          <w:noProof/>
        </w:rPr>
        <w:t>elle contient des particules.</w:t>
      </w:r>
    </w:p>
    <w:p w14:paraId="41637C93" w14:textId="77777777" w:rsidR="00BF6926" w:rsidRPr="00611B67" w:rsidRDefault="00BF6926" w:rsidP="00665F94">
      <w:pPr>
        <w:rPr>
          <w:noProof/>
        </w:rPr>
      </w:pPr>
    </w:p>
    <w:p w14:paraId="20AEE12E" w14:textId="77777777" w:rsidR="00BF6926" w:rsidRPr="00611B67" w:rsidRDefault="00BF6926" w:rsidP="00665F94">
      <w:pPr>
        <w:rPr>
          <w:noProof/>
        </w:rPr>
      </w:pPr>
    </w:p>
    <w:p w14:paraId="70016A04" w14:textId="77777777" w:rsidR="00BF6926" w:rsidRPr="00611B67" w:rsidRDefault="00BF6926" w:rsidP="002D7C9C">
      <w:pPr>
        <w:keepNext/>
        <w:ind w:left="567" w:hanging="567"/>
        <w:outlineLvl w:val="2"/>
        <w:rPr>
          <w:b/>
          <w:bCs/>
          <w:noProof/>
          <w:szCs w:val="22"/>
        </w:rPr>
      </w:pPr>
      <w:r w:rsidRPr="00611B67">
        <w:rPr>
          <w:b/>
          <w:bCs/>
          <w:noProof/>
          <w:szCs w:val="22"/>
        </w:rPr>
        <w:t>6.</w:t>
      </w:r>
      <w:r w:rsidRPr="00611B67">
        <w:rPr>
          <w:b/>
          <w:bCs/>
          <w:noProof/>
          <w:szCs w:val="22"/>
        </w:rPr>
        <w:tab/>
      </w:r>
      <w:r w:rsidR="006F3979" w:rsidRPr="00611B67">
        <w:rPr>
          <w:b/>
          <w:bCs/>
          <w:noProof/>
          <w:szCs w:val="22"/>
        </w:rPr>
        <w:t>Contenu de l</w:t>
      </w:r>
      <w:r w:rsidR="00B02F1F" w:rsidRPr="00611B67">
        <w:rPr>
          <w:b/>
          <w:bCs/>
          <w:noProof/>
          <w:szCs w:val="22"/>
        </w:rPr>
        <w:t>’</w:t>
      </w:r>
      <w:r w:rsidR="006F3979" w:rsidRPr="00611B67">
        <w:rPr>
          <w:b/>
          <w:bCs/>
          <w:noProof/>
          <w:szCs w:val="22"/>
        </w:rPr>
        <w:t>emballage et autres informations</w:t>
      </w:r>
    </w:p>
    <w:p w14:paraId="014D0029" w14:textId="77777777" w:rsidR="00BF6926" w:rsidRPr="00611B67" w:rsidRDefault="00BF6926" w:rsidP="00665F94">
      <w:pPr>
        <w:keepNext/>
        <w:rPr>
          <w:noProof/>
        </w:rPr>
      </w:pPr>
    </w:p>
    <w:p w14:paraId="020BDD2B" w14:textId="77777777" w:rsidR="00BF6926" w:rsidRPr="00611B67" w:rsidRDefault="00782978" w:rsidP="00665F94">
      <w:pPr>
        <w:keepNext/>
        <w:rPr>
          <w:b/>
          <w:noProof/>
        </w:rPr>
      </w:pPr>
      <w:r w:rsidRPr="00611B67">
        <w:rPr>
          <w:b/>
          <w:noProof/>
        </w:rPr>
        <w:t>Ce q</w:t>
      </w:r>
      <w:r w:rsidR="00BF6926" w:rsidRPr="00611B67">
        <w:rPr>
          <w:b/>
          <w:noProof/>
        </w:rPr>
        <w:t>ue contient Remicade</w:t>
      </w:r>
    </w:p>
    <w:p w14:paraId="1C307DE9" w14:textId="569D8D7A" w:rsidR="00BF6926" w:rsidRPr="00611B67" w:rsidRDefault="00BF6926" w:rsidP="00665F94">
      <w:pPr>
        <w:numPr>
          <w:ilvl w:val="0"/>
          <w:numId w:val="48"/>
        </w:numPr>
        <w:ind w:left="567" w:hanging="567"/>
        <w:rPr>
          <w:noProof/>
        </w:rPr>
      </w:pPr>
      <w:r w:rsidRPr="00611B67">
        <w:rPr>
          <w:noProof/>
        </w:rPr>
        <w:t>La substance active est l’infliximab. Chaque flacon contient 100 mg d’infliximab. Après la préparation, chaque ml contient 10 mg d’infliximab</w:t>
      </w:r>
      <w:r w:rsidR="001165EE">
        <w:rPr>
          <w:noProof/>
        </w:rPr>
        <w:t>.</w:t>
      </w:r>
    </w:p>
    <w:p w14:paraId="0B5B16F8" w14:textId="2270F620" w:rsidR="00BF6926" w:rsidRPr="00611B67" w:rsidRDefault="00BF6926" w:rsidP="00665F94">
      <w:pPr>
        <w:numPr>
          <w:ilvl w:val="0"/>
          <w:numId w:val="48"/>
        </w:numPr>
        <w:ind w:left="567" w:hanging="567"/>
        <w:rPr>
          <w:noProof/>
        </w:rPr>
      </w:pPr>
      <w:r w:rsidRPr="00611B67">
        <w:rPr>
          <w:noProof/>
        </w:rPr>
        <w:t xml:space="preserve">Les autres composants sont le </w:t>
      </w:r>
      <w:r w:rsidR="002F7C10" w:rsidRPr="00611B67">
        <w:rPr>
          <w:noProof/>
        </w:rPr>
        <w:t>phosphate disodique anhydre</w:t>
      </w:r>
      <w:r w:rsidR="002F7C10">
        <w:rPr>
          <w:noProof/>
        </w:rPr>
        <w:t>,</w:t>
      </w:r>
      <w:r w:rsidR="002F7C10" w:rsidRPr="002F7C10">
        <w:rPr>
          <w:noProof/>
        </w:rPr>
        <w:t xml:space="preserve"> </w:t>
      </w:r>
      <w:r w:rsidR="002F7C10" w:rsidRPr="00611B67">
        <w:rPr>
          <w:noProof/>
        </w:rPr>
        <w:t xml:space="preserve">le phosphate monosodique </w:t>
      </w:r>
      <w:r w:rsidR="002F7C10">
        <w:rPr>
          <w:noProof/>
        </w:rPr>
        <w:t xml:space="preserve">anhydre, </w:t>
      </w:r>
      <w:r w:rsidR="002F7C10" w:rsidRPr="00611B67">
        <w:rPr>
          <w:noProof/>
        </w:rPr>
        <w:t>le polysorbate 80</w:t>
      </w:r>
      <w:r w:rsidR="002F7C10">
        <w:rPr>
          <w:noProof/>
        </w:rPr>
        <w:t xml:space="preserve"> </w:t>
      </w:r>
      <w:r w:rsidR="000E72A8">
        <w:rPr>
          <w:noProof/>
        </w:rPr>
        <w:t xml:space="preserve">(E433) </w:t>
      </w:r>
      <w:r w:rsidR="002F7C10">
        <w:rPr>
          <w:noProof/>
        </w:rPr>
        <w:t>et l</w:t>
      </w:r>
      <w:r w:rsidR="000E72A8">
        <w:rPr>
          <w:noProof/>
        </w:rPr>
        <w:t xml:space="preserve">e </w:t>
      </w:r>
      <w:r w:rsidRPr="00611B67">
        <w:rPr>
          <w:noProof/>
        </w:rPr>
        <w:t>saccharose</w:t>
      </w:r>
      <w:r w:rsidR="000E72A8">
        <w:rPr>
          <w:noProof/>
        </w:rPr>
        <w:t xml:space="preserve"> (voir « </w:t>
      </w:r>
      <w:r w:rsidR="000E72A8" w:rsidRPr="000E72A8">
        <w:rPr>
          <w:noProof/>
        </w:rPr>
        <w:t>Remicade contient du polysorbate 80</w:t>
      </w:r>
      <w:r w:rsidR="000E72A8">
        <w:rPr>
          <w:noProof/>
        </w:rPr>
        <w:t> » en rubrique 2)</w:t>
      </w:r>
      <w:r w:rsidRPr="00611B67">
        <w:rPr>
          <w:noProof/>
        </w:rPr>
        <w:t>.</w:t>
      </w:r>
    </w:p>
    <w:p w14:paraId="408CDF94" w14:textId="77777777" w:rsidR="00BF6926" w:rsidRPr="00611B67" w:rsidRDefault="00BF6926" w:rsidP="00665F94">
      <w:pPr>
        <w:rPr>
          <w:noProof/>
        </w:rPr>
      </w:pPr>
    </w:p>
    <w:p w14:paraId="776A0ACA" w14:textId="77777777" w:rsidR="00BF6926" w:rsidRPr="00611B67" w:rsidRDefault="00BF6926" w:rsidP="00665F94">
      <w:pPr>
        <w:keepNext/>
        <w:rPr>
          <w:noProof/>
        </w:rPr>
      </w:pPr>
      <w:r w:rsidRPr="00611B67">
        <w:rPr>
          <w:b/>
          <w:noProof/>
        </w:rPr>
        <w:t>Qu’est-ce que Remicade et contenu de l’emballage extérieur</w:t>
      </w:r>
    </w:p>
    <w:p w14:paraId="3A2CDD9F" w14:textId="77777777" w:rsidR="00BF6926" w:rsidRPr="00611B67" w:rsidRDefault="00BF6926" w:rsidP="00665F94">
      <w:pPr>
        <w:rPr>
          <w:noProof/>
        </w:rPr>
      </w:pPr>
      <w:r w:rsidRPr="00611B67">
        <w:rPr>
          <w:noProof/>
        </w:rPr>
        <w:t>Remicade est fourni en flacon de verre contenant une poudre pour solution à diluer pour perfusion. La poudre est un granulé lyophilisé blanc. Remicade est présenté en boîtes de 1, 2, 3, 4 ou 5 flacons. Toutes les présentations peuvent ne pas être commercialisées.</w:t>
      </w:r>
    </w:p>
    <w:p w14:paraId="663EE883" w14:textId="77777777" w:rsidR="00BF6926" w:rsidRPr="00611B67" w:rsidRDefault="00BF6926" w:rsidP="00665F94">
      <w:pPr>
        <w:rPr>
          <w:noProof/>
        </w:rPr>
      </w:pPr>
    </w:p>
    <w:p w14:paraId="6169C48C" w14:textId="77777777" w:rsidR="00035B37" w:rsidRDefault="00BF6926" w:rsidP="00665F94">
      <w:pPr>
        <w:keepNext/>
        <w:rPr>
          <w:ins w:id="46" w:author="French LOC" w:date="2025-08-05T13:46:00Z" w16du:dateUtc="2025-08-05T11:46:00Z"/>
          <w:b/>
          <w:noProof/>
        </w:rPr>
      </w:pPr>
      <w:r w:rsidRPr="00611B67">
        <w:rPr>
          <w:b/>
          <w:noProof/>
        </w:rPr>
        <w:lastRenderedPageBreak/>
        <w:t>Titulaire de l</w:t>
      </w:r>
      <w:r w:rsidR="00B02F1F" w:rsidRPr="00611B67">
        <w:rPr>
          <w:b/>
          <w:noProof/>
        </w:rPr>
        <w:t>’</w:t>
      </w:r>
      <w:r w:rsidRPr="00611B67">
        <w:rPr>
          <w:b/>
          <w:noProof/>
        </w:rPr>
        <w:t>Autorisation de mise sur le marché</w:t>
      </w:r>
      <w:del w:id="47" w:author="French LOC" w:date="2025-08-05T13:47:00Z" w16du:dateUtc="2025-08-05T11:47:00Z">
        <w:r w:rsidR="00D923CE" w:rsidRPr="00611B67" w:rsidDel="00035B37">
          <w:rPr>
            <w:b/>
            <w:noProof/>
          </w:rPr>
          <w:delText xml:space="preserve"> et </w:delText>
        </w:r>
      </w:del>
    </w:p>
    <w:p w14:paraId="6B266DB8" w14:textId="77777777" w:rsidR="00035B37" w:rsidRPr="00BA1410" w:rsidRDefault="00035B37" w:rsidP="00035B37">
      <w:pPr>
        <w:rPr>
          <w:ins w:id="48" w:author="French LOC" w:date="2025-08-05T13:46:00Z"/>
          <w:noProof/>
        </w:rPr>
      </w:pPr>
      <w:ins w:id="49" w:author="French LOC" w:date="2025-08-05T13:46:00Z">
        <w:r w:rsidRPr="00BA1410">
          <w:rPr>
            <w:noProof/>
          </w:rPr>
          <w:t>Janssen-Cilag International NV</w:t>
        </w:r>
      </w:ins>
    </w:p>
    <w:p w14:paraId="3C4C20CF" w14:textId="77777777" w:rsidR="00035B37" w:rsidRPr="00BA1410" w:rsidRDefault="00035B37" w:rsidP="00035B37">
      <w:pPr>
        <w:rPr>
          <w:ins w:id="50" w:author="French LOC" w:date="2025-08-05T13:46:00Z"/>
          <w:noProof/>
        </w:rPr>
      </w:pPr>
      <w:ins w:id="51" w:author="French LOC" w:date="2025-08-05T13:46:00Z">
        <w:r w:rsidRPr="00BA1410">
          <w:rPr>
            <w:noProof/>
          </w:rPr>
          <w:t>Turnhoutseweg 30</w:t>
        </w:r>
      </w:ins>
    </w:p>
    <w:p w14:paraId="4F936D81" w14:textId="77777777" w:rsidR="00035B37" w:rsidRPr="00BA1410" w:rsidRDefault="00035B37" w:rsidP="00035B37">
      <w:pPr>
        <w:rPr>
          <w:ins w:id="52" w:author="French LOC" w:date="2025-08-05T13:46:00Z"/>
          <w:noProof/>
        </w:rPr>
      </w:pPr>
      <w:ins w:id="53" w:author="French LOC" w:date="2025-08-05T13:46:00Z">
        <w:r w:rsidRPr="00BA1410">
          <w:rPr>
            <w:noProof/>
          </w:rPr>
          <w:t>B-2340 Beerse</w:t>
        </w:r>
      </w:ins>
    </w:p>
    <w:p w14:paraId="65DCD291" w14:textId="62116668" w:rsidR="00035B37" w:rsidRPr="00BA1410" w:rsidRDefault="00035B37" w:rsidP="00035B37">
      <w:pPr>
        <w:rPr>
          <w:ins w:id="54" w:author="French LOC" w:date="2025-08-05T13:46:00Z"/>
          <w:noProof/>
          <w:lang w:val="fr-BE"/>
        </w:rPr>
      </w:pPr>
      <w:ins w:id="55" w:author="French LOC" w:date="2025-08-05T13:46:00Z">
        <w:r w:rsidRPr="00BA1410">
          <w:rPr>
            <w:noProof/>
            <w:lang w:val="fr-BE"/>
          </w:rPr>
          <w:t>Belgi</w:t>
        </w:r>
      </w:ins>
      <w:ins w:id="56" w:author="French LOC" w:date="2025-08-05T13:46:00Z" w16du:dateUtc="2025-08-05T11:46:00Z">
        <w:r w:rsidRPr="00BA1410">
          <w:rPr>
            <w:noProof/>
            <w:lang w:val="fr-BE"/>
          </w:rPr>
          <w:t>q</w:t>
        </w:r>
      </w:ins>
      <w:ins w:id="57" w:author="French LOC" w:date="2025-08-05T13:46:00Z">
        <w:r w:rsidRPr="00BA1410">
          <w:rPr>
            <w:noProof/>
            <w:lang w:val="fr-BE"/>
          </w:rPr>
          <w:t>u</w:t>
        </w:r>
      </w:ins>
      <w:ins w:id="58" w:author="French LOC" w:date="2025-08-05T13:46:00Z" w16du:dateUtc="2025-08-05T11:46:00Z">
        <w:r w:rsidRPr="00BA1410">
          <w:rPr>
            <w:noProof/>
            <w:lang w:val="fr-BE"/>
          </w:rPr>
          <w:t>e</w:t>
        </w:r>
      </w:ins>
    </w:p>
    <w:p w14:paraId="39EA89FB" w14:textId="77777777" w:rsidR="00035B37" w:rsidRDefault="00035B37" w:rsidP="00BA1410">
      <w:pPr>
        <w:rPr>
          <w:ins w:id="59" w:author="French LOC" w:date="2025-08-05T13:46:00Z" w16du:dateUtc="2025-08-05T11:46:00Z"/>
          <w:noProof/>
        </w:rPr>
      </w:pPr>
    </w:p>
    <w:p w14:paraId="166ADBEF" w14:textId="0C41EB80" w:rsidR="00BF6926" w:rsidRPr="00035B37" w:rsidRDefault="00035B37" w:rsidP="00665F94">
      <w:pPr>
        <w:keepNext/>
        <w:rPr>
          <w:b/>
          <w:noProof/>
        </w:rPr>
      </w:pPr>
      <w:ins w:id="60" w:author="French LOC" w:date="2025-08-05T13:46:00Z" w16du:dateUtc="2025-08-05T11:46:00Z">
        <w:r>
          <w:rPr>
            <w:b/>
            <w:noProof/>
          </w:rPr>
          <w:t>F</w:t>
        </w:r>
      </w:ins>
      <w:del w:id="61" w:author="French LOC" w:date="2025-08-05T13:46:00Z" w16du:dateUtc="2025-08-05T11:46:00Z">
        <w:r w:rsidR="00D923CE" w:rsidRPr="00035B37" w:rsidDel="00035B37">
          <w:rPr>
            <w:b/>
            <w:noProof/>
          </w:rPr>
          <w:delText>f</w:delText>
        </w:r>
      </w:del>
      <w:r w:rsidR="00D923CE" w:rsidRPr="00035B37">
        <w:rPr>
          <w:b/>
          <w:noProof/>
        </w:rPr>
        <w:t>abricant</w:t>
      </w:r>
    </w:p>
    <w:p w14:paraId="1C841A59" w14:textId="77777777" w:rsidR="00BF6926" w:rsidRPr="00BA1410" w:rsidRDefault="00BF6926" w:rsidP="00CF16E2">
      <w:pPr>
        <w:rPr>
          <w:noProof/>
          <w:lang w:val="fr-BE"/>
        </w:rPr>
      </w:pPr>
      <w:r w:rsidRPr="00BA1410">
        <w:rPr>
          <w:noProof/>
          <w:lang w:val="fr-BE"/>
        </w:rPr>
        <w:t>Janssen Biologics B.V.</w:t>
      </w:r>
    </w:p>
    <w:p w14:paraId="12F3767E" w14:textId="77777777" w:rsidR="00BF6926" w:rsidRPr="00BA1410" w:rsidRDefault="00BF6926" w:rsidP="00CF16E2">
      <w:pPr>
        <w:rPr>
          <w:noProof/>
          <w:lang w:val="fr-BE"/>
        </w:rPr>
      </w:pPr>
      <w:r w:rsidRPr="00BA1410">
        <w:rPr>
          <w:noProof/>
          <w:lang w:val="fr-BE"/>
        </w:rPr>
        <w:t>Einsteinweg 101</w:t>
      </w:r>
    </w:p>
    <w:p w14:paraId="21156F0E" w14:textId="77777777" w:rsidR="00BF6926" w:rsidRPr="00611B67" w:rsidRDefault="00BF6926" w:rsidP="00CF16E2">
      <w:pPr>
        <w:rPr>
          <w:noProof/>
        </w:rPr>
      </w:pPr>
      <w:r w:rsidRPr="00611B67">
        <w:rPr>
          <w:noProof/>
        </w:rPr>
        <w:t>2333 CB Leiden</w:t>
      </w:r>
    </w:p>
    <w:p w14:paraId="4E52372A" w14:textId="77777777" w:rsidR="00BF6926" w:rsidRPr="00611B67" w:rsidRDefault="00BF6926" w:rsidP="00665F94">
      <w:pPr>
        <w:rPr>
          <w:noProof/>
        </w:rPr>
      </w:pPr>
      <w:r w:rsidRPr="00611B67">
        <w:rPr>
          <w:noProof/>
        </w:rPr>
        <w:t>Pays-Bas</w:t>
      </w:r>
    </w:p>
    <w:p w14:paraId="431B203F" w14:textId="77777777" w:rsidR="00BF6926" w:rsidRPr="00611B67" w:rsidRDefault="00BF6926" w:rsidP="00665F94">
      <w:pPr>
        <w:rPr>
          <w:noProof/>
        </w:rPr>
      </w:pPr>
    </w:p>
    <w:p w14:paraId="02B0F080" w14:textId="77777777" w:rsidR="00BF6926" w:rsidRPr="00611B67" w:rsidRDefault="00BF6926" w:rsidP="00665F94">
      <w:pPr>
        <w:keepNext/>
        <w:rPr>
          <w:noProof/>
        </w:rPr>
      </w:pPr>
      <w:r w:rsidRPr="00611B67">
        <w:rPr>
          <w:noProof/>
        </w:rPr>
        <w:t>Pour toute information complémentaire concernant ce médicament, veuillez prendre contact avec le représentant local du titulaire de l’autorisation de mise sur le marché :</w:t>
      </w:r>
    </w:p>
    <w:p w14:paraId="508E3D86" w14:textId="77777777" w:rsidR="00714936" w:rsidRPr="003A42D4" w:rsidRDefault="00714936" w:rsidP="00714936">
      <w:pPr>
        <w:keepNext/>
        <w:numPr>
          <w:ilvl w:val="12"/>
          <w:numId w:val="0"/>
        </w:numPr>
        <w:rPr>
          <w:noProof/>
          <w:szCs w:val="22"/>
        </w:rPr>
      </w:pPr>
    </w:p>
    <w:tbl>
      <w:tblPr>
        <w:tblW w:w="9072" w:type="dxa"/>
        <w:jc w:val="center"/>
        <w:tblLayout w:type="fixed"/>
        <w:tblLook w:val="0000" w:firstRow="0" w:lastRow="0" w:firstColumn="0" w:lastColumn="0" w:noHBand="0" w:noVBand="0"/>
      </w:tblPr>
      <w:tblGrid>
        <w:gridCol w:w="4554"/>
        <w:gridCol w:w="4518"/>
      </w:tblGrid>
      <w:tr w:rsidR="00807FFA" w:rsidRPr="00807FFA" w14:paraId="12EB7622" w14:textId="77777777" w:rsidTr="00080A90">
        <w:trPr>
          <w:cantSplit/>
          <w:jc w:val="center"/>
        </w:trPr>
        <w:tc>
          <w:tcPr>
            <w:tcW w:w="4554" w:type="dxa"/>
          </w:tcPr>
          <w:p w14:paraId="7BDB1CE9" w14:textId="77777777" w:rsidR="00714936" w:rsidRPr="00807FFA" w:rsidRDefault="00714936" w:rsidP="00080A90">
            <w:pPr>
              <w:rPr>
                <w:b/>
                <w:noProof/>
                <w:szCs w:val="22"/>
              </w:rPr>
            </w:pPr>
            <w:r w:rsidRPr="00807FFA">
              <w:rPr>
                <w:b/>
                <w:noProof/>
                <w:szCs w:val="22"/>
              </w:rPr>
              <w:t>België/Belgique/Belgien</w:t>
            </w:r>
          </w:p>
          <w:p w14:paraId="1FF111AE" w14:textId="77777777" w:rsidR="00714936" w:rsidRPr="00807FFA" w:rsidRDefault="00714936" w:rsidP="00080A90">
            <w:pPr>
              <w:tabs>
                <w:tab w:val="clear" w:pos="567"/>
              </w:tabs>
              <w:rPr>
                <w:rFonts w:eastAsia="Calibri"/>
                <w:noProof/>
                <w:szCs w:val="22"/>
              </w:rPr>
            </w:pPr>
            <w:r w:rsidRPr="00807FFA">
              <w:rPr>
                <w:rFonts w:eastAsia="Calibri"/>
                <w:noProof/>
                <w:szCs w:val="22"/>
              </w:rPr>
              <w:t>Janssen-Cilag NV</w:t>
            </w:r>
          </w:p>
          <w:p w14:paraId="7E3FFD93" w14:textId="77777777" w:rsidR="00714936" w:rsidRPr="00807FFA" w:rsidRDefault="00714936" w:rsidP="00080A90">
            <w:pPr>
              <w:tabs>
                <w:tab w:val="clear" w:pos="567"/>
              </w:tabs>
              <w:rPr>
                <w:rFonts w:eastAsia="Calibri"/>
                <w:noProof/>
                <w:szCs w:val="22"/>
              </w:rPr>
            </w:pPr>
            <w:r w:rsidRPr="00807FFA">
              <w:rPr>
                <w:rFonts w:eastAsia="Calibri"/>
                <w:noProof/>
                <w:szCs w:val="22"/>
              </w:rPr>
              <w:t>Tel/Tél: +32 14 64 94 11</w:t>
            </w:r>
          </w:p>
          <w:p w14:paraId="113D989F" w14:textId="41477F16" w:rsidR="00714936" w:rsidRPr="00807FFA" w:rsidRDefault="00714936" w:rsidP="00080A90">
            <w:pPr>
              <w:tabs>
                <w:tab w:val="left" w:pos="4536"/>
              </w:tabs>
              <w:suppressAutoHyphens/>
              <w:rPr>
                <w:noProof/>
                <w:szCs w:val="22"/>
              </w:rPr>
            </w:pPr>
            <w:r w:rsidRPr="00807FFA">
              <w:rPr>
                <w:rFonts w:eastAsia="Calibri"/>
                <w:noProof/>
                <w:szCs w:val="22"/>
              </w:rPr>
              <w:t>janssen@jacbe.jnj.com</w:t>
            </w:r>
          </w:p>
          <w:p w14:paraId="0314D1C0" w14:textId="77777777" w:rsidR="00714936" w:rsidRPr="00807FFA" w:rsidRDefault="00714936" w:rsidP="00080A90">
            <w:pPr>
              <w:autoSpaceDE w:val="0"/>
              <w:autoSpaceDN w:val="0"/>
              <w:adjustRightInd w:val="0"/>
              <w:rPr>
                <w:noProof/>
                <w:szCs w:val="22"/>
              </w:rPr>
            </w:pPr>
          </w:p>
        </w:tc>
        <w:tc>
          <w:tcPr>
            <w:tcW w:w="4518" w:type="dxa"/>
          </w:tcPr>
          <w:p w14:paraId="50BF58E3" w14:textId="77777777" w:rsidR="00714936" w:rsidRPr="00807FFA" w:rsidRDefault="00714936" w:rsidP="00080A90">
            <w:pPr>
              <w:rPr>
                <w:noProof/>
                <w:szCs w:val="22"/>
                <w:lang w:val="fi-FI"/>
              </w:rPr>
            </w:pPr>
            <w:r w:rsidRPr="00807FFA">
              <w:rPr>
                <w:b/>
                <w:noProof/>
                <w:szCs w:val="22"/>
                <w:lang w:val="fi-FI"/>
              </w:rPr>
              <w:t>Lietuva</w:t>
            </w:r>
          </w:p>
          <w:p w14:paraId="57C1E7C3" w14:textId="77777777" w:rsidR="00714936" w:rsidRPr="00807FFA" w:rsidRDefault="00714936" w:rsidP="00080A90">
            <w:pPr>
              <w:tabs>
                <w:tab w:val="clear" w:pos="567"/>
              </w:tabs>
              <w:rPr>
                <w:rFonts w:eastAsia="Calibri"/>
                <w:noProof/>
                <w:szCs w:val="22"/>
                <w:lang w:val="fi-FI"/>
              </w:rPr>
            </w:pPr>
            <w:r w:rsidRPr="00807FFA">
              <w:rPr>
                <w:rFonts w:eastAsia="Calibri"/>
                <w:noProof/>
                <w:szCs w:val="22"/>
                <w:lang w:val="fi-FI"/>
              </w:rPr>
              <w:t>UAB "JOHNSON &amp; JOHNSON"</w:t>
            </w:r>
          </w:p>
          <w:p w14:paraId="44E518E1" w14:textId="77777777" w:rsidR="00714936" w:rsidRPr="00807FFA" w:rsidRDefault="00714936" w:rsidP="00080A90">
            <w:pPr>
              <w:tabs>
                <w:tab w:val="clear" w:pos="567"/>
              </w:tabs>
              <w:rPr>
                <w:rFonts w:eastAsia="Calibri"/>
                <w:noProof/>
                <w:szCs w:val="22"/>
                <w:lang w:val="fi-FI"/>
              </w:rPr>
            </w:pPr>
            <w:r w:rsidRPr="00807FFA">
              <w:rPr>
                <w:rFonts w:eastAsia="Calibri"/>
                <w:noProof/>
                <w:szCs w:val="22"/>
                <w:lang w:val="fi-FI"/>
              </w:rPr>
              <w:t>Tel: +370 5 278 68 88</w:t>
            </w:r>
          </w:p>
          <w:p w14:paraId="0075D99B" w14:textId="13A9C038" w:rsidR="00714936" w:rsidRPr="00807FFA" w:rsidRDefault="00714936" w:rsidP="00080A90">
            <w:pPr>
              <w:tabs>
                <w:tab w:val="left" w:pos="4536"/>
              </w:tabs>
              <w:suppressAutoHyphens/>
              <w:rPr>
                <w:noProof/>
                <w:szCs w:val="22"/>
              </w:rPr>
            </w:pPr>
            <w:r w:rsidRPr="00807FFA">
              <w:rPr>
                <w:rFonts w:eastAsia="Calibri"/>
                <w:noProof/>
                <w:szCs w:val="22"/>
              </w:rPr>
              <w:t>lt@its.jnj.com</w:t>
            </w:r>
          </w:p>
          <w:p w14:paraId="4429CEB3" w14:textId="77777777" w:rsidR="00714936" w:rsidRPr="00807FFA" w:rsidRDefault="00714936" w:rsidP="00080A90">
            <w:pPr>
              <w:tabs>
                <w:tab w:val="left" w:pos="4536"/>
              </w:tabs>
              <w:suppressAutoHyphens/>
              <w:rPr>
                <w:noProof/>
                <w:szCs w:val="22"/>
              </w:rPr>
            </w:pPr>
          </w:p>
        </w:tc>
      </w:tr>
      <w:tr w:rsidR="00807FFA" w:rsidRPr="00807FFA" w14:paraId="24CBB1BF" w14:textId="77777777" w:rsidTr="00080A90">
        <w:trPr>
          <w:cantSplit/>
          <w:jc w:val="center"/>
        </w:trPr>
        <w:tc>
          <w:tcPr>
            <w:tcW w:w="4554" w:type="dxa"/>
          </w:tcPr>
          <w:p w14:paraId="6E1FB1C4" w14:textId="77777777" w:rsidR="00714936" w:rsidRPr="00807FFA" w:rsidRDefault="00714936" w:rsidP="00080A90">
            <w:pPr>
              <w:rPr>
                <w:b/>
                <w:bCs/>
                <w:noProof/>
              </w:rPr>
            </w:pPr>
            <w:r w:rsidRPr="00807FFA">
              <w:rPr>
                <w:b/>
                <w:bCs/>
                <w:noProof/>
              </w:rPr>
              <w:t>България</w:t>
            </w:r>
          </w:p>
          <w:p w14:paraId="50F3ADFA" w14:textId="77777777" w:rsidR="00714936" w:rsidRPr="00807FFA" w:rsidRDefault="00714936" w:rsidP="00080A90">
            <w:pPr>
              <w:tabs>
                <w:tab w:val="clear" w:pos="567"/>
              </w:tabs>
              <w:rPr>
                <w:rFonts w:eastAsia="Calibri"/>
                <w:noProof/>
                <w:szCs w:val="22"/>
              </w:rPr>
            </w:pPr>
            <w:r w:rsidRPr="00807FFA">
              <w:rPr>
                <w:rFonts w:eastAsia="Calibri"/>
                <w:noProof/>
                <w:szCs w:val="22"/>
              </w:rPr>
              <w:t>„Джонсън &amp; Джонсън България” ЕООД</w:t>
            </w:r>
          </w:p>
          <w:p w14:paraId="2F6640BD" w14:textId="77777777" w:rsidR="00714936" w:rsidRPr="00807FFA" w:rsidRDefault="00714936" w:rsidP="00080A90">
            <w:pPr>
              <w:tabs>
                <w:tab w:val="clear" w:pos="567"/>
              </w:tabs>
              <w:rPr>
                <w:rFonts w:eastAsia="Calibri"/>
                <w:noProof/>
                <w:szCs w:val="22"/>
              </w:rPr>
            </w:pPr>
            <w:r w:rsidRPr="00807FFA">
              <w:rPr>
                <w:rFonts w:eastAsia="Calibri"/>
                <w:noProof/>
                <w:szCs w:val="22"/>
              </w:rPr>
              <w:t>Тел.: +359 2 489 94 00</w:t>
            </w:r>
          </w:p>
          <w:p w14:paraId="4DD3925B" w14:textId="6555A987" w:rsidR="00714936" w:rsidRPr="00807FFA" w:rsidRDefault="00714936" w:rsidP="00080A90">
            <w:pPr>
              <w:rPr>
                <w:noProof/>
                <w:szCs w:val="22"/>
              </w:rPr>
            </w:pPr>
            <w:r w:rsidRPr="00807FFA">
              <w:rPr>
                <w:rFonts w:eastAsia="Calibri"/>
                <w:noProof/>
                <w:szCs w:val="22"/>
              </w:rPr>
              <w:t>jjsafety@its.jnj.com</w:t>
            </w:r>
          </w:p>
          <w:p w14:paraId="48A279D3" w14:textId="77777777" w:rsidR="00714936" w:rsidRPr="00807FFA" w:rsidRDefault="00714936" w:rsidP="00080A90">
            <w:pPr>
              <w:rPr>
                <w:noProof/>
                <w:szCs w:val="22"/>
              </w:rPr>
            </w:pPr>
          </w:p>
        </w:tc>
        <w:tc>
          <w:tcPr>
            <w:tcW w:w="4518" w:type="dxa"/>
          </w:tcPr>
          <w:p w14:paraId="1C285DD5" w14:textId="77777777" w:rsidR="00714936" w:rsidRPr="00807FFA" w:rsidRDefault="00714936" w:rsidP="00080A90">
            <w:pPr>
              <w:rPr>
                <w:noProof/>
                <w:szCs w:val="22"/>
              </w:rPr>
            </w:pPr>
            <w:r w:rsidRPr="00807FFA">
              <w:rPr>
                <w:b/>
                <w:noProof/>
                <w:szCs w:val="22"/>
              </w:rPr>
              <w:t>Luxembourg/Luxemburg</w:t>
            </w:r>
          </w:p>
          <w:p w14:paraId="53A48779" w14:textId="77777777" w:rsidR="00714936" w:rsidRPr="00807FFA" w:rsidRDefault="00714936" w:rsidP="00080A90">
            <w:pPr>
              <w:tabs>
                <w:tab w:val="clear" w:pos="567"/>
              </w:tabs>
              <w:rPr>
                <w:rFonts w:eastAsia="Calibri"/>
                <w:noProof/>
                <w:szCs w:val="22"/>
              </w:rPr>
            </w:pPr>
            <w:r w:rsidRPr="00807FFA">
              <w:rPr>
                <w:rFonts w:eastAsia="Calibri"/>
                <w:noProof/>
                <w:szCs w:val="22"/>
              </w:rPr>
              <w:t>Janssen-Cilag NV</w:t>
            </w:r>
          </w:p>
          <w:p w14:paraId="69EE17A7" w14:textId="77777777" w:rsidR="00714936" w:rsidRPr="00807FFA" w:rsidRDefault="00714936" w:rsidP="00080A90">
            <w:pPr>
              <w:tabs>
                <w:tab w:val="clear" w:pos="567"/>
              </w:tabs>
              <w:rPr>
                <w:rFonts w:eastAsia="Calibri"/>
                <w:noProof/>
                <w:szCs w:val="22"/>
              </w:rPr>
            </w:pPr>
            <w:r w:rsidRPr="00807FFA">
              <w:rPr>
                <w:rFonts w:eastAsia="Calibri"/>
                <w:noProof/>
                <w:szCs w:val="22"/>
              </w:rPr>
              <w:t>Tél/Tel: +32 14 64 94 11</w:t>
            </w:r>
          </w:p>
          <w:p w14:paraId="6D593B5B" w14:textId="55208313" w:rsidR="00714936" w:rsidRPr="00807FFA" w:rsidRDefault="00714936" w:rsidP="00080A90">
            <w:pPr>
              <w:tabs>
                <w:tab w:val="left" w:pos="4536"/>
              </w:tabs>
              <w:suppressAutoHyphens/>
              <w:rPr>
                <w:noProof/>
                <w:szCs w:val="22"/>
              </w:rPr>
            </w:pPr>
            <w:r w:rsidRPr="00807FFA">
              <w:rPr>
                <w:rFonts w:eastAsia="Calibri"/>
                <w:noProof/>
                <w:szCs w:val="22"/>
              </w:rPr>
              <w:t>janssen@jacbe.jnj.com</w:t>
            </w:r>
          </w:p>
          <w:p w14:paraId="1346F903" w14:textId="77777777" w:rsidR="00714936" w:rsidRPr="00807FFA" w:rsidRDefault="00714936" w:rsidP="00080A90">
            <w:pPr>
              <w:tabs>
                <w:tab w:val="left" w:pos="4536"/>
              </w:tabs>
              <w:suppressAutoHyphens/>
              <w:rPr>
                <w:noProof/>
                <w:szCs w:val="22"/>
              </w:rPr>
            </w:pPr>
          </w:p>
        </w:tc>
      </w:tr>
      <w:tr w:rsidR="00807FFA" w:rsidRPr="00807FFA" w14:paraId="00968992" w14:textId="77777777" w:rsidTr="00080A90">
        <w:trPr>
          <w:cantSplit/>
          <w:jc w:val="center"/>
        </w:trPr>
        <w:tc>
          <w:tcPr>
            <w:tcW w:w="4554" w:type="dxa"/>
          </w:tcPr>
          <w:p w14:paraId="356EB511" w14:textId="77777777" w:rsidR="00714936" w:rsidRPr="00BA1410" w:rsidRDefault="00714936" w:rsidP="00080A90">
            <w:pPr>
              <w:tabs>
                <w:tab w:val="left" w:pos="-720"/>
              </w:tabs>
              <w:suppressAutoHyphens/>
              <w:rPr>
                <w:noProof/>
                <w:szCs w:val="22"/>
              </w:rPr>
            </w:pPr>
            <w:r w:rsidRPr="00BA1410">
              <w:rPr>
                <w:b/>
                <w:noProof/>
                <w:szCs w:val="22"/>
              </w:rPr>
              <w:t>Česká republika</w:t>
            </w:r>
          </w:p>
          <w:p w14:paraId="73252E5B" w14:textId="77777777" w:rsidR="00714936" w:rsidRPr="00BA1410" w:rsidRDefault="00714936" w:rsidP="00080A90">
            <w:pPr>
              <w:tabs>
                <w:tab w:val="clear" w:pos="567"/>
              </w:tabs>
              <w:rPr>
                <w:rFonts w:eastAsia="Calibri"/>
                <w:noProof/>
                <w:szCs w:val="22"/>
              </w:rPr>
            </w:pPr>
            <w:r w:rsidRPr="00BA1410">
              <w:rPr>
                <w:rFonts w:eastAsia="Calibri"/>
                <w:noProof/>
                <w:szCs w:val="22"/>
              </w:rPr>
              <w:t>Janssen-Cilag s.r.o.</w:t>
            </w:r>
          </w:p>
          <w:p w14:paraId="37E4D2A0" w14:textId="7E947B2A" w:rsidR="00714936" w:rsidRPr="00807FFA" w:rsidRDefault="00714936" w:rsidP="00080A90">
            <w:pPr>
              <w:tabs>
                <w:tab w:val="left" w:pos="4536"/>
              </w:tabs>
              <w:suppressAutoHyphens/>
              <w:rPr>
                <w:noProof/>
                <w:szCs w:val="22"/>
              </w:rPr>
            </w:pPr>
            <w:r w:rsidRPr="00807FFA">
              <w:rPr>
                <w:rFonts w:eastAsia="Calibri"/>
                <w:noProof/>
                <w:szCs w:val="22"/>
              </w:rPr>
              <w:t>Tel: +420 227 012 227</w:t>
            </w:r>
          </w:p>
          <w:p w14:paraId="607116FE" w14:textId="77777777" w:rsidR="00714936" w:rsidRPr="00807FFA" w:rsidRDefault="00714936" w:rsidP="00080A90">
            <w:pPr>
              <w:tabs>
                <w:tab w:val="left" w:pos="4536"/>
              </w:tabs>
              <w:suppressAutoHyphens/>
              <w:rPr>
                <w:noProof/>
                <w:szCs w:val="22"/>
              </w:rPr>
            </w:pPr>
          </w:p>
        </w:tc>
        <w:tc>
          <w:tcPr>
            <w:tcW w:w="4518" w:type="dxa"/>
          </w:tcPr>
          <w:p w14:paraId="6D8C0A6D" w14:textId="77777777" w:rsidR="00714936" w:rsidRPr="00BA1410" w:rsidRDefault="00714936" w:rsidP="00080A90">
            <w:pPr>
              <w:rPr>
                <w:noProof/>
                <w:szCs w:val="22"/>
              </w:rPr>
            </w:pPr>
            <w:r w:rsidRPr="00BA1410">
              <w:rPr>
                <w:b/>
                <w:bCs/>
                <w:noProof/>
                <w:szCs w:val="22"/>
              </w:rPr>
              <w:t>Magyarország</w:t>
            </w:r>
          </w:p>
          <w:p w14:paraId="3078F6FA" w14:textId="77777777" w:rsidR="00714936" w:rsidRPr="00BA1410" w:rsidRDefault="00714936" w:rsidP="00080A90">
            <w:pPr>
              <w:tabs>
                <w:tab w:val="clear" w:pos="567"/>
              </w:tabs>
              <w:rPr>
                <w:rFonts w:eastAsia="Calibri"/>
                <w:noProof/>
                <w:szCs w:val="22"/>
              </w:rPr>
            </w:pPr>
            <w:r w:rsidRPr="00BA1410">
              <w:rPr>
                <w:rFonts w:eastAsia="Calibri"/>
                <w:noProof/>
                <w:szCs w:val="22"/>
              </w:rPr>
              <w:t>Janssen-Cilag Kft.</w:t>
            </w:r>
          </w:p>
          <w:p w14:paraId="2BA7A692" w14:textId="77777777" w:rsidR="00714936" w:rsidRPr="00BA1410" w:rsidRDefault="00714936" w:rsidP="00080A90">
            <w:pPr>
              <w:tabs>
                <w:tab w:val="clear" w:pos="567"/>
              </w:tabs>
              <w:rPr>
                <w:rFonts w:eastAsia="Calibri"/>
                <w:noProof/>
                <w:szCs w:val="22"/>
              </w:rPr>
            </w:pPr>
            <w:r w:rsidRPr="00BA1410">
              <w:rPr>
                <w:rFonts w:eastAsia="Calibri"/>
                <w:noProof/>
                <w:szCs w:val="22"/>
              </w:rPr>
              <w:t>Tel.: +36 1 884 2858</w:t>
            </w:r>
          </w:p>
          <w:p w14:paraId="2E00D701" w14:textId="0EECDDD4" w:rsidR="00714936" w:rsidRPr="00807FFA" w:rsidRDefault="00714936" w:rsidP="00080A90">
            <w:pPr>
              <w:rPr>
                <w:noProof/>
                <w:szCs w:val="22"/>
              </w:rPr>
            </w:pPr>
            <w:r w:rsidRPr="00807FFA">
              <w:rPr>
                <w:rFonts w:eastAsia="Calibri"/>
                <w:noProof/>
                <w:szCs w:val="22"/>
              </w:rPr>
              <w:t>janssenhu@its.jnj.com</w:t>
            </w:r>
          </w:p>
          <w:p w14:paraId="714509D1" w14:textId="77777777" w:rsidR="00714936" w:rsidRPr="00807FFA" w:rsidRDefault="00714936" w:rsidP="00080A90">
            <w:pPr>
              <w:rPr>
                <w:noProof/>
                <w:szCs w:val="22"/>
              </w:rPr>
            </w:pPr>
          </w:p>
        </w:tc>
      </w:tr>
      <w:tr w:rsidR="00807FFA" w:rsidRPr="00BA1410" w14:paraId="32D04674" w14:textId="77777777" w:rsidTr="00080A90">
        <w:trPr>
          <w:cantSplit/>
          <w:jc w:val="center"/>
        </w:trPr>
        <w:tc>
          <w:tcPr>
            <w:tcW w:w="4554" w:type="dxa"/>
          </w:tcPr>
          <w:p w14:paraId="2A285638" w14:textId="77777777" w:rsidR="00714936" w:rsidRPr="00807FFA" w:rsidRDefault="00714936" w:rsidP="00080A90">
            <w:pPr>
              <w:rPr>
                <w:noProof/>
                <w:szCs w:val="22"/>
                <w:lang w:val="de-DE"/>
              </w:rPr>
            </w:pPr>
            <w:r w:rsidRPr="00807FFA">
              <w:rPr>
                <w:b/>
                <w:noProof/>
                <w:szCs w:val="22"/>
                <w:lang w:val="de-DE"/>
              </w:rPr>
              <w:t>Danmark</w:t>
            </w:r>
          </w:p>
          <w:p w14:paraId="68807450" w14:textId="77777777" w:rsidR="00714936" w:rsidRPr="00807FFA" w:rsidRDefault="00714936" w:rsidP="00080A90">
            <w:pPr>
              <w:tabs>
                <w:tab w:val="clear" w:pos="567"/>
              </w:tabs>
              <w:rPr>
                <w:rFonts w:eastAsia="Calibri"/>
                <w:noProof/>
                <w:szCs w:val="22"/>
                <w:lang w:val="en-US"/>
              </w:rPr>
            </w:pPr>
            <w:r w:rsidRPr="00807FFA">
              <w:rPr>
                <w:rFonts w:eastAsia="Calibri"/>
                <w:noProof/>
                <w:szCs w:val="22"/>
                <w:lang w:val="en-US"/>
              </w:rPr>
              <w:t>Janssen-Cilag A/S</w:t>
            </w:r>
          </w:p>
          <w:p w14:paraId="22FB21D4" w14:textId="77777777" w:rsidR="00714936" w:rsidRPr="00807FFA" w:rsidRDefault="00714936" w:rsidP="00080A90">
            <w:pPr>
              <w:tabs>
                <w:tab w:val="clear" w:pos="567"/>
              </w:tabs>
              <w:rPr>
                <w:rFonts w:eastAsia="Calibri"/>
                <w:noProof/>
                <w:szCs w:val="22"/>
                <w:lang w:val="en-US"/>
              </w:rPr>
            </w:pPr>
            <w:r w:rsidRPr="00807FFA">
              <w:rPr>
                <w:rFonts w:eastAsia="Calibri"/>
                <w:noProof/>
                <w:szCs w:val="22"/>
                <w:lang w:val="en-US"/>
              </w:rPr>
              <w:t>Tlf.: +45 4594 8282</w:t>
            </w:r>
          </w:p>
          <w:p w14:paraId="61FD9065" w14:textId="71DA2A68" w:rsidR="00714936" w:rsidRPr="00807FFA" w:rsidRDefault="00714936" w:rsidP="00080A90">
            <w:pPr>
              <w:tabs>
                <w:tab w:val="left" w:pos="-720"/>
                <w:tab w:val="left" w:pos="4536"/>
              </w:tabs>
              <w:suppressAutoHyphens/>
              <w:rPr>
                <w:noProof/>
                <w:szCs w:val="22"/>
              </w:rPr>
            </w:pPr>
            <w:r w:rsidRPr="00807FFA">
              <w:rPr>
                <w:rFonts w:eastAsia="Calibri"/>
                <w:noProof/>
                <w:szCs w:val="22"/>
              </w:rPr>
              <w:t>jacdk@its.jnj.com</w:t>
            </w:r>
          </w:p>
          <w:p w14:paraId="57994A95" w14:textId="77777777" w:rsidR="00714936" w:rsidRPr="00807FFA" w:rsidRDefault="00714936" w:rsidP="00080A90">
            <w:pPr>
              <w:tabs>
                <w:tab w:val="left" w:pos="-720"/>
              </w:tabs>
              <w:suppressAutoHyphens/>
              <w:rPr>
                <w:noProof/>
                <w:szCs w:val="22"/>
              </w:rPr>
            </w:pPr>
          </w:p>
        </w:tc>
        <w:tc>
          <w:tcPr>
            <w:tcW w:w="4518" w:type="dxa"/>
          </w:tcPr>
          <w:p w14:paraId="2ECF1271" w14:textId="77777777" w:rsidR="00714936" w:rsidRPr="00807FFA" w:rsidRDefault="00714936" w:rsidP="00080A90">
            <w:pPr>
              <w:rPr>
                <w:b/>
                <w:bCs/>
                <w:noProof/>
                <w:szCs w:val="22"/>
                <w:lang w:val="de-DE"/>
              </w:rPr>
            </w:pPr>
            <w:r w:rsidRPr="00807FFA">
              <w:rPr>
                <w:b/>
                <w:bCs/>
                <w:noProof/>
                <w:szCs w:val="22"/>
                <w:lang w:val="de-DE"/>
              </w:rPr>
              <w:t>Malta</w:t>
            </w:r>
          </w:p>
          <w:p w14:paraId="59034A7F" w14:textId="77777777" w:rsidR="00714936" w:rsidRPr="00807FFA" w:rsidRDefault="00714936" w:rsidP="00080A90">
            <w:pPr>
              <w:tabs>
                <w:tab w:val="clear" w:pos="567"/>
              </w:tabs>
              <w:rPr>
                <w:rFonts w:eastAsia="Calibri"/>
                <w:noProof/>
                <w:szCs w:val="22"/>
                <w:lang w:val="de-DE"/>
              </w:rPr>
            </w:pPr>
            <w:r w:rsidRPr="00807FFA">
              <w:rPr>
                <w:rFonts w:eastAsia="Calibri"/>
                <w:noProof/>
                <w:szCs w:val="22"/>
                <w:lang w:val="de-DE"/>
              </w:rPr>
              <w:t>AM MANGION LTD</w:t>
            </w:r>
          </w:p>
          <w:p w14:paraId="3C88E36B" w14:textId="5422F9BA" w:rsidR="00714936" w:rsidRPr="00807FFA" w:rsidRDefault="00714936" w:rsidP="00080A90">
            <w:pPr>
              <w:rPr>
                <w:noProof/>
                <w:szCs w:val="22"/>
                <w:lang w:val="de-DE"/>
              </w:rPr>
            </w:pPr>
            <w:r w:rsidRPr="00807FFA">
              <w:rPr>
                <w:rFonts w:eastAsia="Calibri"/>
                <w:noProof/>
                <w:szCs w:val="22"/>
                <w:lang w:val="de-DE"/>
              </w:rPr>
              <w:t>Tel: +356 2397 6000</w:t>
            </w:r>
          </w:p>
          <w:p w14:paraId="6A895D61" w14:textId="77777777" w:rsidR="00714936" w:rsidRPr="00807FFA" w:rsidRDefault="00714936" w:rsidP="00080A90">
            <w:pPr>
              <w:rPr>
                <w:noProof/>
                <w:szCs w:val="22"/>
                <w:lang w:val="de-DE"/>
              </w:rPr>
            </w:pPr>
          </w:p>
        </w:tc>
      </w:tr>
      <w:tr w:rsidR="00807FFA" w:rsidRPr="00807FFA" w14:paraId="6606D770" w14:textId="77777777" w:rsidTr="00080A90">
        <w:trPr>
          <w:cantSplit/>
          <w:jc w:val="center"/>
        </w:trPr>
        <w:tc>
          <w:tcPr>
            <w:tcW w:w="4554" w:type="dxa"/>
          </w:tcPr>
          <w:p w14:paraId="7B2B9F69" w14:textId="77777777" w:rsidR="00714936" w:rsidRPr="00807FFA" w:rsidRDefault="00714936" w:rsidP="00080A90">
            <w:pPr>
              <w:rPr>
                <w:noProof/>
                <w:szCs w:val="22"/>
                <w:lang w:val="de-DE"/>
              </w:rPr>
            </w:pPr>
            <w:r w:rsidRPr="00807FFA">
              <w:rPr>
                <w:b/>
                <w:noProof/>
                <w:szCs w:val="22"/>
                <w:lang w:val="de-DE"/>
              </w:rPr>
              <w:t>Deutschland</w:t>
            </w:r>
          </w:p>
          <w:p w14:paraId="538F8617" w14:textId="77777777" w:rsidR="00714936" w:rsidRPr="00807FFA" w:rsidRDefault="00714936" w:rsidP="00080A90">
            <w:pPr>
              <w:tabs>
                <w:tab w:val="clear" w:pos="567"/>
              </w:tabs>
              <w:rPr>
                <w:rFonts w:eastAsia="Calibri"/>
                <w:noProof/>
                <w:szCs w:val="22"/>
                <w:lang w:val="de-DE"/>
              </w:rPr>
            </w:pPr>
            <w:r w:rsidRPr="00807FFA">
              <w:rPr>
                <w:rFonts w:eastAsia="Calibri"/>
                <w:noProof/>
                <w:szCs w:val="22"/>
                <w:lang w:val="de-DE"/>
              </w:rPr>
              <w:t>Janssen-Cilag GmbH</w:t>
            </w:r>
          </w:p>
          <w:p w14:paraId="4417FF71" w14:textId="1AE3F9DE" w:rsidR="00714936" w:rsidRPr="00807FFA" w:rsidRDefault="00714936" w:rsidP="00080A90">
            <w:pPr>
              <w:tabs>
                <w:tab w:val="clear" w:pos="567"/>
              </w:tabs>
              <w:rPr>
                <w:rFonts w:eastAsia="Calibri"/>
                <w:noProof/>
                <w:szCs w:val="22"/>
                <w:lang w:val="de-DE"/>
              </w:rPr>
            </w:pPr>
            <w:r w:rsidRPr="00807FFA">
              <w:rPr>
                <w:rFonts w:eastAsia="Calibri"/>
                <w:noProof/>
                <w:szCs w:val="22"/>
                <w:lang w:val="de-DE"/>
              </w:rPr>
              <w:t xml:space="preserve">Tel: </w:t>
            </w:r>
            <w:r w:rsidR="00202235" w:rsidRPr="00807FFA">
              <w:rPr>
                <w:rFonts w:eastAsia="Calibri"/>
                <w:noProof/>
                <w:szCs w:val="22"/>
                <w:lang w:val="de-DE"/>
              </w:rPr>
              <w:t xml:space="preserve">0800 086 9247 / </w:t>
            </w:r>
            <w:r w:rsidRPr="00807FFA">
              <w:rPr>
                <w:rFonts w:eastAsia="Calibri"/>
                <w:noProof/>
                <w:szCs w:val="22"/>
                <w:lang w:val="de-DE"/>
              </w:rPr>
              <w:t xml:space="preserve">+49 2137 955 </w:t>
            </w:r>
            <w:r w:rsidR="00202235" w:rsidRPr="00807FFA">
              <w:rPr>
                <w:rFonts w:eastAsia="Calibri"/>
                <w:noProof/>
                <w:szCs w:val="22"/>
                <w:lang w:val="de-DE"/>
              </w:rPr>
              <w:t>6</w:t>
            </w:r>
            <w:r w:rsidRPr="00807FFA">
              <w:rPr>
                <w:rFonts w:eastAsia="Calibri"/>
                <w:noProof/>
                <w:szCs w:val="22"/>
                <w:lang w:val="de-DE"/>
              </w:rPr>
              <w:t>955</w:t>
            </w:r>
          </w:p>
          <w:p w14:paraId="5C301CC5" w14:textId="1C447CD4" w:rsidR="00714936" w:rsidRPr="00807FFA" w:rsidRDefault="00714936" w:rsidP="00080A90">
            <w:pPr>
              <w:tabs>
                <w:tab w:val="left" w:pos="-720"/>
                <w:tab w:val="left" w:pos="4536"/>
              </w:tabs>
              <w:suppressAutoHyphens/>
              <w:rPr>
                <w:noProof/>
                <w:szCs w:val="22"/>
              </w:rPr>
            </w:pPr>
            <w:r w:rsidRPr="00807FFA">
              <w:rPr>
                <w:rFonts w:eastAsia="Calibri"/>
                <w:noProof/>
                <w:szCs w:val="22"/>
                <w:lang w:val="de-DE"/>
              </w:rPr>
              <w:t>jancil@its.jnj.com</w:t>
            </w:r>
          </w:p>
          <w:p w14:paraId="3CCC9359" w14:textId="77777777" w:rsidR="00714936" w:rsidRPr="00807FFA" w:rsidRDefault="00714936" w:rsidP="00080A90">
            <w:pPr>
              <w:rPr>
                <w:noProof/>
                <w:szCs w:val="22"/>
              </w:rPr>
            </w:pPr>
          </w:p>
        </w:tc>
        <w:tc>
          <w:tcPr>
            <w:tcW w:w="4518" w:type="dxa"/>
          </w:tcPr>
          <w:p w14:paraId="0F3D98BF" w14:textId="77777777" w:rsidR="00714936" w:rsidRPr="00807FFA" w:rsidRDefault="00714936" w:rsidP="00080A90">
            <w:pPr>
              <w:suppressAutoHyphens/>
              <w:rPr>
                <w:noProof/>
                <w:szCs w:val="22"/>
                <w:lang w:val="nl-BE"/>
              </w:rPr>
            </w:pPr>
            <w:r w:rsidRPr="00807FFA">
              <w:rPr>
                <w:b/>
                <w:noProof/>
                <w:szCs w:val="22"/>
                <w:lang w:val="nl-BE"/>
              </w:rPr>
              <w:t>Nederland</w:t>
            </w:r>
          </w:p>
          <w:p w14:paraId="4919A1F1" w14:textId="77777777" w:rsidR="00714936" w:rsidRPr="00807FFA" w:rsidRDefault="00714936" w:rsidP="00080A90">
            <w:pPr>
              <w:tabs>
                <w:tab w:val="clear" w:pos="567"/>
              </w:tabs>
              <w:rPr>
                <w:rFonts w:eastAsia="Calibri"/>
                <w:noProof/>
                <w:szCs w:val="22"/>
                <w:lang w:val="nl-BE"/>
              </w:rPr>
            </w:pPr>
            <w:r w:rsidRPr="00807FFA">
              <w:rPr>
                <w:rFonts w:eastAsia="Calibri"/>
                <w:noProof/>
                <w:szCs w:val="22"/>
                <w:lang w:val="nl-BE"/>
              </w:rPr>
              <w:t>Janssen-Cilag B.V.</w:t>
            </w:r>
          </w:p>
          <w:p w14:paraId="77666A1F" w14:textId="77777777" w:rsidR="00714936" w:rsidRPr="00807FFA" w:rsidRDefault="00714936" w:rsidP="00080A90">
            <w:pPr>
              <w:tabs>
                <w:tab w:val="clear" w:pos="567"/>
              </w:tabs>
              <w:rPr>
                <w:rFonts w:eastAsia="Calibri"/>
                <w:noProof/>
                <w:szCs w:val="22"/>
                <w:lang w:val="de-DE"/>
              </w:rPr>
            </w:pPr>
            <w:r w:rsidRPr="00807FFA">
              <w:rPr>
                <w:rFonts w:eastAsia="Calibri"/>
                <w:noProof/>
                <w:szCs w:val="22"/>
                <w:lang w:val="de-DE"/>
              </w:rPr>
              <w:t>Tel: +31 76 711 1111</w:t>
            </w:r>
          </w:p>
          <w:p w14:paraId="2F0223B8" w14:textId="0A7581A6" w:rsidR="00714936" w:rsidRPr="00807FFA" w:rsidRDefault="00714936" w:rsidP="00080A90">
            <w:pPr>
              <w:rPr>
                <w:noProof/>
                <w:szCs w:val="22"/>
                <w:lang w:val="de-DE"/>
              </w:rPr>
            </w:pPr>
            <w:r w:rsidRPr="00807FFA">
              <w:rPr>
                <w:rFonts w:eastAsia="Calibri"/>
                <w:noProof/>
                <w:szCs w:val="22"/>
                <w:lang w:val="de-DE"/>
              </w:rPr>
              <w:t>janssen@jacnl.jnj.com</w:t>
            </w:r>
          </w:p>
          <w:p w14:paraId="6939B5F8" w14:textId="77777777" w:rsidR="00714936" w:rsidRPr="00807FFA" w:rsidRDefault="00714936" w:rsidP="00080A90">
            <w:pPr>
              <w:rPr>
                <w:noProof/>
                <w:szCs w:val="22"/>
                <w:lang w:val="de-DE"/>
              </w:rPr>
            </w:pPr>
          </w:p>
        </w:tc>
      </w:tr>
      <w:tr w:rsidR="00807FFA" w:rsidRPr="00807FFA" w14:paraId="16CCA3F7" w14:textId="77777777" w:rsidTr="00080A90">
        <w:trPr>
          <w:cantSplit/>
          <w:jc w:val="center"/>
        </w:trPr>
        <w:tc>
          <w:tcPr>
            <w:tcW w:w="4554" w:type="dxa"/>
          </w:tcPr>
          <w:p w14:paraId="2F83D68E" w14:textId="77777777" w:rsidR="00714936" w:rsidRPr="00807FFA" w:rsidRDefault="00714936" w:rsidP="00080A90">
            <w:pPr>
              <w:tabs>
                <w:tab w:val="left" w:pos="-720"/>
              </w:tabs>
              <w:suppressAutoHyphens/>
              <w:rPr>
                <w:b/>
                <w:noProof/>
                <w:szCs w:val="22"/>
                <w:lang w:val="fi-FI"/>
              </w:rPr>
            </w:pPr>
            <w:r w:rsidRPr="00807FFA">
              <w:rPr>
                <w:b/>
                <w:noProof/>
                <w:szCs w:val="22"/>
                <w:lang w:val="fi-FI"/>
              </w:rPr>
              <w:t>Eesti</w:t>
            </w:r>
          </w:p>
          <w:p w14:paraId="6FCACA84" w14:textId="77777777" w:rsidR="00714936" w:rsidRPr="00807FFA" w:rsidRDefault="00714936" w:rsidP="00080A90">
            <w:pPr>
              <w:rPr>
                <w:noProof/>
                <w:lang w:val="fi-FI"/>
              </w:rPr>
            </w:pPr>
            <w:r w:rsidRPr="00807FFA">
              <w:rPr>
                <w:noProof/>
                <w:lang w:val="fi-FI"/>
              </w:rPr>
              <w:t>UAB "JOHNSON &amp; JOHNSON" Eesti filiaal</w:t>
            </w:r>
          </w:p>
          <w:p w14:paraId="51C82E5A" w14:textId="77777777" w:rsidR="00714936" w:rsidRPr="00807FFA" w:rsidRDefault="00714936" w:rsidP="00080A90">
            <w:pPr>
              <w:rPr>
                <w:noProof/>
                <w:lang w:val="de-DE"/>
              </w:rPr>
            </w:pPr>
            <w:r w:rsidRPr="00807FFA">
              <w:rPr>
                <w:noProof/>
                <w:lang w:val="de-DE"/>
              </w:rPr>
              <w:t>Tel: +372 617 7410</w:t>
            </w:r>
          </w:p>
          <w:p w14:paraId="15F543A1" w14:textId="610D9B8D" w:rsidR="00714936" w:rsidRPr="00807FFA" w:rsidRDefault="00714936" w:rsidP="00080A90">
            <w:pPr>
              <w:autoSpaceDE w:val="0"/>
              <w:autoSpaceDN w:val="0"/>
              <w:adjustRightInd w:val="0"/>
              <w:rPr>
                <w:noProof/>
                <w:szCs w:val="22"/>
                <w:lang w:val="de-DE"/>
              </w:rPr>
            </w:pPr>
            <w:r w:rsidRPr="00807FFA">
              <w:rPr>
                <w:noProof/>
                <w:lang w:val="de-DE"/>
              </w:rPr>
              <w:t>ee@its.jnj.com</w:t>
            </w:r>
          </w:p>
          <w:p w14:paraId="7D303E38" w14:textId="77777777" w:rsidR="00714936" w:rsidRPr="00807FFA" w:rsidRDefault="00714936" w:rsidP="00080A90">
            <w:pPr>
              <w:rPr>
                <w:noProof/>
                <w:szCs w:val="22"/>
                <w:lang w:val="de-DE"/>
              </w:rPr>
            </w:pPr>
          </w:p>
        </w:tc>
        <w:tc>
          <w:tcPr>
            <w:tcW w:w="4518" w:type="dxa"/>
          </w:tcPr>
          <w:p w14:paraId="3ECFD62A" w14:textId="77777777" w:rsidR="00714936" w:rsidRPr="00807FFA" w:rsidRDefault="00714936" w:rsidP="00080A90">
            <w:pPr>
              <w:rPr>
                <w:noProof/>
                <w:szCs w:val="22"/>
                <w:lang w:val="nb-NO"/>
              </w:rPr>
            </w:pPr>
            <w:r w:rsidRPr="00807FFA">
              <w:rPr>
                <w:b/>
                <w:noProof/>
                <w:szCs w:val="22"/>
                <w:lang w:val="nb-NO"/>
              </w:rPr>
              <w:t>Norge</w:t>
            </w:r>
          </w:p>
          <w:p w14:paraId="4657F1C8" w14:textId="77777777" w:rsidR="00714936" w:rsidRPr="00807FFA" w:rsidRDefault="00714936" w:rsidP="00080A90">
            <w:pPr>
              <w:tabs>
                <w:tab w:val="clear" w:pos="567"/>
              </w:tabs>
              <w:rPr>
                <w:rFonts w:eastAsia="Calibri"/>
                <w:noProof/>
                <w:szCs w:val="22"/>
                <w:lang w:val="nb-NO"/>
              </w:rPr>
            </w:pPr>
            <w:r w:rsidRPr="00807FFA">
              <w:rPr>
                <w:rFonts w:eastAsia="Calibri"/>
                <w:noProof/>
                <w:szCs w:val="22"/>
                <w:lang w:val="nb-NO"/>
              </w:rPr>
              <w:t>Janssen-Cilag AS</w:t>
            </w:r>
          </w:p>
          <w:p w14:paraId="36E36E68" w14:textId="77777777" w:rsidR="00714936" w:rsidRPr="00807FFA" w:rsidRDefault="00714936" w:rsidP="00080A90">
            <w:pPr>
              <w:tabs>
                <w:tab w:val="clear" w:pos="567"/>
              </w:tabs>
              <w:rPr>
                <w:rFonts w:eastAsia="Calibri"/>
                <w:noProof/>
                <w:szCs w:val="22"/>
                <w:lang w:val="nb-NO"/>
              </w:rPr>
            </w:pPr>
            <w:r w:rsidRPr="00807FFA">
              <w:rPr>
                <w:rFonts w:eastAsia="Calibri"/>
                <w:noProof/>
                <w:szCs w:val="22"/>
                <w:lang w:val="nb-NO"/>
              </w:rPr>
              <w:t>Tlf: +47 24 12 65 00</w:t>
            </w:r>
          </w:p>
          <w:p w14:paraId="4538A96E" w14:textId="51AC3641" w:rsidR="00714936" w:rsidRPr="00807FFA" w:rsidRDefault="00714936" w:rsidP="00080A90">
            <w:pPr>
              <w:tabs>
                <w:tab w:val="left" w:pos="4536"/>
              </w:tabs>
              <w:suppressAutoHyphens/>
              <w:rPr>
                <w:noProof/>
                <w:szCs w:val="22"/>
              </w:rPr>
            </w:pPr>
            <w:r w:rsidRPr="00807FFA">
              <w:rPr>
                <w:rFonts w:eastAsia="Calibri"/>
                <w:noProof/>
                <w:szCs w:val="22"/>
              </w:rPr>
              <w:t>jacno@its.jnj.com</w:t>
            </w:r>
          </w:p>
          <w:p w14:paraId="29C8C8D0" w14:textId="77777777" w:rsidR="00714936" w:rsidRPr="00807FFA" w:rsidRDefault="00714936" w:rsidP="00080A90">
            <w:pPr>
              <w:rPr>
                <w:noProof/>
                <w:szCs w:val="22"/>
              </w:rPr>
            </w:pPr>
          </w:p>
        </w:tc>
      </w:tr>
      <w:tr w:rsidR="00807FFA" w:rsidRPr="00807FFA" w14:paraId="14E507AA" w14:textId="77777777" w:rsidTr="00080A90">
        <w:trPr>
          <w:cantSplit/>
          <w:jc w:val="center"/>
        </w:trPr>
        <w:tc>
          <w:tcPr>
            <w:tcW w:w="4554" w:type="dxa"/>
          </w:tcPr>
          <w:p w14:paraId="43BAEA63" w14:textId="77777777" w:rsidR="00714936" w:rsidRPr="00807FFA" w:rsidRDefault="00714936" w:rsidP="00080A90">
            <w:pPr>
              <w:rPr>
                <w:noProof/>
                <w:szCs w:val="22"/>
                <w:lang w:val="el-GR"/>
              </w:rPr>
            </w:pPr>
            <w:r w:rsidRPr="00807FFA">
              <w:rPr>
                <w:b/>
                <w:noProof/>
                <w:szCs w:val="22"/>
                <w:lang w:val="el-GR"/>
              </w:rPr>
              <w:t>Ελλάδα</w:t>
            </w:r>
          </w:p>
          <w:p w14:paraId="74BE9F85" w14:textId="77777777" w:rsidR="00714936" w:rsidRPr="00807FFA" w:rsidRDefault="00714936" w:rsidP="00080A90">
            <w:pPr>
              <w:rPr>
                <w:noProof/>
                <w:lang w:val="el-GR"/>
              </w:rPr>
            </w:pPr>
            <w:r w:rsidRPr="00807FFA">
              <w:rPr>
                <w:noProof/>
              </w:rPr>
              <w:t>Janssen</w:t>
            </w:r>
            <w:r w:rsidRPr="00807FFA">
              <w:rPr>
                <w:noProof/>
                <w:lang w:val="el-GR"/>
              </w:rPr>
              <w:t>-</w:t>
            </w:r>
            <w:r w:rsidRPr="00807FFA">
              <w:rPr>
                <w:noProof/>
              </w:rPr>
              <w:t>Cilag</w:t>
            </w:r>
            <w:r w:rsidRPr="00807FFA">
              <w:rPr>
                <w:noProof/>
                <w:lang w:val="el-GR"/>
              </w:rPr>
              <w:t xml:space="preserve"> Φαρμακευτική </w:t>
            </w:r>
            <w:r w:rsidRPr="00807FFA">
              <w:rPr>
                <w:lang w:val="el-GR"/>
              </w:rPr>
              <w:t xml:space="preserve">Μονοπρόσωπη </w:t>
            </w:r>
            <w:r w:rsidRPr="00807FFA">
              <w:rPr>
                <w:noProof/>
                <w:lang w:val="el-GR"/>
              </w:rPr>
              <w:t>Α.Ε.Β.Ε.</w:t>
            </w:r>
          </w:p>
          <w:p w14:paraId="28E2F2E4" w14:textId="025209DB" w:rsidR="00714936" w:rsidRPr="00807FFA" w:rsidRDefault="00714936" w:rsidP="00080A90">
            <w:pPr>
              <w:rPr>
                <w:noProof/>
                <w:szCs w:val="22"/>
              </w:rPr>
            </w:pPr>
            <w:r w:rsidRPr="00807FFA">
              <w:rPr>
                <w:noProof/>
              </w:rPr>
              <w:t>Tηλ: +30 210 80 90 000</w:t>
            </w:r>
          </w:p>
          <w:p w14:paraId="258CE7A0" w14:textId="77777777" w:rsidR="00714936" w:rsidRPr="00807FFA" w:rsidRDefault="00714936" w:rsidP="00080A90">
            <w:pPr>
              <w:rPr>
                <w:noProof/>
                <w:szCs w:val="22"/>
              </w:rPr>
            </w:pPr>
          </w:p>
        </w:tc>
        <w:tc>
          <w:tcPr>
            <w:tcW w:w="4518" w:type="dxa"/>
          </w:tcPr>
          <w:p w14:paraId="299EB3F4" w14:textId="77777777" w:rsidR="00714936" w:rsidRPr="00807FFA" w:rsidRDefault="00714936" w:rsidP="00080A90">
            <w:pPr>
              <w:rPr>
                <w:noProof/>
                <w:szCs w:val="22"/>
              </w:rPr>
            </w:pPr>
            <w:r w:rsidRPr="00807FFA">
              <w:rPr>
                <w:b/>
                <w:noProof/>
                <w:szCs w:val="22"/>
              </w:rPr>
              <w:t>Österreich</w:t>
            </w:r>
          </w:p>
          <w:p w14:paraId="486A4E6A" w14:textId="77777777" w:rsidR="00714936" w:rsidRPr="00807FFA" w:rsidRDefault="00714936" w:rsidP="00080A90">
            <w:pPr>
              <w:tabs>
                <w:tab w:val="clear" w:pos="567"/>
              </w:tabs>
              <w:rPr>
                <w:rFonts w:eastAsia="Calibri"/>
                <w:noProof/>
                <w:szCs w:val="22"/>
              </w:rPr>
            </w:pPr>
            <w:r w:rsidRPr="00807FFA">
              <w:rPr>
                <w:rFonts w:eastAsia="Calibri"/>
                <w:noProof/>
                <w:szCs w:val="22"/>
              </w:rPr>
              <w:t>Janssen-Cilag Pharma GmbH</w:t>
            </w:r>
          </w:p>
          <w:p w14:paraId="314F09E2" w14:textId="2050CFA8" w:rsidR="00714936" w:rsidRPr="00807FFA" w:rsidRDefault="00714936" w:rsidP="00080A90">
            <w:pPr>
              <w:numPr>
                <w:ilvl w:val="12"/>
                <w:numId w:val="0"/>
              </w:numPr>
              <w:rPr>
                <w:noProof/>
                <w:szCs w:val="22"/>
              </w:rPr>
            </w:pPr>
            <w:r w:rsidRPr="00807FFA">
              <w:rPr>
                <w:rFonts w:eastAsia="Calibri"/>
                <w:noProof/>
                <w:szCs w:val="22"/>
              </w:rPr>
              <w:t>Tel: +43 1 610 300</w:t>
            </w:r>
          </w:p>
          <w:p w14:paraId="69B9B86C" w14:textId="77777777" w:rsidR="00714936" w:rsidRPr="00807FFA" w:rsidRDefault="00714936" w:rsidP="00080A90">
            <w:pPr>
              <w:numPr>
                <w:ilvl w:val="12"/>
                <w:numId w:val="0"/>
              </w:numPr>
              <w:rPr>
                <w:iCs/>
                <w:noProof/>
                <w:szCs w:val="22"/>
              </w:rPr>
            </w:pPr>
          </w:p>
        </w:tc>
      </w:tr>
      <w:tr w:rsidR="00807FFA" w:rsidRPr="00035B37" w14:paraId="24234716" w14:textId="77777777" w:rsidTr="00080A90">
        <w:trPr>
          <w:cantSplit/>
          <w:jc w:val="center"/>
        </w:trPr>
        <w:tc>
          <w:tcPr>
            <w:tcW w:w="4554" w:type="dxa"/>
          </w:tcPr>
          <w:p w14:paraId="3163C4F9" w14:textId="77777777" w:rsidR="00714936" w:rsidRPr="00807FFA" w:rsidRDefault="00714936" w:rsidP="00080A90">
            <w:pPr>
              <w:tabs>
                <w:tab w:val="left" w:pos="-720"/>
                <w:tab w:val="left" w:pos="4536"/>
              </w:tabs>
              <w:suppressAutoHyphens/>
              <w:rPr>
                <w:b/>
                <w:noProof/>
                <w:szCs w:val="22"/>
                <w:lang w:val="es-ES"/>
              </w:rPr>
            </w:pPr>
            <w:r w:rsidRPr="00807FFA">
              <w:rPr>
                <w:b/>
                <w:noProof/>
                <w:szCs w:val="22"/>
                <w:lang w:val="es-ES"/>
              </w:rPr>
              <w:t>España</w:t>
            </w:r>
          </w:p>
          <w:p w14:paraId="5B88517B" w14:textId="77777777" w:rsidR="00714936" w:rsidRPr="00807FFA" w:rsidRDefault="00714936" w:rsidP="00080A90">
            <w:pPr>
              <w:rPr>
                <w:noProof/>
                <w:szCs w:val="22"/>
                <w:lang w:val="es-ES"/>
              </w:rPr>
            </w:pPr>
            <w:r w:rsidRPr="00807FFA">
              <w:rPr>
                <w:noProof/>
                <w:szCs w:val="22"/>
                <w:lang w:val="es-ES"/>
              </w:rPr>
              <w:t>Janssen-Cilag, S.A.</w:t>
            </w:r>
          </w:p>
          <w:p w14:paraId="17AAD166" w14:textId="77777777" w:rsidR="00714936" w:rsidRPr="00807FFA" w:rsidRDefault="00714936" w:rsidP="00080A90">
            <w:pPr>
              <w:rPr>
                <w:noProof/>
                <w:szCs w:val="22"/>
                <w:lang w:val="es-ES"/>
              </w:rPr>
            </w:pPr>
            <w:r w:rsidRPr="00807FFA">
              <w:rPr>
                <w:noProof/>
                <w:szCs w:val="22"/>
                <w:lang w:val="es-ES"/>
              </w:rPr>
              <w:t>Tel: +34 91 722 81 00</w:t>
            </w:r>
          </w:p>
          <w:p w14:paraId="0F2FF73F" w14:textId="77777777" w:rsidR="00714936" w:rsidRPr="00807FFA" w:rsidRDefault="00714936" w:rsidP="00080A90">
            <w:pPr>
              <w:rPr>
                <w:noProof/>
                <w:szCs w:val="22"/>
                <w:lang w:val="es-ES"/>
              </w:rPr>
            </w:pPr>
            <w:r w:rsidRPr="00807FFA">
              <w:rPr>
                <w:noProof/>
                <w:szCs w:val="22"/>
                <w:lang w:val="es-ES"/>
              </w:rPr>
              <w:t>contacto@its.jnj.com</w:t>
            </w:r>
          </w:p>
          <w:p w14:paraId="3E2CE069" w14:textId="77777777" w:rsidR="00714936" w:rsidRPr="00807FFA" w:rsidRDefault="00714936" w:rsidP="00080A90">
            <w:pPr>
              <w:tabs>
                <w:tab w:val="left" w:pos="-720"/>
                <w:tab w:val="left" w:pos="4536"/>
              </w:tabs>
              <w:suppressAutoHyphens/>
              <w:rPr>
                <w:noProof/>
                <w:szCs w:val="22"/>
              </w:rPr>
            </w:pPr>
          </w:p>
        </w:tc>
        <w:tc>
          <w:tcPr>
            <w:tcW w:w="4518" w:type="dxa"/>
          </w:tcPr>
          <w:p w14:paraId="5AAA02A5" w14:textId="77777777" w:rsidR="00714936" w:rsidRPr="00807FFA" w:rsidRDefault="00714936" w:rsidP="00080A90">
            <w:pPr>
              <w:rPr>
                <w:b/>
                <w:bCs/>
                <w:noProof/>
                <w:szCs w:val="22"/>
                <w:lang w:val="pl-PL"/>
              </w:rPr>
            </w:pPr>
            <w:r w:rsidRPr="00807FFA">
              <w:rPr>
                <w:b/>
                <w:bCs/>
                <w:noProof/>
                <w:szCs w:val="22"/>
                <w:lang w:val="pl-PL"/>
              </w:rPr>
              <w:t>Polska</w:t>
            </w:r>
          </w:p>
          <w:p w14:paraId="44BCB2CB" w14:textId="77777777" w:rsidR="00714936" w:rsidRPr="00807FFA" w:rsidRDefault="00714936" w:rsidP="00080A90">
            <w:pPr>
              <w:rPr>
                <w:noProof/>
                <w:lang w:val="pl-PL"/>
              </w:rPr>
            </w:pPr>
            <w:r w:rsidRPr="00807FFA">
              <w:rPr>
                <w:noProof/>
                <w:lang w:val="pl-PL"/>
              </w:rPr>
              <w:t>Janssen-Cilag Polska Sp. z o.o.</w:t>
            </w:r>
          </w:p>
          <w:p w14:paraId="1623EA7E" w14:textId="77777777" w:rsidR="00714936" w:rsidRPr="00807FFA" w:rsidRDefault="00714936" w:rsidP="00080A90">
            <w:pPr>
              <w:rPr>
                <w:noProof/>
                <w:lang w:val="en-US"/>
              </w:rPr>
            </w:pPr>
            <w:r w:rsidRPr="00807FFA">
              <w:rPr>
                <w:noProof/>
                <w:lang w:val="en-US"/>
              </w:rPr>
              <w:t>Tel.: +48 22 237 60 00</w:t>
            </w:r>
          </w:p>
          <w:p w14:paraId="7AE7A7F4" w14:textId="77777777" w:rsidR="00714936" w:rsidRPr="00807FFA" w:rsidRDefault="00714936" w:rsidP="00080A90">
            <w:pPr>
              <w:rPr>
                <w:noProof/>
                <w:szCs w:val="22"/>
                <w:lang w:val="en-US"/>
              </w:rPr>
            </w:pPr>
          </w:p>
        </w:tc>
      </w:tr>
      <w:tr w:rsidR="00807FFA" w:rsidRPr="00807FFA" w14:paraId="02F3EF68" w14:textId="77777777" w:rsidTr="00080A90">
        <w:trPr>
          <w:cantSplit/>
          <w:jc w:val="center"/>
        </w:trPr>
        <w:tc>
          <w:tcPr>
            <w:tcW w:w="4554" w:type="dxa"/>
          </w:tcPr>
          <w:p w14:paraId="786ACBD0" w14:textId="77777777" w:rsidR="00714936" w:rsidRPr="00807FFA" w:rsidRDefault="00714936" w:rsidP="00080A90">
            <w:pPr>
              <w:tabs>
                <w:tab w:val="left" w:pos="-720"/>
                <w:tab w:val="left" w:pos="4536"/>
              </w:tabs>
              <w:suppressAutoHyphens/>
              <w:rPr>
                <w:b/>
                <w:noProof/>
                <w:szCs w:val="22"/>
              </w:rPr>
            </w:pPr>
            <w:r w:rsidRPr="00035B37">
              <w:rPr>
                <w:noProof/>
              </w:rPr>
              <w:lastRenderedPageBreak/>
              <w:br w:type="page"/>
            </w:r>
            <w:r w:rsidRPr="00807FFA">
              <w:rPr>
                <w:b/>
                <w:noProof/>
                <w:szCs w:val="22"/>
              </w:rPr>
              <w:t>France</w:t>
            </w:r>
          </w:p>
          <w:p w14:paraId="3419ECF0" w14:textId="77777777" w:rsidR="00714936" w:rsidRPr="00807FFA" w:rsidRDefault="00714936" w:rsidP="00080A90">
            <w:pPr>
              <w:keepNext/>
              <w:tabs>
                <w:tab w:val="clear" w:pos="567"/>
              </w:tabs>
              <w:rPr>
                <w:rFonts w:eastAsia="Calibri"/>
                <w:noProof/>
                <w:szCs w:val="22"/>
              </w:rPr>
            </w:pPr>
            <w:r w:rsidRPr="00807FFA">
              <w:rPr>
                <w:rFonts w:eastAsia="Calibri"/>
                <w:noProof/>
                <w:szCs w:val="22"/>
              </w:rPr>
              <w:t>Janssen-Cilag</w:t>
            </w:r>
          </w:p>
          <w:p w14:paraId="61A38F1F" w14:textId="77777777" w:rsidR="00714936" w:rsidRPr="00807FFA" w:rsidRDefault="00714936" w:rsidP="00080A90">
            <w:pPr>
              <w:keepNext/>
              <w:tabs>
                <w:tab w:val="clear" w:pos="567"/>
              </w:tabs>
              <w:rPr>
                <w:rFonts w:eastAsia="Calibri"/>
                <w:noProof/>
                <w:szCs w:val="22"/>
              </w:rPr>
            </w:pPr>
            <w:r w:rsidRPr="00807FFA">
              <w:rPr>
                <w:rFonts w:eastAsia="Calibri"/>
                <w:noProof/>
                <w:szCs w:val="22"/>
              </w:rPr>
              <w:t>Tél: 0 800 25 50 75 / +33 1 55 00 40 03</w:t>
            </w:r>
          </w:p>
          <w:p w14:paraId="2949074F" w14:textId="7A800560" w:rsidR="00714936" w:rsidRPr="00807FFA" w:rsidRDefault="00714936" w:rsidP="00080A90">
            <w:pPr>
              <w:rPr>
                <w:noProof/>
                <w:szCs w:val="22"/>
              </w:rPr>
            </w:pPr>
            <w:r w:rsidRPr="00807FFA">
              <w:rPr>
                <w:rFonts w:eastAsia="Calibri"/>
                <w:noProof/>
                <w:szCs w:val="22"/>
              </w:rPr>
              <w:t>medisource@its.jnj.com</w:t>
            </w:r>
          </w:p>
          <w:p w14:paraId="71AA3A69" w14:textId="77777777" w:rsidR="00714936" w:rsidRPr="00807FFA" w:rsidRDefault="00714936" w:rsidP="00080A90">
            <w:pPr>
              <w:tabs>
                <w:tab w:val="left" w:pos="-720"/>
                <w:tab w:val="left" w:pos="4536"/>
              </w:tabs>
              <w:rPr>
                <w:b/>
                <w:noProof/>
                <w:szCs w:val="22"/>
              </w:rPr>
            </w:pPr>
          </w:p>
        </w:tc>
        <w:tc>
          <w:tcPr>
            <w:tcW w:w="4518" w:type="dxa"/>
          </w:tcPr>
          <w:p w14:paraId="2A8FD0BF" w14:textId="77777777" w:rsidR="00714936" w:rsidRPr="00807FFA" w:rsidRDefault="00714936" w:rsidP="00080A90">
            <w:pPr>
              <w:rPr>
                <w:noProof/>
                <w:szCs w:val="22"/>
                <w:lang w:val="pt-BR"/>
              </w:rPr>
            </w:pPr>
            <w:r w:rsidRPr="00807FFA">
              <w:rPr>
                <w:b/>
                <w:noProof/>
                <w:szCs w:val="22"/>
                <w:lang w:val="pt-BR"/>
              </w:rPr>
              <w:t>Portugal</w:t>
            </w:r>
          </w:p>
          <w:p w14:paraId="6A47F9F0" w14:textId="77777777" w:rsidR="00714936" w:rsidRPr="00807FFA" w:rsidRDefault="00714936" w:rsidP="00080A90">
            <w:pPr>
              <w:keepNext/>
              <w:rPr>
                <w:noProof/>
                <w:lang w:val="pt-BR"/>
              </w:rPr>
            </w:pPr>
            <w:r w:rsidRPr="00807FFA">
              <w:rPr>
                <w:noProof/>
                <w:lang w:val="pt-BR"/>
              </w:rPr>
              <w:t>Janssen-Cilag Farmacêutica, Lda.</w:t>
            </w:r>
          </w:p>
          <w:p w14:paraId="664C621F" w14:textId="77777777" w:rsidR="00714936" w:rsidRPr="00807FFA" w:rsidRDefault="00714936" w:rsidP="00080A90">
            <w:pPr>
              <w:autoSpaceDE w:val="0"/>
              <w:autoSpaceDN w:val="0"/>
              <w:adjustRightInd w:val="0"/>
              <w:rPr>
                <w:noProof/>
              </w:rPr>
            </w:pPr>
            <w:r w:rsidRPr="00807FFA">
              <w:rPr>
                <w:noProof/>
              </w:rPr>
              <w:t>Tel: +351 214 368 600</w:t>
            </w:r>
          </w:p>
          <w:p w14:paraId="76C1C6C8" w14:textId="77777777" w:rsidR="00714936" w:rsidRPr="00807FFA" w:rsidRDefault="00714936" w:rsidP="00080A90">
            <w:pPr>
              <w:tabs>
                <w:tab w:val="left" w:pos="-720"/>
              </w:tabs>
              <w:suppressAutoHyphens/>
              <w:rPr>
                <w:noProof/>
                <w:szCs w:val="22"/>
              </w:rPr>
            </w:pPr>
          </w:p>
        </w:tc>
      </w:tr>
      <w:tr w:rsidR="00807FFA" w:rsidRPr="00BA1410" w14:paraId="1F2028BD" w14:textId="77777777" w:rsidTr="00080A90">
        <w:trPr>
          <w:cantSplit/>
          <w:jc w:val="center"/>
        </w:trPr>
        <w:tc>
          <w:tcPr>
            <w:tcW w:w="4554" w:type="dxa"/>
          </w:tcPr>
          <w:p w14:paraId="633408EC" w14:textId="77777777" w:rsidR="00714936" w:rsidRPr="00BA1410" w:rsidRDefault="00714936" w:rsidP="00080A90">
            <w:pPr>
              <w:tabs>
                <w:tab w:val="left" w:pos="-720"/>
                <w:tab w:val="left" w:pos="4536"/>
              </w:tabs>
              <w:rPr>
                <w:b/>
                <w:noProof/>
                <w:szCs w:val="22"/>
              </w:rPr>
            </w:pPr>
            <w:r w:rsidRPr="00BA1410">
              <w:rPr>
                <w:b/>
                <w:noProof/>
                <w:szCs w:val="22"/>
              </w:rPr>
              <w:t>Hrvatska</w:t>
            </w:r>
          </w:p>
          <w:p w14:paraId="5E474304" w14:textId="77777777" w:rsidR="00714936" w:rsidRPr="00BA1410" w:rsidRDefault="00714936" w:rsidP="00080A90">
            <w:pPr>
              <w:keepNext/>
              <w:tabs>
                <w:tab w:val="clear" w:pos="567"/>
              </w:tabs>
              <w:rPr>
                <w:rFonts w:eastAsia="Calibri"/>
                <w:noProof/>
                <w:szCs w:val="22"/>
              </w:rPr>
            </w:pPr>
            <w:r w:rsidRPr="00BA1410">
              <w:rPr>
                <w:rFonts w:eastAsia="Calibri"/>
                <w:noProof/>
                <w:szCs w:val="22"/>
              </w:rPr>
              <w:t>Johnson &amp; Johnson S.E. d.o.o.</w:t>
            </w:r>
          </w:p>
          <w:p w14:paraId="6EE2D5E7" w14:textId="77777777" w:rsidR="00714936" w:rsidRPr="00807FFA" w:rsidRDefault="00714936" w:rsidP="00080A90">
            <w:pPr>
              <w:keepNext/>
              <w:tabs>
                <w:tab w:val="clear" w:pos="567"/>
              </w:tabs>
              <w:rPr>
                <w:rFonts w:eastAsia="Calibri"/>
                <w:noProof/>
                <w:szCs w:val="22"/>
                <w:lang w:val="de-DE"/>
              </w:rPr>
            </w:pPr>
            <w:r w:rsidRPr="00807FFA">
              <w:rPr>
                <w:rFonts w:eastAsia="Calibri"/>
                <w:noProof/>
                <w:szCs w:val="22"/>
                <w:lang w:val="de-DE"/>
              </w:rPr>
              <w:t>Tel: +385 1 6610 700</w:t>
            </w:r>
          </w:p>
          <w:p w14:paraId="6DAE365D" w14:textId="4EACE1CA" w:rsidR="00714936" w:rsidRPr="00807FFA" w:rsidRDefault="00714936" w:rsidP="00080A90">
            <w:pPr>
              <w:rPr>
                <w:noProof/>
                <w:lang w:val="de-DE"/>
              </w:rPr>
            </w:pPr>
            <w:r w:rsidRPr="00807FFA">
              <w:rPr>
                <w:rFonts w:eastAsia="Calibri"/>
                <w:noProof/>
                <w:szCs w:val="22"/>
                <w:lang w:val="de-DE"/>
              </w:rPr>
              <w:t>jjsafety@JNJCR.JNJ.com</w:t>
            </w:r>
          </w:p>
          <w:p w14:paraId="4F687303" w14:textId="77777777" w:rsidR="00714936" w:rsidRPr="00807FFA" w:rsidRDefault="00714936" w:rsidP="00080A90">
            <w:pPr>
              <w:rPr>
                <w:b/>
                <w:noProof/>
                <w:szCs w:val="22"/>
                <w:lang w:val="de-DE"/>
              </w:rPr>
            </w:pPr>
          </w:p>
        </w:tc>
        <w:tc>
          <w:tcPr>
            <w:tcW w:w="4518" w:type="dxa"/>
          </w:tcPr>
          <w:p w14:paraId="75112336" w14:textId="77777777" w:rsidR="00714936" w:rsidRPr="00807FFA" w:rsidRDefault="00714936" w:rsidP="00080A90">
            <w:pPr>
              <w:tabs>
                <w:tab w:val="left" w:pos="-720"/>
              </w:tabs>
              <w:suppressAutoHyphens/>
              <w:rPr>
                <w:b/>
                <w:bCs/>
                <w:noProof/>
                <w:szCs w:val="22"/>
                <w:lang w:val="de-DE"/>
              </w:rPr>
            </w:pPr>
            <w:r w:rsidRPr="00807FFA">
              <w:rPr>
                <w:b/>
                <w:bCs/>
                <w:noProof/>
                <w:szCs w:val="22"/>
                <w:lang w:val="de-DE"/>
              </w:rPr>
              <w:t>România</w:t>
            </w:r>
          </w:p>
          <w:p w14:paraId="2D80C8C0" w14:textId="77777777" w:rsidR="00714936" w:rsidRPr="00807FFA" w:rsidRDefault="00714936" w:rsidP="00080A90">
            <w:pPr>
              <w:keepNext/>
              <w:rPr>
                <w:noProof/>
                <w:lang w:val="de-DE"/>
              </w:rPr>
            </w:pPr>
            <w:r w:rsidRPr="00807FFA">
              <w:rPr>
                <w:noProof/>
                <w:lang w:val="de-DE"/>
              </w:rPr>
              <w:t>Johnson &amp; Johnson Rom</w:t>
            </w:r>
            <w:r w:rsidRPr="00807FFA">
              <w:rPr>
                <w:bCs/>
                <w:noProof/>
                <w:lang w:val="de-DE"/>
              </w:rPr>
              <w:t>â</w:t>
            </w:r>
            <w:r w:rsidRPr="00807FFA">
              <w:rPr>
                <w:noProof/>
                <w:lang w:val="de-DE"/>
              </w:rPr>
              <w:t>nia SRL</w:t>
            </w:r>
          </w:p>
          <w:p w14:paraId="7BC2C90E" w14:textId="002B08BB" w:rsidR="00714936" w:rsidRPr="00807FFA" w:rsidRDefault="00714936" w:rsidP="00080A90">
            <w:pPr>
              <w:rPr>
                <w:noProof/>
                <w:szCs w:val="22"/>
                <w:lang w:val="de-DE"/>
              </w:rPr>
            </w:pPr>
            <w:r w:rsidRPr="00807FFA">
              <w:rPr>
                <w:noProof/>
                <w:lang w:val="de-DE"/>
              </w:rPr>
              <w:t>Tel: +40 21 207 1800</w:t>
            </w:r>
          </w:p>
          <w:p w14:paraId="7AA821A8" w14:textId="77777777" w:rsidR="00714936" w:rsidRPr="00807FFA" w:rsidRDefault="00714936" w:rsidP="00080A90">
            <w:pPr>
              <w:rPr>
                <w:b/>
                <w:noProof/>
                <w:szCs w:val="22"/>
                <w:lang w:val="de-DE"/>
              </w:rPr>
            </w:pPr>
          </w:p>
        </w:tc>
      </w:tr>
      <w:tr w:rsidR="00807FFA" w:rsidRPr="00BA1410" w14:paraId="36F3E20D" w14:textId="77777777" w:rsidTr="00080A90">
        <w:trPr>
          <w:cantSplit/>
          <w:jc w:val="center"/>
        </w:trPr>
        <w:tc>
          <w:tcPr>
            <w:tcW w:w="4554" w:type="dxa"/>
          </w:tcPr>
          <w:p w14:paraId="2FC79422" w14:textId="77777777" w:rsidR="00714936" w:rsidRPr="00807FFA" w:rsidRDefault="00714936" w:rsidP="00080A90">
            <w:pPr>
              <w:rPr>
                <w:noProof/>
                <w:szCs w:val="22"/>
              </w:rPr>
            </w:pPr>
            <w:r w:rsidRPr="00807FFA">
              <w:rPr>
                <w:b/>
                <w:noProof/>
                <w:szCs w:val="22"/>
              </w:rPr>
              <w:t>Ireland</w:t>
            </w:r>
          </w:p>
          <w:p w14:paraId="168A9C0B" w14:textId="77777777" w:rsidR="00714936" w:rsidRPr="00807FFA" w:rsidRDefault="00714936" w:rsidP="00080A90">
            <w:pPr>
              <w:tabs>
                <w:tab w:val="clear" w:pos="567"/>
              </w:tabs>
              <w:rPr>
                <w:rFonts w:eastAsia="Calibri"/>
                <w:noProof/>
                <w:szCs w:val="22"/>
              </w:rPr>
            </w:pPr>
            <w:r w:rsidRPr="00807FFA">
              <w:rPr>
                <w:rFonts w:eastAsia="Calibri"/>
                <w:noProof/>
                <w:szCs w:val="22"/>
              </w:rPr>
              <w:t>Janssen Sciences Ireland UC</w:t>
            </w:r>
          </w:p>
          <w:p w14:paraId="5E91149B" w14:textId="77777777" w:rsidR="00714936" w:rsidRPr="00807FFA" w:rsidRDefault="00714936" w:rsidP="00080A90">
            <w:pPr>
              <w:tabs>
                <w:tab w:val="clear" w:pos="567"/>
              </w:tabs>
              <w:rPr>
                <w:rFonts w:eastAsia="Calibri"/>
                <w:noProof/>
                <w:szCs w:val="22"/>
              </w:rPr>
            </w:pPr>
            <w:r w:rsidRPr="00807FFA">
              <w:rPr>
                <w:rFonts w:eastAsia="Calibri"/>
                <w:noProof/>
                <w:szCs w:val="22"/>
              </w:rPr>
              <w:t>Tel: 1 800 709 122</w:t>
            </w:r>
          </w:p>
          <w:p w14:paraId="443B27FF" w14:textId="3C72B848" w:rsidR="00714936" w:rsidRPr="00807FFA" w:rsidRDefault="00714936" w:rsidP="00080A90">
            <w:pPr>
              <w:rPr>
                <w:noProof/>
                <w:szCs w:val="22"/>
              </w:rPr>
            </w:pPr>
            <w:r w:rsidRPr="00807FFA">
              <w:rPr>
                <w:rFonts w:eastAsia="Calibri"/>
                <w:noProof/>
                <w:szCs w:val="22"/>
                <w:lang w:val="nl-BE"/>
              </w:rPr>
              <w:t>medinfo@its.jnj.com</w:t>
            </w:r>
          </w:p>
          <w:p w14:paraId="2C7A45E4" w14:textId="77777777" w:rsidR="00714936" w:rsidRPr="00807FFA" w:rsidRDefault="00714936" w:rsidP="00080A90">
            <w:pPr>
              <w:autoSpaceDE w:val="0"/>
              <w:autoSpaceDN w:val="0"/>
              <w:adjustRightInd w:val="0"/>
              <w:rPr>
                <w:noProof/>
                <w:szCs w:val="22"/>
              </w:rPr>
            </w:pPr>
          </w:p>
        </w:tc>
        <w:tc>
          <w:tcPr>
            <w:tcW w:w="4518" w:type="dxa"/>
          </w:tcPr>
          <w:p w14:paraId="69D81703" w14:textId="77777777" w:rsidR="00714936" w:rsidRPr="00BA1410" w:rsidRDefault="00714936" w:rsidP="00080A90">
            <w:pPr>
              <w:rPr>
                <w:noProof/>
                <w:szCs w:val="22"/>
              </w:rPr>
            </w:pPr>
            <w:r w:rsidRPr="00BA1410">
              <w:rPr>
                <w:b/>
                <w:noProof/>
                <w:szCs w:val="22"/>
              </w:rPr>
              <w:t>Slovenija</w:t>
            </w:r>
          </w:p>
          <w:p w14:paraId="21F7D078" w14:textId="77777777" w:rsidR="00714936" w:rsidRPr="00BA1410" w:rsidRDefault="00714936" w:rsidP="00080A90">
            <w:pPr>
              <w:rPr>
                <w:noProof/>
              </w:rPr>
            </w:pPr>
            <w:r w:rsidRPr="00BA1410">
              <w:rPr>
                <w:noProof/>
              </w:rPr>
              <w:t>Johnson &amp; Johnson d.o.o.</w:t>
            </w:r>
          </w:p>
          <w:p w14:paraId="3B05412B" w14:textId="77777777" w:rsidR="00714936" w:rsidRPr="00807FFA" w:rsidRDefault="00714936" w:rsidP="00080A90">
            <w:pPr>
              <w:rPr>
                <w:noProof/>
                <w:lang w:val="de-DE"/>
              </w:rPr>
            </w:pPr>
            <w:r w:rsidRPr="00807FFA">
              <w:rPr>
                <w:noProof/>
                <w:lang w:val="de-DE"/>
              </w:rPr>
              <w:t>Tel: +386 1 401 18 00</w:t>
            </w:r>
          </w:p>
          <w:p w14:paraId="40D498BA" w14:textId="49C64480" w:rsidR="00714936" w:rsidRPr="00807FFA" w:rsidRDefault="00202235" w:rsidP="00080A90">
            <w:pPr>
              <w:autoSpaceDE w:val="0"/>
              <w:autoSpaceDN w:val="0"/>
              <w:adjustRightInd w:val="0"/>
              <w:rPr>
                <w:noProof/>
                <w:szCs w:val="22"/>
                <w:lang w:val="de-DE"/>
              </w:rPr>
            </w:pPr>
            <w:r w:rsidRPr="00807FFA">
              <w:rPr>
                <w:noProof/>
                <w:lang w:val="de-DE"/>
              </w:rPr>
              <w:t>JNJ-SI-safety@its.jnj.com</w:t>
            </w:r>
          </w:p>
        </w:tc>
      </w:tr>
      <w:tr w:rsidR="00807FFA" w:rsidRPr="00807FFA" w14:paraId="46A7EBDF" w14:textId="77777777" w:rsidTr="00080A90">
        <w:trPr>
          <w:cantSplit/>
          <w:jc w:val="center"/>
        </w:trPr>
        <w:tc>
          <w:tcPr>
            <w:tcW w:w="4554" w:type="dxa"/>
          </w:tcPr>
          <w:p w14:paraId="4533D554" w14:textId="77777777" w:rsidR="00714936" w:rsidRPr="00807FFA" w:rsidRDefault="00714936" w:rsidP="00080A90">
            <w:pPr>
              <w:rPr>
                <w:b/>
                <w:noProof/>
                <w:szCs w:val="22"/>
                <w:lang w:val="de-DE"/>
              </w:rPr>
            </w:pPr>
            <w:r w:rsidRPr="00807FFA">
              <w:rPr>
                <w:b/>
                <w:noProof/>
                <w:szCs w:val="22"/>
                <w:lang w:val="de-DE"/>
              </w:rPr>
              <w:t>Ísland</w:t>
            </w:r>
          </w:p>
          <w:p w14:paraId="708BD1BA" w14:textId="77777777" w:rsidR="00714936" w:rsidRPr="00807FFA" w:rsidRDefault="00714936" w:rsidP="00080A90">
            <w:pPr>
              <w:keepNext/>
              <w:tabs>
                <w:tab w:val="clear" w:pos="567"/>
              </w:tabs>
              <w:rPr>
                <w:rFonts w:eastAsia="Calibri"/>
                <w:noProof/>
                <w:szCs w:val="22"/>
                <w:lang w:val="de-DE"/>
              </w:rPr>
            </w:pPr>
            <w:r w:rsidRPr="00807FFA">
              <w:rPr>
                <w:rFonts w:eastAsia="Calibri"/>
                <w:noProof/>
                <w:szCs w:val="22"/>
                <w:lang w:val="de-DE"/>
              </w:rPr>
              <w:t>Janssen-Cilag AB</w:t>
            </w:r>
          </w:p>
          <w:p w14:paraId="3EF9C116" w14:textId="61C3376B" w:rsidR="00714936" w:rsidRPr="00807FFA" w:rsidRDefault="00714936" w:rsidP="00080A90">
            <w:pPr>
              <w:keepNext/>
              <w:tabs>
                <w:tab w:val="clear" w:pos="567"/>
              </w:tabs>
              <w:rPr>
                <w:rFonts w:eastAsia="Calibri"/>
                <w:noProof/>
                <w:szCs w:val="22"/>
                <w:lang w:val="de-DE"/>
              </w:rPr>
            </w:pPr>
            <w:r w:rsidRPr="00807FFA">
              <w:rPr>
                <w:rFonts w:eastAsia="Calibri"/>
                <w:noProof/>
                <w:szCs w:val="22"/>
                <w:lang w:val="de-DE"/>
              </w:rPr>
              <w:t xml:space="preserve">c/o Vistor </w:t>
            </w:r>
            <w:ins w:id="62" w:author="EUCP BE1" w:date="2025-08-07T14:14:00Z" w16du:dateUtc="2025-08-07T12:14:00Z">
              <w:r w:rsidR="00BA1410">
                <w:rPr>
                  <w:rFonts w:eastAsia="Calibri"/>
                  <w:noProof/>
                  <w:szCs w:val="22"/>
                  <w:lang w:val="de-DE"/>
                </w:rPr>
                <w:t>e</w:t>
              </w:r>
            </w:ins>
            <w:r w:rsidRPr="00807FFA">
              <w:rPr>
                <w:rFonts w:eastAsia="Calibri"/>
                <w:noProof/>
                <w:szCs w:val="22"/>
                <w:lang w:val="de-DE"/>
              </w:rPr>
              <w:t>hf.</w:t>
            </w:r>
          </w:p>
          <w:p w14:paraId="0E712DDB" w14:textId="77777777" w:rsidR="00714936" w:rsidRPr="00807FFA" w:rsidRDefault="00714936" w:rsidP="00080A90">
            <w:pPr>
              <w:keepNext/>
              <w:tabs>
                <w:tab w:val="clear" w:pos="567"/>
              </w:tabs>
              <w:rPr>
                <w:rFonts w:eastAsia="Calibri"/>
                <w:noProof/>
                <w:szCs w:val="22"/>
                <w:lang w:val="de-DE"/>
              </w:rPr>
            </w:pPr>
            <w:r w:rsidRPr="00807FFA">
              <w:rPr>
                <w:rFonts w:eastAsia="Calibri"/>
                <w:noProof/>
                <w:szCs w:val="22"/>
                <w:lang w:val="de-DE"/>
              </w:rPr>
              <w:t>Sími: +354 535 7000</w:t>
            </w:r>
          </w:p>
          <w:p w14:paraId="340075BA" w14:textId="5352442B" w:rsidR="00714936" w:rsidRPr="00807FFA" w:rsidRDefault="00714936" w:rsidP="00080A90">
            <w:pPr>
              <w:rPr>
                <w:noProof/>
                <w:szCs w:val="22"/>
              </w:rPr>
            </w:pPr>
            <w:r w:rsidRPr="00807FFA">
              <w:rPr>
                <w:rFonts w:eastAsia="Calibri"/>
                <w:noProof/>
                <w:szCs w:val="22"/>
              </w:rPr>
              <w:t>janssen@vistor.is</w:t>
            </w:r>
          </w:p>
          <w:p w14:paraId="10B138FD" w14:textId="77777777" w:rsidR="00714936" w:rsidRPr="00807FFA" w:rsidRDefault="00714936" w:rsidP="00080A90">
            <w:pPr>
              <w:rPr>
                <w:b/>
                <w:noProof/>
                <w:szCs w:val="22"/>
              </w:rPr>
            </w:pPr>
          </w:p>
        </w:tc>
        <w:tc>
          <w:tcPr>
            <w:tcW w:w="4518" w:type="dxa"/>
          </w:tcPr>
          <w:p w14:paraId="79E40245" w14:textId="77777777" w:rsidR="00714936" w:rsidRPr="00BA1410" w:rsidRDefault="00714936" w:rsidP="00080A90">
            <w:pPr>
              <w:tabs>
                <w:tab w:val="left" w:pos="-720"/>
              </w:tabs>
              <w:suppressAutoHyphens/>
              <w:rPr>
                <w:b/>
                <w:noProof/>
                <w:szCs w:val="22"/>
              </w:rPr>
            </w:pPr>
            <w:r w:rsidRPr="00BA1410">
              <w:rPr>
                <w:b/>
                <w:noProof/>
                <w:szCs w:val="22"/>
              </w:rPr>
              <w:t>Slovenská republika</w:t>
            </w:r>
          </w:p>
          <w:p w14:paraId="3B381265" w14:textId="77777777" w:rsidR="00714936" w:rsidRPr="00BA1410" w:rsidRDefault="00714936" w:rsidP="00080A90">
            <w:pPr>
              <w:keepNext/>
              <w:rPr>
                <w:noProof/>
              </w:rPr>
            </w:pPr>
            <w:r w:rsidRPr="00BA1410">
              <w:rPr>
                <w:noProof/>
              </w:rPr>
              <w:t>Johnson &amp; Johnson, s.r.o.</w:t>
            </w:r>
          </w:p>
          <w:p w14:paraId="51A800EB" w14:textId="3752B1EB" w:rsidR="00714936" w:rsidRPr="00807FFA" w:rsidRDefault="00714936" w:rsidP="00080A90">
            <w:pPr>
              <w:tabs>
                <w:tab w:val="left" w:pos="4536"/>
              </w:tabs>
              <w:suppressAutoHyphens/>
              <w:rPr>
                <w:noProof/>
                <w:szCs w:val="22"/>
              </w:rPr>
            </w:pPr>
            <w:r w:rsidRPr="00807FFA">
              <w:rPr>
                <w:noProof/>
              </w:rPr>
              <w:t>Tel: +421 232 408 400</w:t>
            </w:r>
          </w:p>
          <w:p w14:paraId="353829CA" w14:textId="77777777" w:rsidR="00714936" w:rsidRPr="00807FFA" w:rsidRDefault="00714936" w:rsidP="00080A90">
            <w:pPr>
              <w:rPr>
                <w:b/>
                <w:noProof/>
                <w:szCs w:val="22"/>
              </w:rPr>
            </w:pPr>
          </w:p>
        </w:tc>
      </w:tr>
      <w:tr w:rsidR="00807FFA" w:rsidRPr="00807FFA" w14:paraId="1F3BF97A" w14:textId="77777777" w:rsidTr="00080A90">
        <w:trPr>
          <w:cantSplit/>
          <w:jc w:val="center"/>
        </w:trPr>
        <w:tc>
          <w:tcPr>
            <w:tcW w:w="4554" w:type="dxa"/>
          </w:tcPr>
          <w:p w14:paraId="33109A69" w14:textId="77777777" w:rsidR="00714936" w:rsidRPr="00807FFA" w:rsidRDefault="00714936" w:rsidP="00080A90">
            <w:pPr>
              <w:rPr>
                <w:noProof/>
                <w:szCs w:val="22"/>
                <w:lang w:val="nl-BE"/>
              </w:rPr>
            </w:pPr>
            <w:r w:rsidRPr="00807FFA">
              <w:rPr>
                <w:b/>
                <w:noProof/>
                <w:szCs w:val="22"/>
                <w:lang w:val="nl-BE"/>
              </w:rPr>
              <w:t>Italia</w:t>
            </w:r>
          </w:p>
          <w:p w14:paraId="1F00842A" w14:textId="77777777" w:rsidR="00714936" w:rsidRPr="00807FFA" w:rsidRDefault="00714936" w:rsidP="00080A90">
            <w:pPr>
              <w:tabs>
                <w:tab w:val="clear" w:pos="567"/>
              </w:tabs>
              <w:rPr>
                <w:rFonts w:eastAsia="Calibri"/>
                <w:noProof/>
                <w:szCs w:val="22"/>
                <w:lang w:val="nl-BE"/>
              </w:rPr>
            </w:pPr>
            <w:r w:rsidRPr="00807FFA">
              <w:rPr>
                <w:rFonts w:eastAsia="Calibri"/>
                <w:noProof/>
                <w:szCs w:val="22"/>
                <w:lang w:val="nl-BE"/>
              </w:rPr>
              <w:t>Janssen-Cilag SpA</w:t>
            </w:r>
          </w:p>
          <w:p w14:paraId="71DB06D0" w14:textId="77777777" w:rsidR="00714936" w:rsidRPr="00807FFA" w:rsidRDefault="00714936" w:rsidP="00080A90">
            <w:pPr>
              <w:tabs>
                <w:tab w:val="clear" w:pos="567"/>
              </w:tabs>
              <w:rPr>
                <w:rFonts w:eastAsia="Calibri"/>
                <w:noProof/>
                <w:szCs w:val="22"/>
                <w:lang w:val="nl-BE"/>
              </w:rPr>
            </w:pPr>
            <w:r w:rsidRPr="00807FFA">
              <w:rPr>
                <w:rFonts w:eastAsia="Calibri"/>
                <w:noProof/>
                <w:szCs w:val="22"/>
                <w:lang w:val="nl-BE"/>
              </w:rPr>
              <w:t>Tel: 800.688.777 / +39 02 2510 1</w:t>
            </w:r>
          </w:p>
          <w:p w14:paraId="71F48F6D" w14:textId="0A46B918" w:rsidR="00714936" w:rsidRPr="00807FFA" w:rsidRDefault="00714936" w:rsidP="00080A90">
            <w:pPr>
              <w:rPr>
                <w:noProof/>
                <w:szCs w:val="22"/>
              </w:rPr>
            </w:pPr>
            <w:hyperlink r:id="rId17" w:history="1">
              <w:r w:rsidRPr="00807FFA">
                <w:rPr>
                  <w:rFonts w:eastAsia="Calibri"/>
                  <w:noProof/>
                  <w:szCs w:val="22"/>
                </w:rPr>
                <w:t>janssenita@its.jnj.com</w:t>
              </w:r>
            </w:hyperlink>
          </w:p>
          <w:p w14:paraId="4E2F48B9" w14:textId="77777777" w:rsidR="00714936" w:rsidRPr="00807FFA" w:rsidRDefault="00714936" w:rsidP="00080A90">
            <w:pPr>
              <w:tabs>
                <w:tab w:val="left" w:pos="-720"/>
                <w:tab w:val="left" w:pos="4536"/>
              </w:tabs>
              <w:suppressAutoHyphens/>
              <w:rPr>
                <w:b/>
                <w:noProof/>
                <w:szCs w:val="22"/>
              </w:rPr>
            </w:pPr>
          </w:p>
        </w:tc>
        <w:tc>
          <w:tcPr>
            <w:tcW w:w="4518" w:type="dxa"/>
          </w:tcPr>
          <w:p w14:paraId="0705D26D" w14:textId="77777777" w:rsidR="00714936" w:rsidRPr="00807FFA" w:rsidRDefault="00714936" w:rsidP="00080A90">
            <w:pPr>
              <w:tabs>
                <w:tab w:val="left" w:pos="-720"/>
                <w:tab w:val="left" w:pos="4536"/>
              </w:tabs>
              <w:suppressAutoHyphens/>
              <w:rPr>
                <w:noProof/>
                <w:szCs w:val="22"/>
              </w:rPr>
            </w:pPr>
            <w:r w:rsidRPr="00807FFA">
              <w:rPr>
                <w:b/>
                <w:noProof/>
                <w:szCs w:val="22"/>
              </w:rPr>
              <w:t>Suomi/Finland</w:t>
            </w:r>
          </w:p>
          <w:p w14:paraId="056664AF" w14:textId="77777777" w:rsidR="00714936" w:rsidRPr="00807FFA" w:rsidRDefault="00714936" w:rsidP="00080A90">
            <w:pPr>
              <w:rPr>
                <w:noProof/>
              </w:rPr>
            </w:pPr>
            <w:r w:rsidRPr="00807FFA">
              <w:rPr>
                <w:noProof/>
              </w:rPr>
              <w:t>Janssen-Cilag Oy</w:t>
            </w:r>
          </w:p>
          <w:p w14:paraId="4431532F" w14:textId="77777777" w:rsidR="00714936" w:rsidRPr="00807FFA" w:rsidRDefault="00714936" w:rsidP="00080A90">
            <w:pPr>
              <w:rPr>
                <w:noProof/>
              </w:rPr>
            </w:pPr>
            <w:r w:rsidRPr="00807FFA">
              <w:rPr>
                <w:noProof/>
              </w:rPr>
              <w:t>Puh/Tel: +358 207 531 300</w:t>
            </w:r>
          </w:p>
          <w:p w14:paraId="7DD079EC" w14:textId="35C08E05" w:rsidR="00714936" w:rsidRPr="00807FFA" w:rsidRDefault="00714936" w:rsidP="00080A90">
            <w:pPr>
              <w:autoSpaceDE w:val="0"/>
              <w:autoSpaceDN w:val="0"/>
              <w:adjustRightInd w:val="0"/>
              <w:rPr>
                <w:noProof/>
                <w:szCs w:val="22"/>
              </w:rPr>
            </w:pPr>
            <w:r w:rsidRPr="00807FFA">
              <w:rPr>
                <w:noProof/>
              </w:rPr>
              <w:t>jacfi@its.jnj.com</w:t>
            </w:r>
          </w:p>
          <w:p w14:paraId="41E23C9C" w14:textId="77777777" w:rsidR="00714936" w:rsidRPr="00807FFA" w:rsidRDefault="00714936" w:rsidP="00080A90">
            <w:pPr>
              <w:rPr>
                <w:b/>
                <w:noProof/>
                <w:szCs w:val="22"/>
              </w:rPr>
            </w:pPr>
          </w:p>
        </w:tc>
      </w:tr>
      <w:tr w:rsidR="00807FFA" w:rsidRPr="00807FFA" w14:paraId="7DD1314C" w14:textId="77777777" w:rsidTr="00080A90">
        <w:trPr>
          <w:cantSplit/>
          <w:jc w:val="center"/>
        </w:trPr>
        <w:tc>
          <w:tcPr>
            <w:tcW w:w="4554" w:type="dxa"/>
          </w:tcPr>
          <w:p w14:paraId="5ADE77C3" w14:textId="77777777" w:rsidR="00714936" w:rsidRPr="00807FFA" w:rsidRDefault="00714936" w:rsidP="00080A90">
            <w:pPr>
              <w:rPr>
                <w:b/>
                <w:noProof/>
                <w:szCs w:val="22"/>
                <w:lang w:val="el-GR"/>
              </w:rPr>
            </w:pPr>
            <w:r w:rsidRPr="00807FFA">
              <w:rPr>
                <w:b/>
                <w:noProof/>
                <w:szCs w:val="22"/>
                <w:lang w:val="el-GR"/>
              </w:rPr>
              <w:t>Κύπρος</w:t>
            </w:r>
          </w:p>
          <w:p w14:paraId="23A567C2" w14:textId="77777777" w:rsidR="00714936" w:rsidRPr="00807FFA" w:rsidRDefault="00714936" w:rsidP="00080A90">
            <w:pPr>
              <w:tabs>
                <w:tab w:val="clear" w:pos="567"/>
              </w:tabs>
              <w:rPr>
                <w:rFonts w:eastAsia="Calibri"/>
                <w:noProof/>
                <w:szCs w:val="22"/>
                <w:lang w:val="el-GR"/>
              </w:rPr>
            </w:pPr>
            <w:r w:rsidRPr="00807FFA">
              <w:rPr>
                <w:rFonts w:eastAsia="Calibri"/>
                <w:noProof/>
                <w:szCs w:val="22"/>
                <w:lang w:val="el-GR"/>
              </w:rPr>
              <w:t>Βαρνάβας Χατζηπαναγής Λτδ</w:t>
            </w:r>
          </w:p>
          <w:p w14:paraId="573EB68F" w14:textId="3B82654A" w:rsidR="00714936" w:rsidRPr="00807FFA" w:rsidRDefault="00714936" w:rsidP="00080A90">
            <w:pPr>
              <w:tabs>
                <w:tab w:val="left" w:pos="-720"/>
                <w:tab w:val="left" w:pos="4536"/>
              </w:tabs>
              <w:suppressAutoHyphens/>
              <w:rPr>
                <w:noProof/>
                <w:szCs w:val="22"/>
                <w:lang w:val="el-GR"/>
              </w:rPr>
            </w:pPr>
            <w:r w:rsidRPr="00807FFA">
              <w:rPr>
                <w:rFonts w:eastAsia="Calibri"/>
                <w:noProof/>
                <w:szCs w:val="22"/>
                <w:lang w:val="el-GR"/>
              </w:rPr>
              <w:t>Τηλ: +357 22 207 700</w:t>
            </w:r>
          </w:p>
          <w:p w14:paraId="1BEE802A" w14:textId="77777777" w:rsidR="00714936" w:rsidRPr="00807FFA" w:rsidRDefault="00714936" w:rsidP="00080A90">
            <w:pPr>
              <w:tabs>
                <w:tab w:val="left" w:pos="432"/>
              </w:tabs>
              <w:autoSpaceDE w:val="0"/>
              <w:autoSpaceDN w:val="0"/>
              <w:adjustRightInd w:val="0"/>
              <w:rPr>
                <w:b/>
                <w:noProof/>
                <w:szCs w:val="22"/>
                <w:lang w:val="el-GR"/>
              </w:rPr>
            </w:pPr>
          </w:p>
        </w:tc>
        <w:tc>
          <w:tcPr>
            <w:tcW w:w="4518" w:type="dxa"/>
          </w:tcPr>
          <w:p w14:paraId="27B79A89" w14:textId="77777777" w:rsidR="00714936" w:rsidRPr="00807FFA" w:rsidRDefault="00714936" w:rsidP="00080A90">
            <w:pPr>
              <w:tabs>
                <w:tab w:val="left" w:pos="-720"/>
                <w:tab w:val="left" w:pos="4536"/>
              </w:tabs>
              <w:suppressAutoHyphens/>
              <w:rPr>
                <w:b/>
                <w:noProof/>
                <w:szCs w:val="22"/>
                <w:lang w:val="de-DE"/>
              </w:rPr>
            </w:pPr>
            <w:r w:rsidRPr="00807FFA">
              <w:rPr>
                <w:b/>
                <w:noProof/>
                <w:szCs w:val="22"/>
                <w:lang w:val="de-DE"/>
              </w:rPr>
              <w:t>Sverige</w:t>
            </w:r>
          </w:p>
          <w:p w14:paraId="49B033FD" w14:textId="77777777" w:rsidR="00714936" w:rsidRPr="00807FFA" w:rsidRDefault="00714936" w:rsidP="00080A90">
            <w:pPr>
              <w:rPr>
                <w:noProof/>
                <w:lang w:val="de-DE"/>
              </w:rPr>
            </w:pPr>
            <w:r w:rsidRPr="00807FFA">
              <w:rPr>
                <w:noProof/>
                <w:lang w:val="de-DE"/>
              </w:rPr>
              <w:t>Janssen-Cilag AB</w:t>
            </w:r>
          </w:p>
          <w:p w14:paraId="07C74FEC" w14:textId="77777777" w:rsidR="00714936" w:rsidRPr="00807FFA" w:rsidRDefault="00714936" w:rsidP="00080A90">
            <w:pPr>
              <w:rPr>
                <w:noProof/>
                <w:lang w:val="de-DE"/>
              </w:rPr>
            </w:pPr>
            <w:r w:rsidRPr="00807FFA">
              <w:rPr>
                <w:noProof/>
                <w:lang w:val="de-DE"/>
              </w:rPr>
              <w:t>Tfn: +46 8 626 50 00</w:t>
            </w:r>
          </w:p>
          <w:p w14:paraId="2F494F58" w14:textId="35D0380C" w:rsidR="00714936" w:rsidRPr="00807FFA" w:rsidRDefault="00714936" w:rsidP="00080A90">
            <w:pPr>
              <w:rPr>
                <w:noProof/>
                <w:szCs w:val="22"/>
              </w:rPr>
            </w:pPr>
            <w:r w:rsidRPr="00807FFA">
              <w:rPr>
                <w:noProof/>
              </w:rPr>
              <w:t>jacse@its.jnj.com</w:t>
            </w:r>
          </w:p>
          <w:p w14:paraId="2A75A1E9" w14:textId="77777777" w:rsidR="00714936" w:rsidRPr="00807FFA" w:rsidRDefault="00714936" w:rsidP="00080A90">
            <w:pPr>
              <w:rPr>
                <w:b/>
                <w:noProof/>
                <w:szCs w:val="22"/>
              </w:rPr>
            </w:pPr>
          </w:p>
        </w:tc>
      </w:tr>
      <w:tr w:rsidR="00807FFA" w:rsidRPr="00807FFA" w14:paraId="3B39113A" w14:textId="77777777" w:rsidTr="00080A90">
        <w:trPr>
          <w:cantSplit/>
          <w:jc w:val="center"/>
        </w:trPr>
        <w:tc>
          <w:tcPr>
            <w:tcW w:w="4554" w:type="dxa"/>
          </w:tcPr>
          <w:p w14:paraId="5D5D1FA7" w14:textId="77777777" w:rsidR="00714936" w:rsidRPr="00807FFA" w:rsidRDefault="00714936" w:rsidP="00080A90">
            <w:pPr>
              <w:rPr>
                <w:b/>
                <w:noProof/>
                <w:szCs w:val="22"/>
              </w:rPr>
            </w:pPr>
            <w:r w:rsidRPr="00807FFA">
              <w:rPr>
                <w:b/>
                <w:noProof/>
                <w:szCs w:val="22"/>
              </w:rPr>
              <w:t>Latvija</w:t>
            </w:r>
          </w:p>
          <w:p w14:paraId="58942B00" w14:textId="77777777" w:rsidR="00714936" w:rsidRPr="00807FFA" w:rsidRDefault="00714936" w:rsidP="00080A90">
            <w:pPr>
              <w:tabs>
                <w:tab w:val="clear" w:pos="567"/>
              </w:tabs>
              <w:rPr>
                <w:rFonts w:eastAsia="Calibri"/>
                <w:noProof/>
                <w:szCs w:val="22"/>
              </w:rPr>
            </w:pPr>
            <w:r w:rsidRPr="00807FFA">
              <w:rPr>
                <w:rFonts w:eastAsia="Calibri"/>
                <w:noProof/>
                <w:szCs w:val="22"/>
              </w:rPr>
              <w:t>UAB "JOHNSON &amp; JOHNSON" filiāle Latvijā</w:t>
            </w:r>
          </w:p>
          <w:p w14:paraId="474276F7" w14:textId="77777777" w:rsidR="00714936" w:rsidRPr="00807FFA" w:rsidRDefault="00714936" w:rsidP="00080A90">
            <w:pPr>
              <w:tabs>
                <w:tab w:val="clear" w:pos="567"/>
              </w:tabs>
              <w:rPr>
                <w:rFonts w:eastAsia="Calibri"/>
                <w:noProof/>
                <w:szCs w:val="22"/>
                <w:lang w:val="de-DE"/>
              </w:rPr>
            </w:pPr>
            <w:r w:rsidRPr="00807FFA">
              <w:rPr>
                <w:rFonts w:eastAsia="Calibri"/>
                <w:noProof/>
                <w:szCs w:val="22"/>
                <w:lang w:val="de-DE"/>
              </w:rPr>
              <w:t>Tel: +371 678 93561</w:t>
            </w:r>
          </w:p>
          <w:p w14:paraId="03A2BABC" w14:textId="24BAF06A" w:rsidR="00714936" w:rsidRPr="00807FFA" w:rsidRDefault="00714936" w:rsidP="00080A90">
            <w:pPr>
              <w:rPr>
                <w:noProof/>
                <w:szCs w:val="22"/>
                <w:lang w:val="de-DE"/>
              </w:rPr>
            </w:pPr>
            <w:r w:rsidRPr="00807FFA">
              <w:rPr>
                <w:rFonts w:eastAsia="Calibri"/>
                <w:noProof/>
                <w:szCs w:val="22"/>
                <w:lang w:val="de-DE"/>
              </w:rPr>
              <w:t>lv@its.jnj.com</w:t>
            </w:r>
          </w:p>
          <w:p w14:paraId="14E26F14" w14:textId="77777777" w:rsidR="00714936" w:rsidRPr="00807FFA" w:rsidRDefault="00714936" w:rsidP="00080A90">
            <w:pPr>
              <w:rPr>
                <w:noProof/>
                <w:szCs w:val="22"/>
                <w:lang w:val="de-DE"/>
              </w:rPr>
            </w:pPr>
          </w:p>
        </w:tc>
        <w:tc>
          <w:tcPr>
            <w:tcW w:w="4518" w:type="dxa"/>
          </w:tcPr>
          <w:p w14:paraId="7C6B4B6A" w14:textId="77777777" w:rsidR="00714936" w:rsidRPr="00807FFA" w:rsidRDefault="00714936" w:rsidP="00202235">
            <w:pPr>
              <w:rPr>
                <w:noProof/>
                <w:szCs w:val="22"/>
                <w:lang w:val="de-DE"/>
              </w:rPr>
            </w:pPr>
          </w:p>
        </w:tc>
      </w:tr>
    </w:tbl>
    <w:p w14:paraId="1756B152" w14:textId="77777777" w:rsidR="00714936" w:rsidRPr="00F4578B" w:rsidRDefault="00714936" w:rsidP="00714936">
      <w:pPr>
        <w:rPr>
          <w:b/>
          <w:noProof/>
          <w:lang w:val="de-DE"/>
        </w:rPr>
      </w:pPr>
    </w:p>
    <w:p w14:paraId="4BE50205" w14:textId="77777777" w:rsidR="00BF6926" w:rsidRPr="00611B67" w:rsidRDefault="00BF6926" w:rsidP="00665F94">
      <w:pPr>
        <w:keepNext/>
        <w:rPr>
          <w:b/>
          <w:noProof/>
        </w:rPr>
      </w:pPr>
      <w:r w:rsidRPr="00611B67">
        <w:rPr>
          <w:b/>
          <w:noProof/>
        </w:rPr>
        <w:t xml:space="preserve">La dernière date à laquelle cette notice a été </w:t>
      </w:r>
      <w:r w:rsidR="005E5307" w:rsidRPr="00611B67">
        <w:rPr>
          <w:b/>
          <w:noProof/>
        </w:rPr>
        <w:t xml:space="preserve">révisée </w:t>
      </w:r>
      <w:r w:rsidR="00523E95" w:rsidRPr="00611B67">
        <w:rPr>
          <w:b/>
          <w:noProof/>
        </w:rPr>
        <w:t>est</w:t>
      </w:r>
    </w:p>
    <w:p w14:paraId="2B8B5D9F" w14:textId="77777777" w:rsidR="00BF6926" w:rsidRPr="00611B67" w:rsidRDefault="00BF6926" w:rsidP="00CF16E2">
      <w:pPr>
        <w:rPr>
          <w:noProof/>
        </w:rPr>
      </w:pPr>
    </w:p>
    <w:p w14:paraId="1C937481" w14:textId="77777777" w:rsidR="003B246D" w:rsidRPr="00611B67" w:rsidRDefault="00A95207" w:rsidP="00CF16E2">
      <w:pPr>
        <w:keepNext/>
        <w:rPr>
          <w:noProof/>
          <w:szCs w:val="22"/>
        </w:rPr>
      </w:pPr>
      <w:r w:rsidRPr="00611B67">
        <w:rPr>
          <w:b/>
          <w:noProof/>
        </w:rPr>
        <w:t>Autres sources d’informations</w:t>
      </w:r>
    </w:p>
    <w:p w14:paraId="5FE9473D" w14:textId="61D1A0D4" w:rsidR="005E5307" w:rsidRPr="00611B67" w:rsidRDefault="00BF6926" w:rsidP="00A95207">
      <w:pPr>
        <w:rPr>
          <w:noProof/>
          <w:szCs w:val="22"/>
        </w:rPr>
      </w:pPr>
      <w:r w:rsidRPr="00611B67">
        <w:rPr>
          <w:noProof/>
          <w:szCs w:val="22"/>
        </w:rPr>
        <w:t>Des informations détaillées sur ce médicament sont disponibles sur le site internet de l’Agence européenne d</w:t>
      </w:r>
      <w:r w:rsidR="005E5307" w:rsidRPr="00611B67">
        <w:rPr>
          <w:noProof/>
          <w:szCs w:val="22"/>
        </w:rPr>
        <w:t>es</w:t>
      </w:r>
      <w:r w:rsidRPr="00611B67">
        <w:rPr>
          <w:noProof/>
          <w:szCs w:val="22"/>
        </w:rPr>
        <w:t xml:space="preserve"> médicament</w:t>
      </w:r>
      <w:r w:rsidR="005E5307" w:rsidRPr="00611B67">
        <w:rPr>
          <w:noProof/>
          <w:szCs w:val="22"/>
        </w:rPr>
        <w:t>s</w:t>
      </w:r>
      <w:r w:rsidRPr="00611B67">
        <w:rPr>
          <w:noProof/>
          <w:szCs w:val="22"/>
        </w:rPr>
        <w:t xml:space="preserve"> : </w:t>
      </w:r>
      <w:hyperlink r:id="rId18" w:history="1">
        <w:r w:rsidR="00202235" w:rsidRPr="00071364">
          <w:rPr>
            <w:rStyle w:val="Hyperlink"/>
            <w:noProof/>
            <w:szCs w:val="22"/>
          </w:rPr>
          <w:t>https://www.ema.europa.eu</w:t>
        </w:r>
      </w:hyperlink>
      <w:r w:rsidRPr="00611B67">
        <w:rPr>
          <w:noProof/>
          <w:szCs w:val="22"/>
        </w:rPr>
        <w:t>.</w:t>
      </w:r>
    </w:p>
    <w:p w14:paraId="135EC8DA" w14:textId="77777777" w:rsidR="00BF6926" w:rsidRPr="00611B67" w:rsidRDefault="00BF6926" w:rsidP="00665F94">
      <w:pPr>
        <w:keepNext/>
        <w:rPr>
          <w:noProof/>
        </w:rPr>
      </w:pPr>
      <w:r w:rsidRPr="00611B67">
        <w:rPr>
          <w:noProof/>
          <w:szCs w:val="22"/>
        </w:rPr>
        <w:br w:type="page"/>
      </w:r>
      <w:r w:rsidR="00A95207" w:rsidRPr="00611B67">
        <w:rPr>
          <w:noProof/>
        </w:rPr>
        <w:lastRenderedPageBreak/>
        <w:t>Les instructions suivantes sont adressées exclusivement aux professionnels de la santé :</w:t>
      </w:r>
    </w:p>
    <w:p w14:paraId="364C16EE" w14:textId="77777777" w:rsidR="00F017CF" w:rsidRPr="00611B67" w:rsidRDefault="00F017CF" w:rsidP="00F017CF">
      <w:pPr>
        <w:keepNext/>
        <w:rPr>
          <w:noProof/>
        </w:rPr>
      </w:pPr>
    </w:p>
    <w:p w14:paraId="20188A18" w14:textId="77777777" w:rsidR="00F017CF" w:rsidRPr="00611B67" w:rsidRDefault="00F017CF" w:rsidP="002D7C9C">
      <w:pPr>
        <w:rPr>
          <w:noProof/>
        </w:rPr>
      </w:pPr>
      <w:r w:rsidRPr="00611B67">
        <w:rPr>
          <w:noProof/>
        </w:rPr>
        <w:t xml:space="preserve">Les patients traités par Remicade devront recevoir la carte de </w:t>
      </w:r>
      <w:r w:rsidR="00EF0D6F" w:rsidRPr="00611B67">
        <w:rPr>
          <w:noProof/>
        </w:rPr>
        <w:t xml:space="preserve">rappel </w:t>
      </w:r>
      <w:r w:rsidRPr="00611B67">
        <w:rPr>
          <w:noProof/>
        </w:rPr>
        <w:t>patient.</w:t>
      </w:r>
    </w:p>
    <w:p w14:paraId="68768831" w14:textId="77777777" w:rsidR="00F017CF" w:rsidRPr="00611B67" w:rsidRDefault="00F017CF" w:rsidP="002D7C9C">
      <w:pPr>
        <w:rPr>
          <w:noProof/>
        </w:rPr>
      </w:pPr>
    </w:p>
    <w:p w14:paraId="2653B8F6" w14:textId="77777777" w:rsidR="0048192D" w:rsidRPr="00611B67" w:rsidRDefault="0048192D" w:rsidP="00665F94">
      <w:pPr>
        <w:keepNext/>
        <w:rPr>
          <w:noProof/>
        </w:rPr>
      </w:pPr>
      <w:r w:rsidRPr="00611B67">
        <w:rPr>
          <w:b/>
          <w:i/>
          <w:noProof/>
        </w:rPr>
        <w:t>Instructions pour l’utilisation et la manipulation –</w:t>
      </w:r>
      <w:r w:rsidR="00CA4D5A" w:rsidRPr="00611B67">
        <w:rPr>
          <w:b/>
          <w:i/>
          <w:noProof/>
        </w:rPr>
        <w:t xml:space="preserve"> conditions de conservation</w:t>
      </w:r>
    </w:p>
    <w:p w14:paraId="74EB8430" w14:textId="77777777" w:rsidR="0048192D" w:rsidRPr="00611B67" w:rsidRDefault="0048192D" w:rsidP="00665F94">
      <w:pPr>
        <w:keepNext/>
        <w:rPr>
          <w:noProof/>
        </w:rPr>
      </w:pPr>
    </w:p>
    <w:p w14:paraId="0A3B28F1" w14:textId="77777777" w:rsidR="0048192D" w:rsidRPr="00611B67" w:rsidRDefault="00CA4D5A" w:rsidP="0048192D">
      <w:pPr>
        <w:rPr>
          <w:noProof/>
        </w:rPr>
      </w:pPr>
      <w:r w:rsidRPr="00611B67">
        <w:rPr>
          <w:noProof/>
          <w:szCs w:val="22"/>
        </w:rPr>
        <w:t xml:space="preserve">A conserver </w:t>
      </w:r>
      <w:r w:rsidR="0048192D" w:rsidRPr="00611B67">
        <w:rPr>
          <w:noProof/>
          <w:szCs w:val="22"/>
        </w:rPr>
        <w:t>entre 2°C et 8</w:t>
      </w:r>
      <w:r w:rsidRPr="00611B67">
        <w:rPr>
          <w:noProof/>
          <w:szCs w:val="22"/>
        </w:rPr>
        <w:t>°C</w:t>
      </w:r>
      <w:r w:rsidR="0048192D" w:rsidRPr="00611B67">
        <w:rPr>
          <w:noProof/>
        </w:rPr>
        <w:t>.</w:t>
      </w:r>
    </w:p>
    <w:p w14:paraId="1A9E50A3" w14:textId="77777777" w:rsidR="0048192D" w:rsidRPr="00611B67" w:rsidRDefault="0048192D" w:rsidP="0048192D">
      <w:pPr>
        <w:rPr>
          <w:noProof/>
        </w:rPr>
      </w:pPr>
    </w:p>
    <w:p w14:paraId="468841B3" w14:textId="77777777" w:rsidR="00D93840" w:rsidRPr="00611B67" w:rsidRDefault="00D93840" w:rsidP="00D93840">
      <w:pPr>
        <w:rPr>
          <w:noProof/>
          <w:szCs w:val="22"/>
        </w:rPr>
      </w:pPr>
      <w:r w:rsidRPr="00611B67">
        <w:rPr>
          <w:noProof/>
        </w:rPr>
        <w:t xml:space="preserve">Remicade </w:t>
      </w:r>
      <w:r w:rsidRPr="00611B67">
        <w:rPr>
          <w:noProof/>
          <w:szCs w:val="22"/>
        </w:rPr>
        <w:t>peut être conservé à des températures allant jusqu'à 25°C maximum pendant une période unique allant jusqu’à 6</w:t>
      </w:r>
      <w:r w:rsidR="000A5F4D" w:rsidRPr="00611B67">
        <w:rPr>
          <w:noProof/>
          <w:szCs w:val="22"/>
        </w:rPr>
        <w:t> </w:t>
      </w:r>
      <w:r w:rsidRPr="00611B67">
        <w:rPr>
          <w:noProof/>
          <w:szCs w:val="22"/>
        </w:rPr>
        <w:t xml:space="preserve">mois, mais sans dépasser la date d’expiration initiale. La nouvelle date d’expiration doit être inscrite sur l’emballage. Après la sortie du réfrigérateur, Remicade ne doit pas </w:t>
      </w:r>
      <w:r w:rsidR="00D75611" w:rsidRPr="00611B67">
        <w:rPr>
          <w:noProof/>
          <w:szCs w:val="22"/>
        </w:rPr>
        <w:t>être remis en conditions réfrigérées</w:t>
      </w:r>
      <w:r w:rsidRPr="00611B67">
        <w:rPr>
          <w:noProof/>
          <w:szCs w:val="22"/>
        </w:rPr>
        <w:t>.</w:t>
      </w:r>
    </w:p>
    <w:p w14:paraId="744D4A9D" w14:textId="77777777" w:rsidR="0048192D" w:rsidRPr="00611B67" w:rsidRDefault="0048192D" w:rsidP="00665F94">
      <w:pPr>
        <w:keepNext/>
        <w:rPr>
          <w:noProof/>
        </w:rPr>
      </w:pPr>
    </w:p>
    <w:p w14:paraId="54345A07" w14:textId="77777777" w:rsidR="00BF6926" w:rsidRPr="00611B67" w:rsidRDefault="00BF6926" w:rsidP="00665F94">
      <w:pPr>
        <w:keepNext/>
        <w:rPr>
          <w:b/>
          <w:bCs/>
          <w:i/>
          <w:iCs/>
          <w:noProof/>
        </w:rPr>
      </w:pPr>
      <w:r w:rsidRPr="00611B67">
        <w:rPr>
          <w:b/>
          <w:i/>
          <w:noProof/>
        </w:rPr>
        <w:t>Instructions pour l’utilisation et la manipulation – reconstitution, dilution et administration</w:t>
      </w:r>
    </w:p>
    <w:p w14:paraId="776E9515" w14:textId="77777777" w:rsidR="00BF6926" w:rsidRPr="00611B67" w:rsidRDefault="00BF6926" w:rsidP="00665F94">
      <w:pPr>
        <w:keepNext/>
        <w:rPr>
          <w:noProof/>
        </w:rPr>
      </w:pPr>
    </w:p>
    <w:p w14:paraId="685A3EF6" w14:textId="77777777" w:rsidR="00A95207" w:rsidRPr="00611B67" w:rsidRDefault="00A95207" w:rsidP="00CF16E2">
      <w:pPr>
        <w:rPr>
          <w:noProof/>
        </w:rPr>
      </w:pPr>
      <w:r w:rsidRPr="00611B67">
        <w:rPr>
          <w:noProof/>
        </w:rPr>
        <w:t>Afin d’améliorer la traçabilité des médicaments biologiques, le nom commercial et le numéro de lot du médicament administré doivent être clairement</w:t>
      </w:r>
      <w:r w:rsidR="00711869" w:rsidRPr="00611B67">
        <w:rPr>
          <w:noProof/>
        </w:rPr>
        <w:t xml:space="preserve"> enregistrés</w:t>
      </w:r>
      <w:r w:rsidRPr="00611B67">
        <w:rPr>
          <w:noProof/>
        </w:rPr>
        <w:t>.</w:t>
      </w:r>
    </w:p>
    <w:p w14:paraId="692E58C7" w14:textId="77777777" w:rsidR="00A95207" w:rsidRPr="00611B67" w:rsidRDefault="00A95207" w:rsidP="00CF16E2">
      <w:pPr>
        <w:rPr>
          <w:noProof/>
        </w:rPr>
      </w:pPr>
    </w:p>
    <w:p w14:paraId="3210BC56" w14:textId="77777777" w:rsidR="00BF6926" w:rsidRPr="00611B67" w:rsidRDefault="00F16F6B" w:rsidP="00665F94">
      <w:pPr>
        <w:ind w:left="567" w:hanging="567"/>
        <w:rPr>
          <w:noProof/>
        </w:rPr>
      </w:pPr>
      <w:r w:rsidRPr="00611B67">
        <w:rPr>
          <w:noProof/>
        </w:rPr>
        <w:t>1.</w:t>
      </w:r>
      <w:r w:rsidRPr="00611B67">
        <w:rPr>
          <w:noProof/>
        </w:rPr>
        <w:tab/>
      </w:r>
      <w:r w:rsidR="00BF6926" w:rsidRPr="00611B67">
        <w:rPr>
          <w:noProof/>
        </w:rPr>
        <w:t>Calculer la dose et le nombre de flacons de Remicade nécessaires. Chaque flacon de Remicade contient 100 mg d’infliximab. Calculer le volume total de solution reconstituée de Remicade nécessaire.</w:t>
      </w:r>
    </w:p>
    <w:p w14:paraId="4715F440" w14:textId="77777777" w:rsidR="00BF6926" w:rsidRPr="00611B67" w:rsidRDefault="00BF6926" w:rsidP="00665F94">
      <w:pPr>
        <w:rPr>
          <w:noProof/>
        </w:rPr>
      </w:pPr>
    </w:p>
    <w:p w14:paraId="30482041" w14:textId="77777777" w:rsidR="00BF6926" w:rsidRPr="00611B67" w:rsidRDefault="00F16F6B" w:rsidP="00665F94">
      <w:pPr>
        <w:ind w:left="567" w:hanging="567"/>
        <w:rPr>
          <w:noProof/>
        </w:rPr>
      </w:pPr>
      <w:r w:rsidRPr="00611B67">
        <w:rPr>
          <w:noProof/>
        </w:rPr>
        <w:t>2.</w:t>
      </w:r>
      <w:r w:rsidRPr="00611B67">
        <w:rPr>
          <w:noProof/>
        </w:rPr>
        <w:tab/>
      </w:r>
      <w:r w:rsidR="00BF6926" w:rsidRPr="00611B67">
        <w:rPr>
          <w:noProof/>
        </w:rPr>
        <w:t xml:space="preserve">Sous conditions aseptiques, reconstituer chaque flacon de Remicade avec 10 ml d’eau pour préparations injectables, à l’aide d’une seringue équipée d’une aiguille de 21 gauge (0,8 mm) ou </w:t>
      </w:r>
      <w:r w:rsidR="007B0458" w:rsidRPr="00611B67">
        <w:rPr>
          <w:noProof/>
        </w:rPr>
        <w:t xml:space="preserve">d’une aiguille d’un diamètre </w:t>
      </w:r>
      <w:r w:rsidR="00BF6926" w:rsidRPr="00611B67">
        <w:rPr>
          <w:noProof/>
        </w:rPr>
        <w:t>inférieur. Retirer la capsule du flacon et essuyer le haut du flacon avec un tampon alcoolisé à 70 %. Introduire l’aiguille de la seringue dans le flacon, au centre du bouchon en caoutchouc et diriger le jet d’eau pour préparations injectables vers la paroi en verre du flacon. Mélanger doucement la solution par rotation du flacon afin de dissoudre la poudre lyophilisée. Ne pas agiter de façon prolongée ou trop énergique. NE PAS SECOUER. De la mousse provenant de la solution peut apparaître lors de la reconstitution. Laisser reposer la solution ainsi obtenue pendant 5 minutes. Vérifier que la solution est incolore à jaune clair et opalescente. La solution peut contenir quelques particules fines et translucides car l’infliximab est une protéine. Ne pas utiliser en cas de jaunissement ou de présence de particules opaques ou étrangères.</w:t>
      </w:r>
    </w:p>
    <w:p w14:paraId="5A0A31C2" w14:textId="77777777" w:rsidR="00BF6926" w:rsidRPr="00611B67" w:rsidRDefault="00BF6926" w:rsidP="00665F94">
      <w:pPr>
        <w:rPr>
          <w:noProof/>
        </w:rPr>
      </w:pPr>
    </w:p>
    <w:p w14:paraId="5423B8A4" w14:textId="77777777" w:rsidR="00BF6926" w:rsidRPr="00611B67" w:rsidRDefault="00F16F6B" w:rsidP="00665F94">
      <w:pPr>
        <w:ind w:left="567" w:hanging="567"/>
        <w:rPr>
          <w:noProof/>
        </w:rPr>
      </w:pPr>
      <w:r w:rsidRPr="00611B67">
        <w:rPr>
          <w:noProof/>
        </w:rPr>
        <w:t>3.</w:t>
      </w:r>
      <w:r w:rsidRPr="00611B67">
        <w:rPr>
          <w:noProof/>
        </w:rPr>
        <w:tab/>
      </w:r>
      <w:r w:rsidR="00BF6926" w:rsidRPr="00611B67">
        <w:rPr>
          <w:noProof/>
        </w:rPr>
        <w:t xml:space="preserve">Diluer le volume total de solution reconstituée de Remicade jusqu’à 250 ml à l’aide d’une solution pour perfusion de chlorure de sodium à 9 mg/ml (0,9 %). </w:t>
      </w:r>
      <w:r w:rsidR="00DB08C8" w:rsidRPr="00611B67">
        <w:rPr>
          <w:noProof/>
        </w:rPr>
        <w:t>Ne pas diluer la solution reconstituée de Remicade avec tout autre diluant</w:t>
      </w:r>
      <w:r w:rsidR="00FF4804" w:rsidRPr="00611B67">
        <w:rPr>
          <w:noProof/>
        </w:rPr>
        <w:t xml:space="preserve">. </w:t>
      </w:r>
      <w:r w:rsidR="00AC48FB" w:rsidRPr="00611B67">
        <w:rPr>
          <w:noProof/>
        </w:rPr>
        <w:t xml:space="preserve">La dilution </w:t>
      </w:r>
      <w:r w:rsidR="00BF6926" w:rsidRPr="00611B67">
        <w:rPr>
          <w:noProof/>
        </w:rPr>
        <w:t>peut être fait</w:t>
      </w:r>
      <w:r w:rsidR="00A615E9" w:rsidRPr="00611B67">
        <w:rPr>
          <w:noProof/>
        </w:rPr>
        <w:t>e</w:t>
      </w:r>
      <w:r w:rsidR="00BF6926" w:rsidRPr="00611B67">
        <w:rPr>
          <w:noProof/>
        </w:rPr>
        <w:t xml:space="preserve"> en retirant du flacon en verre ou de la poche pour perfusion de 250 ml un volume de solution de chlorure de sodium pour perfusion à 9 mg/ml (0,9 %) égal au volume de solution reconstituée de Remicade. Ajouter doucement la totalité de la solution reconstituée de Remicade dans le flacon ou la poche pour perfusion de 250 ml. Mélanger doucement.</w:t>
      </w:r>
      <w:r w:rsidR="00800CEB" w:rsidRPr="00611B67">
        <w:rPr>
          <w:noProof/>
        </w:rPr>
        <w:t xml:space="preserve"> </w:t>
      </w:r>
      <w:r w:rsidR="0002190E" w:rsidRPr="00611B67">
        <w:rPr>
          <w:noProof/>
        </w:rPr>
        <w:t>Pour des volumes supérieurs à 250 ml, utilisez un</w:t>
      </w:r>
      <w:r w:rsidR="00711869" w:rsidRPr="00611B67">
        <w:rPr>
          <w:noProof/>
        </w:rPr>
        <w:t>e poche</w:t>
      </w:r>
      <w:r w:rsidR="003B246D" w:rsidRPr="00611B67">
        <w:rPr>
          <w:noProof/>
        </w:rPr>
        <w:t xml:space="preserve"> </w:t>
      </w:r>
      <w:r w:rsidR="0002190E" w:rsidRPr="00611B67">
        <w:rPr>
          <w:noProof/>
        </w:rPr>
        <w:t>de perfusion plus grand</w:t>
      </w:r>
      <w:r w:rsidR="00711869" w:rsidRPr="00611B67">
        <w:rPr>
          <w:noProof/>
        </w:rPr>
        <w:t>e</w:t>
      </w:r>
      <w:r w:rsidR="0002190E" w:rsidRPr="00611B67">
        <w:rPr>
          <w:noProof/>
        </w:rPr>
        <w:t xml:space="preserve"> (par exemple 500 ml, 1000 ml) ou utilisez plusieurs poches de perfusion de 250 ml </w:t>
      </w:r>
      <w:r w:rsidR="00711869" w:rsidRPr="00611B67">
        <w:rPr>
          <w:noProof/>
        </w:rPr>
        <w:t>afin de s’assurer</w:t>
      </w:r>
      <w:r w:rsidR="0002190E" w:rsidRPr="00611B67">
        <w:rPr>
          <w:noProof/>
        </w:rPr>
        <w:t xml:space="preserve"> que la concentration de la solution pour perfusion n’</w:t>
      </w:r>
      <w:r w:rsidR="003B246D" w:rsidRPr="00611B67">
        <w:rPr>
          <w:noProof/>
        </w:rPr>
        <w:t>excède pas 4 </w:t>
      </w:r>
      <w:r w:rsidR="0002190E" w:rsidRPr="00611B67">
        <w:rPr>
          <w:noProof/>
        </w:rPr>
        <w:t xml:space="preserve">mg/ml. </w:t>
      </w:r>
      <w:r w:rsidR="00800CEB" w:rsidRPr="00611B67">
        <w:rPr>
          <w:noProof/>
        </w:rPr>
        <w:t>Si la solution est conservée au réfrigérateur après reconstitution et dilution, il est indispensable de laisser la solution pour perfusion s'équilibrer à température ambiante ne dépassant pas 25°C pendant 3 heures avant l'étape 4 (perfusion). La conservation au-delà de 24 heures entre 2°C et 8°C s'applique uniquement à la préparation de Remicade dans la poche pour perfusion.</w:t>
      </w:r>
    </w:p>
    <w:p w14:paraId="796F4B42" w14:textId="77777777" w:rsidR="00BF6926" w:rsidRPr="00611B67" w:rsidRDefault="00BF6926" w:rsidP="00665F94">
      <w:pPr>
        <w:rPr>
          <w:noProof/>
        </w:rPr>
      </w:pPr>
    </w:p>
    <w:p w14:paraId="3DA72175" w14:textId="56E69C14" w:rsidR="00BF6926" w:rsidRPr="00611B67" w:rsidRDefault="00F16F6B" w:rsidP="00665F94">
      <w:pPr>
        <w:ind w:left="567" w:hanging="567"/>
        <w:rPr>
          <w:noProof/>
        </w:rPr>
      </w:pPr>
      <w:r w:rsidRPr="00611B67">
        <w:rPr>
          <w:noProof/>
        </w:rPr>
        <w:t>4.</w:t>
      </w:r>
      <w:r w:rsidRPr="00611B67">
        <w:rPr>
          <w:noProof/>
        </w:rPr>
        <w:tab/>
      </w:r>
      <w:r w:rsidR="00800CEB" w:rsidRPr="00611B67">
        <w:rPr>
          <w:noProof/>
        </w:rPr>
        <w:t xml:space="preserve">Administrer la solution pour perfusion sur une période d’au moins la durée de perfusion recommandée. Utiliser uniquement un set d’administration muni d’un filtre en ligne stérile, apyrogène, à faible liaison aux protéines (diamètre des pores 1,2 micromètres ou inférieur). Comme aucun conservateur n’est présent, il est recommandé que l’administration de la solution pour perfusion débute dès que possible et dans les 3 heures qui suivent la reconstitution et la dilution. Si la solution n'est pas utilisée immédiatement, les durées et les conditions de conservation avant et en cours d’utilisation sont de la responsabilité de l’utilisateur et ne </w:t>
      </w:r>
      <w:r w:rsidR="00800CEB" w:rsidRPr="00611B67">
        <w:rPr>
          <w:noProof/>
        </w:rPr>
        <w:lastRenderedPageBreak/>
        <w:t>devraient normalement pas dépasser 24 heures entre 2°C et 8°C, sauf si la reconstitution/la dilution ont été effectuées sous conditions aseptiques contrôlées et validées. Ne pas conserver un reste de solution inutilisé en vue d’une réutilisation.</w:t>
      </w:r>
    </w:p>
    <w:p w14:paraId="4FBB505B" w14:textId="77777777" w:rsidR="00BF6926" w:rsidRPr="00611B67" w:rsidRDefault="00BF6926" w:rsidP="00665F94">
      <w:pPr>
        <w:rPr>
          <w:noProof/>
        </w:rPr>
      </w:pPr>
    </w:p>
    <w:p w14:paraId="60069E81" w14:textId="77777777" w:rsidR="00BF6926" w:rsidRPr="00611B67" w:rsidRDefault="00F16F6B" w:rsidP="00665F94">
      <w:pPr>
        <w:ind w:left="567" w:hanging="567"/>
        <w:rPr>
          <w:noProof/>
        </w:rPr>
      </w:pPr>
      <w:r w:rsidRPr="00611B67">
        <w:rPr>
          <w:noProof/>
        </w:rPr>
        <w:t>5.</w:t>
      </w:r>
      <w:r w:rsidRPr="00611B67">
        <w:rPr>
          <w:noProof/>
        </w:rPr>
        <w:tab/>
      </w:r>
      <w:r w:rsidR="00BF6926" w:rsidRPr="00611B67">
        <w:rPr>
          <w:noProof/>
        </w:rPr>
        <w:t>Aucune étude de compatibilité physique et biochimique n’a été réalisée afin d’évaluer l’administration de Remicade avec d’autres agents. Ne pas perfuser Remicade en même temps et dans la même tubulure que d’autres agents.</w:t>
      </w:r>
    </w:p>
    <w:p w14:paraId="78FBA6D5" w14:textId="77777777" w:rsidR="00BF6926" w:rsidRPr="00611B67" w:rsidRDefault="00BF6926" w:rsidP="00665F94">
      <w:pPr>
        <w:rPr>
          <w:noProof/>
        </w:rPr>
      </w:pPr>
    </w:p>
    <w:p w14:paraId="693C2FC3" w14:textId="77777777" w:rsidR="00BF6926" w:rsidRPr="00611B67" w:rsidRDefault="00F16F6B" w:rsidP="00665F94">
      <w:pPr>
        <w:ind w:left="567" w:hanging="567"/>
        <w:rPr>
          <w:noProof/>
        </w:rPr>
      </w:pPr>
      <w:r w:rsidRPr="00611B67">
        <w:rPr>
          <w:noProof/>
        </w:rPr>
        <w:t>6.</w:t>
      </w:r>
      <w:r w:rsidRPr="00611B67">
        <w:rPr>
          <w:noProof/>
        </w:rPr>
        <w:tab/>
      </w:r>
      <w:r w:rsidR="00BF6926" w:rsidRPr="00611B67">
        <w:rPr>
          <w:noProof/>
        </w:rPr>
        <w:t>Inspecter visuellement Remicade avant administration pour mettre en évidence la présence de particules ou un jaunissement. Ne pas utiliser si des particules opaques visibles, un jaunissement ou des particules étrangères sont observés.</w:t>
      </w:r>
    </w:p>
    <w:p w14:paraId="45014BBE" w14:textId="77777777" w:rsidR="00BF6926" w:rsidRPr="00611B67" w:rsidRDefault="00BF6926" w:rsidP="00665F94">
      <w:pPr>
        <w:tabs>
          <w:tab w:val="num" w:pos="567"/>
        </w:tabs>
        <w:rPr>
          <w:noProof/>
        </w:rPr>
      </w:pPr>
    </w:p>
    <w:p w14:paraId="5DC3942F" w14:textId="77777777" w:rsidR="004B38D0" w:rsidRPr="00611B67" w:rsidRDefault="00F16F6B" w:rsidP="00D75611">
      <w:pPr>
        <w:ind w:left="567" w:hanging="567"/>
        <w:rPr>
          <w:noProof/>
        </w:rPr>
      </w:pPr>
      <w:r w:rsidRPr="00611B67">
        <w:rPr>
          <w:noProof/>
        </w:rPr>
        <w:t>7.</w:t>
      </w:r>
      <w:r w:rsidRPr="00611B67">
        <w:rPr>
          <w:noProof/>
        </w:rPr>
        <w:tab/>
      </w:r>
      <w:r w:rsidR="00BF6926" w:rsidRPr="00611B67">
        <w:rPr>
          <w:noProof/>
        </w:rPr>
        <w:t>Tout produit non utilisé ou déchet doit être éliminé conformément à la réglementation en vigueur.</w:t>
      </w:r>
      <w:bookmarkEnd w:id="0"/>
    </w:p>
    <w:sectPr w:rsidR="004B38D0" w:rsidRPr="00611B67" w:rsidSect="00CF16E2">
      <w:footerReference w:type="default" r:id="rId19"/>
      <w:footerReference w:type="first" r:id="rId20"/>
      <w:pgSz w:w="11918" w:h="16840" w:code="9"/>
      <w:pgMar w:top="1134" w:right="1418" w:bottom="1134" w:left="1418" w:header="737"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97E62" w14:textId="77777777" w:rsidR="00624DD7" w:rsidRDefault="00624DD7">
      <w:r>
        <w:separator/>
      </w:r>
    </w:p>
    <w:p w14:paraId="6FC214EB" w14:textId="77777777" w:rsidR="00624DD7" w:rsidRDefault="00624DD7"/>
  </w:endnote>
  <w:endnote w:type="continuationSeparator" w:id="0">
    <w:p w14:paraId="178963FF" w14:textId="77777777" w:rsidR="00624DD7" w:rsidRDefault="00624DD7">
      <w:r>
        <w:continuationSeparator/>
      </w:r>
    </w:p>
    <w:p w14:paraId="0CCDDABF" w14:textId="77777777" w:rsidR="00624DD7" w:rsidRDefault="00624D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68CF" w14:textId="3AC5735F" w:rsidR="00CC1509" w:rsidRPr="00CF16E2" w:rsidRDefault="00CC1509" w:rsidP="001C3CE9">
    <w:pPr>
      <w:jc w:val="center"/>
      <w:rPr>
        <w:rFonts w:ascii="Arial" w:hAnsi="Arial" w:cs="Arial"/>
        <w:sz w:val="16"/>
        <w:szCs w:val="16"/>
      </w:rPr>
    </w:pPr>
    <w:r w:rsidRPr="00F16F6B">
      <w:rPr>
        <w:rStyle w:val="PageNumber"/>
        <w:rFonts w:ascii="Arial" w:hAnsi="Arial" w:cs="Arial"/>
        <w:sz w:val="16"/>
        <w:szCs w:val="16"/>
      </w:rPr>
      <w:fldChar w:fldCharType="begin"/>
    </w:r>
    <w:r w:rsidRPr="00F16F6B">
      <w:rPr>
        <w:rStyle w:val="PageNumber"/>
        <w:rFonts w:ascii="Arial" w:hAnsi="Arial" w:cs="Arial"/>
        <w:sz w:val="16"/>
        <w:szCs w:val="16"/>
      </w:rPr>
      <w:instrText xml:space="preserve">PAGE  </w:instrText>
    </w:r>
    <w:r w:rsidRPr="00F16F6B">
      <w:rPr>
        <w:rStyle w:val="PageNumber"/>
        <w:rFonts w:ascii="Arial" w:hAnsi="Arial" w:cs="Arial"/>
        <w:sz w:val="16"/>
        <w:szCs w:val="16"/>
      </w:rPr>
      <w:fldChar w:fldCharType="separate"/>
    </w:r>
    <w:r w:rsidR="00AD764D">
      <w:rPr>
        <w:rStyle w:val="PageNumber"/>
        <w:rFonts w:ascii="Arial" w:hAnsi="Arial" w:cs="Arial"/>
        <w:noProof/>
        <w:sz w:val="16"/>
        <w:szCs w:val="16"/>
      </w:rPr>
      <w:t>27</w:t>
    </w:r>
    <w:r w:rsidRPr="00F16F6B">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E57C" w14:textId="77777777" w:rsidR="00CC1509" w:rsidRPr="00F16F6B" w:rsidRDefault="00CC1509" w:rsidP="001C3CE9">
    <w:pPr>
      <w:jc w:val="center"/>
      <w:rPr>
        <w:sz w:val="16"/>
        <w:szCs w:val="16"/>
      </w:rPr>
    </w:pPr>
    <w:r w:rsidRPr="00F16F6B">
      <w:rPr>
        <w:rStyle w:val="PageNumber"/>
        <w:rFonts w:ascii="Arial" w:hAnsi="Arial" w:cs="Arial"/>
        <w:sz w:val="16"/>
        <w:szCs w:val="16"/>
      </w:rPr>
      <w:fldChar w:fldCharType="begin"/>
    </w:r>
    <w:r w:rsidRPr="00F16F6B">
      <w:rPr>
        <w:rStyle w:val="PageNumber"/>
        <w:rFonts w:ascii="Arial" w:hAnsi="Arial" w:cs="Arial"/>
        <w:sz w:val="16"/>
        <w:szCs w:val="16"/>
      </w:rPr>
      <w:instrText xml:space="preserve"> PAGE </w:instrText>
    </w:r>
    <w:r w:rsidRPr="00F16F6B">
      <w:rPr>
        <w:rStyle w:val="PageNumber"/>
        <w:rFonts w:ascii="Arial" w:hAnsi="Arial" w:cs="Arial"/>
        <w:sz w:val="16"/>
        <w:szCs w:val="16"/>
      </w:rPr>
      <w:fldChar w:fldCharType="separate"/>
    </w:r>
    <w:r w:rsidR="00E8510B">
      <w:rPr>
        <w:rStyle w:val="PageNumber"/>
        <w:rFonts w:ascii="Arial" w:hAnsi="Arial" w:cs="Arial"/>
        <w:sz w:val="16"/>
        <w:szCs w:val="16"/>
      </w:rPr>
      <w:t>1</w:t>
    </w:r>
    <w:r w:rsidRPr="00F16F6B">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DB04E" w14:textId="77777777" w:rsidR="00624DD7" w:rsidRDefault="00624DD7">
      <w:r>
        <w:separator/>
      </w:r>
    </w:p>
    <w:p w14:paraId="12B19EBE" w14:textId="77777777" w:rsidR="00624DD7" w:rsidRDefault="00624DD7"/>
  </w:footnote>
  <w:footnote w:type="continuationSeparator" w:id="0">
    <w:p w14:paraId="49306DB8" w14:textId="77777777" w:rsidR="00624DD7" w:rsidRDefault="00624DD7">
      <w:r>
        <w:continuationSeparator/>
      </w:r>
    </w:p>
    <w:p w14:paraId="61EE1351" w14:textId="77777777" w:rsidR="00624DD7" w:rsidRDefault="00624D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AE06D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F3493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FCE0C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5DEEF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928254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D8C7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E276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583A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9A63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44E5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CB366A3"/>
    <w:multiLevelType w:val="hybridMultilevel"/>
    <w:tmpl w:val="868A02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3D492D"/>
    <w:multiLevelType w:val="hybridMultilevel"/>
    <w:tmpl w:val="0C349C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9420A"/>
    <w:multiLevelType w:val="hybridMultilevel"/>
    <w:tmpl w:val="9B941946"/>
    <w:lvl w:ilvl="0" w:tplc="040C0001">
      <w:start w:val="1"/>
      <w:numFmt w:val="bullet"/>
      <w:lvlText w:val=""/>
      <w:lvlJc w:val="left"/>
      <w:pPr>
        <w:tabs>
          <w:tab w:val="num" w:pos="780"/>
        </w:tabs>
        <w:ind w:left="780" w:hanging="360"/>
      </w:pPr>
      <w:rPr>
        <w:rFonts w:ascii="Symbol" w:hAnsi="Symbo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13A26665"/>
    <w:multiLevelType w:val="hybridMultilevel"/>
    <w:tmpl w:val="0CBAB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B131FD"/>
    <w:multiLevelType w:val="hybridMultilevel"/>
    <w:tmpl w:val="C946FCB0"/>
    <w:lvl w:ilvl="0" w:tplc="04090001">
      <w:start w:val="1"/>
      <w:numFmt w:val="bullet"/>
      <w:lvlText w:val=""/>
      <w:lvlJc w:val="left"/>
      <w:pPr>
        <w:tabs>
          <w:tab w:val="num" w:pos="828"/>
        </w:tabs>
        <w:ind w:left="828" w:hanging="360"/>
      </w:pPr>
      <w:rPr>
        <w:rFonts w:ascii="Symbol" w:hAnsi="Symbol" w:hint="default"/>
      </w:rPr>
    </w:lvl>
    <w:lvl w:ilvl="1" w:tplc="04090003" w:tentative="1">
      <w:start w:val="1"/>
      <w:numFmt w:val="bullet"/>
      <w:lvlText w:val="o"/>
      <w:lvlJc w:val="left"/>
      <w:pPr>
        <w:tabs>
          <w:tab w:val="num" w:pos="1548"/>
        </w:tabs>
        <w:ind w:left="1548" w:hanging="360"/>
      </w:pPr>
      <w:rPr>
        <w:rFonts w:ascii="Courier New" w:hAnsi="Courier New" w:cs="Arial"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Arial"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Arial"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16" w15:restartNumberingAfterBreak="0">
    <w:nsid w:val="1AEB54F2"/>
    <w:multiLevelType w:val="singleLevel"/>
    <w:tmpl w:val="E6D28A8C"/>
    <w:lvl w:ilvl="0">
      <w:start w:val="4"/>
      <w:numFmt w:val="decimal"/>
      <w:pStyle w:val="Style1"/>
      <w:lvlText w:val="%1."/>
      <w:lvlJc w:val="left"/>
      <w:pPr>
        <w:tabs>
          <w:tab w:val="num" w:pos="360"/>
        </w:tabs>
        <w:ind w:left="360" w:hanging="360"/>
      </w:pPr>
    </w:lvl>
  </w:abstractNum>
  <w:abstractNum w:abstractNumId="17" w15:restartNumberingAfterBreak="0">
    <w:nsid w:val="1DD93200"/>
    <w:multiLevelType w:val="singleLevel"/>
    <w:tmpl w:val="5F060736"/>
    <w:lvl w:ilvl="0">
      <w:start w:val="1"/>
      <w:numFmt w:val="decimal"/>
      <w:lvlText w:val="%1."/>
      <w:legacy w:legacy="1" w:legacySpace="0" w:legacyIndent="360"/>
      <w:lvlJc w:val="left"/>
      <w:pPr>
        <w:ind w:left="360" w:hanging="360"/>
      </w:pPr>
    </w:lvl>
  </w:abstractNum>
  <w:abstractNum w:abstractNumId="18" w15:restartNumberingAfterBreak="0">
    <w:nsid w:val="1E3B6CDD"/>
    <w:multiLevelType w:val="multilevel"/>
    <w:tmpl w:val="A2B8F0DC"/>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E81BEE"/>
    <w:multiLevelType w:val="hybridMultilevel"/>
    <w:tmpl w:val="7D6E5A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485125"/>
    <w:multiLevelType w:val="hybridMultilevel"/>
    <w:tmpl w:val="9BDCE3AC"/>
    <w:lvl w:ilvl="0" w:tplc="04090005">
      <w:start w:val="1"/>
      <w:numFmt w:val="bullet"/>
      <w:lvlText w:val=""/>
      <w:lvlJc w:val="left"/>
      <w:pPr>
        <w:tabs>
          <w:tab w:val="num" w:pos="828"/>
        </w:tabs>
        <w:ind w:left="828" w:hanging="360"/>
      </w:pPr>
      <w:rPr>
        <w:rFonts w:ascii="Wingdings" w:hAnsi="Wingdings" w:hint="default"/>
      </w:rPr>
    </w:lvl>
    <w:lvl w:ilvl="1" w:tplc="04090003" w:tentative="1">
      <w:start w:val="1"/>
      <w:numFmt w:val="bullet"/>
      <w:lvlText w:val="o"/>
      <w:lvlJc w:val="left"/>
      <w:pPr>
        <w:tabs>
          <w:tab w:val="num" w:pos="1548"/>
        </w:tabs>
        <w:ind w:left="1548" w:hanging="360"/>
      </w:pPr>
      <w:rPr>
        <w:rFonts w:ascii="Courier New" w:hAnsi="Courier New" w:cs="Arial"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Arial"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Arial"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21" w15:restartNumberingAfterBreak="0">
    <w:nsid w:val="224D2928"/>
    <w:multiLevelType w:val="singleLevel"/>
    <w:tmpl w:val="0C09000F"/>
    <w:lvl w:ilvl="0">
      <w:start w:val="1"/>
      <w:numFmt w:val="decimal"/>
      <w:lvlText w:val="%1."/>
      <w:lvlJc w:val="left"/>
      <w:pPr>
        <w:tabs>
          <w:tab w:val="num" w:pos="360"/>
        </w:tabs>
        <w:ind w:left="360" w:hanging="360"/>
      </w:pPr>
    </w:lvl>
  </w:abstractNum>
  <w:abstractNum w:abstractNumId="22" w15:restartNumberingAfterBreak="0">
    <w:nsid w:val="26CE6E11"/>
    <w:multiLevelType w:val="multilevel"/>
    <w:tmpl w:val="A11E6F60"/>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CF7D7C"/>
    <w:multiLevelType w:val="singleLevel"/>
    <w:tmpl w:val="0D863F56"/>
    <w:lvl w:ilvl="0">
      <w:start w:val="1"/>
      <w:numFmt w:val="bullet"/>
      <w:lvlText w:val=""/>
      <w:lvlJc w:val="left"/>
      <w:pPr>
        <w:tabs>
          <w:tab w:val="num" w:pos="0"/>
        </w:tabs>
        <w:ind w:left="567" w:hanging="567"/>
      </w:pPr>
      <w:rPr>
        <w:rFonts w:ascii="Symbol" w:hAnsi="Symbol" w:hint="default"/>
      </w:rPr>
    </w:lvl>
  </w:abstractNum>
  <w:abstractNum w:abstractNumId="24" w15:restartNumberingAfterBreak="0">
    <w:nsid w:val="27FB12D8"/>
    <w:multiLevelType w:val="hybridMultilevel"/>
    <w:tmpl w:val="4A32C0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5A3015"/>
    <w:multiLevelType w:val="hybridMultilevel"/>
    <w:tmpl w:val="C46E47A0"/>
    <w:lvl w:ilvl="0" w:tplc="7ABE2B28">
      <w:start w:val="1"/>
      <w:numFmt w:val="bullet"/>
      <w:lvlText w:val=""/>
      <w:lvlJc w:val="left"/>
      <w:pPr>
        <w:tabs>
          <w:tab w:val="num" w:pos="2340"/>
        </w:tabs>
        <w:ind w:left="234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E2E6260"/>
    <w:multiLevelType w:val="hybridMultilevel"/>
    <w:tmpl w:val="868884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E53610"/>
    <w:multiLevelType w:val="multilevel"/>
    <w:tmpl w:val="CDD2AF4A"/>
    <w:lvl w:ilvl="0">
      <w:start w:val="1"/>
      <w:numFmt w:val="upperLetter"/>
      <w:lvlText w:val="%1."/>
      <w:lvlJc w:val="left"/>
      <w:pPr>
        <w:tabs>
          <w:tab w:val="num" w:pos="0"/>
        </w:tabs>
        <w:ind w:left="1494" w:hanging="360"/>
      </w:pPr>
      <w:rPr>
        <w:rFonts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8" w15:restartNumberingAfterBreak="0">
    <w:nsid w:val="376903D7"/>
    <w:multiLevelType w:val="singleLevel"/>
    <w:tmpl w:val="76FE8CC2"/>
    <w:lvl w:ilvl="0">
      <w:start w:val="1"/>
      <w:numFmt w:val="bullet"/>
      <w:lvlText w:val=""/>
      <w:lvlJc w:val="left"/>
      <w:pPr>
        <w:tabs>
          <w:tab w:val="num" w:pos="567"/>
        </w:tabs>
        <w:ind w:left="567" w:hanging="567"/>
      </w:pPr>
      <w:rPr>
        <w:rFonts w:ascii="Symbol" w:hAnsi="Symbol" w:hint="default"/>
      </w:rPr>
    </w:lvl>
  </w:abstractNum>
  <w:abstractNum w:abstractNumId="29" w15:restartNumberingAfterBreak="0">
    <w:nsid w:val="3B1834A1"/>
    <w:multiLevelType w:val="hybridMultilevel"/>
    <w:tmpl w:val="8F4E3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AD6FDC"/>
    <w:multiLevelType w:val="hybridMultilevel"/>
    <w:tmpl w:val="CA6666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B559EF"/>
    <w:multiLevelType w:val="singleLevel"/>
    <w:tmpl w:val="0C5A5AE6"/>
    <w:lvl w:ilvl="0">
      <w:start w:val="1"/>
      <w:numFmt w:val="bullet"/>
      <w:lvlText w:val=""/>
      <w:lvlJc w:val="left"/>
      <w:pPr>
        <w:tabs>
          <w:tab w:val="num" w:pos="567"/>
        </w:tabs>
        <w:ind w:left="567" w:hanging="567"/>
      </w:pPr>
      <w:rPr>
        <w:rFonts w:ascii="Symbol" w:hAnsi="Symbol" w:hint="default"/>
      </w:rPr>
    </w:lvl>
  </w:abstractNum>
  <w:abstractNum w:abstractNumId="32" w15:restartNumberingAfterBreak="0">
    <w:nsid w:val="485A7B0C"/>
    <w:multiLevelType w:val="hybridMultilevel"/>
    <w:tmpl w:val="AC62CD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91672A"/>
    <w:multiLevelType w:val="hybridMultilevel"/>
    <w:tmpl w:val="308A8D58"/>
    <w:lvl w:ilvl="0" w:tplc="08090001">
      <w:start w:val="1"/>
      <w:numFmt w:val="bullet"/>
      <w:lvlText w:val=""/>
      <w:lvlJc w:val="left"/>
      <w:pPr>
        <w:tabs>
          <w:tab w:val="num" w:pos="720"/>
        </w:tabs>
        <w:ind w:left="720" w:hanging="360"/>
      </w:pPr>
      <w:rPr>
        <w:rFonts w:ascii="Symbol" w:hAnsi="Symbol" w:hint="default"/>
      </w:rPr>
    </w:lvl>
    <w:lvl w:ilvl="1" w:tplc="040C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73226E"/>
    <w:multiLevelType w:val="hybridMultilevel"/>
    <w:tmpl w:val="38B844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DE33DB"/>
    <w:multiLevelType w:val="singleLevel"/>
    <w:tmpl w:val="1B8898F6"/>
    <w:lvl w:ilvl="0">
      <w:start w:val="1"/>
      <w:numFmt w:val="bullet"/>
      <w:lvlText w:val=""/>
      <w:lvlJc w:val="left"/>
      <w:pPr>
        <w:tabs>
          <w:tab w:val="num" w:pos="567"/>
        </w:tabs>
        <w:ind w:left="567" w:hanging="567"/>
      </w:pPr>
      <w:rPr>
        <w:rFonts w:ascii="Symbol" w:hAnsi="Symbol" w:hint="default"/>
      </w:rPr>
    </w:lvl>
  </w:abstractNum>
  <w:abstractNum w:abstractNumId="36" w15:restartNumberingAfterBreak="0">
    <w:nsid w:val="56DD1972"/>
    <w:multiLevelType w:val="singleLevel"/>
    <w:tmpl w:val="53C4EC88"/>
    <w:lvl w:ilvl="0">
      <w:start w:val="5"/>
      <w:numFmt w:val="decimal"/>
      <w:lvlText w:val="%1."/>
      <w:lvlJc w:val="left"/>
      <w:pPr>
        <w:tabs>
          <w:tab w:val="num" w:pos="360"/>
        </w:tabs>
        <w:ind w:left="360" w:hanging="360"/>
      </w:pPr>
    </w:lvl>
  </w:abstractNum>
  <w:abstractNum w:abstractNumId="37" w15:restartNumberingAfterBreak="0">
    <w:nsid w:val="58D10911"/>
    <w:multiLevelType w:val="singleLevel"/>
    <w:tmpl w:val="064E5676"/>
    <w:lvl w:ilvl="0">
      <w:start w:val="4"/>
      <w:numFmt w:val="decimal"/>
      <w:lvlText w:val="%1."/>
      <w:lvlJc w:val="left"/>
      <w:pPr>
        <w:tabs>
          <w:tab w:val="num" w:pos="360"/>
        </w:tabs>
        <w:ind w:left="360" w:hanging="360"/>
      </w:pPr>
    </w:lvl>
  </w:abstractNum>
  <w:abstractNum w:abstractNumId="38" w15:restartNumberingAfterBreak="0">
    <w:nsid w:val="5994397A"/>
    <w:multiLevelType w:val="hybridMultilevel"/>
    <w:tmpl w:val="775467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651FFF"/>
    <w:multiLevelType w:val="hybridMultilevel"/>
    <w:tmpl w:val="846483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D732B2"/>
    <w:multiLevelType w:val="singleLevel"/>
    <w:tmpl w:val="12127B9C"/>
    <w:lvl w:ilvl="0">
      <w:start w:val="1"/>
      <w:numFmt w:val="decimal"/>
      <w:lvlText w:val="%1."/>
      <w:lvlJc w:val="left"/>
      <w:pPr>
        <w:tabs>
          <w:tab w:val="num" w:pos="567"/>
        </w:tabs>
        <w:ind w:left="567" w:hanging="567"/>
      </w:pPr>
      <w:rPr>
        <w:rFonts w:ascii="Times New Roman" w:hAnsi="Times New Roman" w:hint="default"/>
        <w:b w:val="0"/>
        <w:i w:val="0"/>
        <w:sz w:val="22"/>
      </w:rPr>
    </w:lvl>
  </w:abstractNum>
  <w:abstractNum w:abstractNumId="41" w15:restartNumberingAfterBreak="0">
    <w:nsid w:val="647D5F2C"/>
    <w:multiLevelType w:val="hybridMultilevel"/>
    <w:tmpl w:val="9F4EFA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7F5B20"/>
    <w:multiLevelType w:val="hybridMultilevel"/>
    <w:tmpl w:val="2F4E1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1E3E84"/>
    <w:multiLevelType w:val="hybridMultilevel"/>
    <w:tmpl w:val="F8EAC0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3F3D45"/>
    <w:multiLevelType w:val="hybridMultilevel"/>
    <w:tmpl w:val="85941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C01A9F"/>
    <w:multiLevelType w:val="hybridMultilevel"/>
    <w:tmpl w:val="0E0637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36073A"/>
    <w:multiLevelType w:val="hybridMultilevel"/>
    <w:tmpl w:val="BA086D80"/>
    <w:lvl w:ilvl="0" w:tplc="F59CE192">
      <w:start w:val="1"/>
      <w:numFmt w:val="bullet"/>
      <w:lvlText w:val="-"/>
      <w:lvlJc w:val="left"/>
      <w:pPr>
        <w:tabs>
          <w:tab w:val="num" w:pos="360"/>
        </w:tabs>
        <w:ind w:left="360" w:hanging="360"/>
      </w:pPr>
      <w:rPr>
        <w:rFonts w:ascii="Arial" w:eastAsia="Times New Roman" w:hAnsi="Arial" w:cs="Symbol" w:hint="default"/>
      </w:rPr>
    </w:lvl>
    <w:lvl w:ilvl="1" w:tplc="040C0003" w:tentative="1">
      <w:start w:val="1"/>
      <w:numFmt w:val="bullet"/>
      <w:lvlText w:val="o"/>
      <w:lvlJc w:val="left"/>
      <w:pPr>
        <w:tabs>
          <w:tab w:val="num" w:pos="720"/>
        </w:tabs>
        <w:ind w:left="720" w:hanging="360"/>
      </w:pPr>
      <w:rPr>
        <w:rFonts w:ascii="Courier New" w:hAnsi="Courier New" w:cs="Arial"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Arial"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Arial"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A100D28"/>
    <w:multiLevelType w:val="hybridMultilevel"/>
    <w:tmpl w:val="6DE42ED4"/>
    <w:lvl w:ilvl="0" w:tplc="FD788292">
      <w:start w:val="1"/>
      <w:numFmt w:val="upperLetter"/>
      <w:lvlText w:val="%1."/>
      <w:lvlJc w:val="left"/>
      <w:pPr>
        <w:ind w:left="5670" w:hanging="5670"/>
      </w:pPr>
      <w:rPr>
        <w:rFonts w:hint="default"/>
        <w:b/>
      </w:rPr>
    </w:lvl>
    <w:lvl w:ilvl="1" w:tplc="797E7A8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9"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0" w15:restartNumberingAfterBreak="0">
    <w:nsid w:val="7C4113B6"/>
    <w:multiLevelType w:val="singleLevel"/>
    <w:tmpl w:val="147659C2"/>
    <w:lvl w:ilvl="0">
      <w:start w:val="5"/>
      <w:numFmt w:val="decimal"/>
      <w:lvlText w:val="%1."/>
      <w:lvlJc w:val="left"/>
      <w:pPr>
        <w:tabs>
          <w:tab w:val="num" w:pos="644"/>
        </w:tabs>
        <w:ind w:left="644" w:hanging="360"/>
      </w:pPr>
    </w:lvl>
  </w:abstractNum>
  <w:abstractNum w:abstractNumId="51" w15:restartNumberingAfterBreak="0">
    <w:nsid w:val="7CE70D24"/>
    <w:multiLevelType w:val="hybridMultilevel"/>
    <w:tmpl w:val="5DB6A2C6"/>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1519850441">
    <w:abstractNumId w:val="17"/>
  </w:num>
  <w:num w:numId="2" w16cid:durableId="1777747128">
    <w:abstractNumId w:val="21"/>
  </w:num>
  <w:num w:numId="3" w16cid:durableId="56704102">
    <w:abstractNumId w:val="35"/>
  </w:num>
  <w:num w:numId="4" w16cid:durableId="1803764356">
    <w:abstractNumId w:val="28"/>
  </w:num>
  <w:num w:numId="5" w16cid:durableId="1598370488">
    <w:abstractNumId w:val="23"/>
  </w:num>
  <w:num w:numId="6" w16cid:durableId="856387690">
    <w:abstractNumId w:val="40"/>
  </w:num>
  <w:num w:numId="7" w16cid:durableId="2123382882">
    <w:abstractNumId w:val="37"/>
  </w:num>
  <w:num w:numId="8" w16cid:durableId="797720923">
    <w:abstractNumId w:val="36"/>
  </w:num>
  <w:num w:numId="9" w16cid:durableId="1354768920">
    <w:abstractNumId w:val="16"/>
  </w:num>
  <w:num w:numId="10" w16cid:durableId="707416971">
    <w:abstractNumId w:val="50"/>
  </w:num>
  <w:num w:numId="11" w16cid:durableId="1702634308">
    <w:abstractNumId w:val="51"/>
  </w:num>
  <w:num w:numId="12" w16cid:durableId="123623818">
    <w:abstractNumId w:val="27"/>
  </w:num>
  <w:num w:numId="13" w16cid:durableId="1393309223">
    <w:abstractNumId w:val="10"/>
    <w:lvlOverride w:ilvl="0">
      <w:lvl w:ilvl="0">
        <w:numFmt w:val="bullet"/>
        <w:lvlText w:val=""/>
        <w:lvlJc w:val="left"/>
        <w:pPr>
          <w:ind w:left="360" w:hanging="360"/>
        </w:pPr>
        <w:rPr>
          <w:rFonts w:ascii="Symbol" w:hAnsi="Symbol" w:hint="default"/>
        </w:rPr>
      </w:lvl>
    </w:lvlOverride>
  </w:num>
  <w:num w:numId="14" w16cid:durableId="340278670">
    <w:abstractNumId w:val="47"/>
  </w:num>
  <w:num w:numId="15" w16cid:durableId="407192538">
    <w:abstractNumId w:val="32"/>
  </w:num>
  <w:num w:numId="16" w16cid:durableId="144011404">
    <w:abstractNumId w:val="22"/>
  </w:num>
  <w:num w:numId="17" w16cid:durableId="1594893325">
    <w:abstractNumId w:val="9"/>
  </w:num>
  <w:num w:numId="18" w16cid:durableId="809370173">
    <w:abstractNumId w:val="7"/>
  </w:num>
  <w:num w:numId="19" w16cid:durableId="47532782">
    <w:abstractNumId w:val="6"/>
  </w:num>
  <w:num w:numId="20" w16cid:durableId="1056127497">
    <w:abstractNumId w:val="5"/>
  </w:num>
  <w:num w:numId="21" w16cid:durableId="1914967452">
    <w:abstractNumId w:val="4"/>
  </w:num>
  <w:num w:numId="22" w16cid:durableId="727848984">
    <w:abstractNumId w:val="8"/>
  </w:num>
  <w:num w:numId="23" w16cid:durableId="1674649687">
    <w:abstractNumId w:val="3"/>
  </w:num>
  <w:num w:numId="24" w16cid:durableId="1528593037">
    <w:abstractNumId w:val="2"/>
  </w:num>
  <w:num w:numId="25" w16cid:durableId="797065629">
    <w:abstractNumId w:val="1"/>
  </w:num>
  <w:num w:numId="26" w16cid:durableId="942491068">
    <w:abstractNumId w:val="0"/>
  </w:num>
  <w:num w:numId="27" w16cid:durableId="401102143">
    <w:abstractNumId w:val="20"/>
  </w:num>
  <w:num w:numId="28" w16cid:durableId="324238462">
    <w:abstractNumId w:val="46"/>
  </w:num>
  <w:num w:numId="29" w16cid:durableId="1736080351">
    <w:abstractNumId w:val="30"/>
  </w:num>
  <w:num w:numId="30" w16cid:durableId="2144762375">
    <w:abstractNumId w:val="26"/>
  </w:num>
  <w:num w:numId="31" w16cid:durableId="1201362291">
    <w:abstractNumId w:val="24"/>
  </w:num>
  <w:num w:numId="32" w16cid:durableId="1419912204">
    <w:abstractNumId w:val="39"/>
  </w:num>
  <w:num w:numId="33" w16cid:durableId="392002435">
    <w:abstractNumId w:val="29"/>
  </w:num>
  <w:num w:numId="34" w16cid:durableId="829294513">
    <w:abstractNumId w:val="12"/>
  </w:num>
  <w:num w:numId="35" w16cid:durableId="1019045181">
    <w:abstractNumId w:val="11"/>
  </w:num>
  <w:num w:numId="36" w16cid:durableId="1961449930">
    <w:abstractNumId w:val="44"/>
  </w:num>
  <w:num w:numId="37" w16cid:durableId="453644305">
    <w:abstractNumId w:val="34"/>
  </w:num>
  <w:num w:numId="38" w16cid:durableId="1533155132">
    <w:abstractNumId w:val="41"/>
  </w:num>
  <w:num w:numId="39" w16cid:durableId="311638650">
    <w:abstractNumId w:val="14"/>
  </w:num>
  <w:num w:numId="40" w16cid:durableId="1655715687">
    <w:abstractNumId w:val="33"/>
  </w:num>
  <w:num w:numId="41" w16cid:durableId="1735666862">
    <w:abstractNumId w:val="25"/>
  </w:num>
  <w:num w:numId="42" w16cid:durableId="1960454390">
    <w:abstractNumId w:val="18"/>
  </w:num>
  <w:num w:numId="43" w16cid:durableId="1752778767">
    <w:abstractNumId w:val="15"/>
  </w:num>
  <w:num w:numId="44" w16cid:durableId="506529399">
    <w:abstractNumId w:val="38"/>
  </w:num>
  <w:num w:numId="45" w16cid:durableId="299114799">
    <w:abstractNumId w:val="13"/>
  </w:num>
  <w:num w:numId="46" w16cid:durableId="1772697530">
    <w:abstractNumId w:val="49"/>
  </w:num>
  <w:num w:numId="47" w16cid:durableId="312686761">
    <w:abstractNumId w:val="42"/>
  </w:num>
  <w:num w:numId="48" w16cid:durableId="1101032456">
    <w:abstractNumId w:val="45"/>
  </w:num>
  <w:num w:numId="49" w16cid:durableId="1522012232">
    <w:abstractNumId w:val="31"/>
  </w:num>
  <w:num w:numId="50" w16cid:durableId="880675459">
    <w:abstractNumId w:val="48"/>
  </w:num>
  <w:num w:numId="51" w16cid:durableId="2008165539">
    <w:abstractNumId w:val="43"/>
  </w:num>
  <w:num w:numId="52" w16cid:durableId="381946479">
    <w:abstractNumId w:val="19"/>
  </w:num>
  <w:num w:numId="53" w16cid:durableId="833030510">
    <w:abstractNumId w:val="19"/>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ench LOC">
    <w15:presenceInfo w15:providerId="None" w15:userId="French LOC"/>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activeWritingStyle w:appName="MSWord" w:lang="nl-BE" w:vendorID="64" w:dllVersion="0" w:nlCheck="1" w:checkStyle="0"/>
  <w:activeWritingStyle w:appName="MSWord" w:lang="es-ES" w:vendorID="64" w:dllVersion="0" w:nlCheck="1" w:checkStyle="0"/>
  <w:activeWritingStyle w:appName="MSWord" w:lang="fr-FR" w:vendorID="64" w:dllVersion="6" w:nlCheck="1" w:checkStyle="0"/>
  <w:activeWritingStyle w:appName="MSWord" w:lang="fr-BE" w:vendorID="64" w:dllVersion="0" w:nlCheck="1" w:checkStyle="0"/>
  <w:proofState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E1230"/>
    <w:rsid w:val="00000E81"/>
    <w:rsid w:val="0000225D"/>
    <w:rsid w:val="0000566A"/>
    <w:rsid w:val="000067C9"/>
    <w:rsid w:val="00010B3E"/>
    <w:rsid w:val="00013455"/>
    <w:rsid w:val="000141DD"/>
    <w:rsid w:val="000146D4"/>
    <w:rsid w:val="0001697C"/>
    <w:rsid w:val="000170AF"/>
    <w:rsid w:val="00017440"/>
    <w:rsid w:val="00017E8C"/>
    <w:rsid w:val="00021035"/>
    <w:rsid w:val="0002127A"/>
    <w:rsid w:val="0002190E"/>
    <w:rsid w:val="00021CFD"/>
    <w:rsid w:val="00024E9D"/>
    <w:rsid w:val="000257E0"/>
    <w:rsid w:val="00030A8C"/>
    <w:rsid w:val="00030FEC"/>
    <w:rsid w:val="00031CFB"/>
    <w:rsid w:val="00032D63"/>
    <w:rsid w:val="00035B37"/>
    <w:rsid w:val="00042275"/>
    <w:rsid w:val="00043914"/>
    <w:rsid w:val="00045F33"/>
    <w:rsid w:val="0004641A"/>
    <w:rsid w:val="0004685E"/>
    <w:rsid w:val="000529DC"/>
    <w:rsid w:val="00054827"/>
    <w:rsid w:val="00054ECB"/>
    <w:rsid w:val="00054F25"/>
    <w:rsid w:val="000550E0"/>
    <w:rsid w:val="00057AAD"/>
    <w:rsid w:val="00062769"/>
    <w:rsid w:val="000627B5"/>
    <w:rsid w:val="000641A2"/>
    <w:rsid w:val="00064C97"/>
    <w:rsid w:val="00065164"/>
    <w:rsid w:val="000669CA"/>
    <w:rsid w:val="00070BE6"/>
    <w:rsid w:val="00071364"/>
    <w:rsid w:val="0007215F"/>
    <w:rsid w:val="0007288C"/>
    <w:rsid w:val="000728D0"/>
    <w:rsid w:val="00073BDA"/>
    <w:rsid w:val="00076FF1"/>
    <w:rsid w:val="00081630"/>
    <w:rsid w:val="0008335C"/>
    <w:rsid w:val="000864AA"/>
    <w:rsid w:val="00087E57"/>
    <w:rsid w:val="00091911"/>
    <w:rsid w:val="00091AC4"/>
    <w:rsid w:val="00093E51"/>
    <w:rsid w:val="0009488A"/>
    <w:rsid w:val="00095F7B"/>
    <w:rsid w:val="00097FE7"/>
    <w:rsid w:val="000A0C7D"/>
    <w:rsid w:val="000A2FD1"/>
    <w:rsid w:val="000A49FD"/>
    <w:rsid w:val="000A4C9A"/>
    <w:rsid w:val="000A5F4D"/>
    <w:rsid w:val="000B0113"/>
    <w:rsid w:val="000B465B"/>
    <w:rsid w:val="000B61A6"/>
    <w:rsid w:val="000C03B7"/>
    <w:rsid w:val="000C1EAF"/>
    <w:rsid w:val="000C4888"/>
    <w:rsid w:val="000C5599"/>
    <w:rsid w:val="000C6C26"/>
    <w:rsid w:val="000D0B2C"/>
    <w:rsid w:val="000D0DC2"/>
    <w:rsid w:val="000D24E3"/>
    <w:rsid w:val="000D518E"/>
    <w:rsid w:val="000E0F86"/>
    <w:rsid w:val="000E123F"/>
    <w:rsid w:val="000E2C01"/>
    <w:rsid w:val="000E2FB7"/>
    <w:rsid w:val="000E5CD4"/>
    <w:rsid w:val="000E61CE"/>
    <w:rsid w:val="000E6F82"/>
    <w:rsid w:val="000E704B"/>
    <w:rsid w:val="000E72A8"/>
    <w:rsid w:val="000F0BA6"/>
    <w:rsid w:val="000F39DE"/>
    <w:rsid w:val="000F5140"/>
    <w:rsid w:val="000F6C03"/>
    <w:rsid w:val="000F6CE4"/>
    <w:rsid w:val="000F6D53"/>
    <w:rsid w:val="001009A1"/>
    <w:rsid w:val="00100A9C"/>
    <w:rsid w:val="001044EB"/>
    <w:rsid w:val="00105895"/>
    <w:rsid w:val="00106648"/>
    <w:rsid w:val="00107214"/>
    <w:rsid w:val="00110709"/>
    <w:rsid w:val="00112165"/>
    <w:rsid w:val="00113C92"/>
    <w:rsid w:val="001165EE"/>
    <w:rsid w:val="00116A0E"/>
    <w:rsid w:val="00117766"/>
    <w:rsid w:val="0012405C"/>
    <w:rsid w:val="001262CE"/>
    <w:rsid w:val="001265E3"/>
    <w:rsid w:val="00126B0D"/>
    <w:rsid w:val="00131324"/>
    <w:rsid w:val="00131523"/>
    <w:rsid w:val="001339BD"/>
    <w:rsid w:val="00133E94"/>
    <w:rsid w:val="00133F73"/>
    <w:rsid w:val="001340F3"/>
    <w:rsid w:val="00135CA2"/>
    <w:rsid w:val="00137A38"/>
    <w:rsid w:val="0014084F"/>
    <w:rsid w:val="00142B0A"/>
    <w:rsid w:val="00143056"/>
    <w:rsid w:val="00144CEB"/>
    <w:rsid w:val="00145CDE"/>
    <w:rsid w:val="00146D41"/>
    <w:rsid w:val="00150F0F"/>
    <w:rsid w:val="00152F2E"/>
    <w:rsid w:val="00154549"/>
    <w:rsid w:val="00160B1A"/>
    <w:rsid w:val="00161530"/>
    <w:rsid w:val="001621FF"/>
    <w:rsid w:val="00165D79"/>
    <w:rsid w:val="00166D54"/>
    <w:rsid w:val="001670AA"/>
    <w:rsid w:val="0016740C"/>
    <w:rsid w:val="00172CF6"/>
    <w:rsid w:val="0017340B"/>
    <w:rsid w:val="001766ED"/>
    <w:rsid w:val="00181707"/>
    <w:rsid w:val="00181A16"/>
    <w:rsid w:val="00181DA9"/>
    <w:rsid w:val="00182E33"/>
    <w:rsid w:val="001846B0"/>
    <w:rsid w:val="0018515D"/>
    <w:rsid w:val="00191F7B"/>
    <w:rsid w:val="001936DB"/>
    <w:rsid w:val="00193899"/>
    <w:rsid w:val="0019652C"/>
    <w:rsid w:val="001A0703"/>
    <w:rsid w:val="001A28F9"/>
    <w:rsid w:val="001A2CD9"/>
    <w:rsid w:val="001A44BD"/>
    <w:rsid w:val="001A68EB"/>
    <w:rsid w:val="001A7792"/>
    <w:rsid w:val="001B01EE"/>
    <w:rsid w:val="001B044C"/>
    <w:rsid w:val="001B29A5"/>
    <w:rsid w:val="001B2ED4"/>
    <w:rsid w:val="001B3B69"/>
    <w:rsid w:val="001B7572"/>
    <w:rsid w:val="001C2A5F"/>
    <w:rsid w:val="001C3C34"/>
    <w:rsid w:val="001C3CE9"/>
    <w:rsid w:val="001C513C"/>
    <w:rsid w:val="001C7E8A"/>
    <w:rsid w:val="001C7FB1"/>
    <w:rsid w:val="001D0B7F"/>
    <w:rsid w:val="001D6C0B"/>
    <w:rsid w:val="001D6F93"/>
    <w:rsid w:val="001D73F4"/>
    <w:rsid w:val="001D760D"/>
    <w:rsid w:val="001D7E0E"/>
    <w:rsid w:val="001D7FCF"/>
    <w:rsid w:val="001E0077"/>
    <w:rsid w:val="001E2232"/>
    <w:rsid w:val="001E50D3"/>
    <w:rsid w:val="001E7D56"/>
    <w:rsid w:val="001F14B1"/>
    <w:rsid w:val="001F1B72"/>
    <w:rsid w:val="001F2B27"/>
    <w:rsid w:val="001F64CD"/>
    <w:rsid w:val="001F74BB"/>
    <w:rsid w:val="001F7E3D"/>
    <w:rsid w:val="00201B38"/>
    <w:rsid w:val="00202235"/>
    <w:rsid w:val="00203EA5"/>
    <w:rsid w:val="00204041"/>
    <w:rsid w:val="002044B3"/>
    <w:rsid w:val="00204998"/>
    <w:rsid w:val="00206753"/>
    <w:rsid w:val="00207CA3"/>
    <w:rsid w:val="002113F9"/>
    <w:rsid w:val="00213F73"/>
    <w:rsid w:val="002145DA"/>
    <w:rsid w:val="0021490E"/>
    <w:rsid w:val="00216985"/>
    <w:rsid w:val="002200DD"/>
    <w:rsid w:val="002209FF"/>
    <w:rsid w:val="00221C38"/>
    <w:rsid w:val="002223EB"/>
    <w:rsid w:val="002253A0"/>
    <w:rsid w:val="00226B91"/>
    <w:rsid w:val="0022729A"/>
    <w:rsid w:val="0023049E"/>
    <w:rsid w:val="00232992"/>
    <w:rsid w:val="0023439A"/>
    <w:rsid w:val="0023450F"/>
    <w:rsid w:val="00236324"/>
    <w:rsid w:val="00236FBB"/>
    <w:rsid w:val="00246DB2"/>
    <w:rsid w:val="00252DE5"/>
    <w:rsid w:val="00254E15"/>
    <w:rsid w:val="002619D1"/>
    <w:rsid w:val="00265204"/>
    <w:rsid w:val="00270FA1"/>
    <w:rsid w:val="002726B7"/>
    <w:rsid w:val="002736FB"/>
    <w:rsid w:val="00275364"/>
    <w:rsid w:val="00277E08"/>
    <w:rsid w:val="00281349"/>
    <w:rsid w:val="00282911"/>
    <w:rsid w:val="002908A5"/>
    <w:rsid w:val="002935F3"/>
    <w:rsid w:val="00295A9A"/>
    <w:rsid w:val="00295D99"/>
    <w:rsid w:val="00295F37"/>
    <w:rsid w:val="002A0EFB"/>
    <w:rsid w:val="002A30F0"/>
    <w:rsid w:val="002A7F2E"/>
    <w:rsid w:val="002B028D"/>
    <w:rsid w:val="002B0952"/>
    <w:rsid w:val="002B5415"/>
    <w:rsid w:val="002B5496"/>
    <w:rsid w:val="002B5785"/>
    <w:rsid w:val="002B7115"/>
    <w:rsid w:val="002C2A93"/>
    <w:rsid w:val="002C3467"/>
    <w:rsid w:val="002C6E32"/>
    <w:rsid w:val="002C76BB"/>
    <w:rsid w:val="002D2052"/>
    <w:rsid w:val="002D3661"/>
    <w:rsid w:val="002D5815"/>
    <w:rsid w:val="002D6C58"/>
    <w:rsid w:val="002D7282"/>
    <w:rsid w:val="002D7C9C"/>
    <w:rsid w:val="002E09BD"/>
    <w:rsid w:val="002E0A84"/>
    <w:rsid w:val="002E3F74"/>
    <w:rsid w:val="002E51A4"/>
    <w:rsid w:val="002E633F"/>
    <w:rsid w:val="002F03E1"/>
    <w:rsid w:val="002F073C"/>
    <w:rsid w:val="002F100D"/>
    <w:rsid w:val="002F2339"/>
    <w:rsid w:val="002F2ECB"/>
    <w:rsid w:val="002F57CB"/>
    <w:rsid w:val="002F5C26"/>
    <w:rsid w:val="002F68EB"/>
    <w:rsid w:val="002F7C10"/>
    <w:rsid w:val="0030179A"/>
    <w:rsid w:val="00302A56"/>
    <w:rsid w:val="00302C04"/>
    <w:rsid w:val="00304142"/>
    <w:rsid w:val="00305F02"/>
    <w:rsid w:val="00306230"/>
    <w:rsid w:val="003062B5"/>
    <w:rsid w:val="0030790A"/>
    <w:rsid w:val="00307FD9"/>
    <w:rsid w:val="00311486"/>
    <w:rsid w:val="003126E2"/>
    <w:rsid w:val="003132D2"/>
    <w:rsid w:val="00315038"/>
    <w:rsid w:val="0031555C"/>
    <w:rsid w:val="00316022"/>
    <w:rsid w:val="00316376"/>
    <w:rsid w:val="0031685F"/>
    <w:rsid w:val="003169B1"/>
    <w:rsid w:val="003207F7"/>
    <w:rsid w:val="003211B5"/>
    <w:rsid w:val="0032370D"/>
    <w:rsid w:val="00324726"/>
    <w:rsid w:val="00324E69"/>
    <w:rsid w:val="00326094"/>
    <w:rsid w:val="00326485"/>
    <w:rsid w:val="00327DB6"/>
    <w:rsid w:val="0033123B"/>
    <w:rsid w:val="00334C5A"/>
    <w:rsid w:val="00334E49"/>
    <w:rsid w:val="003355A2"/>
    <w:rsid w:val="00336E83"/>
    <w:rsid w:val="0034082D"/>
    <w:rsid w:val="00342EC5"/>
    <w:rsid w:val="00345B28"/>
    <w:rsid w:val="00345E46"/>
    <w:rsid w:val="00350CDD"/>
    <w:rsid w:val="003516B6"/>
    <w:rsid w:val="003525FB"/>
    <w:rsid w:val="00352937"/>
    <w:rsid w:val="003549F7"/>
    <w:rsid w:val="00354AC8"/>
    <w:rsid w:val="00355DB8"/>
    <w:rsid w:val="0036106B"/>
    <w:rsid w:val="003612EA"/>
    <w:rsid w:val="003620E5"/>
    <w:rsid w:val="003626AC"/>
    <w:rsid w:val="0036333A"/>
    <w:rsid w:val="003643F3"/>
    <w:rsid w:val="00364B26"/>
    <w:rsid w:val="00364CED"/>
    <w:rsid w:val="003665E6"/>
    <w:rsid w:val="003666C7"/>
    <w:rsid w:val="003716EA"/>
    <w:rsid w:val="00371EC1"/>
    <w:rsid w:val="00372D9C"/>
    <w:rsid w:val="00372E25"/>
    <w:rsid w:val="0037306A"/>
    <w:rsid w:val="00377E6E"/>
    <w:rsid w:val="00383B6D"/>
    <w:rsid w:val="00383EBA"/>
    <w:rsid w:val="003841AC"/>
    <w:rsid w:val="0038510F"/>
    <w:rsid w:val="00385520"/>
    <w:rsid w:val="003859B6"/>
    <w:rsid w:val="003875EE"/>
    <w:rsid w:val="00390152"/>
    <w:rsid w:val="00390A64"/>
    <w:rsid w:val="00394013"/>
    <w:rsid w:val="003971B1"/>
    <w:rsid w:val="00397AA9"/>
    <w:rsid w:val="003A4423"/>
    <w:rsid w:val="003A49D7"/>
    <w:rsid w:val="003B083F"/>
    <w:rsid w:val="003B1B94"/>
    <w:rsid w:val="003B246D"/>
    <w:rsid w:val="003B3A73"/>
    <w:rsid w:val="003B3BEE"/>
    <w:rsid w:val="003B432A"/>
    <w:rsid w:val="003B5BD9"/>
    <w:rsid w:val="003C26D0"/>
    <w:rsid w:val="003C27FC"/>
    <w:rsid w:val="003C6B97"/>
    <w:rsid w:val="003D32CB"/>
    <w:rsid w:val="003D7627"/>
    <w:rsid w:val="003E01A1"/>
    <w:rsid w:val="003E3CE5"/>
    <w:rsid w:val="003E4892"/>
    <w:rsid w:val="003E6BFB"/>
    <w:rsid w:val="003F15BD"/>
    <w:rsid w:val="003F62DA"/>
    <w:rsid w:val="004010E3"/>
    <w:rsid w:val="004059E4"/>
    <w:rsid w:val="00406AC8"/>
    <w:rsid w:val="00410CD9"/>
    <w:rsid w:val="00411A3F"/>
    <w:rsid w:val="0041473F"/>
    <w:rsid w:val="0041691C"/>
    <w:rsid w:val="00417658"/>
    <w:rsid w:val="00417D0A"/>
    <w:rsid w:val="0042109B"/>
    <w:rsid w:val="00421513"/>
    <w:rsid w:val="00430648"/>
    <w:rsid w:val="00431D81"/>
    <w:rsid w:val="004334C9"/>
    <w:rsid w:val="00435898"/>
    <w:rsid w:val="004373C5"/>
    <w:rsid w:val="00443E29"/>
    <w:rsid w:val="004442DB"/>
    <w:rsid w:val="00445863"/>
    <w:rsid w:val="00446373"/>
    <w:rsid w:val="00446548"/>
    <w:rsid w:val="00450566"/>
    <w:rsid w:val="0045357E"/>
    <w:rsid w:val="00461609"/>
    <w:rsid w:val="00461FCE"/>
    <w:rsid w:val="004628FB"/>
    <w:rsid w:val="00463714"/>
    <w:rsid w:val="00464689"/>
    <w:rsid w:val="00465721"/>
    <w:rsid w:val="0046798C"/>
    <w:rsid w:val="00471116"/>
    <w:rsid w:val="00472E9D"/>
    <w:rsid w:val="00473175"/>
    <w:rsid w:val="00477208"/>
    <w:rsid w:val="0048192D"/>
    <w:rsid w:val="00482764"/>
    <w:rsid w:val="00483EC3"/>
    <w:rsid w:val="00485524"/>
    <w:rsid w:val="0048646B"/>
    <w:rsid w:val="00486CC0"/>
    <w:rsid w:val="00487AB9"/>
    <w:rsid w:val="004902BE"/>
    <w:rsid w:val="00491356"/>
    <w:rsid w:val="00491BED"/>
    <w:rsid w:val="00494E57"/>
    <w:rsid w:val="0049538D"/>
    <w:rsid w:val="004A0BD6"/>
    <w:rsid w:val="004A287D"/>
    <w:rsid w:val="004A4147"/>
    <w:rsid w:val="004A4232"/>
    <w:rsid w:val="004A43F8"/>
    <w:rsid w:val="004A5A28"/>
    <w:rsid w:val="004A6A59"/>
    <w:rsid w:val="004A75D5"/>
    <w:rsid w:val="004A7927"/>
    <w:rsid w:val="004B09A1"/>
    <w:rsid w:val="004B25D0"/>
    <w:rsid w:val="004B2F41"/>
    <w:rsid w:val="004B38D0"/>
    <w:rsid w:val="004B38EE"/>
    <w:rsid w:val="004B6C7C"/>
    <w:rsid w:val="004C1683"/>
    <w:rsid w:val="004C178A"/>
    <w:rsid w:val="004C1F94"/>
    <w:rsid w:val="004C3F1E"/>
    <w:rsid w:val="004C50F5"/>
    <w:rsid w:val="004D0C7D"/>
    <w:rsid w:val="004D0D35"/>
    <w:rsid w:val="004D1A60"/>
    <w:rsid w:val="004D21F3"/>
    <w:rsid w:val="004D30AE"/>
    <w:rsid w:val="004D3F0B"/>
    <w:rsid w:val="004D5E47"/>
    <w:rsid w:val="004D7BF2"/>
    <w:rsid w:val="004E4431"/>
    <w:rsid w:val="004E5784"/>
    <w:rsid w:val="004F0AA7"/>
    <w:rsid w:val="004F15C5"/>
    <w:rsid w:val="004F1C8C"/>
    <w:rsid w:val="004F4532"/>
    <w:rsid w:val="004F4D34"/>
    <w:rsid w:val="005064EF"/>
    <w:rsid w:val="00506591"/>
    <w:rsid w:val="00506634"/>
    <w:rsid w:val="00513AF6"/>
    <w:rsid w:val="005179AC"/>
    <w:rsid w:val="00520034"/>
    <w:rsid w:val="00523232"/>
    <w:rsid w:val="00523B7D"/>
    <w:rsid w:val="00523E95"/>
    <w:rsid w:val="005240F9"/>
    <w:rsid w:val="00526AF0"/>
    <w:rsid w:val="005305B4"/>
    <w:rsid w:val="00530959"/>
    <w:rsid w:val="00530F66"/>
    <w:rsid w:val="00532CBE"/>
    <w:rsid w:val="00536ABB"/>
    <w:rsid w:val="005375EC"/>
    <w:rsid w:val="00540CBC"/>
    <w:rsid w:val="00541029"/>
    <w:rsid w:val="00542A1E"/>
    <w:rsid w:val="00544C6C"/>
    <w:rsid w:val="00545F26"/>
    <w:rsid w:val="005467D1"/>
    <w:rsid w:val="00553792"/>
    <w:rsid w:val="0055568F"/>
    <w:rsid w:val="005614B9"/>
    <w:rsid w:val="0056389D"/>
    <w:rsid w:val="00565474"/>
    <w:rsid w:val="00567F02"/>
    <w:rsid w:val="00571BA7"/>
    <w:rsid w:val="00574991"/>
    <w:rsid w:val="00574F7C"/>
    <w:rsid w:val="00577E22"/>
    <w:rsid w:val="00581638"/>
    <w:rsid w:val="0058567F"/>
    <w:rsid w:val="00585AEA"/>
    <w:rsid w:val="00585C26"/>
    <w:rsid w:val="0058623A"/>
    <w:rsid w:val="005870CB"/>
    <w:rsid w:val="005911E7"/>
    <w:rsid w:val="005915A1"/>
    <w:rsid w:val="0059442E"/>
    <w:rsid w:val="0059690B"/>
    <w:rsid w:val="00596BE0"/>
    <w:rsid w:val="00597479"/>
    <w:rsid w:val="00597E32"/>
    <w:rsid w:val="005A3CD7"/>
    <w:rsid w:val="005A61B7"/>
    <w:rsid w:val="005A6BD3"/>
    <w:rsid w:val="005A7AD0"/>
    <w:rsid w:val="005B0615"/>
    <w:rsid w:val="005B223A"/>
    <w:rsid w:val="005B3688"/>
    <w:rsid w:val="005B3C6A"/>
    <w:rsid w:val="005B4A75"/>
    <w:rsid w:val="005B4B02"/>
    <w:rsid w:val="005C241B"/>
    <w:rsid w:val="005C4925"/>
    <w:rsid w:val="005C6991"/>
    <w:rsid w:val="005D0EAE"/>
    <w:rsid w:val="005D173A"/>
    <w:rsid w:val="005D6069"/>
    <w:rsid w:val="005D6D68"/>
    <w:rsid w:val="005E0A0F"/>
    <w:rsid w:val="005E2311"/>
    <w:rsid w:val="005E3C03"/>
    <w:rsid w:val="005E4C9B"/>
    <w:rsid w:val="005E5307"/>
    <w:rsid w:val="005E76C3"/>
    <w:rsid w:val="005E76E3"/>
    <w:rsid w:val="005E7783"/>
    <w:rsid w:val="005F0122"/>
    <w:rsid w:val="005F01B4"/>
    <w:rsid w:val="005F08DB"/>
    <w:rsid w:val="005F6F14"/>
    <w:rsid w:val="006000EB"/>
    <w:rsid w:val="00601A41"/>
    <w:rsid w:val="00603095"/>
    <w:rsid w:val="00603851"/>
    <w:rsid w:val="006041D4"/>
    <w:rsid w:val="00604D4A"/>
    <w:rsid w:val="00604DFA"/>
    <w:rsid w:val="0060547E"/>
    <w:rsid w:val="00606698"/>
    <w:rsid w:val="0060697C"/>
    <w:rsid w:val="00606F45"/>
    <w:rsid w:val="006071D5"/>
    <w:rsid w:val="00611B67"/>
    <w:rsid w:val="00614939"/>
    <w:rsid w:val="006168AF"/>
    <w:rsid w:val="00620226"/>
    <w:rsid w:val="00622DA3"/>
    <w:rsid w:val="00624DD7"/>
    <w:rsid w:val="006314BC"/>
    <w:rsid w:val="0063257E"/>
    <w:rsid w:val="00636E9A"/>
    <w:rsid w:val="00640D59"/>
    <w:rsid w:val="00641137"/>
    <w:rsid w:val="0064151F"/>
    <w:rsid w:val="00641B2A"/>
    <w:rsid w:val="00641D08"/>
    <w:rsid w:val="0064381C"/>
    <w:rsid w:val="00643FDF"/>
    <w:rsid w:val="00647249"/>
    <w:rsid w:val="00647EE3"/>
    <w:rsid w:val="006512FE"/>
    <w:rsid w:val="00652BC7"/>
    <w:rsid w:val="00652D9E"/>
    <w:rsid w:val="006555F2"/>
    <w:rsid w:val="00656752"/>
    <w:rsid w:val="00665F94"/>
    <w:rsid w:val="006664BD"/>
    <w:rsid w:val="00670867"/>
    <w:rsid w:val="00670A71"/>
    <w:rsid w:val="00671C32"/>
    <w:rsid w:val="006741EC"/>
    <w:rsid w:val="00674B3B"/>
    <w:rsid w:val="00676764"/>
    <w:rsid w:val="00676FE1"/>
    <w:rsid w:val="0067797D"/>
    <w:rsid w:val="00677AF7"/>
    <w:rsid w:val="00680A16"/>
    <w:rsid w:val="0068278E"/>
    <w:rsid w:val="0068408A"/>
    <w:rsid w:val="00684998"/>
    <w:rsid w:val="00684CF6"/>
    <w:rsid w:val="00690A50"/>
    <w:rsid w:val="0069103E"/>
    <w:rsid w:val="00691D99"/>
    <w:rsid w:val="00697E9C"/>
    <w:rsid w:val="006A2FC1"/>
    <w:rsid w:val="006A35DE"/>
    <w:rsid w:val="006A5915"/>
    <w:rsid w:val="006A6BE3"/>
    <w:rsid w:val="006B2F1A"/>
    <w:rsid w:val="006B4939"/>
    <w:rsid w:val="006B5D3D"/>
    <w:rsid w:val="006B6754"/>
    <w:rsid w:val="006B67D8"/>
    <w:rsid w:val="006B6A26"/>
    <w:rsid w:val="006C1874"/>
    <w:rsid w:val="006C1A65"/>
    <w:rsid w:val="006C250C"/>
    <w:rsid w:val="006C269E"/>
    <w:rsid w:val="006C39A4"/>
    <w:rsid w:val="006C5B45"/>
    <w:rsid w:val="006D02C6"/>
    <w:rsid w:val="006D09BA"/>
    <w:rsid w:val="006D3F7A"/>
    <w:rsid w:val="006D73A8"/>
    <w:rsid w:val="006E3F03"/>
    <w:rsid w:val="006E5317"/>
    <w:rsid w:val="006F1B41"/>
    <w:rsid w:val="006F2D97"/>
    <w:rsid w:val="006F3979"/>
    <w:rsid w:val="006F3FDE"/>
    <w:rsid w:val="006F539E"/>
    <w:rsid w:val="006F6E5E"/>
    <w:rsid w:val="006F742B"/>
    <w:rsid w:val="006F78F8"/>
    <w:rsid w:val="00700B2B"/>
    <w:rsid w:val="00703390"/>
    <w:rsid w:val="0070359C"/>
    <w:rsid w:val="00705090"/>
    <w:rsid w:val="0070523A"/>
    <w:rsid w:val="0070545A"/>
    <w:rsid w:val="00711869"/>
    <w:rsid w:val="00714936"/>
    <w:rsid w:val="0072087E"/>
    <w:rsid w:val="00720B6E"/>
    <w:rsid w:val="007213C0"/>
    <w:rsid w:val="007246BB"/>
    <w:rsid w:val="00730D14"/>
    <w:rsid w:val="007326F8"/>
    <w:rsid w:val="00732992"/>
    <w:rsid w:val="00737378"/>
    <w:rsid w:val="00741F2F"/>
    <w:rsid w:val="007424B8"/>
    <w:rsid w:val="00742A24"/>
    <w:rsid w:val="007448C9"/>
    <w:rsid w:val="007449A1"/>
    <w:rsid w:val="0074657F"/>
    <w:rsid w:val="007468F7"/>
    <w:rsid w:val="00746C94"/>
    <w:rsid w:val="007502D9"/>
    <w:rsid w:val="00750FF4"/>
    <w:rsid w:val="00752EE8"/>
    <w:rsid w:val="0075780A"/>
    <w:rsid w:val="00762149"/>
    <w:rsid w:val="007625A6"/>
    <w:rsid w:val="00763EF7"/>
    <w:rsid w:val="0076432D"/>
    <w:rsid w:val="00765052"/>
    <w:rsid w:val="00765C4F"/>
    <w:rsid w:val="007710E4"/>
    <w:rsid w:val="0077131D"/>
    <w:rsid w:val="00772882"/>
    <w:rsid w:val="00773B30"/>
    <w:rsid w:val="00774F57"/>
    <w:rsid w:val="0077505D"/>
    <w:rsid w:val="00776B37"/>
    <w:rsid w:val="00780FC6"/>
    <w:rsid w:val="00782824"/>
    <w:rsid w:val="00782978"/>
    <w:rsid w:val="0078304E"/>
    <w:rsid w:val="00783C1A"/>
    <w:rsid w:val="00783E61"/>
    <w:rsid w:val="00784096"/>
    <w:rsid w:val="00786C4E"/>
    <w:rsid w:val="00787134"/>
    <w:rsid w:val="00790824"/>
    <w:rsid w:val="00797286"/>
    <w:rsid w:val="007A032F"/>
    <w:rsid w:val="007A3056"/>
    <w:rsid w:val="007A42BD"/>
    <w:rsid w:val="007A6CB4"/>
    <w:rsid w:val="007B0458"/>
    <w:rsid w:val="007B108D"/>
    <w:rsid w:val="007B6129"/>
    <w:rsid w:val="007B62D5"/>
    <w:rsid w:val="007B656C"/>
    <w:rsid w:val="007C34E3"/>
    <w:rsid w:val="007C3634"/>
    <w:rsid w:val="007C634A"/>
    <w:rsid w:val="007C7237"/>
    <w:rsid w:val="007D310B"/>
    <w:rsid w:val="007D5296"/>
    <w:rsid w:val="007D55A1"/>
    <w:rsid w:val="007E1230"/>
    <w:rsid w:val="007E13D6"/>
    <w:rsid w:val="007E34DE"/>
    <w:rsid w:val="007E3DF6"/>
    <w:rsid w:val="007F1416"/>
    <w:rsid w:val="007F1AE6"/>
    <w:rsid w:val="007F61D6"/>
    <w:rsid w:val="007F6C92"/>
    <w:rsid w:val="00800CEB"/>
    <w:rsid w:val="00801380"/>
    <w:rsid w:val="00803990"/>
    <w:rsid w:val="008042D5"/>
    <w:rsid w:val="0080647A"/>
    <w:rsid w:val="00806810"/>
    <w:rsid w:val="0080718C"/>
    <w:rsid w:val="00807FFA"/>
    <w:rsid w:val="00810602"/>
    <w:rsid w:val="00810D5A"/>
    <w:rsid w:val="00814604"/>
    <w:rsid w:val="00815139"/>
    <w:rsid w:val="00817232"/>
    <w:rsid w:val="0081733A"/>
    <w:rsid w:val="00821622"/>
    <w:rsid w:val="0082179A"/>
    <w:rsid w:val="00822725"/>
    <w:rsid w:val="00824316"/>
    <w:rsid w:val="00827A3D"/>
    <w:rsid w:val="00830118"/>
    <w:rsid w:val="00830B61"/>
    <w:rsid w:val="008318CE"/>
    <w:rsid w:val="0083205F"/>
    <w:rsid w:val="00836E34"/>
    <w:rsid w:val="00837947"/>
    <w:rsid w:val="00837E11"/>
    <w:rsid w:val="00842B7F"/>
    <w:rsid w:val="00842C8E"/>
    <w:rsid w:val="008431DA"/>
    <w:rsid w:val="00843607"/>
    <w:rsid w:val="00845D14"/>
    <w:rsid w:val="00846382"/>
    <w:rsid w:val="008517DA"/>
    <w:rsid w:val="00851FC0"/>
    <w:rsid w:val="00853ADA"/>
    <w:rsid w:val="008540CB"/>
    <w:rsid w:val="00865892"/>
    <w:rsid w:val="00865B7D"/>
    <w:rsid w:val="008667D2"/>
    <w:rsid w:val="0087161A"/>
    <w:rsid w:val="00872788"/>
    <w:rsid w:val="008753EE"/>
    <w:rsid w:val="008828AB"/>
    <w:rsid w:val="008839BE"/>
    <w:rsid w:val="00884357"/>
    <w:rsid w:val="00891C1A"/>
    <w:rsid w:val="00892CFB"/>
    <w:rsid w:val="00892FD1"/>
    <w:rsid w:val="00893EB3"/>
    <w:rsid w:val="00894BA6"/>
    <w:rsid w:val="00896F01"/>
    <w:rsid w:val="008A23FA"/>
    <w:rsid w:val="008A28C5"/>
    <w:rsid w:val="008A33DD"/>
    <w:rsid w:val="008A353D"/>
    <w:rsid w:val="008A4B8E"/>
    <w:rsid w:val="008A4D08"/>
    <w:rsid w:val="008A547C"/>
    <w:rsid w:val="008A57C5"/>
    <w:rsid w:val="008A69BD"/>
    <w:rsid w:val="008B515C"/>
    <w:rsid w:val="008B6D03"/>
    <w:rsid w:val="008B7166"/>
    <w:rsid w:val="008C3B99"/>
    <w:rsid w:val="008C6A8C"/>
    <w:rsid w:val="008C78F6"/>
    <w:rsid w:val="008D1396"/>
    <w:rsid w:val="008D2832"/>
    <w:rsid w:val="008D2DC6"/>
    <w:rsid w:val="008D2EBD"/>
    <w:rsid w:val="008D3314"/>
    <w:rsid w:val="008D7416"/>
    <w:rsid w:val="008E265D"/>
    <w:rsid w:val="008E3396"/>
    <w:rsid w:val="008E37E6"/>
    <w:rsid w:val="008E4A4C"/>
    <w:rsid w:val="008E5BBD"/>
    <w:rsid w:val="008E61FF"/>
    <w:rsid w:val="008E65CC"/>
    <w:rsid w:val="008F1297"/>
    <w:rsid w:val="008F225B"/>
    <w:rsid w:val="008F295A"/>
    <w:rsid w:val="008F445B"/>
    <w:rsid w:val="008F4888"/>
    <w:rsid w:val="008F6665"/>
    <w:rsid w:val="008F6D6D"/>
    <w:rsid w:val="0090027F"/>
    <w:rsid w:val="009040DA"/>
    <w:rsid w:val="00904A58"/>
    <w:rsid w:val="0090566E"/>
    <w:rsid w:val="00905CBC"/>
    <w:rsid w:val="00906178"/>
    <w:rsid w:val="00907C93"/>
    <w:rsid w:val="00910BEC"/>
    <w:rsid w:val="009115B0"/>
    <w:rsid w:val="00912584"/>
    <w:rsid w:val="009131ED"/>
    <w:rsid w:val="00916BD0"/>
    <w:rsid w:val="0092036D"/>
    <w:rsid w:val="009204CE"/>
    <w:rsid w:val="00920521"/>
    <w:rsid w:val="00923AA4"/>
    <w:rsid w:val="009242A2"/>
    <w:rsid w:val="00925B1E"/>
    <w:rsid w:val="00927BDA"/>
    <w:rsid w:val="00931688"/>
    <w:rsid w:val="009321E4"/>
    <w:rsid w:val="009321FC"/>
    <w:rsid w:val="00932966"/>
    <w:rsid w:val="00932E97"/>
    <w:rsid w:val="00933FCF"/>
    <w:rsid w:val="00936D19"/>
    <w:rsid w:val="009411F8"/>
    <w:rsid w:val="00941F2D"/>
    <w:rsid w:val="00942B41"/>
    <w:rsid w:val="00942CD7"/>
    <w:rsid w:val="00944376"/>
    <w:rsid w:val="00944EF6"/>
    <w:rsid w:val="0094551C"/>
    <w:rsid w:val="009477F3"/>
    <w:rsid w:val="009501F0"/>
    <w:rsid w:val="00950DFF"/>
    <w:rsid w:val="0095189A"/>
    <w:rsid w:val="00952900"/>
    <w:rsid w:val="00952A9B"/>
    <w:rsid w:val="009535D8"/>
    <w:rsid w:val="009539FA"/>
    <w:rsid w:val="009544C9"/>
    <w:rsid w:val="009559B4"/>
    <w:rsid w:val="0095623D"/>
    <w:rsid w:val="00956F5F"/>
    <w:rsid w:val="00957295"/>
    <w:rsid w:val="00961C70"/>
    <w:rsid w:val="00967B2D"/>
    <w:rsid w:val="00967D5A"/>
    <w:rsid w:val="0097014D"/>
    <w:rsid w:val="009720C7"/>
    <w:rsid w:val="009725F1"/>
    <w:rsid w:val="00973C46"/>
    <w:rsid w:val="00980C96"/>
    <w:rsid w:val="00982405"/>
    <w:rsid w:val="00982696"/>
    <w:rsid w:val="009830C1"/>
    <w:rsid w:val="00984D9E"/>
    <w:rsid w:val="00985BA1"/>
    <w:rsid w:val="00986203"/>
    <w:rsid w:val="00986FBF"/>
    <w:rsid w:val="00987BE2"/>
    <w:rsid w:val="00993B78"/>
    <w:rsid w:val="0099494A"/>
    <w:rsid w:val="009952BF"/>
    <w:rsid w:val="00995864"/>
    <w:rsid w:val="00997996"/>
    <w:rsid w:val="00997C50"/>
    <w:rsid w:val="009A004B"/>
    <w:rsid w:val="009A07A1"/>
    <w:rsid w:val="009A10FD"/>
    <w:rsid w:val="009A16B0"/>
    <w:rsid w:val="009A2EB6"/>
    <w:rsid w:val="009A35BF"/>
    <w:rsid w:val="009A3744"/>
    <w:rsid w:val="009A3D10"/>
    <w:rsid w:val="009B1454"/>
    <w:rsid w:val="009B5AA9"/>
    <w:rsid w:val="009B5B4C"/>
    <w:rsid w:val="009B7E29"/>
    <w:rsid w:val="009C04D9"/>
    <w:rsid w:val="009C1189"/>
    <w:rsid w:val="009C1B7C"/>
    <w:rsid w:val="009C2A62"/>
    <w:rsid w:val="009D4273"/>
    <w:rsid w:val="009D5E20"/>
    <w:rsid w:val="009E053C"/>
    <w:rsid w:val="009E14B2"/>
    <w:rsid w:val="009E2A8D"/>
    <w:rsid w:val="009E4501"/>
    <w:rsid w:val="009E4C38"/>
    <w:rsid w:val="009E4F59"/>
    <w:rsid w:val="009E5D50"/>
    <w:rsid w:val="009E7D49"/>
    <w:rsid w:val="009F013D"/>
    <w:rsid w:val="009F0F8D"/>
    <w:rsid w:val="009F1258"/>
    <w:rsid w:val="009F2494"/>
    <w:rsid w:val="009F252E"/>
    <w:rsid w:val="009F257F"/>
    <w:rsid w:val="009F46B2"/>
    <w:rsid w:val="009F52C8"/>
    <w:rsid w:val="009F5A27"/>
    <w:rsid w:val="009F667C"/>
    <w:rsid w:val="009F7641"/>
    <w:rsid w:val="009F7BF3"/>
    <w:rsid w:val="00A01B8E"/>
    <w:rsid w:val="00A04F33"/>
    <w:rsid w:val="00A0573A"/>
    <w:rsid w:val="00A0739D"/>
    <w:rsid w:val="00A10BDC"/>
    <w:rsid w:val="00A1143C"/>
    <w:rsid w:val="00A13B5E"/>
    <w:rsid w:val="00A148C3"/>
    <w:rsid w:val="00A22127"/>
    <w:rsid w:val="00A245E7"/>
    <w:rsid w:val="00A25692"/>
    <w:rsid w:val="00A26BCF"/>
    <w:rsid w:val="00A3170D"/>
    <w:rsid w:val="00A31F3C"/>
    <w:rsid w:val="00A32B41"/>
    <w:rsid w:val="00A34876"/>
    <w:rsid w:val="00A34AB3"/>
    <w:rsid w:val="00A34E42"/>
    <w:rsid w:val="00A37073"/>
    <w:rsid w:val="00A40DCF"/>
    <w:rsid w:val="00A42D32"/>
    <w:rsid w:val="00A45FD6"/>
    <w:rsid w:val="00A46111"/>
    <w:rsid w:val="00A51B8F"/>
    <w:rsid w:val="00A535F9"/>
    <w:rsid w:val="00A53703"/>
    <w:rsid w:val="00A5403D"/>
    <w:rsid w:val="00A5572C"/>
    <w:rsid w:val="00A5581A"/>
    <w:rsid w:val="00A57824"/>
    <w:rsid w:val="00A57C3E"/>
    <w:rsid w:val="00A6147A"/>
    <w:rsid w:val="00A615E9"/>
    <w:rsid w:val="00A63BD1"/>
    <w:rsid w:val="00A67EFE"/>
    <w:rsid w:val="00A70464"/>
    <w:rsid w:val="00A7176C"/>
    <w:rsid w:val="00A753D3"/>
    <w:rsid w:val="00A75C13"/>
    <w:rsid w:val="00A7627C"/>
    <w:rsid w:val="00A8266A"/>
    <w:rsid w:val="00A831FD"/>
    <w:rsid w:val="00A85959"/>
    <w:rsid w:val="00A86435"/>
    <w:rsid w:val="00A879FE"/>
    <w:rsid w:val="00A92C83"/>
    <w:rsid w:val="00A92E5D"/>
    <w:rsid w:val="00A93C50"/>
    <w:rsid w:val="00A95207"/>
    <w:rsid w:val="00A97B4D"/>
    <w:rsid w:val="00AA0918"/>
    <w:rsid w:val="00AA21AE"/>
    <w:rsid w:val="00AA2C76"/>
    <w:rsid w:val="00AA3059"/>
    <w:rsid w:val="00AA6351"/>
    <w:rsid w:val="00AA6884"/>
    <w:rsid w:val="00AA7855"/>
    <w:rsid w:val="00AB2036"/>
    <w:rsid w:val="00AB5F46"/>
    <w:rsid w:val="00AB64C7"/>
    <w:rsid w:val="00AB695C"/>
    <w:rsid w:val="00AC4068"/>
    <w:rsid w:val="00AC48FB"/>
    <w:rsid w:val="00AD16CB"/>
    <w:rsid w:val="00AD4C6C"/>
    <w:rsid w:val="00AD6B9B"/>
    <w:rsid w:val="00AD764D"/>
    <w:rsid w:val="00AE080A"/>
    <w:rsid w:val="00AE1884"/>
    <w:rsid w:val="00AE3400"/>
    <w:rsid w:val="00AE7737"/>
    <w:rsid w:val="00AF188C"/>
    <w:rsid w:val="00AF2562"/>
    <w:rsid w:val="00AF2E8B"/>
    <w:rsid w:val="00AF3516"/>
    <w:rsid w:val="00AF706A"/>
    <w:rsid w:val="00B01374"/>
    <w:rsid w:val="00B02C12"/>
    <w:rsid w:val="00B02F1F"/>
    <w:rsid w:val="00B061E7"/>
    <w:rsid w:val="00B06C6F"/>
    <w:rsid w:val="00B072DD"/>
    <w:rsid w:val="00B123E1"/>
    <w:rsid w:val="00B12B1F"/>
    <w:rsid w:val="00B138DB"/>
    <w:rsid w:val="00B13A32"/>
    <w:rsid w:val="00B14276"/>
    <w:rsid w:val="00B146F1"/>
    <w:rsid w:val="00B14784"/>
    <w:rsid w:val="00B15074"/>
    <w:rsid w:val="00B15CFC"/>
    <w:rsid w:val="00B22B54"/>
    <w:rsid w:val="00B24757"/>
    <w:rsid w:val="00B25163"/>
    <w:rsid w:val="00B26141"/>
    <w:rsid w:val="00B26C7F"/>
    <w:rsid w:val="00B30608"/>
    <w:rsid w:val="00B3123D"/>
    <w:rsid w:val="00B37519"/>
    <w:rsid w:val="00B4068B"/>
    <w:rsid w:val="00B42F5C"/>
    <w:rsid w:val="00B43821"/>
    <w:rsid w:val="00B45AD7"/>
    <w:rsid w:val="00B46BEE"/>
    <w:rsid w:val="00B46E8A"/>
    <w:rsid w:val="00B534AA"/>
    <w:rsid w:val="00B543CF"/>
    <w:rsid w:val="00B57F7F"/>
    <w:rsid w:val="00B61C1E"/>
    <w:rsid w:val="00B628D3"/>
    <w:rsid w:val="00B63867"/>
    <w:rsid w:val="00B65F5E"/>
    <w:rsid w:val="00B66C4E"/>
    <w:rsid w:val="00B66F4A"/>
    <w:rsid w:val="00B67334"/>
    <w:rsid w:val="00B67701"/>
    <w:rsid w:val="00B67C44"/>
    <w:rsid w:val="00B71922"/>
    <w:rsid w:val="00B7291D"/>
    <w:rsid w:val="00B7417E"/>
    <w:rsid w:val="00B77647"/>
    <w:rsid w:val="00B77E69"/>
    <w:rsid w:val="00B81782"/>
    <w:rsid w:val="00B81823"/>
    <w:rsid w:val="00B82C02"/>
    <w:rsid w:val="00B82F09"/>
    <w:rsid w:val="00B83D21"/>
    <w:rsid w:val="00B84612"/>
    <w:rsid w:val="00B84894"/>
    <w:rsid w:val="00B86BAB"/>
    <w:rsid w:val="00B86E3B"/>
    <w:rsid w:val="00B86F9B"/>
    <w:rsid w:val="00B94639"/>
    <w:rsid w:val="00B963BB"/>
    <w:rsid w:val="00BA1410"/>
    <w:rsid w:val="00BA234C"/>
    <w:rsid w:val="00BA4E32"/>
    <w:rsid w:val="00BB0C72"/>
    <w:rsid w:val="00BB12BE"/>
    <w:rsid w:val="00BB12D2"/>
    <w:rsid w:val="00BB233C"/>
    <w:rsid w:val="00BB50AE"/>
    <w:rsid w:val="00BB5B62"/>
    <w:rsid w:val="00BC0875"/>
    <w:rsid w:val="00BC1544"/>
    <w:rsid w:val="00BC1CA4"/>
    <w:rsid w:val="00BC1DE8"/>
    <w:rsid w:val="00BC78E7"/>
    <w:rsid w:val="00BD0F4A"/>
    <w:rsid w:val="00BD2EA9"/>
    <w:rsid w:val="00BD3104"/>
    <w:rsid w:val="00BD3521"/>
    <w:rsid w:val="00BD3CD1"/>
    <w:rsid w:val="00BD4090"/>
    <w:rsid w:val="00BD5BFD"/>
    <w:rsid w:val="00BE1DEE"/>
    <w:rsid w:val="00BE264A"/>
    <w:rsid w:val="00BE5887"/>
    <w:rsid w:val="00BE60F4"/>
    <w:rsid w:val="00BF1680"/>
    <w:rsid w:val="00BF365A"/>
    <w:rsid w:val="00BF3EA0"/>
    <w:rsid w:val="00BF41CE"/>
    <w:rsid w:val="00BF533E"/>
    <w:rsid w:val="00BF57A9"/>
    <w:rsid w:val="00BF6926"/>
    <w:rsid w:val="00BF6C3C"/>
    <w:rsid w:val="00BF718A"/>
    <w:rsid w:val="00C05DEB"/>
    <w:rsid w:val="00C063CD"/>
    <w:rsid w:val="00C067AD"/>
    <w:rsid w:val="00C101D7"/>
    <w:rsid w:val="00C10D99"/>
    <w:rsid w:val="00C11647"/>
    <w:rsid w:val="00C13541"/>
    <w:rsid w:val="00C1734A"/>
    <w:rsid w:val="00C259CC"/>
    <w:rsid w:val="00C27270"/>
    <w:rsid w:val="00C3078B"/>
    <w:rsid w:val="00C30D17"/>
    <w:rsid w:val="00C32FB3"/>
    <w:rsid w:val="00C42023"/>
    <w:rsid w:val="00C42DE8"/>
    <w:rsid w:val="00C43C5B"/>
    <w:rsid w:val="00C43FCC"/>
    <w:rsid w:val="00C4498A"/>
    <w:rsid w:val="00C44C1E"/>
    <w:rsid w:val="00C462DE"/>
    <w:rsid w:val="00C4747D"/>
    <w:rsid w:val="00C54879"/>
    <w:rsid w:val="00C56639"/>
    <w:rsid w:val="00C6642D"/>
    <w:rsid w:val="00C67313"/>
    <w:rsid w:val="00C70381"/>
    <w:rsid w:val="00C7076D"/>
    <w:rsid w:val="00C70DF4"/>
    <w:rsid w:val="00C71B45"/>
    <w:rsid w:val="00C7389C"/>
    <w:rsid w:val="00C80324"/>
    <w:rsid w:val="00C81C3F"/>
    <w:rsid w:val="00C838D7"/>
    <w:rsid w:val="00C84500"/>
    <w:rsid w:val="00C854ED"/>
    <w:rsid w:val="00C86465"/>
    <w:rsid w:val="00C8762E"/>
    <w:rsid w:val="00C90DCB"/>
    <w:rsid w:val="00C94DCB"/>
    <w:rsid w:val="00C9528E"/>
    <w:rsid w:val="00C96B70"/>
    <w:rsid w:val="00C97297"/>
    <w:rsid w:val="00CA2A3B"/>
    <w:rsid w:val="00CA4D5A"/>
    <w:rsid w:val="00CA63B1"/>
    <w:rsid w:val="00CB1462"/>
    <w:rsid w:val="00CB16B2"/>
    <w:rsid w:val="00CB201F"/>
    <w:rsid w:val="00CB2A6B"/>
    <w:rsid w:val="00CB7834"/>
    <w:rsid w:val="00CB7FE5"/>
    <w:rsid w:val="00CC1303"/>
    <w:rsid w:val="00CC1509"/>
    <w:rsid w:val="00CC1887"/>
    <w:rsid w:val="00CC2368"/>
    <w:rsid w:val="00CC2F44"/>
    <w:rsid w:val="00CC54D7"/>
    <w:rsid w:val="00CC6917"/>
    <w:rsid w:val="00CC76B2"/>
    <w:rsid w:val="00CC7A3C"/>
    <w:rsid w:val="00CC7F3B"/>
    <w:rsid w:val="00CD0505"/>
    <w:rsid w:val="00CD0CFB"/>
    <w:rsid w:val="00CD169D"/>
    <w:rsid w:val="00CD2346"/>
    <w:rsid w:val="00CD3263"/>
    <w:rsid w:val="00CD4185"/>
    <w:rsid w:val="00CD7537"/>
    <w:rsid w:val="00CE14F0"/>
    <w:rsid w:val="00CF1120"/>
    <w:rsid w:val="00CF16E2"/>
    <w:rsid w:val="00CF3314"/>
    <w:rsid w:val="00CF3D07"/>
    <w:rsid w:val="00CF4A9E"/>
    <w:rsid w:val="00D01F95"/>
    <w:rsid w:val="00D0211A"/>
    <w:rsid w:val="00D027D2"/>
    <w:rsid w:val="00D06EF9"/>
    <w:rsid w:val="00D10053"/>
    <w:rsid w:val="00D11611"/>
    <w:rsid w:val="00D133DD"/>
    <w:rsid w:val="00D15423"/>
    <w:rsid w:val="00D154B7"/>
    <w:rsid w:val="00D15FA4"/>
    <w:rsid w:val="00D16EF9"/>
    <w:rsid w:val="00D21B01"/>
    <w:rsid w:val="00D259A6"/>
    <w:rsid w:val="00D2747F"/>
    <w:rsid w:val="00D31875"/>
    <w:rsid w:val="00D32B2B"/>
    <w:rsid w:val="00D32C70"/>
    <w:rsid w:val="00D32EBD"/>
    <w:rsid w:val="00D332C4"/>
    <w:rsid w:val="00D33508"/>
    <w:rsid w:val="00D35239"/>
    <w:rsid w:val="00D37F90"/>
    <w:rsid w:val="00D427A7"/>
    <w:rsid w:val="00D42A3F"/>
    <w:rsid w:val="00D46FF4"/>
    <w:rsid w:val="00D52442"/>
    <w:rsid w:val="00D5691E"/>
    <w:rsid w:val="00D56A70"/>
    <w:rsid w:val="00D57693"/>
    <w:rsid w:val="00D6018F"/>
    <w:rsid w:val="00D60373"/>
    <w:rsid w:val="00D61D84"/>
    <w:rsid w:val="00D62C82"/>
    <w:rsid w:val="00D63E03"/>
    <w:rsid w:val="00D63F59"/>
    <w:rsid w:val="00D64A19"/>
    <w:rsid w:val="00D64AD9"/>
    <w:rsid w:val="00D67911"/>
    <w:rsid w:val="00D70952"/>
    <w:rsid w:val="00D721A3"/>
    <w:rsid w:val="00D72D89"/>
    <w:rsid w:val="00D75611"/>
    <w:rsid w:val="00D8252F"/>
    <w:rsid w:val="00D82EEC"/>
    <w:rsid w:val="00D86DBF"/>
    <w:rsid w:val="00D87DD6"/>
    <w:rsid w:val="00D91088"/>
    <w:rsid w:val="00D923CE"/>
    <w:rsid w:val="00D92A3E"/>
    <w:rsid w:val="00D93840"/>
    <w:rsid w:val="00D94068"/>
    <w:rsid w:val="00D94DEE"/>
    <w:rsid w:val="00D95224"/>
    <w:rsid w:val="00D97AA2"/>
    <w:rsid w:val="00DA3893"/>
    <w:rsid w:val="00DA49B3"/>
    <w:rsid w:val="00DA74BF"/>
    <w:rsid w:val="00DA7D5E"/>
    <w:rsid w:val="00DB027C"/>
    <w:rsid w:val="00DB08C8"/>
    <w:rsid w:val="00DB1E35"/>
    <w:rsid w:val="00DB20FB"/>
    <w:rsid w:val="00DB34FD"/>
    <w:rsid w:val="00DB47C2"/>
    <w:rsid w:val="00DB492A"/>
    <w:rsid w:val="00DC110F"/>
    <w:rsid w:val="00DC11AF"/>
    <w:rsid w:val="00DC1BE9"/>
    <w:rsid w:val="00DC25BB"/>
    <w:rsid w:val="00DC3B86"/>
    <w:rsid w:val="00DC3E4D"/>
    <w:rsid w:val="00DC4AE3"/>
    <w:rsid w:val="00DC4E86"/>
    <w:rsid w:val="00DC707E"/>
    <w:rsid w:val="00DC79D9"/>
    <w:rsid w:val="00DD000C"/>
    <w:rsid w:val="00DD0B51"/>
    <w:rsid w:val="00DD2147"/>
    <w:rsid w:val="00DD4BD6"/>
    <w:rsid w:val="00DD5D31"/>
    <w:rsid w:val="00DD753F"/>
    <w:rsid w:val="00DE19F7"/>
    <w:rsid w:val="00DE581C"/>
    <w:rsid w:val="00DE6446"/>
    <w:rsid w:val="00DE6660"/>
    <w:rsid w:val="00DF1DBE"/>
    <w:rsid w:val="00DF20AE"/>
    <w:rsid w:val="00DF2C07"/>
    <w:rsid w:val="00DF32C6"/>
    <w:rsid w:val="00DF3E5A"/>
    <w:rsid w:val="00DF6338"/>
    <w:rsid w:val="00DF6E52"/>
    <w:rsid w:val="00DF7853"/>
    <w:rsid w:val="00E00604"/>
    <w:rsid w:val="00E04450"/>
    <w:rsid w:val="00E05437"/>
    <w:rsid w:val="00E0549E"/>
    <w:rsid w:val="00E066F1"/>
    <w:rsid w:val="00E11B66"/>
    <w:rsid w:val="00E127F3"/>
    <w:rsid w:val="00E15343"/>
    <w:rsid w:val="00E16122"/>
    <w:rsid w:val="00E2151A"/>
    <w:rsid w:val="00E26D37"/>
    <w:rsid w:val="00E30668"/>
    <w:rsid w:val="00E31161"/>
    <w:rsid w:val="00E32804"/>
    <w:rsid w:val="00E32E88"/>
    <w:rsid w:val="00E3315E"/>
    <w:rsid w:val="00E353E8"/>
    <w:rsid w:val="00E36AE2"/>
    <w:rsid w:val="00E40E36"/>
    <w:rsid w:val="00E40FB9"/>
    <w:rsid w:val="00E42707"/>
    <w:rsid w:val="00E443D8"/>
    <w:rsid w:val="00E44BA2"/>
    <w:rsid w:val="00E45F5D"/>
    <w:rsid w:val="00E46D7C"/>
    <w:rsid w:val="00E47DB4"/>
    <w:rsid w:val="00E5082A"/>
    <w:rsid w:val="00E57226"/>
    <w:rsid w:val="00E60B12"/>
    <w:rsid w:val="00E70F6D"/>
    <w:rsid w:val="00E75070"/>
    <w:rsid w:val="00E751E6"/>
    <w:rsid w:val="00E761CD"/>
    <w:rsid w:val="00E82B16"/>
    <w:rsid w:val="00E843EB"/>
    <w:rsid w:val="00E8510B"/>
    <w:rsid w:val="00E854CF"/>
    <w:rsid w:val="00E85A90"/>
    <w:rsid w:val="00E95242"/>
    <w:rsid w:val="00E964AE"/>
    <w:rsid w:val="00E975B4"/>
    <w:rsid w:val="00E97BAD"/>
    <w:rsid w:val="00EA1683"/>
    <w:rsid w:val="00EA1B22"/>
    <w:rsid w:val="00EA344E"/>
    <w:rsid w:val="00EA499D"/>
    <w:rsid w:val="00EA4E42"/>
    <w:rsid w:val="00EA61A6"/>
    <w:rsid w:val="00EA7737"/>
    <w:rsid w:val="00EB2701"/>
    <w:rsid w:val="00EB2BB4"/>
    <w:rsid w:val="00EB4ADB"/>
    <w:rsid w:val="00EC0A06"/>
    <w:rsid w:val="00EC23CC"/>
    <w:rsid w:val="00EC63BB"/>
    <w:rsid w:val="00EC786B"/>
    <w:rsid w:val="00ED02FF"/>
    <w:rsid w:val="00ED385A"/>
    <w:rsid w:val="00ED629D"/>
    <w:rsid w:val="00ED64C2"/>
    <w:rsid w:val="00EE1F31"/>
    <w:rsid w:val="00EE46D0"/>
    <w:rsid w:val="00EE54DD"/>
    <w:rsid w:val="00EE58DC"/>
    <w:rsid w:val="00EE62E5"/>
    <w:rsid w:val="00EE6A2E"/>
    <w:rsid w:val="00EE72F3"/>
    <w:rsid w:val="00EE7F42"/>
    <w:rsid w:val="00EF05ED"/>
    <w:rsid w:val="00EF0AAF"/>
    <w:rsid w:val="00EF0D6F"/>
    <w:rsid w:val="00EF5072"/>
    <w:rsid w:val="00EF50A9"/>
    <w:rsid w:val="00EF56F8"/>
    <w:rsid w:val="00EF69FE"/>
    <w:rsid w:val="00EF76EC"/>
    <w:rsid w:val="00F00821"/>
    <w:rsid w:val="00F00823"/>
    <w:rsid w:val="00F017CF"/>
    <w:rsid w:val="00F04115"/>
    <w:rsid w:val="00F04724"/>
    <w:rsid w:val="00F06B99"/>
    <w:rsid w:val="00F07127"/>
    <w:rsid w:val="00F11EA8"/>
    <w:rsid w:val="00F13753"/>
    <w:rsid w:val="00F1531A"/>
    <w:rsid w:val="00F1608B"/>
    <w:rsid w:val="00F16F6B"/>
    <w:rsid w:val="00F24DA2"/>
    <w:rsid w:val="00F26341"/>
    <w:rsid w:val="00F26C73"/>
    <w:rsid w:val="00F307DD"/>
    <w:rsid w:val="00F31A09"/>
    <w:rsid w:val="00F373F0"/>
    <w:rsid w:val="00F40A1F"/>
    <w:rsid w:val="00F40DC5"/>
    <w:rsid w:val="00F43121"/>
    <w:rsid w:val="00F47981"/>
    <w:rsid w:val="00F51469"/>
    <w:rsid w:val="00F52266"/>
    <w:rsid w:val="00F53FEE"/>
    <w:rsid w:val="00F542FE"/>
    <w:rsid w:val="00F5617A"/>
    <w:rsid w:val="00F60606"/>
    <w:rsid w:val="00F61174"/>
    <w:rsid w:val="00F61433"/>
    <w:rsid w:val="00F6263A"/>
    <w:rsid w:val="00F63AB9"/>
    <w:rsid w:val="00F63BE7"/>
    <w:rsid w:val="00F64003"/>
    <w:rsid w:val="00F67C4E"/>
    <w:rsid w:val="00F700A6"/>
    <w:rsid w:val="00F7069D"/>
    <w:rsid w:val="00F70D7B"/>
    <w:rsid w:val="00F711DA"/>
    <w:rsid w:val="00F7259C"/>
    <w:rsid w:val="00F726AE"/>
    <w:rsid w:val="00F767EE"/>
    <w:rsid w:val="00F7695D"/>
    <w:rsid w:val="00F77B5F"/>
    <w:rsid w:val="00F77ED2"/>
    <w:rsid w:val="00F77F3B"/>
    <w:rsid w:val="00F77FC5"/>
    <w:rsid w:val="00F8039F"/>
    <w:rsid w:val="00F81F38"/>
    <w:rsid w:val="00F833EB"/>
    <w:rsid w:val="00F87327"/>
    <w:rsid w:val="00F914AF"/>
    <w:rsid w:val="00F92398"/>
    <w:rsid w:val="00F94CFF"/>
    <w:rsid w:val="00F95E3E"/>
    <w:rsid w:val="00F963C8"/>
    <w:rsid w:val="00FA176A"/>
    <w:rsid w:val="00FA19E2"/>
    <w:rsid w:val="00FA1BC0"/>
    <w:rsid w:val="00FA435C"/>
    <w:rsid w:val="00FA4393"/>
    <w:rsid w:val="00FA5141"/>
    <w:rsid w:val="00FA58B3"/>
    <w:rsid w:val="00FA642D"/>
    <w:rsid w:val="00FA6FD8"/>
    <w:rsid w:val="00FB1239"/>
    <w:rsid w:val="00FB1259"/>
    <w:rsid w:val="00FB167F"/>
    <w:rsid w:val="00FB177B"/>
    <w:rsid w:val="00FB2917"/>
    <w:rsid w:val="00FB3ACC"/>
    <w:rsid w:val="00FB4861"/>
    <w:rsid w:val="00FB6345"/>
    <w:rsid w:val="00FC3DD9"/>
    <w:rsid w:val="00FC5228"/>
    <w:rsid w:val="00FC5292"/>
    <w:rsid w:val="00FC6087"/>
    <w:rsid w:val="00FD136B"/>
    <w:rsid w:val="00FD2BA4"/>
    <w:rsid w:val="00FD4AF1"/>
    <w:rsid w:val="00FD6FEF"/>
    <w:rsid w:val="00FE1CDC"/>
    <w:rsid w:val="00FE2050"/>
    <w:rsid w:val="00FE2F27"/>
    <w:rsid w:val="00FF0C8F"/>
    <w:rsid w:val="00FF2C44"/>
    <w:rsid w:val="00FF2C7A"/>
    <w:rsid w:val="00FF3508"/>
    <w:rsid w:val="00FF382B"/>
    <w:rsid w:val="00FF4705"/>
    <w:rsid w:val="00FF4804"/>
    <w:rsid w:val="00FF4F1B"/>
    <w:rsid w:val="00FF75EF"/>
    <w:rsid w:val="00FF76DE"/>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E36D7"/>
  <w15:chartTrackingRefBased/>
  <w15:docId w15:val="{DCFF24F6-BFA6-478D-908F-C010C6FB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1410"/>
    <w:pPr>
      <w:tabs>
        <w:tab w:val="left" w:pos="567"/>
      </w:tabs>
    </w:pPr>
    <w:rPr>
      <w:sz w:val="22"/>
      <w:lang w:val="fr-FR" w:eastAsia="en-US"/>
    </w:rPr>
  </w:style>
  <w:style w:type="paragraph" w:styleId="Heading1">
    <w:name w:val="heading 1"/>
    <w:basedOn w:val="Normal"/>
    <w:next w:val="Normal"/>
    <w:qFormat/>
    <w:pPr>
      <w:keepNext/>
      <w:suppressAutoHyphens/>
      <w:outlineLvl w:val="0"/>
    </w:pPr>
    <w:rPr>
      <w:b/>
      <w:noProof/>
    </w:rPr>
  </w:style>
  <w:style w:type="paragraph" w:styleId="Heading2">
    <w:name w:val="heading 2"/>
    <w:basedOn w:val="Normal"/>
    <w:next w:val="Normal"/>
    <w:qFormat/>
    <w:pPr>
      <w:keepNext/>
      <w:jc w:val="both"/>
      <w:outlineLvl w:val="1"/>
    </w:pPr>
    <w:rPr>
      <w:u w:val="single"/>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both"/>
      <w:outlineLvl w:val="3"/>
    </w:pPr>
    <w:rPr>
      <w:b/>
      <w:bCs/>
    </w:rPr>
  </w:style>
  <w:style w:type="paragraph" w:styleId="Heading5">
    <w:name w:val="heading 5"/>
    <w:basedOn w:val="Normal"/>
    <w:next w:val="Normal"/>
    <w:qFormat/>
    <w:pPr>
      <w:keepNext/>
      <w:numPr>
        <w:ilvl w:val="12"/>
      </w:numPr>
      <w:suppressAutoHyphens/>
      <w:outlineLvl w:val="4"/>
    </w:pPr>
    <w:rPr>
      <w:b/>
      <w:bCs/>
      <w:color w:val="000000"/>
    </w:rPr>
  </w:style>
  <w:style w:type="paragraph" w:styleId="Heading6">
    <w:name w:val="heading 6"/>
    <w:basedOn w:val="Normal"/>
    <w:next w:val="Normal"/>
    <w:qFormat/>
    <w:pPr>
      <w:keepNext/>
      <w:tabs>
        <w:tab w:val="left" w:pos="-720"/>
        <w:tab w:val="left" w:pos="4536"/>
      </w:tabs>
      <w:suppressAutoHyphens/>
      <w:jc w:val="both"/>
      <w:outlineLvl w:val="5"/>
    </w:pPr>
    <w:rPr>
      <w:lang w:val="fi-FI"/>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jc w:val="both"/>
      <w:outlineLvl w:val="7"/>
    </w:pPr>
    <w:rPr>
      <w:color w:val="000000"/>
      <w:u w:val="single"/>
    </w:rPr>
  </w:style>
  <w:style w:type="paragraph" w:styleId="Heading9">
    <w:name w:val="heading 9"/>
    <w:basedOn w:val="Normal"/>
    <w:next w:val="Normal"/>
    <w:qFormat/>
    <w:pPr>
      <w:keepNext/>
      <w:suppressAutoHyphens/>
      <w:outlineLvl w:val="8"/>
    </w:pPr>
    <w:rP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uppressAutoHyphens/>
      <w:ind w:left="567" w:hanging="567"/>
    </w:pPr>
  </w:style>
  <w:style w:type="paragraph" w:styleId="BodyText">
    <w:name w:val="Body Text"/>
    <w:basedOn w:val="Normal"/>
    <w:pPr>
      <w:suppressAutoHyphens/>
    </w:pPr>
    <w:rPr>
      <w:noProof/>
    </w:rPr>
  </w:style>
  <w:style w:type="paragraph" w:styleId="Header">
    <w:name w:val="header"/>
    <w:basedOn w:val="Normal"/>
    <w:pPr>
      <w:widowControl w:val="0"/>
      <w:tabs>
        <w:tab w:val="center" w:pos="4153"/>
        <w:tab w:val="right" w:pos="8306"/>
      </w:tabs>
    </w:pPr>
    <w:rPr>
      <w:rFonts w:ascii="Helvetica" w:hAnsi="Helvetica"/>
    </w:rPr>
  </w:style>
  <w:style w:type="paragraph" w:styleId="BodyText3">
    <w:name w:val="Body Text 3"/>
    <w:basedOn w:val="Normal"/>
    <w:pPr>
      <w:suppressAutoHyphens/>
    </w:pPr>
    <w:rPr>
      <w:b/>
    </w:rPr>
  </w:style>
  <w:style w:type="paragraph" w:styleId="Footer">
    <w:name w:val="footer"/>
    <w:basedOn w:val="Normal"/>
    <w:link w:val="FooterChar"/>
    <w:rsid w:val="00F16F6B"/>
    <w:pPr>
      <w:tabs>
        <w:tab w:val="clear" w:pos="567"/>
        <w:tab w:val="center" w:pos="4513"/>
        <w:tab w:val="right" w:pos="9026"/>
      </w:tabs>
    </w:pPr>
  </w:style>
  <w:style w:type="character" w:styleId="PageNumber">
    <w:name w:val="page number"/>
    <w:basedOn w:val="DefaultParagraphFont"/>
  </w:style>
  <w:style w:type="paragraph" w:styleId="Title">
    <w:name w:val="Title"/>
    <w:basedOn w:val="Normal"/>
    <w:qFormat/>
    <w:pPr>
      <w:jc w:val="center"/>
    </w:pPr>
    <w:rPr>
      <w:b/>
      <w:sz w:val="24"/>
      <w:u w:val="single"/>
    </w:rPr>
  </w:style>
  <w:style w:type="paragraph" w:styleId="BodyTextIndent">
    <w:name w:val="Body Text Indent"/>
    <w:basedOn w:val="Normal"/>
    <w:pPr>
      <w:spacing w:line="260" w:lineRule="exact"/>
      <w:ind w:left="567"/>
    </w:pPr>
    <w:rPr>
      <w:snapToGrid w:val="0"/>
      <w:lang w:val="en-GB"/>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EndnoteText">
    <w:name w:val="endnote text"/>
    <w:basedOn w:val="Normal"/>
    <w:semiHidden/>
    <w:rPr>
      <w:lang w:val="en-GB"/>
    </w:rPr>
  </w:style>
  <w:style w:type="paragraph" w:customStyle="1" w:styleId="western">
    <w:name w:val="western"/>
    <w:basedOn w:val="Normal"/>
    <w:pPr>
      <w:suppressAutoHyphens/>
      <w:spacing w:before="100" w:after="100" w:line="260" w:lineRule="atLeast"/>
      <w:jc w:val="both"/>
    </w:pPr>
    <w:rPr>
      <w:b/>
      <w:lang w:val="en-GB"/>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US"/>
    </w:rPr>
  </w:style>
  <w:style w:type="character" w:customStyle="1" w:styleId="stylecourrierlectronique16">
    <w:name w:val="stylecourrierlectronique16"/>
    <w:rPr>
      <w:rFonts w:ascii="Arial" w:hAnsi="Arial" w:cs="Arial"/>
      <w:color w:val="000080"/>
      <w:sz w:val="20"/>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lang w:val="en-GB"/>
    </w:rPr>
  </w:style>
  <w:style w:type="character" w:styleId="Strong">
    <w:name w:val="Strong"/>
    <w:qFormat/>
    <w:rPr>
      <w:b/>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CommentSubject">
    <w:name w:val="annotation subject"/>
    <w:basedOn w:val="CommentText"/>
    <w:next w:val="CommentText"/>
    <w:semiHidden/>
    <w:rPr>
      <w:b/>
      <w:bCs/>
    </w:rPr>
  </w:style>
  <w:style w:type="paragraph" w:customStyle="1" w:styleId="TitleA">
    <w:name w:val="Title A"/>
    <w:basedOn w:val="Normal"/>
    <w:qFormat/>
    <w:pPr>
      <w:suppressAutoHyphens/>
      <w:jc w:val="center"/>
    </w:pPr>
    <w:rPr>
      <w:b/>
      <w:color w:val="000000"/>
    </w:rPr>
  </w:style>
  <w:style w:type="paragraph" w:customStyle="1" w:styleId="TitleB">
    <w:name w:val="Title B"/>
    <w:basedOn w:val="Normal"/>
    <w:link w:val="TitleBCar"/>
    <w:rsid w:val="00391128"/>
    <w:pPr>
      <w:ind w:left="567" w:hanging="567"/>
    </w:pPr>
    <w:rPr>
      <w:b/>
      <w:noProof/>
    </w:rPr>
  </w:style>
  <w:style w:type="paragraph" w:styleId="BlockText">
    <w:name w:val="Block Text"/>
    <w:basedOn w:val="Normal"/>
    <w:pPr>
      <w:spacing w:after="120"/>
      <w:ind w:left="1440" w:right="1440"/>
    </w:pPr>
  </w:style>
  <w:style w:type="paragraph" w:styleId="BodyTextFirstIndent">
    <w:name w:val="Body Text First Indent"/>
    <w:basedOn w:val="BodyText"/>
    <w:pPr>
      <w:suppressAutoHyphens w:val="0"/>
      <w:spacing w:after="120"/>
      <w:ind w:firstLine="210"/>
    </w:pPr>
    <w:rPr>
      <w:noProof w:val="0"/>
      <w:sz w:val="20"/>
    </w:rPr>
  </w:style>
  <w:style w:type="paragraph" w:styleId="BodyTextFirstIndent2">
    <w:name w:val="Body Text First Indent 2"/>
    <w:basedOn w:val="BodyTextIndent"/>
    <w:pPr>
      <w:tabs>
        <w:tab w:val="clear" w:pos="567"/>
      </w:tabs>
      <w:spacing w:after="120" w:line="240" w:lineRule="auto"/>
      <w:ind w:left="360" w:firstLine="210"/>
    </w:pPr>
    <w:rPr>
      <w:snapToGrid/>
      <w:sz w:val="20"/>
      <w:lang w:val="fr-FR"/>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pPr>
  </w:style>
  <w:style w:type="paragraph" w:styleId="ListBullet3">
    <w:name w:val="List Bullet 3"/>
    <w:basedOn w:val="Normal"/>
    <w:autoRedefine/>
    <w:pPr>
      <w:numPr>
        <w:numId w:val="19"/>
      </w:numPr>
    </w:pPr>
  </w:style>
  <w:style w:type="paragraph" w:styleId="ListBullet4">
    <w:name w:val="List Bullet 4"/>
    <w:basedOn w:val="Normal"/>
    <w:autoRedefine/>
    <w:pPr>
      <w:numPr>
        <w:numId w:val="20"/>
      </w:numPr>
    </w:pPr>
  </w:style>
  <w:style w:type="paragraph" w:styleId="ListBullet5">
    <w:name w:val="List Bullet 5"/>
    <w:basedOn w:val="Normal"/>
    <w:autoRedefine/>
    <w:pPr>
      <w:numPr>
        <w:numId w:val="21"/>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longtext1">
    <w:name w:val="long_text1"/>
    <w:rPr>
      <w:sz w:val="20"/>
      <w:szCs w:val="20"/>
    </w:rPr>
  </w:style>
  <w:style w:type="paragraph" w:customStyle="1" w:styleId="Revision1">
    <w:name w:val="Revision1"/>
    <w:hidden/>
    <w:uiPriority w:val="99"/>
    <w:semiHidden/>
    <w:rPr>
      <w:lang w:val="fr-FR" w:eastAsia="en-US"/>
    </w:rPr>
  </w:style>
  <w:style w:type="character" w:customStyle="1" w:styleId="TitleBCar">
    <w:name w:val="Title B Car"/>
    <w:link w:val="TitleB"/>
    <w:rsid w:val="000C5599"/>
    <w:rPr>
      <w:b/>
      <w:noProof/>
      <w:sz w:val="22"/>
      <w:lang w:val="fr-FR" w:eastAsia="en-US" w:bidi="ar-SA"/>
    </w:rPr>
  </w:style>
  <w:style w:type="paragraph" w:customStyle="1" w:styleId="Style1">
    <w:name w:val="Style1"/>
    <w:basedOn w:val="Normal"/>
    <w:qFormat/>
    <w:rsid w:val="00AD6B9B"/>
    <w:pPr>
      <w:numPr>
        <w:numId w:val="9"/>
      </w:numPr>
      <w:tabs>
        <w:tab w:val="clear" w:pos="360"/>
      </w:tabs>
      <w:ind w:left="567" w:hanging="567"/>
    </w:pPr>
    <w:rPr>
      <w:noProof/>
      <w:color w:val="000000"/>
    </w:rPr>
  </w:style>
  <w:style w:type="paragraph" w:customStyle="1" w:styleId="Style2">
    <w:name w:val="Style2"/>
    <w:basedOn w:val="Normal"/>
    <w:qFormat/>
    <w:rsid w:val="00AD6B9B"/>
    <w:pPr>
      <w:suppressAutoHyphens/>
      <w:jc w:val="both"/>
    </w:pPr>
    <w:rPr>
      <w:noProof/>
      <w:color w:val="000000"/>
    </w:rPr>
  </w:style>
  <w:style w:type="paragraph" w:customStyle="1" w:styleId="ListParagraph1">
    <w:name w:val="List Paragraph1"/>
    <w:basedOn w:val="Normal"/>
    <w:uiPriority w:val="34"/>
    <w:qFormat/>
    <w:rsid w:val="004D0D35"/>
    <w:pPr>
      <w:ind w:left="708"/>
    </w:pPr>
  </w:style>
  <w:style w:type="paragraph" w:styleId="ListParagraph">
    <w:name w:val="List Paragraph"/>
    <w:basedOn w:val="Normal"/>
    <w:uiPriority w:val="34"/>
    <w:qFormat/>
    <w:rsid w:val="004B38D0"/>
    <w:pPr>
      <w:ind w:left="708"/>
    </w:pPr>
  </w:style>
  <w:style w:type="paragraph" w:customStyle="1" w:styleId="No-numheading3Agency">
    <w:name w:val="No-num heading 3 (Agency)"/>
    <w:basedOn w:val="Normal"/>
    <w:next w:val="Normal"/>
    <w:link w:val="No-numheading3AgencyChar"/>
    <w:uiPriority w:val="99"/>
    <w:rsid w:val="004B38D0"/>
    <w:pPr>
      <w:keepNext/>
      <w:spacing w:before="280" w:after="220"/>
      <w:outlineLvl w:val="2"/>
    </w:pPr>
    <w:rPr>
      <w:rFonts w:ascii="Verdana" w:eastAsia="Verdana" w:hAnsi="Verdana"/>
      <w:b/>
      <w:bCs/>
      <w:kern w:val="32"/>
      <w:szCs w:val="22"/>
      <w:lang w:val="x-none" w:eastAsia="x-none"/>
    </w:rPr>
  </w:style>
  <w:style w:type="paragraph" w:customStyle="1" w:styleId="NormalAgency">
    <w:name w:val="Normal (Agency)"/>
    <w:link w:val="NormalAgencyChar"/>
    <w:rsid w:val="004B38D0"/>
    <w:rPr>
      <w:rFonts w:ascii="Verdana" w:eastAsia="Verdana" w:hAnsi="Verdana" w:cs="Verdana"/>
      <w:sz w:val="18"/>
      <w:szCs w:val="18"/>
      <w:lang w:val="en-GB" w:eastAsia="en-GB"/>
    </w:rPr>
  </w:style>
  <w:style w:type="character" w:customStyle="1" w:styleId="NormalAgencyChar">
    <w:name w:val="Normal (Agency) Char"/>
    <w:link w:val="NormalAgency"/>
    <w:rsid w:val="004B38D0"/>
    <w:rPr>
      <w:rFonts w:ascii="Verdana" w:eastAsia="Verdana" w:hAnsi="Verdana" w:cs="Verdana"/>
      <w:sz w:val="18"/>
      <w:szCs w:val="18"/>
      <w:lang w:val="en-GB" w:eastAsia="en-GB"/>
    </w:rPr>
  </w:style>
  <w:style w:type="character" w:customStyle="1" w:styleId="No-numheading3AgencyChar">
    <w:name w:val="No-num heading 3 (Agency) Char"/>
    <w:link w:val="No-numheading3Agency"/>
    <w:uiPriority w:val="99"/>
    <w:rsid w:val="004B38D0"/>
    <w:rPr>
      <w:rFonts w:ascii="Verdana" w:eastAsia="Verdana" w:hAnsi="Verdana"/>
      <w:b/>
      <w:bCs/>
      <w:kern w:val="32"/>
      <w:sz w:val="22"/>
      <w:szCs w:val="22"/>
      <w:lang w:val="x-none" w:eastAsia="x-none"/>
    </w:rPr>
  </w:style>
  <w:style w:type="paragraph" w:customStyle="1" w:styleId="BodytextAgency">
    <w:name w:val="Body text (Agency)"/>
    <w:basedOn w:val="Normal"/>
    <w:rsid w:val="00A97B4D"/>
    <w:pPr>
      <w:spacing w:after="140" w:line="280" w:lineRule="atLeast"/>
    </w:pPr>
    <w:rPr>
      <w:rFonts w:ascii="Verdana" w:hAnsi="Verdana"/>
      <w:snapToGrid w:val="0"/>
      <w:sz w:val="18"/>
      <w:lang w:val="en-GB" w:eastAsia="fr-FR"/>
    </w:rPr>
  </w:style>
  <w:style w:type="character" w:customStyle="1" w:styleId="FooterChar">
    <w:name w:val="Footer Char"/>
    <w:link w:val="Footer"/>
    <w:rsid w:val="00F16F6B"/>
    <w:rPr>
      <w:noProof/>
      <w:sz w:val="22"/>
      <w:lang w:val="fr-FR" w:eastAsia="en-US"/>
    </w:rPr>
  </w:style>
  <w:style w:type="paragraph" w:customStyle="1" w:styleId="EUCP-Heading-1">
    <w:name w:val="EUCP-Heading-1"/>
    <w:basedOn w:val="Normal"/>
    <w:qFormat/>
    <w:rsid w:val="001F74BB"/>
    <w:pPr>
      <w:jc w:val="center"/>
    </w:pPr>
    <w:rPr>
      <w:b/>
    </w:rPr>
  </w:style>
  <w:style w:type="paragraph" w:customStyle="1" w:styleId="EUCP-Heading-2">
    <w:name w:val="EUCP-Heading-2"/>
    <w:basedOn w:val="Normal"/>
    <w:qFormat/>
    <w:rsid w:val="001F74BB"/>
    <w:pPr>
      <w:keepNext/>
      <w:ind w:left="567" w:hanging="567"/>
    </w:pPr>
    <w:rPr>
      <w:b/>
      <w:bCs/>
    </w:rPr>
  </w:style>
  <w:style w:type="paragraph" w:styleId="Revision">
    <w:name w:val="Revision"/>
    <w:hidden/>
    <w:uiPriority w:val="99"/>
    <w:semiHidden/>
    <w:rsid w:val="00F87327"/>
    <w:rPr>
      <w:noProof/>
      <w:sz w:val="22"/>
      <w:lang w:val="fr-FR" w:eastAsia="en-US"/>
    </w:rPr>
  </w:style>
  <w:style w:type="character" w:customStyle="1" w:styleId="Mentionnonrsolue1">
    <w:name w:val="Mention non résolue1"/>
    <w:basedOn w:val="DefaultParagraphFont"/>
    <w:uiPriority w:val="99"/>
    <w:semiHidden/>
    <w:unhideWhenUsed/>
    <w:rsid w:val="00202235"/>
    <w:rPr>
      <w:color w:val="605E5C"/>
      <w:shd w:val="clear" w:color="auto" w:fill="E1DFDD"/>
    </w:rPr>
  </w:style>
  <w:style w:type="character" w:styleId="UnresolvedMention">
    <w:name w:val="Unresolved Mention"/>
    <w:basedOn w:val="DefaultParagraphFont"/>
    <w:uiPriority w:val="99"/>
    <w:semiHidden/>
    <w:unhideWhenUsed/>
    <w:rsid w:val="00AF2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6896">
      <w:bodyDiv w:val="1"/>
      <w:marLeft w:val="0"/>
      <w:marRight w:val="0"/>
      <w:marTop w:val="0"/>
      <w:marBottom w:val="0"/>
      <w:divBdr>
        <w:top w:val="none" w:sz="0" w:space="0" w:color="auto"/>
        <w:left w:val="none" w:sz="0" w:space="0" w:color="auto"/>
        <w:bottom w:val="none" w:sz="0" w:space="0" w:color="auto"/>
        <w:right w:val="none" w:sz="0" w:space="0" w:color="auto"/>
      </w:divBdr>
      <w:divsChild>
        <w:div w:id="1568227576">
          <w:marLeft w:val="0"/>
          <w:marRight w:val="0"/>
          <w:marTop w:val="0"/>
          <w:marBottom w:val="0"/>
          <w:divBdr>
            <w:top w:val="none" w:sz="0" w:space="0" w:color="auto"/>
            <w:left w:val="none" w:sz="0" w:space="0" w:color="auto"/>
            <w:bottom w:val="none" w:sz="0" w:space="0" w:color="auto"/>
            <w:right w:val="none" w:sz="0" w:space="0" w:color="auto"/>
          </w:divBdr>
          <w:divsChild>
            <w:div w:id="1637561557">
              <w:marLeft w:val="0"/>
              <w:marRight w:val="0"/>
              <w:marTop w:val="0"/>
              <w:marBottom w:val="0"/>
              <w:divBdr>
                <w:top w:val="none" w:sz="0" w:space="0" w:color="auto"/>
                <w:left w:val="none" w:sz="0" w:space="0" w:color="auto"/>
                <w:bottom w:val="none" w:sz="0" w:space="0" w:color="auto"/>
                <w:right w:val="none" w:sz="0" w:space="0" w:color="auto"/>
              </w:divBdr>
              <w:divsChild>
                <w:div w:id="515852746">
                  <w:marLeft w:val="0"/>
                  <w:marRight w:val="0"/>
                  <w:marTop w:val="0"/>
                  <w:marBottom w:val="0"/>
                  <w:divBdr>
                    <w:top w:val="none" w:sz="0" w:space="0" w:color="auto"/>
                    <w:left w:val="none" w:sz="0" w:space="0" w:color="auto"/>
                    <w:bottom w:val="none" w:sz="0" w:space="0" w:color="auto"/>
                    <w:right w:val="none" w:sz="0" w:space="0" w:color="auto"/>
                  </w:divBdr>
                  <w:divsChild>
                    <w:div w:id="2087874028">
                      <w:marLeft w:val="0"/>
                      <w:marRight w:val="0"/>
                      <w:marTop w:val="0"/>
                      <w:marBottom w:val="0"/>
                      <w:divBdr>
                        <w:top w:val="none" w:sz="0" w:space="0" w:color="auto"/>
                        <w:left w:val="none" w:sz="0" w:space="0" w:color="auto"/>
                        <w:bottom w:val="none" w:sz="0" w:space="0" w:color="auto"/>
                        <w:right w:val="none" w:sz="0" w:space="0" w:color="auto"/>
                      </w:divBdr>
                      <w:divsChild>
                        <w:div w:id="475486905">
                          <w:marLeft w:val="0"/>
                          <w:marRight w:val="0"/>
                          <w:marTop w:val="0"/>
                          <w:marBottom w:val="0"/>
                          <w:divBdr>
                            <w:top w:val="none" w:sz="0" w:space="0" w:color="auto"/>
                            <w:left w:val="none" w:sz="0" w:space="0" w:color="auto"/>
                            <w:bottom w:val="none" w:sz="0" w:space="0" w:color="auto"/>
                            <w:right w:val="none" w:sz="0" w:space="0" w:color="auto"/>
                          </w:divBdr>
                          <w:divsChild>
                            <w:div w:id="2137211716">
                              <w:marLeft w:val="0"/>
                              <w:marRight w:val="0"/>
                              <w:marTop w:val="0"/>
                              <w:marBottom w:val="0"/>
                              <w:divBdr>
                                <w:top w:val="none" w:sz="0" w:space="0" w:color="auto"/>
                                <w:left w:val="none" w:sz="0" w:space="0" w:color="auto"/>
                                <w:bottom w:val="none" w:sz="0" w:space="0" w:color="auto"/>
                                <w:right w:val="none" w:sz="0" w:space="0" w:color="auto"/>
                              </w:divBdr>
                              <w:divsChild>
                                <w:div w:id="1551843219">
                                  <w:marLeft w:val="0"/>
                                  <w:marRight w:val="0"/>
                                  <w:marTop w:val="0"/>
                                  <w:marBottom w:val="0"/>
                                  <w:divBdr>
                                    <w:top w:val="none" w:sz="0" w:space="0" w:color="auto"/>
                                    <w:left w:val="none" w:sz="0" w:space="0" w:color="auto"/>
                                    <w:bottom w:val="none" w:sz="0" w:space="0" w:color="auto"/>
                                    <w:right w:val="none" w:sz="0" w:space="0" w:color="auto"/>
                                  </w:divBdr>
                                  <w:divsChild>
                                    <w:div w:id="346297831">
                                      <w:marLeft w:val="60"/>
                                      <w:marRight w:val="0"/>
                                      <w:marTop w:val="0"/>
                                      <w:marBottom w:val="0"/>
                                      <w:divBdr>
                                        <w:top w:val="none" w:sz="0" w:space="0" w:color="auto"/>
                                        <w:left w:val="none" w:sz="0" w:space="0" w:color="auto"/>
                                        <w:bottom w:val="none" w:sz="0" w:space="0" w:color="auto"/>
                                        <w:right w:val="none" w:sz="0" w:space="0" w:color="auto"/>
                                      </w:divBdr>
                                      <w:divsChild>
                                        <w:div w:id="622151469">
                                          <w:marLeft w:val="0"/>
                                          <w:marRight w:val="0"/>
                                          <w:marTop w:val="0"/>
                                          <w:marBottom w:val="0"/>
                                          <w:divBdr>
                                            <w:top w:val="none" w:sz="0" w:space="0" w:color="auto"/>
                                            <w:left w:val="none" w:sz="0" w:space="0" w:color="auto"/>
                                            <w:bottom w:val="none" w:sz="0" w:space="0" w:color="auto"/>
                                            <w:right w:val="none" w:sz="0" w:space="0" w:color="auto"/>
                                          </w:divBdr>
                                          <w:divsChild>
                                            <w:div w:id="301811554">
                                              <w:marLeft w:val="0"/>
                                              <w:marRight w:val="0"/>
                                              <w:marTop w:val="0"/>
                                              <w:marBottom w:val="120"/>
                                              <w:divBdr>
                                                <w:top w:val="single" w:sz="6" w:space="0" w:color="F5F5F5"/>
                                                <w:left w:val="single" w:sz="6" w:space="0" w:color="F5F5F5"/>
                                                <w:bottom w:val="single" w:sz="6" w:space="0" w:color="F5F5F5"/>
                                                <w:right w:val="single" w:sz="6" w:space="0" w:color="F5F5F5"/>
                                              </w:divBdr>
                                              <w:divsChild>
                                                <w:div w:id="395712304">
                                                  <w:marLeft w:val="0"/>
                                                  <w:marRight w:val="0"/>
                                                  <w:marTop w:val="0"/>
                                                  <w:marBottom w:val="0"/>
                                                  <w:divBdr>
                                                    <w:top w:val="none" w:sz="0" w:space="0" w:color="auto"/>
                                                    <w:left w:val="none" w:sz="0" w:space="0" w:color="auto"/>
                                                    <w:bottom w:val="none" w:sz="0" w:space="0" w:color="auto"/>
                                                    <w:right w:val="none" w:sz="0" w:space="0" w:color="auto"/>
                                                  </w:divBdr>
                                                  <w:divsChild>
                                                    <w:div w:id="13522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6908140">
      <w:bodyDiv w:val="1"/>
      <w:marLeft w:val="0"/>
      <w:marRight w:val="0"/>
      <w:marTop w:val="0"/>
      <w:marBottom w:val="0"/>
      <w:divBdr>
        <w:top w:val="none" w:sz="0" w:space="0" w:color="auto"/>
        <w:left w:val="none" w:sz="0" w:space="0" w:color="auto"/>
        <w:bottom w:val="none" w:sz="0" w:space="0" w:color="auto"/>
        <w:right w:val="none" w:sz="0" w:space="0" w:color="auto"/>
      </w:divBdr>
      <w:divsChild>
        <w:div w:id="192622402">
          <w:marLeft w:val="0"/>
          <w:marRight w:val="0"/>
          <w:marTop w:val="0"/>
          <w:marBottom w:val="0"/>
          <w:divBdr>
            <w:top w:val="none" w:sz="0" w:space="0" w:color="auto"/>
            <w:left w:val="none" w:sz="0" w:space="0" w:color="auto"/>
            <w:bottom w:val="none" w:sz="0" w:space="0" w:color="auto"/>
            <w:right w:val="none" w:sz="0" w:space="0" w:color="auto"/>
          </w:divBdr>
          <w:divsChild>
            <w:div w:id="962882398">
              <w:marLeft w:val="0"/>
              <w:marRight w:val="0"/>
              <w:marTop w:val="0"/>
              <w:marBottom w:val="0"/>
              <w:divBdr>
                <w:top w:val="none" w:sz="0" w:space="0" w:color="auto"/>
                <w:left w:val="none" w:sz="0" w:space="0" w:color="auto"/>
                <w:bottom w:val="none" w:sz="0" w:space="0" w:color="auto"/>
                <w:right w:val="none" w:sz="0" w:space="0" w:color="auto"/>
              </w:divBdr>
              <w:divsChild>
                <w:div w:id="71661488">
                  <w:marLeft w:val="0"/>
                  <w:marRight w:val="0"/>
                  <w:marTop w:val="0"/>
                  <w:marBottom w:val="0"/>
                  <w:divBdr>
                    <w:top w:val="none" w:sz="0" w:space="0" w:color="auto"/>
                    <w:left w:val="none" w:sz="0" w:space="0" w:color="auto"/>
                    <w:bottom w:val="none" w:sz="0" w:space="0" w:color="auto"/>
                    <w:right w:val="none" w:sz="0" w:space="0" w:color="auto"/>
                  </w:divBdr>
                  <w:divsChild>
                    <w:div w:id="499472280">
                      <w:marLeft w:val="0"/>
                      <w:marRight w:val="0"/>
                      <w:marTop w:val="0"/>
                      <w:marBottom w:val="0"/>
                      <w:divBdr>
                        <w:top w:val="none" w:sz="0" w:space="0" w:color="auto"/>
                        <w:left w:val="none" w:sz="0" w:space="0" w:color="auto"/>
                        <w:bottom w:val="none" w:sz="0" w:space="0" w:color="auto"/>
                        <w:right w:val="none" w:sz="0" w:space="0" w:color="auto"/>
                      </w:divBdr>
                      <w:divsChild>
                        <w:div w:id="1914390380">
                          <w:marLeft w:val="0"/>
                          <w:marRight w:val="0"/>
                          <w:marTop w:val="0"/>
                          <w:marBottom w:val="0"/>
                          <w:divBdr>
                            <w:top w:val="none" w:sz="0" w:space="0" w:color="auto"/>
                            <w:left w:val="none" w:sz="0" w:space="0" w:color="auto"/>
                            <w:bottom w:val="none" w:sz="0" w:space="0" w:color="auto"/>
                            <w:right w:val="none" w:sz="0" w:space="0" w:color="auto"/>
                          </w:divBdr>
                          <w:divsChild>
                            <w:div w:id="745079064">
                              <w:marLeft w:val="0"/>
                              <w:marRight w:val="0"/>
                              <w:marTop w:val="0"/>
                              <w:marBottom w:val="0"/>
                              <w:divBdr>
                                <w:top w:val="none" w:sz="0" w:space="0" w:color="auto"/>
                                <w:left w:val="none" w:sz="0" w:space="0" w:color="auto"/>
                                <w:bottom w:val="none" w:sz="0" w:space="0" w:color="auto"/>
                                <w:right w:val="none" w:sz="0" w:space="0" w:color="auto"/>
                              </w:divBdr>
                              <w:divsChild>
                                <w:div w:id="1070345183">
                                  <w:marLeft w:val="0"/>
                                  <w:marRight w:val="0"/>
                                  <w:marTop w:val="0"/>
                                  <w:marBottom w:val="0"/>
                                  <w:divBdr>
                                    <w:top w:val="none" w:sz="0" w:space="0" w:color="auto"/>
                                    <w:left w:val="none" w:sz="0" w:space="0" w:color="auto"/>
                                    <w:bottom w:val="none" w:sz="0" w:space="0" w:color="auto"/>
                                    <w:right w:val="none" w:sz="0" w:space="0" w:color="auto"/>
                                  </w:divBdr>
                                  <w:divsChild>
                                    <w:div w:id="104468162">
                                      <w:marLeft w:val="0"/>
                                      <w:marRight w:val="0"/>
                                      <w:marTop w:val="0"/>
                                      <w:marBottom w:val="0"/>
                                      <w:divBdr>
                                        <w:top w:val="none" w:sz="0" w:space="0" w:color="auto"/>
                                        <w:left w:val="none" w:sz="0" w:space="0" w:color="auto"/>
                                        <w:bottom w:val="none" w:sz="0" w:space="0" w:color="auto"/>
                                        <w:right w:val="none" w:sz="0" w:space="0" w:color="auto"/>
                                      </w:divBdr>
                                      <w:divsChild>
                                        <w:div w:id="1955747880">
                                          <w:marLeft w:val="0"/>
                                          <w:marRight w:val="0"/>
                                          <w:marTop w:val="0"/>
                                          <w:marBottom w:val="0"/>
                                          <w:divBdr>
                                            <w:top w:val="none" w:sz="0" w:space="0" w:color="auto"/>
                                            <w:left w:val="none" w:sz="0" w:space="0" w:color="auto"/>
                                            <w:bottom w:val="none" w:sz="0" w:space="0" w:color="auto"/>
                                            <w:right w:val="none" w:sz="0" w:space="0" w:color="auto"/>
                                          </w:divBdr>
                                          <w:divsChild>
                                            <w:div w:id="30352159">
                                              <w:marLeft w:val="0"/>
                                              <w:marRight w:val="0"/>
                                              <w:marTop w:val="0"/>
                                              <w:marBottom w:val="0"/>
                                              <w:divBdr>
                                                <w:top w:val="single" w:sz="6" w:space="0" w:color="F5F5F5"/>
                                                <w:left w:val="single" w:sz="6" w:space="0" w:color="F5F5F5"/>
                                                <w:bottom w:val="single" w:sz="6" w:space="0" w:color="F5F5F5"/>
                                                <w:right w:val="single" w:sz="6" w:space="0" w:color="F5F5F5"/>
                                              </w:divBdr>
                                              <w:divsChild>
                                                <w:div w:id="878859150">
                                                  <w:marLeft w:val="0"/>
                                                  <w:marRight w:val="0"/>
                                                  <w:marTop w:val="0"/>
                                                  <w:marBottom w:val="0"/>
                                                  <w:divBdr>
                                                    <w:top w:val="none" w:sz="0" w:space="0" w:color="auto"/>
                                                    <w:left w:val="none" w:sz="0" w:space="0" w:color="auto"/>
                                                    <w:bottom w:val="none" w:sz="0" w:space="0" w:color="auto"/>
                                                    <w:right w:val="none" w:sz="0" w:space="0" w:color="auto"/>
                                                  </w:divBdr>
                                                  <w:divsChild>
                                                    <w:div w:id="1633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7169008">
      <w:bodyDiv w:val="1"/>
      <w:marLeft w:val="0"/>
      <w:marRight w:val="0"/>
      <w:marTop w:val="0"/>
      <w:marBottom w:val="0"/>
      <w:divBdr>
        <w:top w:val="none" w:sz="0" w:space="0" w:color="auto"/>
        <w:left w:val="none" w:sz="0" w:space="0" w:color="auto"/>
        <w:bottom w:val="none" w:sz="0" w:space="0" w:color="auto"/>
        <w:right w:val="none" w:sz="0" w:space="0" w:color="auto"/>
      </w:divBdr>
      <w:divsChild>
        <w:div w:id="1740907116">
          <w:marLeft w:val="0"/>
          <w:marRight w:val="0"/>
          <w:marTop w:val="0"/>
          <w:marBottom w:val="0"/>
          <w:divBdr>
            <w:top w:val="none" w:sz="0" w:space="0" w:color="auto"/>
            <w:left w:val="none" w:sz="0" w:space="0" w:color="auto"/>
            <w:bottom w:val="none" w:sz="0" w:space="0" w:color="auto"/>
            <w:right w:val="none" w:sz="0" w:space="0" w:color="auto"/>
          </w:divBdr>
          <w:divsChild>
            <w:div w:id="681467837">
              <w:marLeft w:val="0"/>
              <w:marRight w:val="0"/>
              <w:marTop w:val="0"/>
              <w:marBottom w:val="0"/>
              <w:divBdr>
                <w:top w:val="none" w:sz="0" w:space="0" w:color="auto"/>
                <w:left w:val="none" w:sz="0" w:space="0" w:color="auto"/>
                <w:bottom w:val="none" w:sz="0" w:space="0" w:color="auto"/>
                <w:right w:val="none" w:sz="0" w:space="0" w:color="auto"/>
              </w:divBdr>
              <w:divsChild>
                <w:div w:id="1200510296">
                  <w:marLeft w:val="0"/>
                  <w:marRight w:val="0"/>
                  <w:marTop w:val="0"/>
                  <w:marBottom w:val="0"/>
                  <w:divBdr>
                    <w:top w:val="none" w:sz="0" w:space="0" w:color="auto"/>
                    <w:left w:val="none" w:sz="0" w:space="0" w:color="auto"/>
                    <w:bottom w:val="none" w:sz="0" w:space="0" w:color="auto"/>
                    <w:right w:val="none" w:sz="0" w:space="0" w:color="auto"/>
                  </w:divBdr>
                  <w:divsChild>
                    <w:div w:id="1554269287">
                      <w:marLeft w:val="0"/>
                      <w:marRight w:val="0"/>
                      <w:marTop w:val="0"/>
                      <w:marBottom w:val="0"/>
                      <w:divBdr>
                        <w:top w:val="none" w:sz="0" w:space="0" w:color="auto"/>
                        <w:left w:val="none" w:sz="0" w:space="0" w:color="auto"/>
                        <w:bottom w:val="none" w:sz="0" w:space="0" w:color="auto"/>
                        <w:right w:val="none" w:sz="0" w:space="0" w:color="auto"/>
                      </w:divBdr>
                      <w:divsChild>
                        <w:div w:id="2065521853">
                          <w:marLeft w:val="0"/>
                          <w:marRight w:val="0"/>
                          <w:marTop w:val="0"/>
                          <w:marBottom w:val="0"/>
                          <w:divBdr>
                            <w:top w:val="none" w:sz="0" w:space="0" w:color="auto"/>
                            <w:left w:val="none" w:sz="0" w:space="0" w:color="auto"/>
                            <w:bottom w:val="none" w:sz="0" w:space="0" w:color="auto"/>
                            <w:right w:val="none" w:sz="0" w:space="0" w:color="auto"/>
                          </w:divBdr>
                          <w:divsChild>
                            <w:div w:id="948663984">
                              <w:marLeft w:val="0"/>
                              <w:marRight w:val="0"/>
                              <w:marTop w:val="0"/>
                              <w:marBottom w:val="0"/>
                              <w:divBdr>
                                <w:top w:val="none" w:sz="0" w:space="0" w:color="auto"/>
                                <w:left w:val="none" w:sz="0" w:space="0" w:color="auto"/>
                                <w:bottom w:val="none" w:sz="0" w:space="0" w:color="auto"/>
                                <w:right w:val="none" w:sz="0" w:space="0" w:color="auto"/>
                              </w:divBdr>
                              <w:divsChild>
                                <w:div w:id="1521553257">
                                  <w:marLeft w:val="0"/>
                                  <w:marRight w:val="0"/>
                                  <w:marTop w:val="0"/>
                                  <w:marBottom w:val="0"/>
                                  <w:divBdr>
                                    <w:top w:val="none" w:sz="0" w:space="0" w:color="auto"/>
                                    <w:left w:val="none" w:sz="0" w:space="0" w:color="auto"/>
                                    <w:bottom w:val="none" w:sz="0" w:space="0" w:color="auto"/>
                                    <w:right w:val="none" w:sz="0" w:space="0" w:color="auto"/>
                                  </w:divBdr>
                                  <w:divsChild>
                                    <w:div w:id="1680621898">
                                      <w:marLeft w:val="60"/>
                                      <w:marRight w:val="0"/>
                                      <w:marTop w:val="0"/>
                                      <w:marBottom w:val="0"/>
                                      <w:divBdr>
                                        <w:top w:val="none" w:sz="0" w:space="0" w:color="auto"/>
                                        <w:left w:val="none" w:sz="0" w:space="0" w:color="auto"/>
                                        <w:bottom w:val="none" w:sz="0" w:space="0" w:color="auto"/>
                                        <w:right w:val="none" w:sz="0" w:space="0" w:color="auto"/>
                                      </w:divBdr>
                                      <w:divsChild>
                                        <w:div w:id="118113638">
                                          <w:marLeft w:val="0"/>
                                          <w:marRight w:val="0"/>
                                          <w:marTop w:val="0"/>
                                          <w:marBottom w:val="0"/>
                                          <w:divBdr>
                                            <w:top w:val="none" w:sz="0" w:space="0" w:color="auto"/>
                                            <w:left w:val="none" w:sz="0" w:space="0" w:color="auto"/>
                                            <w:bottom w:val="none" w:sz="0" w:space="0" w:color="auto"/>
                                            <w:right w:val="none" w:sz="0" w:space="0" w:color="auto"/>
                                          </w:divBdr>
                                          <w:divsChild>
                                            <w:div w:id="1870296309">
                                              <w:marLeft w:val="0"/>
                                              <w:marRight w:val="0"/>
                                              <w:marTop w:val="0"/>
                                              <w:marBottom w:val="120"/>
                                              <w:divBdr>
                                                <w:top w:val="single" w:sz="6" w:space="0" w:color="F5F5F5"/>
                                                <w:left w:val="single" w:sz="6" w:space="0" w:color="F5F5F5"/>
                                                <w:bottom w:val="single" w:sz="6" w:space="0" w:color="F5F5F5"/>
                                                <w:right w:val="single" w:sz="6" w:space="0" w:color="F5F5F5"/>
                                              </w:divBdr>
                                              <w:divsChild>
                                                <w:div w:id="2007588250">
                                                  <w:marLeft w:val="0"/>
                                                  <w:marRight w:val="0"/>
                                                  <w:marTop w:val="0"/>
                                                  <w:marBottom w:val="0"/>
                                                  <w:divBdr>
                                                    <w:top w:val="none" w:sz="0" w:space="0" w:color="auto"/>
                                                    <w:left w:val="none" w:sz="0" w:space="0" w:color="auto"/>
                                                    <w:bottom w:val="none" w:sz="0" w:space="0" w:color="auto"/>
                                                    <w:right w:val="none" w:sz="0" w:space="0" w:color="auto"/>
                                                  </w:divBdr>
                                                  <w:divsChild>
                                                    <w:div w:id="10489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0979596">
      <w:bodyDiv w:val="1"/>
      <w:marLeft w:val="0"/>
      <w:marRight w:val="0"/>
      <w:marTop w:val="0"/>
      <w:marBottom w:val="0"/>
      <w:divBdr>
        <w:top w:val="none" w:sz="0" w:space="0" w:color="auto"/>
        <w:left w:val="none" w:sz="0" w:space="0" w:color="auto"/>
        <w:bottom w:val="none" w:sz="0" w:space="0" w:color="auto"/>
        <w:right w:val="none" w:sz="0" w:space="0" w:color="auto"/>
      </w:divBdr>
    </w:div>
    <w:div w:id="545875845">
      <w:bodyDiv w:val="1"/>
      <w:marLeft w:val="0"/>
      <w:marRight w:val="0"/>
      <w:marTop w:val="0"/>
      <w:marBottom w:val="0"/>
      <w:divBdr>
        <w:top w:val="none" w:sz="0" w:space="0" w:color="auto"/>
        <w:left w:val="none" w:sz="0" w:space="0" w:color="auto"/>
        <w:bottom w:val="none" w:sz="0" w:space="0" w:color="auto"/>
        <w:right w:val="none" w:sz="0" w:space="0" w:color="auto"/>
      </w:divBdr>
    </w:div>
    <w:div w:id="548226333">
      <w:bodyDiv w:val="1"/>
      <w:marLeft w:val="0"/>
      <w:marRight w:val="0"/>
      <w:marTop w:val="0"/>
      <w:marBottom w:val="0"/>
      <w:divBdr>
        <w:top w:val="none" w:sz="0" w:space="0" w:color="auto"/>
        <w:left w:val="none" w:sz="0" w:space="0" w:color="auto"/>
        <w:bottom w:val="none" w:sz="0" w:space="0" w:color="auto"/>
        <w:right w:val="none" w:sz="0" w:space="0" w:color="auto"/>
      </w:divBdr>
    </w:div>
    <w:div w:id="608514648">
      <w:bodyDiv w:val="1"/>
      <w:marLeft w:val="0"/>
      <w:marRight w:val="0"/>
      <w:marTop w:val="0"/>
      <w:marBottom w:val="0"/>
      <w:divBdr>
        <w:top w:val="none" w:sz="0" w:space="0" w:color="auto"/>
        <w:left w:val="none" w:sz="0" w:space="0" w:color="auto"/>
        <w:bottom w:val="none" w:sz="0" w:space="0" w:color="auto"/>
        <w:right w:val="none" w:sz="0" w:space="0" w:color="auto"/>
      </w:divBdr>
      <w:divsChild>
        <w:div w:id="1320037874">
          <w:marLeft w:val="0"/>
          <w:marRight w:val="0"/>
          <w:marTop w:val="0"/>
          <w:marBottom w:val="0"/>
          <w:divBdr>
            <w:top w:val="none" w:sz="0" w:space="0" w:color="auto"/>
            <w:left w:val="none" w:sz="0" w:space="0" w:color="auto"/>
            <w:bottom w:val="none" w:sz="0" w:space="0" w:color="auto"/>
            <w:right w:val="none" w:sz="0" w:space="0" w:color="auto"/>
          </w:divBdr>
          <w:divsChild>
            <w:div w:id="563030301">
              <w:marLeft w:val="0"/>
              <w:marRight w:val="0"/>
              <w:marTop w:val="0"/>
              <w:marBottom w:val="0"/>
              <w:divBdr>
                <w:top w:val="none" w:sz="0" w:space="0" w:color="auto"/>
                <w:left w:val="none" w:sz="0" w:space="0" w:color="auto"/>
                <w:bottom w:val="none" w:sz="0" w:space="0" w:color="auto"/>
                <w:right w:val="none" w:sz="0" w:space="0" w:color="auto"/>
              </w:divBdr>
              <w:divsChild>
                <w:div w:id="190454753">
                  <w:marLeft w:val="0"/>
                  <w:marRight w:val="0"/>
                  <w:marTop w:val="0"/>
                  <w:marBottom w:val="0"/>
                  <w:divBdr>
                    <w:top w:val="none" w:sz="0" w:space="0" w:color="auto"/>
                    <w:left w:val="none" w:sz="0" w:space="0" w:color="auto"/>
                    <w:bottom w:val="none" w:sz="0" w:space="0" w:color="auto"/>
                    <w:right w:val="none" w:sz="0" w:space="0" w:color="auto"/>
                  </w:divBdr>
                  <w:divsChild>
                    <w:div w:id="1554191361">
                      <w:marLeft w:val="0"/>
                      <w:marRight w:val="0"/>
                      <w:marTop w:val="0"/>
                      <w:marBottom w:val="0"/>
                      <w:divBdr>
                        <w:top w:val="none" w:sz="0" w:space="0" w:color="auto"/>
                        <w:left w:val="none" w:sz="0" w:space="0" w:color="auto"/>
                        <w:bottom w:val="none" w:sz="0" w:space="0" w:color="auto"/>
                        <w:right w:val="none" w:sz="0" w:space="0" w:color="auto"/>
                      </w:divBdr>
                      <w:divsChild>
                        <w:div w:id="1820883332">
                          <w:marLeft w:val="0"/>
                          <w:marRight w:val="0"/>
                          <w:marTop w:val="0"/>
                          <w:marBottom w:val="0"/>
                          <w:divBdr>
                            <w:top w:val="none" w:sz="0" w:space="0" w:color="auto"/>
                            <w:left w:val="none" w:sz="0" w:space="0" w:color="auto"/>
                            <w:bottom w:val="none" w:sz="0" w:space="0" w:color="auto"/>
                            <w:right w:val="none" w:sz="0" w:space="0" w:color="auto"/>
                          </w:divBdr>
                          <w:divsChild>
                            <w:div w:id="1401444317">
                              <w:marLeft w:val="0"/>
                              <w:marRight w:val="0"/>
                              <w:marTop w:val="0"/>
                              <w:marBottom w:val="0"/>
                              <w:divBdr>
                                <w:top w:val="none" w:sz="0" w:space="0" w:color="auto"/>
                                <w:left w:val="none" w:sz="0" w:space="0" w:color="auto"/>
                                <w:bottom w:val="none" w:sz="0" w:space="0" w:color="auto"/>
                                <w:right w:val="none" w:sz="0" w:space="0" w:color="auto"/>
                              </w:divBdr>
                              <w:divsChild>
                                <w:div w:id="1906379362">
                                  <w:marLeft w:val="0"/>
                                  <w:marRight w:val="0"/>
                                  <w:marTop w:val="0"/>
                                  <w:marBottom w:val="0"/>
                                  <w:divBdr>
                                    <w:top w:val="none" w:sz="0" w:space="0" w:color="auto"/>
                                    <w:left w:val="none" w:sz="0" w:space="0" w:color="auto"/>
                                    <w:bottom w:val="none" w:sz="0" w:space="0" w:color="auto"/>
                                    <w:right w:val="none" w:sz="0" w:space="0" w:color="auto"/>
                                  </w:divBdr>
                                  <w:divsChild>
                                    <w:div w:id="577207137">
                                      <w:marLeft w:val="0"/>
                                      <w:marRight w:val="0"/>
                                      <w:marTop w:val="0"/>
                                      <w:marBottom w:val="0"/>
                                      <w:divBdr>
                                        <w:top w:val="none" w:sz="0" w:space="0" w:color="auto"/>
                                        <w:left w:val="none" w:sz="0" w:space="0" w:color="auto"/>
                                        <w:bottom w:val="none" w:sz="0" w:space="0" w:color="auto"/>
                                        <w:right w:val="none" w:sz="0" w:space="0" w:color="auto"/>
                                      </w:divBdr>
                                      <w:divsChild>
                                        <w:div w:id="828833843">
                                          <w:marLeft w:val="0"/>
                                          <w:marRight w:val="0"/>
                                          <w:marTop w:val="0"/>
                                          <w:marBottom w:val="0"/>
                                          <w:divBdr>
                                            <w:top w:val="none" w:sz="0" w:space="0" w:color="auto"/>
                                            <w:left w:val="none" w:sz="0" w:space="0" w:color="auto"/>
                                            <w:bottom w:val="none" w:sz="0" w:space="0" w:color="auto"/>
                                            <w:right w:val="none" w:sz="0" w:space="0" w:color="auto"/>
                                          </w:divBdr>
                                          <w:divsChild>
                                            <w:div w:id="1255747245">
                                              <w:marLeft w:val="0"/>
                                              <w:marRight w:val="0"/>
                                              <w:marTop w:val="0"/>
                                              <w:marBottom w:val="0"/>
                                              <w:divBdr>
                                                <w:top w:val="single" w:sz="6" w:space="0" w:color="F5F5F5"/>
                                                <w:left w:val="single" w:sz="6" w:space="0" w:color="F5F5F5"/>
                                                <w:bottom w:val="single" w:sz="6" w:space="0" w:color="F5F5F5"/>
                                                <w:right w:val="single" w:sz="6" w:space="0" w:color="F5F5F5"/>
                                              </w:divBdr>
                                              <w:divsChild>
                                                <w:div w:id="1880775865">
                                                  <w:marLeft w:val="0"/>
                                                  <w:marRight w:val="0"/>
                                                  <w:marTop w:val="0"/>
                                                  <w:marBottom w:val="0"/>
                                                  <w:divBdr>
                                                    <w:top w:val="none" w:sz="0" w:space="0" w:color="auto"/>
                                                    <w:left w:val="none" w:sz="0" w:space="0" w:color="auto"/>
                                                    <w:bottom w:val="none" w:sz="0" w:space="0" w:color="auto"/>
                                                    <w:right w:val="none" w:sz="0" w:space="0" w:color="auto"/>
                                                  </w:divBdr>
                                                  <w:divsChild>
                                                    <w:div w:id="1005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5133850">
      <w:bodyDiv w:val="1"/>
      <w:marLeft w:val="0"/>
      <w:marRight w:val="0"/>
      <w:marTop w:val="0"/>
      <w:marBottom w:val="0"/>
      <w:divBdr>
        <w:top w:val="none" w:sz="0" w:space="0" w:color="auto"/>
        <w:left w:val="none" w:sz="0" w:space="0" w:color="auto"/>
        <w:bottom w:val="none" w:sz="0" w:space="0" w:color="auto"/>
        <w:right w:val="none" w:sz="0" w:space="0" w:color="auto"/>
      </w:divBdr>
    </w:div>
    <w:div w:id="694769946">
      <w:bodyDiv w:val="1"/>
      <w:marLeft w:val="0"/>
      <w:marRight w:val="0"/>
      <w:marTop w:val="0"/>
      <w:marBottom w:val="0"/>
      <w:divBdr>
        <w:top w:val="none" w:sz="0" w:space="0" w:color="auto"/>
        <w:left w:val="none" w:sz="0" w:space="0" w:color="auto"/>
        <w:bottom w:val="none" w:sz="0" w:space="0" w:color="auto"/>
        <w:right w:val="none" w:sz="0" w:space="0" w:color="auto"/>
      </w:divBdr>
      <w:divsChild>
        <w:div w:id="801382296">
          <w:marLeft w:val="0"/>
          <w:marRight w:val="0"/>
          <w:marTop w:val="0"/>
          <w:marBottom w:val="0"/>
          <w:divBdr>
            <w:top w:val="none" w:sz="0" w:space="0" w:color="auto"/>
            <w:left w:val="none" w:sz="0" w:space="0" w:color="auto"/>
            <w:bottom w:val="none" w:sz="0" w:space="0" w:color="auto"/>
            <w:right w:val="none" w:sz="0" w:space="0" w:color="auto"/>
          </w:divBdr>
          <w:divsChild>
            <w:div w:id="1209611459">
              <w:marLeft w:val="0"/>
              <w:marRight w:val="0"/>
              <w:marTop w:val="0"/>
              <w:marBottom w:val="0"/>
              <w:divBdr>
                <w:top w:val="none" w:sz="0" w:space="0" w:color="auto"/>
                <w:left w:val="none" w:sz="0" w:space="0" w:color="auto"/>
                <w:bottom w:val="none" w:sz="0" w:space="0" w:color="auto"/>
                <w:right w:val="none" w:sz="0" w:space="0" w:color="auto"/>
              </w:divBdr>
              <w:divsChild>
                <w:div w:id="1197893634">
                  <w:marLeft w:val="0"/>
                  <w:marRight w:val="0"/>
                  <w:marTop w:val="0"/>
                  <w:marBottom w:val="0"/>
                  <w:divBdr>
                    <w:top w:val="none" w:sz="0" w:space="0" w:color="auto"/>
                    <w:left w:val="none" w:sz="0" w:space="0" w:color="auto"/>
                    <w:bottom w:val="none" w:sz="0" w:space="0" w:color="auto"/>
                    <w:right w:val="none" w:sz="0" w:space="0" w:color="auto"/>
                  </w:divBdr>
                  <w:divsChild>
                    <w:div w:id="1135097985">
                      <w:marLeft w:val="0"/>
                      <w:marRight w:val="0"/>
                      <w:marTop w:val="0"/>
                      <w:marBottom w:val="0"/>
                      <w:divBdr>
                        <w:top w:val="none" w:sz="0" w:space="0" w:color="auto"/>
                        <w:left w:val="none" w:sz="0" w:space="0" w:color="auto"/>
                        <w:bottom w:val="none" w:sz="0" w:space="0" w:color="auto"/>
                        <w:right w:val="none" w:sz="0" w:space="0" w:color="auto"/>
                      </w:divBdr>
                      <w:divsChild>
                        <w:div w:id="2142914503">
                          <w:marLeft w:val="0"/>
                          <w:marRight w:val="0"/>
                          <w:marTop w:val="0"/>
                          <w:marBottom w:val="0"/>
                          <w:divBdr>
                            <w:top w:val="none" w:sz="0" w:space="0" w:color="auto"/>
                            <w:left w:val="none" w:sz="0" w:space="0" w:color="auto"/>
                            <w:bottom w:val="none" w:sz="0" w:space="0" w:color="auto"/>
                            <w:right w:val="none" w:sz="0" w:space="0" w:color="auto"/>
                          </w:divBdr>
                          <w:divsChild>
                            <w:div w:id="1409157584">
                              <w:marLeft w:val="0"/>
                              <w:marRight w:val="0"/>
                              <w:marTop w:val="0"/>
                              <w:marBottom w:val="0"/>
                              <w:divBdr>
                                <w:top w:val="none" w:sz="0" w:space="0" w:color="auto"/>
                                <w:left w:val="none" w:sz="0" w:space="0" w:color="auto"/>
                                <w:bottom w:val="none" w:sz="0" w:space="0" w:color="auto"/>
                                <w:right w:val="none" w:sz="0" w:space="0" w:color="auto"/>
                              </w:divBdr>
                              <w:divsChild>
                                <w:div w:id="1917780474">
                                  <w:marLeft w:val="0"/>
                                  <w:marRight w:val="0"/>
                                  <w:marTop w:val="0"/>
                                  <w:marBottom w:val="0"/>
                                  <w:divBdr>
                                    <w:top w:val="none" w:sz="0" w:space="0" w:color="auto"/>
                                    <w:left w:val="none" w:sz="0" w:space="0" w:color="auto"/>
                                    <w:bottom w:val="none" w:sz="0" w:space="0" w:color="auto"/>
                                    <w:right w:val="none" w:sz="0" w:space="0" w:color="auto"/>
                                  </w:divBdr>
                                  <w:divsChild>
                                    <w:div w:id="1057358381">
                                      <w:marLeft w:val="60"/>
                                      <w:marRight w:val="0"/>
                                      <w:marTop w:val="0"/>
                                      <w:marBottom w:val="0"/>
                                      <w:divBdr>
                                        <w:top w:val="none" w:sz="0" w:space="0" w:color="auto"/>
                                        <w:left w:val="none" w:sz="0" w:space="0" w:color="auto"/>
                                        <w:bottom w:val="none" w:sz="0" w:space="0" w:color="auto"/>
                                        <w:right w:val="none" w:sz="0" w:space="0" w:color="auto"/>
                                      </w:divBdr>
                                      <w:divsChild>
                                        <w:div w:id="1993291915">
                                          <w:marLeft w:val="0"/>
                                          <w:marRight w:val="0"/>
                                          <w:marTop w:val="0"/>
                                          <w:marBottom w:val="0"/>
                                          <w:divBdr>
                                            <w:top w:val="none" w:sz="0" w:space="0" w:color="auto"/>
                                            <w:left w:val="none" w:sz="0" w:space="0" w:color="auto"/>
                                            <w:bottom w:val="none" w:sz="0" w:space="0" w:color="auto"/>
                                            <w:right w:val="none" w:sz="0" w:space="0" w:color="auto"/>
                                          </w:divBdr>
                                          <w:divsChild>
                                            <w:div w:id="111091874">
                                              <w:marLeft w:val="0"/>
                                              <w:marRight w:val="0"/>
                                              <w:marTop w:val="0"/>
                                              <w:marBottom w:val="120"/>
                                              <w:divBdr>
                                                <w:top w:val="single" w:sz="6" w:space="0" w:color="F5F5F5"/>
                                                <w:left w:val="single" w:sz="6" w:space="0" w:color="F5F5F5"/>
                                                <w:bottom w:val="single" w:sz="6" w:space="0" w:color="F5F5F5"/>
                                                <w:right w:val="single" w:sz="6" w:space="0" w:color="F5F5F5"/>
                                              </w:divBdr>
                                              <w:divsChild>
                                                <w:div w:id="1436680292">
                                                  <w:marLeft w:val="0"/>
                                                  <w:marRight w:val="0"/>
                                                  <w:marTop w:val="0"/>
                                                  <w:marBottom w:val="0"/>
                                                  <w:divBdr>
                                                    <w:top w:val="none" w:sz="0" w:space="0" w:color="auto"/>
                                                    <w:left w:val="none" w:sz="0" w:space="0" w:color="auto"/>
                                                    <w:bottom w:val="none" w:sz="0" w:space="0" w:color="auto"/>
                                                    <w:right w:val="none" w:sz="0" w:space="0" w:color="auto"/>
                                                  </w:divBdr>
                                                  <w:divsChild>
                                                    <w:div w:id="15522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233113">
      <w:bodyDiv w:val="1"/>
      <w:marLeft w:val="0"/>
      <w:marRight w:val="0"/>
      <w:marTop w:val="0"/>
      <w:marBottom w:val="0"/>
      <w:divBdr>
        <w:top w:val="none" w:sz="0" w:space="0" w:color="auto"/>
        <w:left w:val="none" w:sz="0" w:space="0" w:color="auto"/>
        <w:bottom w:val="none" w:sz="0" w:space="0" w:color="auto"/>
        <w:right w:val="none" w:sz="0" w:space="0" w:color="auto"/>
      </w:divBdr>
    </w:div>
    <w:div w:id="814416516">
      <w:bodyDiv w:val="1"/>
      <w:marLeft w:val="0"/>
      <w:marRight w:val="0"/>
      <w:marTop w:val="0"/>
      <w:marBottom w:val="0"/>
      <w:divBdr>
        <w:top w:val="none" w:sz="0" w:space="0" w:color="auto"/>
        <w:left w:val="none" w:sz="0" w:space="0" w:color="auto"/>
        <w:bottom w:val="none" w:sz="0" w:space="0" w:color="auto"/>
        <w:right w:val="none" w:sz="0" w:space="0" w:color="auto"/>
      </w:divBdr>
      <w:divsChild>
        <w:div w:id="984162477">
          <w:marLeft w:val="0"/>
          <w:marRight w:val="0"/>
          <w:marTop w:val="0"/>
          <w:marBottom w:val="0"/>
          <w:divBdr>
            <w:top w:val="none" w:sz="0" w:space="0" w:color="auto"/>
            <w:left w:val="none" w:sz="0" w:space="0" w:color="auto"/>
            <w:bottom w:val="none" w:sz="0" w:space="0" w:color="auto"/>
            <w:right w:val="none" w:sz="0" w:space="0" w:color="auto"/>
          </w:divBdr>
          <w:divsChild>
            <w:div w:id="67777928">
              <w:marLeft w:val="0"/>
              <w:marRight w:val="0"/>
              <w:marTop w:val="0"/>
              <w:marBottom w:val="0"/>
              <w:divBdr>
                <w:top w:val="none" w:sz="0" w:space="0" w:color="auto"/>
                <w:left w:val="none" w:sz="0" w:space="0" w:color="auto"/>
                <w:bottom w:val="none" w:sz="0" w:space="0" w:color="auto"/>
                <w:right w:val="none" w:sz="0" w:space="0" w:color="auto"/>
              </w:divBdr>
              <w:divsChild>
                <w:div w:id="1971857618">
                  <w:marLeft w:val="0"/>
                  <w:marRight w:val="0"/>
                  <w:marTop w:val="0"/>
                  <w:marBottom w:val="0"/>
                  <w:divBdr>
                    <w:top w:val="none" w:sz="0" w:space="0" w:color="auto"/>
                    <w:left w:val="none" w:sz="0" w:space="0" w:color="auto"/>
                    <w:bottom w:val="none" w:sz="0" w:space="0" w:color="auto"/>
                    <w:right w:val="none" w:sz="0" w:space="0" w:color="auto"/>
                  </w:divBdr>
                  <w:divsChild>
                    <w:div w:id="2111200476">
                      <w:marLeft w:val="0"/>
                      <w:marRight w:val="0"/>
                      <w:marTop w:val="0"/>
                      <w:marBottom w:val="0"/>
                      <w:divBdr>
                        <w:top w:val="none" w:sz="0" w:space="0" w:color="auto"/>
                        <w:left w:val="none" w:sz="0" w:space="0" w:color="auto"/>
                        <w:bottom w:val="none" w:sz="0" w:space="0" w:color="auto"/>
                        <w:right w:val="none" w:sz="0" w:space="0" w:color="auto"/>
                      </w:divBdr>
                      <w:divsChild>
                        <w:div w:id="120247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423741">
          <w:marLeft w:val="0"/>
          <w:marRight w:val="0"/>
          <w:marTop w:val="0"/>
          <w:marBottom w:val="0"/>
          <w:divBdr>
            <w:top w:val="none" w:sz="0" w:space="0" w:color="auto"/>
            <w:left w:val="none" w:sz="0" w:space="0" w:color="auto"/>
            <w:bottom w:val="none" w:sz="0" w:space="0" w:color="auto"/>
            <w:right w:val="none" w:sz="0" w:space="0" w:color="auto"/>
          </w:divBdr>
          <w:divsChild>
            <w:div w:id="1151361460">
              <w:marLeft w:val="0"/>
              <w:marRight w:val="0"/>
              <w:marTop w:val="0"/>
              <w:marBottom w:val="0"/>
              <w:divBdr>
                <w:top w:val="none" w:sz="0" w:space="0" w:color="auto"/>
                <w:left w:val="none" w:sz="0" w:space="0" w:color="auto"/>
                <w:bottom w:val="none" w:sz="0" w:space="0" w:color="auto"/>
                <w:right w:val="none" w:sz="0" w:space="0" w:color="auto"/>
              </w:divBdr>
              <w:divsChild>
                <w:div w:id="1817528277">
                  <w:marLeft w:val="0"/>
                  <w:marRight w:val="0"/>
                  <w:marTop w:val="0"/>
                  <w:marBottom w:val="0"/>
                  <w:divBdr>
                    <w:top w:val="none" w:sz="0" w:space="0" w:color="auto"/>
                    <w:left w:val="none" w:sz="0" w:space="0" w:color="auto"/>
                    <w:bottom w:val="none" w:sz="0" w:space="0" w:color="auto"/>
                    <w:right w:val="none" w:sz="0" w:space="0" w:color="auto"/>
                  </w:divBdr>
                  <w:divsChild>
                    <w:div w:id="1305044181">
                      <w:marLeft w:val="0"/>
                      <w:marRight w:val="0"/>
                      <w:marTop w:val="0"/>
                      <w:marBottom w:val="0"/>
                      <w:divBdr>
                        <w:top w:val="none" w:sz="0" w:space="0" w:color="auto"/>
                        <w:left w:val="none" w:sz="0" w:space="0" w:color="auto"/>
                        <w:bottom w:val="none" w:sz="0" w:space="0" w:color="auto"/>
                        <w:right w:val="none" w:sz="0" w:space="0" w:color="auto"/>
                      </w:divBdr>
                      <w:divsChild>
                        <w:div w:id="1735010212">
                          <w:marLeft w:val="0"/>
                          <w:marRight w:val="0"/>
                          <w:marTop w:val="0"/>
                          <w:marBottom w:val="0"/>
                          <w:divBdr>
                            <w:top w:val="none" w:sz="0" w:space="0" w:color="auto"/>
                            <w:left w:val="none" w:sz="0" w:space="0" w:color="auto"/>
                            <w:bottom w:val="none" w:sz="0" w:space="0" w:color="auto"/>
                            <w:right w:val="none" w:sz="0" w:space="0" w:color="auto"/>
                          </w:divBdr>
                          <w:divsChild>
                            <w:div w:id="51083916">
                              <w:marLeft w:val="0"/>
                              <w:marRight w:val="300"/>
                              <w:marTop w:val="180"/>
                              <w:marBottom w:val="0"/>
                              <w:divBdr>
                                <w:top w:val="none" w:sz="0" w:space="0" w:color="auto"/>
                                <w:left w:val="none" w:sz="0" w:space="0" w:color="auto"/>
                                <w:bottom w:val="none" w:sz="0" w:space="0" w:color="auto"/>
                                <w:right w:val="none" w:sz="0" w:space="0" w:color="auto"/>
                              </w:divBdr>
                              <w:divsChild>
                                <w:div w:id="16228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643635">
      <w:bodyDiv w:val="1"/>
      <w:marLeft w:val="0"/>
      <w:marRight w:val="0"/>
      <w:marTop w:val="0"/>
      <w:marBottom w:val="0"/>
      <w:divBdr>
        <w:top w:val="none" w:sz="0" w:space="0" w:color="auto"/>
        <w:left w:val="none" w:sz="0" w:space="0" w:color="auto"/>
        <w:bottom w:val="none" w:sz="0" w:space="0" w:color="auto"/>
        <w:right w:val="none" w:sz="0" w:space="0" w:color="auto"/>
      </w:divBdr>
      <w:divsChild>
        <w:div w:id="1846431934">
          <w:marLeft w:val="0"/>
          <w:marRight w:val="0"/>
          <w:marTop w:val="0"/>
          <w:marBottom w:val="0"/>
          <w:divBdr>
            <w:top w:val="none" w:sz="0" w:space="0" w:color="auto"/>
            <w:left w:val="none" w:sz="0" w:space="0" w:color="auto"/>
            <w:bottom w:val="none" w:sz="0" w:space="0" w:color="auto"/>
            <w:right w:val="none" w:sz="0" w:space="0" w:color="auto"/>
          </w:divBdr>
          <w:divsChild>
            <w:div w:id="2118983488">
              <w:marLeft w:val="0"/>
              <w:marRight w:val="0"/>
              <w:marTop w:val="0"/>
              <w:marBottom w:val="0"/>
              <w:divBdr>
                <w:top w:val="none" w:sz="0" w:space="0" w:color="auto"/>
                <w:left w:val="none" w:sz="0" w:space="0" w:color="auto"/>
                <w:bottom w:val="none" w:sz="0" w:space="0" w:color="auto"/>
                <w:right w:val="none" w:sz="0" w:space="0" w:color="auto"/>
              </w:divBdr>
              <w:divsChild>
                <w:div w:id="1233852057">
                  <w:marLeft w:val="0"/>
                  <w:marRight w:val="0"/>
                  <w:marTop w:val="0"/>
                  <w:marBottom w:val="0"/>
                  <w:divBdr>
                    <w:top w:val="none" w:sz="0" w:space="0" w:color="auto"/>
                    <w:left w:val="none" w:sz="0" w:space="0" w:color="auto"/>
                    <w:bottom w:val="none" w:sz="0" w:space="0" w:color="auto"/>
                    <w:right w:val="none" w:sz="0" w:space="0" w:color="auto"/>
                  </w:divBdr>
                  <w:divsChild>
                    <w:div w:id="577249764">
                      <w:marLeft w:val="0"/>
                      <w:marRight w:val="0"/>
                      <w:marTop w:val="0"/>
                      <w:marBottom w:val="0"/>
                      <w:divBdr>
                        <w:top w:val="none" w:sz="0" w:space="0" w:color="auto"/>
                        <w:left w:val="none" w:sz="0" w:space="0" w:color="auto"/>
                        <w:bottom w:val="none" w:sz="0" w:space="0" w:color="auto"/>
                        <w:right w:val="none" w:sz="0" w:space="0" w:color="auto"/>
                      </w:divBdr>
                      <w:divsChild>
                        <w:div w:id="303044911">
                          <w:marLeft w:val="0"/>
                          <w:marRight w:val="0"/>
                          <w:marTop w:val="0"/>
                          <w:marBottom w:val="0"/>
                          <w:divBdr>
                            <w:top w:val="none" w:sz="0" w:space="0" w:color="auto"/>
                            <w:left w:val="none" w:sz="0" w:space="0" w:color="auto"/>
                            <w:bottom w:val="none" w:sz="0" w:space="0" w:color="auto"/>
                            <w:right w:val="none" w:sz="0" w:space="0" w:color="auto"/>
                          </w:divBdr>
                          <w:divsChild>
                            <w:div w:id="1169902364">
                              <w:marLeft w:val="0"/>
                              <w:marRight w:val="0"/>
                              <w:marTop w:val="0"/>
                              <w:marBottom w:val="0"/>
                              <w:divBdr>
                                <w:top w:val="none" w:sz="0" w:space="0" w:color="auto"/>
                                <w:left w:val="none" w:sz="0" w:space="0" w:color="auto"/>
                                <w:bottom w:val="none" w:sz="0" w:space="0" w:color="auto"/>
                                <w:right w:val="none" w:sz="0" w:space="0" w:color="auto"/>
                              </w:divBdr>
                              <w:divsChild>
                                <w:div w:id="602542743">
                                  <w:marLeft w:val="0"/>
                                  <w:marRight w:val="0"/>
                                  <w:marTop w:val="0"/>
                                  <w:marBottom w:val="0"/>
                                  <w:divBdr>
                                    <w:top w:val="none" w:sz="0" w:space="0" w:color="auto"/>
                                    <w:left w:val="none" w:sz="0" w:space="0" w:color="auto"/>
                                    <w:bottom w:val="none" w:sz="0" w:space="0" w:color="auto"/>
                                    <w:right w:val="none" w:sz="0" w:space="0" w:color="auto"/>
                                  </w:divBdr>
                                  <w:divsChild>
                                    <w:div w:id="50463378">
                                      <w:marLeft w:val="60"/>
                                      <w:marRight w:val="0"/>
                                      <w:marTop w:val="0"/>
                                      <w:marBottom w:val="0"/>
                                      <w:divBdr>
                                        <w:top w:val="none" w:sz="0" w:space="0" w:color="auto"/>
                                        <w:left w:val="none" w:sz="0" w:space="0" w:color="auto"/>
                                        <w:bottom w:val="none" w:sz="0" w:space="0" w:color="auto"/>
                                        <w:right w:val="none" w:sz="0" w:space="0" w:color="auto"/>
                                      </w:divBdr>
                                      <w:divsChild>
                                        <w:div w:id="1386759049">
                                          <w:marLeft w:val="0"/>
                                          <w:marRight w:val="0"/>
                                          <w:marTop w:val="0"/>
                                          <w:marBottom w:val="0"/>
                                          <w:divBdr>
                                            <w:top w:val="none" w:sz="0" w:space="0" w:color="auto"/>
                                            <w:left w:val="none" w:sz="0" w:space="0" w:color="auto"/>
                                            <w:bottom w:val="none" w:sz="0" w:space="0" w:color="auto"/>
                                            <w:right w:val="none" w:sz="0" w:space="0" w:color="auto"/>
                                          </w:divBdr>
                                          <w:divsChild>
                                            <w:div w:id="409499785">
                                              <w:marLeft w:val="0"/>
                                              <w:marRight w:val="0"/>
                                              <w:marTop w:val="0"/>
                                              <w:marBottom w:val="120"/>
                                              <w:divBdr>
                                                <w:top w:val="single" w:sz="6" w:space="0" w:color="F5F5F5"/>
                                                <w:left w:val="single" w:sz="6" w:space="0" w:color="F5F5F5"/>
                                                <w:bottom w:val="single" w:sz="6" w:space="0" w:color="F5F5F5"/>
                                                <w:right w:val="single" w:sz="6" w:space="0" w:color="F5F5F5"/>
                                              </w:divBdr>
                                              <w:divsChild>
                                                <w:div w:id="284654721">
                                                  <w:marLeft w:val="0"/>
                                                  <w:marRight w:val="0"/>
                                                  <w:marTop w:val="0"/>
                                                  <w:marBottom w:val="0"/>
                                                  <w:divBdr>
                                                    <w:top w:val="none" w:sz="0" w:space="0" w:color="auto"/>
                                                    <w:left w:val="none" w:sz="0" w:space="0" w:color="auto"/>
                                                    <w:bottom w:val="none" w:sz="0" w:space="0" w:color="auto"/>
                                                    <w:right w:val="none" w:sz="0" w:space="0" w:color="auto"/>
                                                  </w:divBdr>
                                                  <w:divsChild>
                                                    <w:div w:id="10417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9178615">
      <w:bodyDiv w:val="1"/>
      <w:marLeft w:val="0"/>
      <w:marRight w:val="0"/>
      <w:marTop w:val="0"/>
      <w:marBottom w:val="0"/>
      <w:divBdr>
        <w:top w:val="none" w:sz="0" w:space="0" w:color="auto"/>
        <w:left w:val="none" w:sz="0" w:space="0" w:color="auto"/>
        <w:bottom w:val="none" w:sz="0" w:space="0" w:color="auto"/>
        <w:right w:val="none" w:sz="0" w:space="0" w:color="auto"/>
      </w:divBdr>
      <w:divsChild>
        <w:div w:id="1164051834">
          <w:marLeft w:val="0"/>
          <w:marRight w:val="0"/>
          <w:marTop w:val="0"/>
          <w:marBottom w:val="0"/>
          <w:divBdr>
            <w:top w:val="none" w:sz="0" w:space="0" w:color="auto"/>
            <w:left w:val="none" w:sz="0" w:space="0" w:color="auto"/>
            <w:bottom w:val="none" w:sz="0" w:space="0" w:color="auto"/>
            <w:right w:val="none" w:sz="0" w:space="0" w:color="auto"/>
          </w:divBdr>
          <w:divsChild>
            <w:div w:id="2087341500">
              <w:marLeft w:val="0"/>
              <w:marRight w:val="0"/>
              <w:marTop w:val="0"/>
              <w:marBottom w:val="0"/>
              <w:divBdr>
                <w:top w:val="none" w:sz="0" w:space="0" w:color="auto"/>
                <w:left w:val="none" w:sz="0" w:space="0" w:color="auto"/>
                <w:bottom w:val="none" w:sz="0" w:space="0" w:color="auto"/>
                <w:right w:val="none" w:sz="0" w:space="0" w:color="auto"/>
              </w:divBdr>
              <w:divsChild>
                <w:div w:id="548035830">
                  <w:marLeft w:val="0"/>
                  <w:marRight w:val="0"/>
                  <w:marTop w:val="0"/>
                  <w:marBottom w:val="0"/>
                  <w:divBdr>
                    <w:top w:val="none" w:sz="0" w:space="0" w:color="auto"/>
                    <w:left w:val="none" w:sz="0" w:space="0" w:color="auto"/>
                    <w:bottom w:val="none" w:sz="0" w:space="0" w:color="auto"/>
                    <w:right w:val="none" w:sz="0" w:space="0" w:color="auto"/>
                  </w:divBdr>
                  <w:divsChild>
                    <w:div w:id="1622614683">
                      <w:marLeft w:val="0"/>
                      <w:marRight w:val="0"/>
                      <w:marTop w:val="0"/>
                      <w:marBottom w:val="0"/>
                      <w:divBdr>
                        <w:top w:val="none" w:sz="0" w:space="0" w:color="auto"/>
                        <w:left w:val="none" w:sz="0" w:space="0" w:color="auto"/>
                        <w:bottom w:val="none" w:sz="0" w:space="0" w:color="auto"/>
                        <w:right w:val="none" w:sz="0" w:space="0" w:color="auto"/>
                      </w:divBdr>
                      <w:divsChild>
                        <w:div w:id="1250774281">
                          <w:marLeft w:val="0"/>
                          <w:marRight w:val="0"/>
                          <w:marTop w:val="0"/>
                          <w:marBottom w:val="0"/>
                          <w:divBdr>
                            <w:top w:val="none" w:sz="0" w:space="0" w:color="auto"/>
                            <w:left w:val="none" w:sz="0" w:space="0" w:color="auto"/>
                            <w:bottom w:val="none" w:sz="0" w:space="0" w:color="auto"/>
                            <w:right w:val="none" w:sz="0" w:space="0" w:color="auto"/>
                          </w:divBdr>
                          <w:divsChild>
                            <w:div w:id="863516187">
                              <w:marLeft w:val="0"/>
                              <w:marRight w:val="0"/>
                              <w:marTop w:val="0"/>
                              <w:marBottom w:val="0"/>
                              <w:divBdr>
                                <w:top w:val="none" w:sz="0" w:space="0" w:color="auto"/>
                                <w:left w:val="none" w:sz="0" w:space="0" w:color="auto"/>
                                <w:bottom w:val="none" w:sz="0" w:space="0" w:color="auto"/>
                                <w:right w:val="none" w:sz="0" w:space="0" w:color="auto"/>
                              </w:divBdr>
                              <w:divsChild>
                                <w:div w:id="1310523587">
                                  <w:marLeft w:val="0"/>
                                  <w:marRight w:val="0"/>
                                  <w:marTop w:val="0"/>
                                  <w:marBottom w:val="0"/>
                                  <w:divBdr>
                                    <w:top w:val="none" w:sz="0" w:space="0" w:color="auto"/>
                                    <w:left w:val="none" w:sz="0" w:space="0" w:color="auto"/>
                                    <w:bottom w:val="none" w:sz="0" w:space="0" w:color="auto"/>
                                    <w:right w:val="none" w:sz="0" w:space="0" w:color="auto"/>
                                  </w:divBdr>
                                  <w:divsChild>
                                    <w:div w:id="1422487028">
                                      <w:marLeft w:val="0"/>
                                      <w:marRight w:val="0"/>
                                      <w:marTop w:val="0"/>
                                      <w:marBottom w:val="0"/>
                                      <w:divBdr>
                                        <w:top w:val="none" w:sz="0" w:space="0" w:color="auto"/>
                                        <w:left w:val="none" w:sz="0" w:space="0" w:color="auto"/>
                                        <w:bottom w:val="none" w:sz="0" w:space="0" w:color="auto"/>
                                        <w:right w:val="none" w:sz="0" w:space="0" w:color="auto"/>
                                      </w:divBdr>
                                      <w:divsChild>
                                        <w:div w:id="230122215">
                                          <w:marLeft w:val="0"/>
                                          <w:marRight w:val="0"/>
                                          <w:marTop w:val="0"/>
                                          <w:marBottom w:val="0"/>
                                          <w:divBdr>
                                            <w:top w:val="none" w:sz="0" w:space="0" w:color="auto"/>
                                            <w:left w:val="none" w:sz="0" w:space="0" w:color="auto"/>
                                            <w:bottom w:val="none" w:sz="0" w:space="0" w:color="auto"/>
                                            <w:right w:val="none" w:sz="0" w:space="0" w:color="auto"/>
                                          </w:divBdr>
                                          <w:divsChild>
                                            <w:div w:id="2071032690">
                                              <w:marLeft w:val="0"/>
                                              <w:marRight w:val="0"/>
                                              <w:marTop w:val="0"/>
                                              <w:marBottom w:val="0"/>
                                              <w:divBdr>
                                                <w:top w:val="single" w:sz="6" w:space="0" w:color="F5F5F5"/>
                                                <w:left w:val="single" w:sz="6" w:space="0" w:color="F5F5F5"/>
                                                <w:bottom w:val="single" w:sz="6" w:space="0" w:color="F5F5F5"/>
                                                <w:right w:val="single" w:sz="6" w:space="0" w:color="F5F5F5"/>
                                              </w:divBdr>
                                              <w:divsChild>
                                                <w:div w:id="211767999">
                                                  <w:marLeft w:val="0"/>
                                                  <w:marRight w:val="0"/>
                                                  <w:marTop w:val="0"/>
                                                  <w:marBottom w:val="0"/>
                                                  <w:divBdr>
                                                    <w:top w:val="none" w:sz="0" w:space="0" w:color="auto"/>
                                                    <w:left w:val="none" w:sz="0" w:space="0" w:color="auto"/>
                                                    <w:bottom w:val="none" w:sz="0" w:space="0" w:color="auto"/>
                                                    <w:right w:val="none" w:sz="0" w:space="0" w:color="auto"/>
                                                  </w:divBdr>
                                                  <w:divsChild>
                                                    <w:div w:id="2079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3880575">
      <w:bodyDiv w:val="1"/>
      <w:marLeft w:val="0"/>
      <w:marRight w:val="0"/>
      <w:marTop w:val="0"/>
      <w:marBottom w:val="0"/>
      <w:divBdr>
        <w:top w:val="none" w:sz="0" w:space="0" w:color="auto"/>
        <w:left w:val="none" w:sz="0" w:space="0" w:color="auto"/>
        <w:bottom w:val="none" w:sz="0" w:space="0" w:color="auto"/>
        <w:right w:val="none" w:sz="0" w:space="0" w:color="auto"/>
      </w:divBdr>
      <w:divsChild>
        <w:div w:id="1483228750">
          <w:marLeft w:val="0"/>
          <w:marRight w:val="0"/>
          <w:marTop w:val="0"/>
          <w:marBottom w:val="0"/>
          <w:divBdr>
            <w:top w:val="none" w:sz="0" w:space="0" w:color="auto"/>
            <w:left w:val="none" w:sz="0" w:space="0" w:color="auto"/>
            <w:bottom w:val="none" w:sz="0" w:space="0" w:color="auto"/>
            <w:right w:val="none" w:sz="0" w:space="0" w:color="auto"/>
          </w:divBdr>
          <w:divsChild>
            <w:div w:id="1483616148">
              <w:marLeft w:val="0"/>
              <w:marRight w:val="0"/>
              <w:marTop w:val="0"/>
              <w:marBottom w:val="0"/>
              <w:divBdr>
                <w:top w:val="none" w:sz="0" w:space="0" w:color="auto"/>
                <w:left w:val="none" w:sz="0" w:space="0" w:color="auto"/>
                <w:bottom w:val="none" w:sz="0" w:space="0" w:color="auto"/>
                <w:right w:val="none" w:sz="0" w:space="0" w:color="auto"/>
              </w:divBdr>
              <w:divsChild>
                <w:div w:id="1952322744">
                  <w:marLeft w:val="0"/>
                  <w:marRight w:val="0"/>
                  <w:marTop w:val="0"/>
                  <w:marBottom w:val="0"/>
                  <w:divBdr>
                    <w:top w:val="none" w:sz="0" w:space="0" w:color="auto"/>
                    <w:left w:val="none" w:sz="0" w:space="0" w:color="auto"/>
                    <w:bottom w:val="none" w:sz="0" w:space="0" w:color="auto"/>
                    <w:right w:val="none" w:sz="0" w:space="0" w:color="auto"/>
                  </w:divBdr>
                  <w:divsChild>
                    <w:div w:id="1775518160">
                      <w:marLeft w:val="0"/>
                      <w:marRight w:val="0"/>
                      <w:marTop w:val="0"/>
                      <w:marBottom w:val="0"/>
                      <w:divBdr>
                        <w:top w:val="none" w:sz="0" w:space="0" w:color="auto"/>
                        <w:left w:val="none" w:sz="0" w:space="0" w:color="auto"/>
                        <w:bottom w:val="none" w:sz="0" w:space="0" w:color="auto"/>
                        <w:right w:val="none" w:sz="0" w:space="0" w:color="auto"/>
                      </w:divBdr>
                      <w:divsChild>
                        <w:div w:id="397747435">
                          <w:marLeft w:val="0"/>
                          <w:marRight w:val="0"/>
                          <w:marTop w:val="0"/>
                          <w:marBottom w:val="0"/>
                          <w:divBdr>
                            <w:top w:val="none" w:sz="0" w:space="0" w:color="auto"/>
                            <w:left w:val="none" w:sz="0" w:space="0" w:color="auto"/>
                            <w:bottom w:val="none" w:sz="0" w:space="0" w:color="auto"/>
                            <w:right w:val="none" w:sz="0" w:space="0" w:color="auto"/>
                          </w:divBdr>
                          <w:divsChild>
                            <w:div w:id="1544976546">
                              <w:marLeft w:val="0"/>
                              <w:marRight w:val="0"/>
                              <w:marTop w:val="0"/>
                              <w:marBottom w:val="0"/>
                              <w:divBdr>
                                <w:top w:val="none" w:sz="0" w:space="0" w:color="auto"/>
                                <w:left w:val="none" w:sz="0" w:space="0" w:color="auto"/>
                                <w:bottom w:val="none" w:sz="0" w:space="0" w:color="auto"/>
                                <w:right w:val="none" w:sz="0" w:space="0" w:color="auto"/>
                              </w:divBdr>
                              <w:divsChild>
                                <w:div w:id="889849418">
                                  <w:marLeft w:val="0"/>
                                  <w:marRight w:val="0"/>
                                  <w:marTop w:val="0"/>
                                  <w:marBottom w:val="0"/>
                                  <w:divBdr>
                                    <w:top w:val="none" w:sz="0" w:space="0" w:color="auto"/>
                                    <w:left w:val="none" w:sz="0" w:space="0" w:color="auto"/>
                                    <w:bottom w:val="none" w:sz="0" w:space="0" w:color="auto"/>
                                    <w:right w:val="none" w:sz="0" w:space="0" w:color="auto"/>
                                  </w:divBdr>
                                  <w:divsChild>
                                    <w:div w:id="1719741057">
                                      <w:marLeft w:val="60"/>
                                      <w:marRight w:val="0"/>
                                      <w:marTop w:val="0"/>
                                      <w:marBottom w:val="0"/>
                                      <w:divBdr>
                                        <w:top w:val="none" w:sz="0" w:space="0" w:color="auto"/>
                                        <w:left w:val="none" w:sz="0" w:space="0" w:color="auto"/>
                                        <w:bottom w:val="none" w:sz="0" w:space="0" w:color="auto"/>
                                        <w:right w:val="none" w:sz="0" w:space="0" w:color="auto"/>
                                      </w:divBdr>
                                      <w:divsChild>
                                        <w:div w:id="1098866023">
                                          <w:marLeft w:val="0"/>
                                          <w:marRight w:val="0"/>
                                          <w:marTop w:val="0"/>
                                          <w:marBottom w:val="0"/>
                                          <w:divBdr>
                                            <w:top w:val="none" w:sz="0" w:space="0" w:color="auto"/>
                                            <w:left w:val="none" w:sz="0" w:space="0" w:color="auto"/>
                                            <w:bottom w:val="none" w:sz="0" w:space="0" w:color="auto"/>
                                            <w:right w:val="none" w:sz="0" w:space="0" w:color="auto"/>
                                          </w:divBdr>
                                          <w:divsChild>
                                            <w:div w:id="307634317">
                                              <w:marLeft w:val="0"/>
                                              <w:marRight w:val="0"/>
                                              <w:marTop w:val="0"/>
                                              <w:marBottom w:val="120"/>
                                              <w:divBdr>
                                                <w:top w:val="single" w:sz="6" w:space="0" w:color="F5F5F5"/>
                                                <w:left w:val="single" w:sz="6" w:space="0" w:color="F5F5F5"/>
                                                <w:bottom w:val="single" w:sz="6" w:space="0" w:color="F5F5F5"/>
                                                <w:right w:val="single" w:sz="6" w:space="0" w:color="F5F5F5"/>
                                              </w:divBdr>
                                              <w:divsChild>
                                                <w:div w:id="2135827309">
                                                  <w:marLeft w:val="0"/>
                                                  <w:marRight w:val="0"/>
                                                  <w:marTop w:val="0"/>
                                                  <w:marBottom w:val="0"/>
                                                  <w:divBdr>
                                                    <w:top w:val="none" w:sz="0" w:space="0" w:color="auto"/>
                                                    <w:left w:val="none" w:sz="0" w:space="0" w:color="auto"/>
                                                    <w:bottom w:val="none" w:sz="0" w:space="0" w:color="auto"/>
                                                    <w:right w:val="none" w:sz="0" w:space="0" w:color="auto"/>
                                                  </w:divBdr>
                                                  <w:divsChild>
                                                    <w:div w:id="21077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5748602">
      <w:bodyDiv w:val="1"/>
      <w:marLeft w:val="0"/>
      <w:marRight w:val="0"/>
      <w:marTop w:val="0"/>
      <w:marBottom w:val="0"/>
      <w:divBdr>
        <w:top w:val="none" w:sz="0" w:space="0" w:color="auto"/>
        <w:left w:val="none" w:sz="0" w:space="0" w:color="auto"/>
        <w:bottom w:val="none" w:sz="0" w:space="0" w:color="auto"/>
        <w:right w:val="none" w:sz="0" w:space="0" w:color="auto"/>
      </w:divBdr>
      <w:divsChild>
        <w:div w:id="546256761">
          <w:marLeft w:val="0"/>
          <w:marRight w:val="0"/>
          <w:marTop w:val="0"/>
          <w:marBottom w:val="0"/>
          <w:divBdr>
            <w:top w:val="none" w:sz="0" w:space="0" w:color="auto"/>
            <w:left w:val="none" w:sz="0" w:space="0" w:color="auto"/>
            <w:bottom w:val="none" w:sz="0" w:space="0" w:color="auto"/>
            <w:right w:val="none" w:sz="0" w:space="0" w:color="auto"/>
          </w:divBdr>
          <w:divsChild>
            <w:div w:id="1996908145">
              <w:marLeft w:val="0"/>
              <w:marRight w:val="0"/>
              <w:marTop w:val="0"/>
              <w:marBottom w:val="0"/>
              <w:divBdr>
                <w:top w:val="none" w:sz="0" w:space="0" w:color="auto"/>
                <w:left w:val="none" w:sz="0" w:space="0" w:color="auto"/>
                <w:bottom w:val="none" w:sz="0" w:space="0" w:color="auto"/>
                <w:right w:val="none" w:sz="0" w:space="0" w:color="auto"/>
              </w:divBdr>
              <w:divsChild>
                <w:div w:id="1823043381">
                  <w:marLeft w:val="0"/>
                  <w:marRight w:val="0"/>
                  <w:marTop w:val="0"/>
                  <w:marBottom w:val="0"/>
                  <w:divBdr>
                    <w:top w:val="none" w:sz="0" w:space="0" w:color="auto"/>
                    <w:left w:val="none" w:sz="0" w:space="0" w:color="auto"/>
                    <w:bottom w:val="none" w:sz="0" w:space="0" w:color="auto"/>
                    <w:right w:val="none" w:sz="0" w:space="0" w:color="auto"/>
                  </w:divBdr>
                  <w:divsChild>
                    <w:div w:id="960574834">
                      <w:marLeft w:val="0"/>
                      <w:marRight w:val="0"/>
                      <w:marTop w:val="0"/>
                      <w:marBottom w:val="0"/>
                      <w:divBdr>
                        <w:top w:val="none" w:sz="0" w:space="0" w:color="auto"/>
                        <w:left w:val="none" w:sz="0" w:space="0" w:color="auto"/>
                        <w:bottom w:val="none" w:sz="0" w:space="0" w:color="auto"/>
                        <w:right w:val="none" w:sz="0" w:space="0" w:color="auto"/>
                      </w:divBdr>
                      <w:divsChild>
                        <w:div w:id="838809495">
                          <w:marLeft w:val="0"/>
                          <w:marRight w:val="0"/>
                          <w:marTop w:val="0"/>
                          <w:marBottom w:val="0"/>
                          <w:divBdr>
                            <w:top w:val="none" w:sz="0" w:space="0" w:color="auto"/>
                            <w:left w:val="none" w:sz="0" w:space="0" w:color="auto"/>
                            <w:bottom w:val="none" w:sz="0" w:space="0" w:color="auto"/>
                            <w:right w:val="none" w:sz="0" w:space="0" w:color="auto"/>
                          </w:divBdr>
                          <w:divsChild>
                            <w:div w:id="1144658937">
                              <w:marLeft w:val="0"/>
                              <w:marRight w:val="0"/>
                              <w:marTop w:val="0"/>
                              <w:marBottom w:val="0"/>
                              <w:divBdr>
                                <w:top w:val="none" w:sz="0" w:space="0" w:color="auto"/>
                                <w:left w:val="none" w:sz="0" w:space="0" w:color="auto"/>
                                <w:bottom w:val="none" w:sz="0" w:space="0" w:color="auto"/>
                                <w:right w:val="none" w:sz="0" w:space="0" w:color="auto"/>
                              </w:divBdr>
                              <w:divsChild>
                                <w:div w:id="1339884703">
                                  <w:marLeft w:val="0"/>
                                  <w:marRight w:val="0"/>
                                  <w:marTop w:val="0"/>
                                  <w:marBottom w:val="0"/>
                                  <w:divBdr>
                                    <w:top w:val="none" w:sz="0" w:space="0" w:color="auto"/>
                                    <w:left w:val="none" w:sz="0" w:space="0" w:color="auto"/>
                                    <w:bottom w:val="none" w:sz="0" w:space="0" w:color="auto"/>
                                    <w:right w:val="none" w:sz="0" w:space="0" w:color="auto"/>
                                  </w:divBdr>
                                  <w:divsChild>
                                    <w:div w:id="1964994340">
                                      <w:marLeft w:val="60"/>
                                      <w:marRight w:val="0"/>
                                      <w:marTop w:val="0"/>
                                      <w:marBottom w:val="0"/>
                                      <w:divBdr>
                                        <w:top w:val="none" w:sz="0" w:space="0" w:color="auto"/>
                                        <w:left w:val="none" w:sz="0" w:space="0" w:color="auto"/>
                                        <w:bottom w:val="none" w:sz="0" w:space="0" w:color="auto"/>
                                        <w:right w:val="none" w:sz="0" w:space="0" w:color="auto"/>
                                      </w:divBdr>
                                      <w:divsChild>
                                        <w:div w:id="1729960771">
                                          <w:marLeft w:val="0"/>
                                          <w:marRight w:val="0"/>
                                          <w:marTop w:val="0"/>
                                          <w:marBottom w:val="0"/>
                                          <w:divBdr>
                                            <w:top w:val="none" w:sz="0" w:space="0" w:color="auto"/>
                                            <w:left w:val="none" w:sz="0" w:space="0" w:color="auto"/>
                                            <w:bottom w:val="none" w:sz="0" w:space="0" w:color="auto"/>
                                            <w:right w:val="none" w:sz="0" w:space="0" w:color="auto"/>
                                          </w:divBdr>
                                          <w:divsChild>
                                            <w:div w:id="884416884">
                                              <w:marLeft w:val="0"/>
                                              <w:marRight w:val="0"/>
                                              <w:marTop w:val="0"/>
                                              <w:marBottom w:val="120"/>
                                              <w:divBdr>
                                                <w:top w:val="single" w:sz="6" w:space="0" w:color="F5F5F5"/>
                                                <w:left w:val="single" w:sz="6" w:space="0" w:color="F5F5F5"/>
                                                <w:bottom w:val="single" w:sz="6" w:space="0" w:color="F5F5F5"/>
                                                <w:right w:val="single" w:sz="6" w:space="0" w:color="F5F5F5"/>
                                              </w:divBdr>
                                              <w:divsChild>
                                                <w:div w:id="1022629931">
                                                  <w:marLeft w:val="0"/>
                                                  <w:marRight w:val="0"/>
                                                  <w:marTop w:val="0"/>
                                                  <w:marBottom w:val="0"/>
                                                  <w:divBdr>
                                                    <w:top w:val="none" w:sz="0" w:space="0" w:color="auto"/>
                                                    <w:left w:val="none" w:sz="0" w:space="0" w:color="auto"/>
                                                    <w:bottom w:val="none" w:sz="0" w:space="0" w:color="auto"/>
                                                    <w:right w:val="none" w:sz="0" w:space="0" w:color="auto"/>
                                                  </w:divBdr>
                                                  <w:divsChild>
                                                    <w:div w:id="123713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060324">
      <w:bodyDiv w:val="1"/>
      <w:marLeft w:val="0"/>
      <w:marRight w:val="0"/>
      <w:marTop w:val="0"/>
      <w:marBottom w:val="0"/>
      <w:divBdr>
        <w:top w:val="none" w:sz="0" w:space="0" w:color="auto"/>
        <w:left w:val="none" w:sz="0" w:space="0" w:color="auto"/>
        <w:bottom w:val="none" w:sz="0" w:space="0" w:color="auto"/>
        <w:right w:val="none" w:sz="0" w:space="0" w:color="auto"/>
      </w:divBdr>
    </w:div>
    <w:div w:id="1028414659">
      <w:bodyDiv w:val="1"/>
      <w:marLeft w:val="0"/>
      <w:marRight w:val="0"/>
      <w:marTop w:val="0"/>
      <w:marBottom w:val="0"/>
      <w:divBdr>
        <w:top w:val="none" w:sz="0" w:space="0" w:color="auto"/>
        <w:left w:val="none" w:sz="0" w:space="0" w:color="auto"/>
        <w:bottom w:val="none" w:sz="0" w:space="0" w:color="auto"/>
        <w:right w:val="none" w:sz="0" w:space="0" w:color="auto"/>
      </w:divBdr>
    </w:div>
    <w:div w:id="1073118465">
      <w:bodyDiv w:val="1"/>
      <w:marLeft w:val="0"/>
      <w:marRight w:val="0"/>
      <w:marTop w:val="0"/>
      <w:marBottom w:val="0"/>
      <w:divBdr>
        <w:top w:val="none" w:sz="0" w:space="0" w:color="auto"/>
        <w:left w:val="none" w:sz="0" w:space="0" w:color="auto"/>
        <w:bottom w:val="none" w:sz="0" w:space="0" w:color="auto"/>
        <w:right w:val="none" w:sz="0" w:space="0" w:color="auto"/>
      </w:divBdr>
      <w:divsChild>
        <w:div w:id="1711149002">
          <w:marLeft w:val="0"/>
          <w:marRight w:val="0"/>
          <w:marTop w:val="0"/>
          <w:marBottom w:val="0"/>
          <w:divBdr>
            <w:top w:val="none" w:sz="0" w:space="0" w:color="auto"/>
            <w:left w:val="none" w:sz="0" w:space="0" w:color="auto"/>
            <w:bottom w:val="none" w:sz="0" w:space="0" w:color="auto"/>
            <w:right w:val="none" w:sz="0" w:space="0" w:color="auto"/>
          </w:divBdr>
          <w:divsChild>
            <w:div w:id="1950815293">
              <w:marLeft w:val="0"/>
              <w:marRight w:val="0"/>
              <w:marTop w:val="0"/>
              <w:marBottom w:val="0"/>
              <w:divBdr>
                <w:top w:val="none" w:sz="0" w:space="0" w:color="auto"/>
                <w:left w:val="none" w:sz="0" w:space="0" w:color="auto"/>
                <w:bottom w:val="none" w:sz="0" w:space="0" w:color="auto"/>
                <w:right w:val="none" w:sz="0" w:space="0" w:color="auto"/>
              </w:divBdr>
              <w:divsChild>
                <w:div w:id="1292248356">
                  <w:marLeft w:val="0"/>
                  <w:marRight w:val="0"/>
                  <w:marTop w:val="0"/>
                  <w:marBottom w:val="0"/>
                  <w:divBdr>
                    <w:top w:val="none" w:sz="0" w:space="0" w:color="auto"/>
                    <w:left w:val="none" w:sz="0" w:space="0" w:color="auto"/>
                    <w:bottom w:val="none" w:sz="0" w:space="0" w:color="auto"/>
                    <w:right w:val="none" w:sz="0" w:space="0" w:color="auto"/>
                  </w:divBdr>
                  <w:divsChild>
                    <w:div w:id="2106730320">
                      <w:marLeft w:val="0"/>
                      <w:marRight w:val="0"/>
                      <w:marTop w:val="0"/>
                      <w:marBottom w:val="0"/>
                      <w:divBdr>
                        <w:top w:val="none" w:sz="0" w:space="0" w:color="auto"/>
                        <w:left w:val="none" w:sz="0" w:space="0" w:color="auto"/>
                        <w:bottom w:val="none" w:sz="0" w:space="0" w:color="auto"/>
                        <w:right w:val="none" w:sz="0" w:space="0" w:color="auto"/>
                      </w:divBdr>
                      <w:divsChild>
                        <w:div w:id="1179006493">
                          <w:marLeft w:val="0"/>
                          <w:marRight w:val="0"/>
                          <w:marTop w:val="0"/>
                          <w:marBottom w:val="0"/>
                          <w:divBdr>
                            <w:top w:val="none" w:sz="0" w:space="0" w:color="auto"/>
                            <w:left w:val="none" w:sz="0" w:space="0" w:color="auto"/>
                            <w:bottom w:val="none" w:sz="0" w:space="0" w:color="auto"/>
                            <w:right w:val="none" w:sz="0" w:space="0" w:color="auto"/>
                          </w:divBdr>
                          <w:divsChild>
                            <w:div w:id="1769545472">
                              <w:marLeft w:val="0"/>
                              <w:marRight w:val="0"/>
                              <w:marTop w:val="0"/>
                              <w:marBottom w:val="0"/>
                              <w:divBdr>
                                <w:top w:val="none" w:sz="0" w:space="0" w:color="auto"/>
                                <w:left w:val="none" w:sz="0" w:space="0" w:color="auto"/>
                                <w:bottom w:val="none" w:sz="0" w:space="0" w:color="auto"/>
                                <w:right w:val="none" w:sz="0" w:space="0" w:color="auto"/>
                              </w:divBdr>
                              <w:divsChild>
                                <w:div w:id="1696615348">
                                  <w:marLeft w:val="0"/>
                                  <w:marRight w:val="0"/>
                                  <w:marTop w:val="0"/>
                                  <w:marBottom w:val="0"/>
                                  <w:divBdr>
                                    <w:top w:val="none" w:sz="0" w:space="0" w:color="auto"/>
                                    <w:left w:val="none" w:sz="0" w:space="0" w:color="auto"/>
                                    <w:bottom w:val="none" w:sz="0" w:space="0" w:color="auto"/>
                                    <w:right w:val="none" w:sz="0" w:space="0" w:color="auto"/>
                                  </w:divBdr>
                                  <w:divsChild>
                                    <w:div w:id="79956088">
                                      <w:marLeft w:val="60"/>
                                      <w:marRight w:val="0"/>
                                      <w:marTop w:val="0"/>
                                      <w:marBottom w:val="0"/>
                                      <w:divBdr>
                                        <w:top w:val="none" w:sz="0" w:space="0" w:color="auto"/>
                                        <w:left w:val="none" w:sz="0" w:space="0" w:color="auto"/>
                                        <w:bottom w:val="none" w:sz="0" w:space="0" w:color="auto"/>
                                        <w:right w:val="none" w:sz="0" w:space="0" w:color="auto"/>
                                      </w:divBdr>
                                      <w:divsChild>
                                        <w:div w:id="1354187033">
                                          <w:marLeft w:val="0"/>
                                          <w:marRight w:val="0"/>
                                          <w:marTop w:val="0"/>
                                          <w:marBottom w:val="0"/>
                                          <w:divBdr>
                                            <w:top w:val="none" w:sz="0" w:space="0" w:color="auto"/>
                                            <w:left w:val="none" w:sz="0" w:space="0" w:color="auto"/>
                                            <w:bottom w:val="none" w:sz="0" w:space="0" w:color="auto"/>
                                            <w:right w:val="none" w:sz="0" w:space="0" w:color="auto"/>
                                          </w:divBdr>
                                          <w:divsChild>
                                            <w:div w:id="1121652856">
                                              <w:marLeft w:val="0"/>
                                              <w:marRight w:val="0"/>
                                              <w:marTop w:val="0"/>
                                              <w:marBottom w:val="120"/>
                                              <w:divBdr>
                                                <w:top w:val="single" w:sz="6" w:space="0" w:color="F5F5F5"/>
                                                <w:left w:val="single" w:sz="6" w:space="0" w:color="F5F5F5"/>
                                                <w:bottom w:val="single" w:sz="6" w:space="0" w:color="F5F5F5"/>
                                                <w:right w:val="single" w:sz="6" w:space="0" w:color="F5F5F5"/>
                                              </w:divBdr>
                                              <w:divsChild>
                                                <w:div w:id="1713920345">
                                                  <w:marLeft w:val="0"/>
                                                  <w:marRight w:val="0"/>
                                                  <w:marTop w:val="0"/>
                                                  <w:marBottom w:val="0"/>
                                                  <w:divBdr>
                                                    <w:top w:val="none" w:sz="0" w:space="0" w:color="auto"/>
                                                    <w:left w:val="none" w:sz="0" w:space="0" w:color="auto"/>
                                                    <w:bottom w:val="none" w:sz="0" w:space="0" w:color="auto"/>
                                                    <w:right w:val="none" w:sz="0" w:space="0" w:color="auto"/>
                                                  </w:divBdr>
                                                  <w:divsChild>
                                                    <w:div w:id="71716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8520177">
      <w:bodyDiv w:val="1"/>
      <w:marLeft w:val="0"/>
      <w:marRight w:val="0"/>
      <w:marTop w:val="0"/>
      <w:marBottom w:val="0"/>
      <w:divBdr>
        <w:top w:val="none" w:sz="0" w:space="0" w:color="auto"/>
        <w:left w:val="none" w:sz="0" w:space="0" w:color="auto"/>
        <w:bottom w:val="none" w:sz="0" w:space="0" w:color="auto"/>
        <w:right w:val="none" w:sz="0" w:space="0" w:color="auto"/>
      </w:divBdr>
    </w:div>
    <w:div w:id="1175996064">
      <w:bodyDiv w:val="1"/>
      <w:marLeft w:val="0"/>
      <w:marRight w:val="0"/>
      <w:marTop w:val="0"/>
      <w:marBottom w:val="0"/>
      <w:divBdr>
        <w:top w:val="none" w:sz="0" w:space="0" w:color="auto"/>
        <w:left w:val="none" w:sz="0" w:space="0" w:color="auto"/>
        <w:bottom w:val="none" w:sz="0" w:space="0" w:color="auto"/>
        <w:right w:val="none" w:sz="0" w:space="0" w:color="auto"/>
      </w:divBdr>
    </w:div>
    <w:div w:id="1254239183">
      <w:bodyDiv w:val="1"/>
      <w:marLeft w:val="0"/>
      <w:marRight w:val="0"/>
      <w:marTop w:val="0"/>
      <w:marBottom w:val="0"/>
      <w:divBdr>
        <w:top w:val="none" w:sz="0" w:space="0" w:color="auto"/>
        <w:left w:val="none" w:sz="0" w:space="0" w:color="auto"/>
        <w:bottom w:val="none" w:sz="0" w:space="0" w:color="auto"/>
        <w:right w:val="none" w:sz="0" w:space="0" w:color="auto"/>
      </w:divBdr>
      <w:divsChild>
        <w:div w:id="1728920535">
          <w:marLeft w:val="0"/>
          <w:marRight w:val="0"/>
          <w:marTop w:val="0"/>
          <w:marBottom w:val="0"/>
          <w:divBdr>
            <w:top w:val="none" w:sz="0" w:space="0" w:color="auto"/>
            <w:left w:val="none" w:sz="0" w:space="0" w:color="auto"/>
            <w:bottom w:val="none" w:sz="0" w:space="0" w:color="auto"/>
            <w:right w:val="none" w:sz="0" w:space="0" w:color="auto"/>
          </w:divBdr>
          <w:divsChild>
            <w:div w:id="1992168916">
              <w:marLeft w:val="0"/>
              <w:marRight w:val="0"/>
              <w:marTop w:val="0"/>
              <w:marBottom w:val="0"/>
              <w:divBdr>
                <w:top w:val="none" w:sz="0" w:space="0" w:color="auto"/>
                <w:left w:val="none" w:sz="0" w:space="0" w:color="auto"/>
                <w:bottom w:val="none" w:sz="0" w:space="0" w:color="auto"/>
                <w:right w:val="none" w:sz="0" w:space="0" w:color="auto"/>
              </w:divBdr>
              <w:divsChild>
                <w:div w:id="1567185135">
                  <w:marLeft w:val="0"/>
                  <w:marRight w:val="0"/>
                  <w:marTop w:val="0"/>
                  <w:marBottom w:val="0"/>
                  <w:divBdr>
                    <w:top w:val="none" w:sz="0" w:space="0" w:color="auto"/>
                    <w:left w:val="none" w:sz="0" w:space="0" w:color="auto"/>
                    <w:bottom w:val="none" w:sz="0" w:space="0" w:color="auto"/>
                    <w:right w:val="none" w:sz="0" w:space="0" w:color="auto"/>
                  </w:divBdr>
                  <w:divsChild>
                    <w:div w:id="922184474">
                      <w:marLeft w:val="0"/>
                      <w:marRight w:val="0"/>
                      <w:marTop w:val="0"/>
                      <w:marBottom w:val="0"/>
                      <w:divBdr>
                        <w:top w:val="none" w:sz="0" w:space="0" w:color="auto"/>
                        <w:left w:val="none" w:sz="0" w:space="0" w:color="auto"/>
                        <w:bottom w:val="none" w:sz="0" w:space="0" w:color="auto"/>
                        <w:right w:val="none" w:sz="0" w:space="0" w:color="auto"/>
                      </w:divBdr>
                      <w:divsChild>
                        <w:div w:id="932861903">
                          <w:marLeft w:val="0"/>
                          <w:marRight w:val="0"/>
                          <w:marTop w:val="0"/>
                          <w:marBottom w:val="0"/>
                          <w:divBdr>
                            <w:top w:val="none" w:sz="0" w:space="0" w:color="auto"/>
                            <w:left w:val="none" w:sz="0" w:space="0" w:color="auto"/>
                            <w:bottom w:val="none" w:sz="0" w:space="0" w:color="auto"/>
                            <w:right w:val="none" w:sz="0" w:space="0" w:color="auto"/>
                          </w:divBdr>
                          <w:divsChild>
                            <w:div w:id="427312418">
                              <w:marLeft w:val="0"/>
                              <w:marRight w:val="0"/>
                              <w:marTop w:val="0"/>
                              <w:marBottom w:val="0"/>
                              <w:divBdr>
                                <w:top w:val="none" w:sz="0" w:space="0" w:color="auto"/>
                                <w:left w:val="none" w:sz="0" w:space="0" w:color="auto"/>
                                <w:bottom w:val="none" w:sz="0" w:space="0" w:color="auto"/>
                                <w:right w:val="none" w:sz="0" w:space="0" w:color="auto"/>
                              </w:divBdr>
                              <w:divsChild>
                                <w:div w:id="596329557">
                                  <w:marLeft w:val="0"/>
                                  <w:marRight w:val="0"/>
                                  <w:marTop w:val="30"/>
                                  <w:marBottom w:val="2250"/>
                                  <w:divBdr>
                                    <w:top w:val="none" w:sz="0" w:space="0" w:color="auto"/>
                                    <w:left w:val="none" w:sz="0" w:space="0" w:color="auto"/>
                                    <w:bottom w:val="none" w:sz="0" w:space="0" w:color="auto"/>
                                    <w:right w:val="none" w:sz="0" w:space="0" w:color="auto"/>
                                  </w:divBdr>
                                  <w:divsChild>
                                    <w:div w:id="1221089123">
                                      <w:marLeft w:val="0"/>
                                      <w:marRight w:val="0"/>
                                      <w:marTop w:val="0"/>
                                      <w:marBottom w:val="0"/>
                                      <w:divBdr>
                                        <w:top w:val="none" w:sz="0" w:space="0" w:color="auto"/>
                                        <w:left w:val="none" w:sz="0" w:space="0" w:color="auto"/>
                                        <w:bottom w:val="none" w:sz="0" w:space="0" w:color="auto"/>
                                        <w:right w:val="none" w:sz="0" w:space="0" w:color="auto"/>
                                      </w:divBdr>
                                      <w:divsChild>
                                        <w:div w:id="1619408378">
                                          <w:marLeft w:val="0"/>
                                          <w:marRight w:val="0"/>
                                          <w:marTop w:val="0"/>
                                          <w:marBottom w:val="0"/>
                                          <w:divBdr>
                                            <w:top w:val="none" w:sz="0" w:space="0" w:color="auto"/>
                                            <w:left w:val="none" w:sz="0" w:space="0" w:color="auto"/>
                                            <w:bottom w:val="none" w:sz="0" w:space="0" w:color="auto"/>
                                            <w:right w:val="none" w:sz="0" w:space="0" w:color="auto"/>
                                          </w:divBdr>
                                          <w:divsChild>
                                            <w:div w:id="1939100030">
                                              <w:marLeft w:val="0"/>
                                              <w:marRight w:val="0"/>
                                              <w:marTop w:val="0"/>
                                              <w:marBottom w:val="0"/>
                                              <w:divBdr>
                                                <w:top w:val="none" w:sz="0" w:space="0" w:color="auto"/>
                                                <w:left w:val="none" w:sz="0" w:space="0" w:color="auto"/>
                                                <w:bottom w:val="none" w:sz="0" w:space="0" w:color="auto"/>
                                                <w:right w:val="none" w:sz="0" w:space="0" w:color="auto"/>
                                              </w:divBdr>
                                              <w:divsChild>
                                                <w:div w:id="14124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246433">
      <w:bodyDiv w:val="1"/>
      <w:marLeft w:val="0"/>
      <w:marRight w:val="0"/>
      <w:marTop w:val="0"/>
      <w:marBottom w:val="0"/>
      <w:divBdr>
        <w:top w:val="none" w:sz="0" w:space="0" w:color="auto"/>
        <w:left w:val="none" w:sz="0" w:space="0" w:color="auto"/>
        <w:bottom w:val="none" w:sz="0" w:space="0" w:color="auto"/>
        <w:right w:val="none" w:sz="0" w:space="0" w:color="auto"/>
      </w:divBdr>
    </w:div>
    <w:div w:id="1376613545">
      <w:bodyDiv w:val="1"/>
      <w:marLeft w:val="0"/>
      <w:marRight w:val="0"/>
      <w:marTop w:val="0"/>
      <w:marBottom w:val="0"/>
      <w:divBdr>
        <w:top w:val="none" w:sz="0" w:space="0" w:color="auto"/>
        <w:left w:val="none" w:sz="0" w:space="0" w:color="auto"/>
        <w:bottom w:val="none" w:sz="0" w:space="0" w:color="auto"/>
        <w:right w:val="none" w:sz="0" w:space="0" w:color="auto"/>
      </w:divBdr>
    </w:div>
    <w:div w:id="1387489587">
      <w:bodyDiv w:val="1"/>
      <w:marLeft w:val="0"/>
      <w:marRight w:val="0"/>
      <w:marTop w:val="0"/>
      <w:marBottom w:val="0"/>
      <w:divBdr>
        <w:top w:val="none" w:sz="0" w:space="0" w:color="auto"/>
        <w:left w:val="none" w:sz="0" w:space="0" w:color="auto"/>
        <w:bottom w:val="none" w:sz="0" w:space="0" w:color="auto"/>
        <w:right w:val="none" w:sz="0" w:space="0" w:color="auto"/>
      </w:divBdr>
      <w:divsChild>
        <w:div w:id="1037119453">
          <w:marLeft w:val="0"/>
          <w:marRight w:val="0"/>
          <w:marTop w:val="0"/>
          <w:marBottom w:val="0"/>
          <w:divBdr>
            <w:top w:val="none" w:sz="0" w:space="0" w:color="auto"/>
            <w:left w:val="none" w:sz="0" w:space="0" w:color="auto"/>
            <w:bottom w:val="none" w:sz="0" w:space="0" w:color="auto"/>
            <w:right w:val="none" w:sz="0" w:space="0" w:color="auto"/>
          </w:divBdr>
          <w:divsChild>
            <w:div w:id="376465584">
              <w:marLeft w:val="60"/>
              <w:marRight w:val="0"/>
              <w:marTop w:val="0"/>
              <w:marBottom w:val="0"/>
              <w:divBdr>
                <w:top w:val="none" w:sz="0" w:space="0" w:color="auto"/>
                <w:left w:val="none" w:sz="0" w:space="0" w:color="auto"/>
                <w:bottom w:val="none" w:sz="0" w:space="0" w:color="auto"/>
                <w:right w:val="none" w:sz="0" w:space="0" w:color="auto"/>
              </w:divBdr>
              <w:divsChild>
                <w:div w:id="933897970">
                  <w:marLeft w:val="0"/>
                  <w:marRight w:val="0"/>
                  <w:marTop w:val="0"/>
                  <w:marBottom w:val="0"/>
                  <w:divBdr>
                    <w:top w:val="none" w:sz="0" w:space="0" w:color="auto"/>
                    <w:left w:val="none" w:sz="0" w:space="0" w:color="auto"/>
                    <w:bottom w:val="none" w:sz="0" w:space="0" w:color="auto"/>
                    <w:right w:val="none" w:sz="0" w:space="0" w:color="auto"/>
                  </w:divBdr>
                  <w:divsChild>
                    <w:div w:id="804276324">
                      <w:marLeft w:val="0"/>
                      <w:marRight w:val="0"/>
                      <w:marTop w:val="0"/>
                      <w:marBottom w:val="120"/>
                      <w:divBdr>
                        <w:top w:val="single" w:sz="6" w:space="0" w:color="F5F5F5"/>
                        <w:left w:val="single" w:sz="6" w:space="0" w:color="F5F5F5"/>
                        <w:bottom w:val="single" w:sz="6" w:space="0" w:color="F5F5F5"/>
                        <w:right w:val="single" w:sz="6" w:space="0" w:color="F5F5F5"/>
                      </w:divBdr>
                      <w:divsChild>
                        <w:div w:id="1298687017">
                          <w:marLeft w:val="0"/>
                          <w:marRight w:val="0"/>
                          <w:marTop w:val="0"/>
                          <w:marBottom w:val="0"/>
                          <w:divBdr>
                            <w:top w:val="none" w:sz="0" w:space="0" w:color="auto"/>
                            <w:left w:val="none" w:sz="0" w:space="0" w:color="auto"/>
                            <w:bottom w:val="none" w:sz="0" w:space="0" w:color="auto"/>
                            <w:right w:val="none" w:sz="0" w:space="0" w:color="auto"/>
                          </w:divBdr>
                          <w:divsChild>
                            <w:div w:id="25814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034644">
          <w:marLeft w:val="0"/>
          <w:marRight w:val="0"/>
          <w:marTop w:val="0"/>
          <w:marBottom w:val="0"/>
          <w:divBdr>
            <w:top w:val="none" w:sz="0" w:space="0" w:color="auto"/>
            <w:left w:val="none" w:sz="0" w:space="0" w:color="auto"/>
            <w:bottom w:val="none" w:sz="0" w:space="0" w:color="auto"/>
            <w:right w:val="none" w:sz="0" w:space="0" w:color="auto"/>
          </w:divBdr>
          <w:divsChild>
            <w:div w:id="550576092">
              <w:marLeft w:val="0"/>
              <w:marRight w:val="60"/>
              <w:marTop w:val="0"/>
              <w:marBottom w:val="0"/>
              <w:divBdr>
                <w:top w:val="none" w:sz="0" w:space="0" w:color="auto"/>
                <w:left w:val="none" w:sz="0" w:space="0" w:color="auto"/>
                <w:bottom w:val="none" w:sz="0" w:space="0" w:color="auto"/>
                <w:right w:val="none" w:sz="0" w:space="0" w:color="auto"/>
              </w:divBdr>
              <w:divsChild>
                <w:div w:id="465200583">
                  <w:marLeft w:val="0"/>
                  <w:marRight w:val="0"/>
                  <w:marTop w:val="0"/>
                  <w:marBottom w:val="120"/>
                  <w:divBdr>
                    <w:top w:val="single" w:sz="6" w:space="0" w:color="C0C0C0"/>
                    <w:left w:val="single" w:sz="6" w:space="0" w:color="D9D9D9"/>
                    <w:bottom w:val="single" w:sz="6" w:space="0" w:color="D9D9D9"/>
                    <w:right w:val="single" w:sz="6" w:space="0" w:color="D9D9D9"/>
                  </w:divBdr>
                  <w:divsChild>
                    <w:div w:id="401373422">
                      <w:marLeft w:val="0"/>
                      <w:marRight w:val="0"/>
                      <w:marTop w:val="0"/>
                      <w:marBottom w:val="0"/>
                      <w:divBdr>
                        <w:top w:val="none" w:sz="0" w:space="0" w:color="auto"/>
                        <w:left w:val="none" w:sz="0" w:space="0" w:color="auto"/>
                        <w:bottom w:val="none" w:sz="0" w:space="0" w:color="auto"/>
                        <w:right w:val="none" w:sz="0" w:space="0" w:color="auto"/>
                      </w:divBdr>
                    </w:div>
                    <w:div w:id="185172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60293">
      <w:bodyDiv w:val="1"/>
      <w:marLeft w:val="0"/>
      <w:marRight w:val="0"/>
      <w:marTop w:val="0"/>
      <w:marBottom w:val="0"/>
      <w:divBdr>
        <w:top w:val="none" w:sz="0" w:space="0" w:color="auto"/>
        <w:left w:val="none" w:sz="0" w:space="0" w:color="auto"/>
        <w:bottom w:val="none" w:sz="0" w:space="0" w:color="auto"/>
        <w:right w:val="none" w:sz="0" w:space="0" w:color="auto"/>
      </w:divBdr>
      <w:divsChild>
        <w:div w:id="786045349">
          <w:marLeft w:val="0"/>
          <w:marRight w:val="0"/>
          <w:marTop w:val="0"/>
          <w:marBottom w:val="0"/>
          <w:divBdr>
            <w:top w:val="none" w:sz="0" w:space="0" w:color="auto"/>
            <w:left w:val="none" w:sz="0" w:space="0" w:color="auto"/>
            <w:bottom w:val="none" w:sz="0" w:space="0" w:color="auto"/>
            <w:right w:val="none" w:sz="0" w:space="0" w:color="auto"/>
          </w:divBdr>
          <w:divsChild>
            <w:div w:id="764762042">
              <w:marLeft w:val="0"/>
              <w:marRight w:val="0"/>
              <w:marTop w:val="0"/>
              <w:marBottom w:val="0"/>
              <w:divBdr>
                <w:top w:val="none" w:sz="0" w:space="0" w:color="auto"/>
                <w:left w:val="none" w:sz="0" w:space="0" w:color="auto"/>
                <w:bottom w:val="none" w:sz="0" w:space="0" w:color="auto"/>
                <w:right w:val="none" w:sz="0" w:space="0" w:color="auto"/>
              </w:divBdr>
              <w:divsChild>
                <w:div w:id="99492831">
                  <w:marLeft w:val="0"/>
                  <w:marRight w:val="0"/>
                  <w:marTop w:val="0"/>
                  <w:marBottom w:val="0"/>
                  <w:divBdr>
                    <w:top w:val="none" w:sz="0" w:space="0" w:color="auto"/>
                    <w:left w:val="none" w:sz="0" w:space="0" w:color="auto"/>
                    <w:bottom w:val="none" w:sz="0" w:space="0" w:color="auto"/>
                    <w:right w:val="none" w:sz="0" w:space="0" w:color="auto"/>
                  </w:divBdr>
                  <w:divsChild>
                    <w:div w:id="1680699023">
                      <w:marLeft w:val="0"/>
                      <w:marRight w:val="0"/>
                      <w:marTop w:val="0"/>
                      <w:marBottom w:val="0"/>
                      <w:divBdr>
                        <w:top w:val="none" w:sz="0" w:space="0" w:color="auto"/>
                        <w:left w:val="none" w:sz="0" w:space="0" w:color="auto"/>
                        <w:bottom w:val="none" w:sz="0" w:space="0" w:color="auto"/>
                        <w:right w:val="none" w:sz="0" w:space="0" w:color="auto"/>
                      </w:divBdr>
                      <w:divsChild>
                        <w:div w:id="1553541319">
                          <w:marLeft w:val="0"/>
                          <w:marRight w:val="0"/>
                          <w:marTop w:val="0"/>
                          <w:marBottom w:val="0"/>
                          <w:divBdr>
                            <w:top w:val="none" w:sz="0" w:space="0" w:color="auto"/>
                            <w:left w:val="none" w:sz="0" w:space="0" w:color="auto"/>
                            <w:bottom w:val="none" w:sz="0" w:space="0" w:color="auto"/>
                            <w:right w:val="none" w:sz="0" w:space="0" w:color="auto"/>
                          </w:divBdr>
                          <w:divsChild>
                            <w:div w:id="1451707863">
                              <w:marLeft w:val="0"/>
                              <w:marRight w:val="0"/>
                              <w:marTop w:val="0"/>
                              <w:marBottom w:val="0"/>
                              <w:divBdr>
                                <w:top w:val="none" w:sz="0" w:space="0" w:color="auto"/>
                                <w:left w:val="none" w:sz="0" w:space="0" w:color="auto"/>
                                <w:bottom w:val="none" w:sz="0" w:space="0" w:color="auto"/>
                                <w:right w:val="none" w:sz="0" w:space="0" w:color="auto"/>
                              </w:divBdr>
                              <w:divsChild>
                                <w:div w:id="2055344959">
                                  <w:marLeft w:val="0"/>
                                  <w:marRight w:val="0"/>
                                  <w:marTop w:val="0"/>
                                  <w:marBottom w:val="0"/>
                                  <w:divBdr>
                                    <w:top w:val="none" w:sz="0" w:space="0" w:color="auto"/>
                                    <w:left w:val="none" w:sz="0" w:space="0" w:color="auto"/>
                                    <w:bottom w:val="none" w:sz="0" w:space="0" w:color="auto"/>
                                    <w:right w:val="none" w:sz="0" w:space="0" w:color="auto"/>
                                  </w:divBdr>
                                  <w:divsChild>
                                    <w:div w:id="2163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116236">
      <w:bodyDiv w:val="1"/>
      <w:marLeft w:val="0"/>
      <w:marRight w:val="0"/>
      <w:marTop w:val="0"/>
      <w:marBottom w:val="0"/>
      <w:divBdr>
        <w:top w:val="none" w:sz="0" w:space="0" w:color="auto"/>
        <w:left w:val="none" w:sz="0" w:space="0" w:color="auto"/>
        <w:bottom w:val="none" w:sz="0" w:space="0" w:color="auto"/>
        <w:right w:val="none" w:sz="0" w:space="0" w:color="auto"/>
      </w:divBdr>
    </w:div>
    <w:div w:id="1643391887">
      <w:bodyDiv w:val="1"/>
      <w:marLeft w:val="0"/>
      <w:marRight w:val="0"/>
      <w:marTop w:val="0"/>
      <w:marBottom w:val="0"/>
      <w:divBdr>
        <w:top w:val="none" w:sz="0" w:space="0" w:color="auto"/>
        <w:left w:val="none" w:sz="0" w:space="0" w:color="auto"/>
        <w:bottom w:val="none" w:sz="0" w:space="0" w:color="auto"/>
        <w:right w:val="none" w:sz="0" w:space="0" w:color="auto"/>
      </w:divBdr>
      <w:divsChild>
        <w:div w:id="1497065985">
          <w:marLeft w:val="0"/>
          <w:marRight w:val="0"/>
          <w:marTop w:val="0"/>
          <w:marBottom w:val="0"/>
          <w:divBdr>
            <w:top w:val="none" w:sz="0" w:space="0" w:color="auto"/>
            <w:left w:val="none" w:sz="0" w:space="0" w:color="auto"/>
            <w:bottom w:val="none" w:sz="0" w:space="0" w:color="auto"/>
            <w:right w:val="none" w:sz="0" w:space="0" w:color="auto"/>
          </w:divBdr>
          <w:divsChild>
            <w:div w:id="729159827">
              <w:marLeft w:val="0"/>
              <w:marRight w:val="0"/>
              <w:marTop w:val="0"/>
              <w:marBottom w:val="0"/>
              <w:divBdr>
                <w:top w:val="none" w:sz="0" w:space="0" w:color="auto"/>
                <w:left w:val="none" w:sz="0" w:space="0" w:color="auto"/>
                <w:bottom w:val="none" w:sz="0" w:space="0" w:color="auto"/>
                <w:right w:val="none" w:sz="0" w:space="0" w:color="auto"/>
              </w:divBdr>
              <w:divsChild>
                <w:div w:id="1673334169">
                  <w:marLeft w:val="0"/>
                  <w:marRight w:val="0"/>
                  <w:marTop w:val="0"/>
                  <w:marBottom w:val="0"/>
                  <w:divBdr>
                    <w:top w:val="none" w:sz="0" w:space="0" w:color="auto"/>
                    <w:left w:val="none" w:sz="0" w:space="0" w:color="auto"/>
                    <w:bottom w:val="none" w:sz="0" w:space="0" w:color="auto"/>
                    <w:right w:val="none" w:sz="0" w:space="0" w:color="auto"/>
                  </w:divBdr>
                  <w:divsChild>
                    <w:div w:id="699354427">
                      <w:marLeft w:val="0"/>
                      <w:marRight w:val="0"/>
                      <w:marTop w:val="0"/>
                      <w:marBottom w:val="0"/>
                      <w:divBdr>
                        <w:top w:val="none" w:sz="0" w:space="0" w:color="auto"/>
                        <w:left w:val="none" w:sz="0" w:space="0" w:color="auto"/>
                        <w:bottom w:val="none" w:sz="0" w:space="0" w:color="auto"/>
                        <w:right w:val="none" w:sz="0" w:space="0" w:color="auto"/>
                      </w:divBdr>
                      <w:divsChild>
                        <w:div w:id="2136408939">
                          <w:marLeft w:val="0"/>
                          <w:marRight w:val="0"/>
                          <w:marTop w:val="0"/>
                          <w:marBottom w:val="0"/>
                          <w:divBdr>
                            <w:top w:val="none" w:sz="0" w:space="0" w:color="auto"/>
                            <w:left w:val="none" w:sz="0" w:space="0" w:color="auto"/>
                            <w:bottom w:val="none" w:sz="0" w:space="0" w:color="auto"/>
                            <w:right w:val="none" w:sz="0" w:space="0" w:color="auto"/>
                          </w:divBdr>
                          <w:divsChild>
                            <w:div w:id="73359390">
                              <w:marLeft w:val="0"/>
                              <w:marRight w:val="0"/>
                              <w:marTop w:val="0"/>
                              <w:marBottom w:val="0"/>
                              <w:divBdr>
                                <w:top w:val="none" w:sz="0" w:space="0" w:color="auto"/>
                                <w:left w:val="none" w:sz="0" w:space="0" w:color="auto"/>
                                <w:bottom w:val="none" w:sz="0" w:space="0" w:color="auto"/>
                                <w:right w:val="none" w:sz="0" w:space="0" w:color="auto"/>
                              </w:divBdr>
                              <w:divsChild>
                                <w:div w:id="782849263">
                                  <w:marLeft w:val="0"/>
                                  <w:marRight w:val="0"/>
                                  <w:marTop w:val="0"/>
                                  <w:marBottom w:val="0"/>
                                  <w:divBdr>
                                    <w:top w:val="none" w:sz="0" w:space="0" w:color="auto"/>
                                    <w:left w:val="none" w:sz="0" w:space="0" w:color="auto"/>
                                    <w:bottom w:val="none" w:sz="0" w:space="0" w:color="auto"/>
                                    <w:right w:val="none" w:sz="0" w:space="0" w:color="auto"/>
                                  </w:divBdr>
                                  <w:divsChild>
                                    <w:div w:id="1659842084">
                                      <w:marLeft w:val="60"/>
                                      <w:marRight w:val="0"/>
                                      <w:marTop w:val="0"/>
                                      <w:marBottom w:val="0"/>
                                      <w:divBdr>
                                        <w:top w:val="none" w:sz="0" w:space="0" w:color="auto"/>
                                        <w:left w:val="none" w:sz="0" w:space="0" w:color="auto"/>
                                        <w:bottom w:val="none" w:sz="0" w:space="0" w:color="auto"/>
                                        <w:right w:val="none" w:sz="0" w:space="0" w:color="auto"/>
                                      </w:divBdr>
                                      <w:divsChild>
                                        <w:div w:id="940335687">
                                          <w:marLeft w:val="0"/>
                                          <w:marRight w:val="0"/>
                                          <w:marTop w:val="0"/>
                                          <w:marBottom w:val="0"/>
                                          <w:divBdr>
                                            <w:top w:val="none" w:sz="0" w:space="0" w:color="auto"/>
                                            <w:left w:val="none" w:sz="0" w:space="0" w:color="auto"/>
                                            <w:bottom w:val="none" w:sz="0" w:space="0" w:color="auto"/>
                                            <w:right w:val="none" w:sz="0" w:space="0" w:color="auto"/>
                                          </w:divBdr>
                                          <w:divsChild>
                                            <w:div w:id="1287471867">
                                              <w:marLeft w:val="0"/>
                                              <w:marRight w:val="0"/>
                                              <w:marTop w:val="0"/>
                                              <w:marBottom w:val="120"/>
                                              <w:divBdr>
                                                <w:top w:val="single" w:sz="6" w:space="0" w:color="F5F5F5"/>
                                                <w:left w:val="single" w:sz="6" w:space="0" w:color="F5F5F5"/>
                                                <w:bottom w:val="single" w:sz="6" w:space="0" w:color="F5F5F5"/>
                                                <w:right w:val="single" w:sz="6" w:space="0" w:color="F5F5F5"/>
                                              </w:divBdr>
                                              <w:divsChild>
                                                <w:div w:id="1972515392">
                                                  <w:marLeft w:val="0"/>
                                                  <w:marRight w:val="0"/>
                                                  <w:marTop w:val="0"/>
                                                  <w:marBottom w:val="0"/>
                                                  <w:divBdr>
                                                    <w:top w:val="none" w:sz="0" w:space="0" w:color="auto"/>
                                                    <w:left w:val="none" w:sz="0" w:space="0" w:color="auto"/>
                                                    <w:bottom w:val="none" w:sz="0" w:space="0" w:color="auto"/>
                                                    <w:right w:val="none" w:sz="0" w:space="0" w:color="auto"/>
                                                  </w:divBdr>
                                                  <w:divsChild>
                                                    <w:div w:id="143859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6078342">
      <w:bodyDiv w:val="1"/>
      <w:marLeft w:val="0"/>
      <w:marRight w:val="0"/>
      <w:marTop w:val="0"/>
      <w:marBottom w:val="0"/>
      <w:divBdr>
        <w:top w:val="none" w:sz="0" w:space="0" w:color="auto"/>
        <w:left w:val="none" w:sz="0" w:space="0" w:color="auto"/>
        <w:bottom w:val="none" w:sz="0" w:space="0" w:color="auto"/>
        <w:right w:val="none" w:sz="0" w:space="0" w:color="auto"/>
      </w:divBdr>
    </w:div>
    <w:div w:id="1945454523">
      <w:bodyDiv w:val="1"/>
      <w:marLeft w:val="0"/>
      <w:marRight w:val="0"/>
      <w:marTop w:val="0"/>
      <w:marBottom w:val="0"/>
      <w:divBdr>
        <w:top w:val="none" w:sz="0" w:space="0" w:color="auto"/>
        <w:left w:val="none" w:sz="0" w:space="0" w:color="auto"/>
        <w:bottom w:val="none" w:sz="0" w:space="0" w:color="auto"/>
        <w:right w:val="none" w:sz="0" w:space="0" w:color="auto"/>
      </w:divBdr>
      <w:divsChild>
        <w:div w:id="1447041309">
          <w:marLeft w:val="0"/>
          <w:marRight w:val="0"/>
          <w:marTop w:val="0"/>
          <w:marBottom w:val="0"/>
          <w:divBdr>
            <w:top w:val="none" w:sz="0" w:space="0" w:color="auto"/>
            <w:left w:val="none" w:sz="0" w:space="0" w:color="auto"/>
            <w:bottom w:val="none" w:sz="0" w:space="0" w:color="auto"/>
            <w:right w:val="none" w:sz="0" w:space="0" w:color="auto"/>
          </w:divBdr>
          <w:divsChild>
            <w:div w:id="921184474">
              <w:marLeft w:val="0"/>
              <w:marRight w:val="0"/>
              <w:marTop w:val="0"/>
              <w:marBottom w:val="0"/>
              <w:divBdr>
                <w:top w:val="none" w:sz="0" w:space="0" w:color="auto"/>
                <w:left w:val="none" w:sz="0" w:space="0" w:color="auto"/>
                <w:bottom w:val="none" w:sz="0" w:space="0" w:color="auto"/>
                <w:right w:val="none" w:sz="0" w:space="0" w:color="auto"/>
              </w:divBdr>
              <w:divsChild>
                <w:div w:id="541212805">
                  <w:marLeft w:val="0"/>
                  <w:marRight w:val="0"/>
                  <w:marTop w:val="0"/>
                  <w:marBottom w:val="0"/>
                  <w:divBdr>
                    <w:top w:val="none" w:sz="0" w:space="0" w:color="auto"/>
                    <w:left w:val="none" w:sz="0" w:space="0" w:color="auto"/>
                    <w:bottom w:val="none" w:sz="0" w:space="0" w:color="auto"/>
                    <w:right w:val="none" w:sz="0" w:space="0" w:color="auto"/>
                  </w:divBdr>
                  <w:divsChild>
                    <w:div w:id="1758285286">
                      <w:marLeft w:val="0"/>
                      <w:marRight w:val="0"/>
                      <w:marTop w:val="0"/>
                      <w:marBottom w:val="0"/>
                      <w:divBdr>
                        <w:top w:val="none" w:sz="0" w:space="0" w:color="auto"/>
                        <w:left w:val="none" w:sz="0" w:space="0" w:color="auto"/>
                        <w:bottom w:val="none" w:sz="0" w:space="0" w:color="auto"/>
                        <w:right w:val="none" w:sz="0" w:space="0" w:color="auto"/>
                      </w:divBdr>
                      <w:divsChild>
                        <w:div w:id="1955014758">
                          <w:marLeft w:val="0"/>
                          <w:marRight w:val="0"/>
                          <w:marTop w:val="0"/>
                          <w:marBottom w:val="0"/>
                          <w:divBdr>
                            <w:top w:val="none" w:sz="0" w:space="0" w:color="auto"/>
                            <w:left w:val="none" w:sz="0" w:space="0" w:color="auto"/>
                            <w:bottom w:val="none" w:sz="0" w:space="0" w:color="auto"/>
                            <w:right w:val="none" w:sz="0" w:space="0" w:color="auto"/>
                          </w:divBdr>
                          <w:divsChild>
                            <w:div w:id="1004631251">
                              <w:marLeft w:val="0"/>
                              <w:marRight w:val="0"/>
                              <w:marTop w:val="0"/>
                              <w:marBottom w:val="0"/>
                              <w:divBdr>
                                <w:top w:val="none" w:sz="0" w:space="0" w:color="auto"/>
                                <w:left w:val="none" w:sz="0" w:space="0" w:color="auto"/>
                                <w:bottom w:val="none" w:sz="0" w:space="0" w:color="auto"/>
                                <w:right w:val="none" w:sz="0" w:space="0" w:color="auto"/>
                              </w:divBdr>
                              <w:divsChild>
                                <w:div w:id="457650454">
                                  <w:marLeft w:val="0"/>
                                  <w:marRight w:val="0"/>
                                  <w:marTop w:val="0"/>
                                  <w:marBottom w:val="0"/>
                                  <w:divBdr>
                                    <w:top w:val="none" w:sz="0" w:space="0" w:color="auto"/>
                                    <w:left w:val="none" w:sz="0" w:space="0" w:color="auto"/>
                                    <w:bottom w:val="none" w:sz="0" w:space="0" w:color="auto"/>
                                    <w:right w:val="none" w:sz="0" w:space="0" w:color="auto"/>
                                  </w:divBdr>
                                  <w:divsChild>
                                    <w:div w:id="518087584">
                                      <w:marLeft w:val="0"/>
                                      <w:marRight w:val="0"/>
                                      <w:marTop w:val="0"/>
                                      <w:marBottom w:val="0"/>
                                      <w:divBdr>
                                        <w:top w:val="none" w:sz="0" w:space="0" w:color="auto"/>
                                        <w:left w:val="none" w:sz="0" w:space="0" w:color="auto"/>
                                        <w:bottom w:val="none" w:sz="0" w:space="0" w:color="auto"/>
                                        <w:right w:val="none" w:sz="0" w:space="0" w:color="auto"/>
                                      </w:divBdr>
                                      <w:divsChild>
                                        <w:div w:id="789319431">
                                          <w:marLeft w:val="0"/>
                                          <w:marRight w:val="0"/>
                                          <w:marTop w:val="0"/>
                                          <w:marBottom w:val="0"/>
                                          <w:divBdr>
                                            <w:top w:val="none" w:sz="0" w:space="0" w:color="auto"/>
                                            <w:left w:val="none" w:sz="0" w:space="0" w:color="auto"/>
                                            <w:bottom w:val="none" w:sz="0" w:space="0" w:color="auto"/>
                                            <w:right w:val="none" w:sz="0" w:space="0" w:color="auto"/>
                                          </w:divBdr>
                                          <w:divsChild>
                                            <w:div w:id="1649165915">
                                              <w:marLeft w:val="0"/>
                                              <w:marRight w:val="0"/>
                                              <w:marTop w:val="0"/>
                                              <w:marBottom w:val="0"/>
                                              <w:divBdr>
                                                <w:top w:val="single" w:sz="6" w:space="0" w:color="F5F5F5"/>
                                                <w:left w:val="single" w:sz="6" w:space="0" w:color="F5F5F5"/>
                                                <w:bottom w:val="single" w:sz="6" w:space="0" w:color="F5F5F5"/>
                                                <w:right w:val="single" w:sz="6" w:space="0" w:color="F5F5F5"/>
                                              </w:divBdr>
                                              <w:divsChild>
                                                <w:div w:id="639532070">
                                                  <w:marLeft w:val="0"/>
                                                  <w:marRight w:val="0"/>
                                                  <w:marTop w:val="0"/>
                                                  <w:marBottom w:val="0"/>
                                                  <w:divBdr>
                                                    <w:top w:val="none" w:sz="0" w:space="0" w:color="auto"/>
                                                    <w:left w:val="none" w:sz="0" w:space="0" w:color="auto"/>
                                                    <w:bottom w:val="none" w:sz="0" w:space="0" w:color="auto"/>
                                                    <w:right w:val="none" w:sz="0" w:space="0" w:color="auto"/>
                                                  </w:divBdr>
                                                  <w:divsChild>
                                                    <w:div w:id="17464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6784554">
      <w:bodyDiv w:val="1"/>
      <w:marLeft w:val="0"/>
      <w:marRight w:val="0"/>
      <w:marTop w:val="0"/>
      <w:marBottom w:val="0"/>
      <w:divBdr>
        <w:top w:val="none" w:sz="0" w:space="0" w:color="auto"/>
        <w:left w:val="none" w:sz="0" w:space="0" w:color="auto"/>
        <w:bottom w:val="none" w:sz="0" w:space="0" w:color="auto"/>
        <w:right w:val="none" w:sz="0" w:space="0" w:color="auto"/>
      </w:divBdr>
      <w:divsChild>
        <w:div w:id="133109831">
          <w:marLeft w:val="0"/>
          <w:marRight w:val="0"/>
          <w:marTop w:val="0"/>
          <w:marBottom w:val="0"/>
          <w:divBdr>
            <w:top w:val="none" w:sz="0" w:space="0" w:color="auto"/>
            <w:left w:val="none" w:sz="0" w:space="0" w:color="auto"/>
            <w:bottom w:val="none" w:sz="0" w:space="0" w:color="auto"/>
            <w:right w:val="none" w:sz="0" w:space="0" w:color="auto"/>
          </w:divBdr>
          <w:divsChild>
            <w:div w:id="687292114">
              <w:marLeft w:val="0"/>
              <w:marRight w:val="0"/>
              <w:marTop w:val="0"/>
              <w:marBottom w:val="0"/>
              <w:divBdr>
                <w:top w:val="none" w:sz="0" w:space="0" w:color="auto"/>
                <w:left w:val="none" w:sz="0" w:space="0" w:color="auto"/>
                <w:bottom w:val="none" w:sz="0" w:space="0" w:color="auto"/>
                <w:right w:val="none" w:sz="0" w:space="0" w:color="auto"/>
              </w:divBdr>
              <w:divsChild>
                <w:div w:id="1446584887">
                  <w:marLeft w:val="0"/>
                  <w:marRight w:val="0"/>
                  <w:marTop w:val="0"/>
                  <w:marBottom w:val="0"/>
                  <w:divBdr>
                    <w:top w:val="none" w:sz="0" w:space="0" w:color="auto"/>
                    <w:left w:val="none" w:sz="0" w:space="0" w:color="auto"/>
                    <w:bottom w:val="none" w:sz="0" w:space="0" w:color="auto"/>
                    <w:right w:val="none" w:sz="0" w:space="0" w:color="auto"/>
                  </w:divBdr>
                  <w:divsChild>
                    <w:div w:id="905921516">
                      <w:marLeft w:val="0"/>
                      <w:marRight w:val="0"/>
                      <w:marTop w:val="0"/>
                      <w:marBottom w:val="0"/>
                      <w:divBdr>
                        <w:top w:val="none" w:sz="0" w:space="0" w:color="auto"/>
                        <w:left w:val="none" w:sz="0" w:space="0" w:color="auto"/>
                        <w:bottom w:val="none" w:sz="0" w:space="0" w:color="auto"/>
                        <w:right w:val="none" w:sz="0" w:space="0" w:color="auto"/>
                      </w:divBdr>
                      <w:divsChild>
                        <w:div w:id="767576507">
                          <w:marLeft w:val="0"/>
                          <w:marRight w:val="0"/>
                          <w:marTop w:val="0"/>
                          <w:marBottom w:val="0"/>
                          <w:divBdr>
                            <w:top w:val="none" w:sz="0" w:space="0" w:color="auto"/>
                            <w:left w:val="none" w:sz="0" w:space="0" w:color="auto"/>
                            <w:bottom w:val="none" w:sz="0" w:space="0" w:color="auto"/>
                            <w:right w:val="none" w:sz="0" w:space="0" w:color="auto"/>
                          </w:divBdr>
                          <w:divsChild>
                            <w:div w:id="765005593">
                              <w:marLeft w:val="0"/>
                              <w:marRight w:val="0"/>
                              <w:marTop w:val="0"/>
                              <w:marBottom w:val="0"/>
                              <w:divBdr>
                                <w:top w:val="none" w:sz="0" w:space="0" w:color="auto"/>
                                <w:left w:val="none" w:sz="0" w:space="0" w:color="auto"/>
                                <w:bottom w:val="none" w:sz="0" w:space="0" w:color="auto"/>
                                <w:right w:val="none" w:sz="0" w:space="0" w:color="auto"/>
                              </w:divBdr>
                              <w:divsChild>
                                <w:div w:id="1469783797">
                                  <w:marLeft w:val="0"/>
                                  <w:marRight w:val="0"/>
                                  <w:marTop w:val="0"/>
                                  <w:marBottom w:val="0"/>
                                  <w:divBdr>
                                    <w:top w:val="none" w:sz="0" w:space="0" w:color="auto"/>
                                    <w:left w:val="none" w:sz="0" w:space="0" w:color="auto"/>
                                    <w:bottom w:val="none" w:sz="0" w:space="0" w:color="auto"/>
                                    <w:right w:val="none" w:sz="0" w:space="0" w:color="auto"/>
                                  </w:divBdr>
                                  <w:divsChild>
                                    <w:div w:id="14228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778231">
      <w:bodyDiv w:val="1"/>
      <w:marLeft w:val="0"/>
      <w:marRight w:val="0"/>
      <w:marTop w:val="0"/>
      <w:marBottom w:val="0"/>
      <w:divBdr>
        <w:top w:val="none" w:sz="0" w:space="0" w:color="auto"/>
        <w:left w:val="none" w:sz="0" w:space="0" w:color="auto"/>
        <w:bottom w:val="none" w:sz="0" w:space="0" w:color="auto"/>
        <w:right w:val="none" w:sz="0" w:space="0" w:color="auto"/>
      </w:divBdr>
    </w:div>
    <w:div w:id="2033072465">
      <w:bodyDiv w:val="1"/>
      <w:marLeft w:val="0"/>
      <w:marRight w:val="0"/>
      <w:marTop w:val="0"/>
      <w:marBottom w:val="0"/>
      <w:divBdr>
        <w:top w:val="none" w:sz="0" w:space="0" w:color="auto"/>
        <w:left w:val="none" w:sz="0" w:space="0" w:color="auto"/>
        <w:bottom w:val="none" w:sz="0" w:space="0" w:color="auto"/>
        <w:right w:val="none" w:sz="0" w:space="0" w:color="auto"/>
      </w:divBdr>
      <w:divsChild>
        <w:div w:id="386033691">
          <w:marLeft w:val="0"/>
          <w:marRight w:val="0"/>
          <w:marTop w:val="0"/>
          <w:marBottom w:val="0"/>
          <w:divBdr>
            <w:top w:val="none" w:sz="0" w:space="0" w:color="auto"/>
            <w:left w:val="none" w:sz="0" w:space="0" w:color="auto"/>
            <w:bottom w:val="none" w:sz="0" w:space="0" w:color="auto"/>
            <w:right w:val="none" w:sz="0" w:space="0" w:color="auto"/>
          </w:divBdr>
          <w:divsChild>
            <w:div w:id="422921638">
              <w:marLeft w:val="0"/>
              <w:marRight w:val="0"/>
              <w:marTop w:val="0"/>
              <w:marBottom w:val="0"/>
              <w:divBdr>
                <w:top w:val="none" w:sz="0" w:space="0" w:color="auto"/>
                <w:left w:val="none" w:sz="0" w:space="0" w:color="auto"/>
                <w:bottom w:val="none" w:sz="0" w:space="0" w:color="auto"/>
                <w:right w:val="none" w:sz="0" w:space="0" w:color="auto"/>
              </w:divBdr>
              <w:divsChild>
                <w:div w:id="1641766175">
                  <w:marLeft w:val="0"/>
                  <w:marRight w:val="0"/>
                  <w:marTop w:val="0"/>
                  <w:marBottom w:val="0"/>
                  <w:divBdr>
                    <w:top w:val="none" w:sz="0" w:space="0" w:color="auto"/>
                    <w:left w:val="none" w:sz="0" w:space="0" w:color="auto"/>
                    <w:bottom w:val="none" w:sz="0" w:space="0" w:color="auto"/>
                    <w:right w:val="none" w:sz="0" w:space="0" w:color="auto"/>
                  </w:divBdr>
                  <w:divsChild>
                    <w:div w:id="1077290953">
                      <w:marLeft w:val="0"/>
                      <w:marRight w:val="0"/>
                      <w:marTop w:val="0"/>
                      <w:marBottom w:val="0"/>
                      <w:divBdr>
                        <w:top w:val="none" w:sz="0" w:space="0" w:color="auto"/>
                        <w:left w:val="none" w:sz="0" w:space="0" w:color="auto"/>
                        <w:bottom w:val="none" w:sz="0" w:space="0" w:color="auto"/>
                        <w:right w:val="none" w:sz="0" w:space="0" w:color="auto"/>
                      </w:divBdr>
                      <w:divsChild>
                        <w:div w:id="1991246219">
                          <w:marLeft w:val="0"/>
                          <w:marRight w:val="0"/>
                          <w:marTop w:val="0"/>
                          <w:marBottom w:val="0"/>
                          <w:divBdr>
                            <w:top w:val="none" w:sz="0" w:space="0" w:color="auto"/>
                            <w:left w:val="none" w:sz="0" w:space="0" w:color="auto"/>
                            <w:bottom w:val="none" w:sz="0" w:space="0" w:color="auto"/>
                            <w:right w:val="none" w:sz="0" w:space="0" w:color="auto"/>
                          </w:divBdr>
                          <w:divsChild>
                            <w:div w:id="1760759428">
                              <w:marLeft w:val="0"/>
                              <w:marRight w:val="0"/>
                              <w:marTop w:val="0"/>
                              <w:marBottom w:val="0"/>
                              <w:divBdr>
                                <w:top w:val="none" w:sz="0" w:space="0" w:color="auto"/>
                                <w:left w:val="none" w:sz="0" w:space="0" w:color="auto"/>
                                <w:bottom w:val="none" w:sz="0" w:space="0" w:color="auto"/>
                                <w:right w:val="none" w:sz="0" w:space="0" w:color="auto"/>
                              </w:divBdr>
                              <w:divsChild>
                                <w:div w:id="4289116">
                                  <w:marLeft w:val="0"/>
                                  <w:marRight w:val="0"/>
                                  <w:marTop w:val="0"/>
                                  <w:marBottom w:val="0"/>
                                  <w:divBdr>
                                    <w:top w:val="none" w:sz="0" w:space="0" w:color="auto"/>
                                    <w:left w:val="none" w:sz="0" w:space="0" w:color="auto"/>
                                    <w:bottom w:val="none" w:sz="0" w:space="0" w:color="auto"/>
                                    <w:right w:val="none" w:sz="0" w:space="0" w:color="auto"/>
                                  </w:divBdr>
                                  <w:divsChild>
                                    <w:div w:id="1939017112">
                                      <w:marLeft w:val="60"/>
                                      <w:marRight w:val="0"/>
                                      <w:marTop w:val="0"/>
                                      <w:marBottom w:val="0"/>
                                      <w:divBdr>
                                        <w:top w:val="none" w:sz="0" w:space="0" w:color="auto"/>
                                        <w:left w:val="none" w:sz="0" w:space="0" w:color="auto"/>
                                        <w:bottom w:val="none" w:sz="0" w:space="0" w:color="auto"/>
                                        <w:right w:val="none" w:sz="0" w:space="0" w:color="auto"/>
                                      </w:divBdr>
                                      <w:divsChild>
                                        <w:div w:id="1042052421">
                                          <w:marLeft w:val="0"/>
                                          <w:marRight w:val="0"/>
                                          <w:marTop w:val="0"/>
                                          <w:marBottom w:val="0"/>
                                          <w:divBdr>
                                            <w:top w:val="none" w:sz="0" w:space="0" w:color="auto"/>
                                            <w:left w:val="none" w:sz="0" w:space="0" w:color="auto"/>
                                            <w:bottom w:val="none" w:sz="0" w:space="0" w:color="auto"/>
                                            <w:right w:val="none" w:sz="0" w:space="0" w:color="auto"/>
                                          </w:divBdr>
                                          <w:divsChild>
                                            <w:div w:id="1990397985">
                                              <w:marLeft w:val="0"/>
                                              <w:marRight w:val="0"/>
                                              <w:marTop w:val="0"/>
                                              <w:marBottom w:val="120"/>
                                              <w:divBdr>
                                                <w:top w:val="single" w:sz="6" w:space="0" w:color="F5F5F5"/>
                                                <w:left w:val="single" w:sz="6" w:space="0" w:color="F5F5F5"/>
                                                <w:bottom w:val="single" w:sz="6" w:space="0" w:color="F5F5F5"/>
                                                <w:right w:val="single" w:sz="6" w:space="0" w:color="F5F5F5"/>
                                              </w:divBdr>
                                              <w:divsChild>
                                                <w:div w:id="461001999">
                                                  <w:marLeft w:val="0"/>
                                                  <w:marRight w:val="0"/>
                                                  <w:marTop w:val="0"/>
                                                  <w:marBottom w:val="0"/>
                                                  <w:divBdr>
                                                    <w:top w:val="none" w:sz="0" w:space="0" w:color="auto"/>
                                                    <w:left w:val="none" w:sz="0" w:space="0" w:color="auto"/>
                                                    <w:bottom w:val="none" w:sz="0" w:space="0" w:color="auto"/>
                                                    <w:right w:val="none" w:sz="0" w:space="0" w:color="auto"/>
                                                  </w:divBdr>
                                                  <w:divsChild>
                                                    <w:div w:id="585698289">
                                                      <w:marLeft w:val="0"/>
                                                      <w:marRight w:val="0"/>
                                                      <w:marTop w:val="0"/>
                                                      <w:marBottom w:val="0"/>
                                                      <w:divBdr>
                                                        <w:top w:val="none" w:sz="0" w:space="0" w:color="auto"/>
                                                        <w:left w:val="none" w:sz="0" w:space="0" w:color="auto"/>
                                                        <w:bottom w:val="none" w:sz="0" w:space="0" w:color="auto"/>
                                                        <w:right w:val="none" w:sz="0" w:space="0" w:color="auto"/>
                                                      </w:divBdr>
                                                    </w:div>
                                                  </w:divsChild>
                                                </w:div>
                                                <w:div w:id="1620721965">
                                                  <w:marLeft w:val="0"/>
                                                  <w:marRight w:val="0"/>
                                                  <w:marTop w:val="0"/>
                                                  <w:marBottom w:val="0"/>
                                                  <w:divBdr>
                                                    <w:top w:val="none" w:sz="0" w:space="0" w:color="auto"/>
                                                    <w:left w:val="none" w:sz="0" w:space="0" w:color="auto"/>
                                                    <w:bottom w:val="none" w:sz="0" w:space="0" w:color="auto"/>
                                                    <w:right w:val="none" w:sz="0" w:space="0" w:color="auto"/>
                                                  </w:divBdr>
                                                  <w:divsChild>
                                                    <w:div w:id="81710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0104850">
      <w:bodyDiv w:val="1"/>
      <w:marLeft w:val="0"/>
      <w:marRight w:val="0"/>
      <w:marTop w:val="0"/>
      <w:marBottom w:val="0"/>
      <w:divBdr>
        <w:top w:val="none" w:sz="0" w:space="0" w:color="auto"/>
        <w:left w:val="none" w:sz="0" w:space="0" w:color="auto"/>
        <w:bottom w:val="none" w:sz="0" w:space="0" w:color="auto"/>
        <w:right w:val="none" w:sz="0" w:space="0" w:color="auto"/>
      </w:divBdr>
    </w:div>
    <w:div w:id="213551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remicade"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janssenita@its.jnj.com"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ustomXml" Target="../customXml/item7.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EMADOC-1700519818-2440536</_dlc_DocId>
    <_dlc_DocIdUrl xmlns="a034c160-bfb7-45f5-8632-2eb7e0508071">
      <Url>https://euema.sharepoint.com/sites/CRM/_layouts/15/DocIdRedir.aspx?ID=EMADOC-1700519818-2440536</Url>
      <Description>EMADOC-1700519818-2440536</Description>
    </_dlc_DocIdUrl>
  </documentManagement>
</p:properties>
</file>

<file path=customXml/item5.xml><?xml version="1.0" encoding="utf-8"?>
<sisl xmlns:xsi="http://www.w3.org/2001/XMLSchema-instance" xmlns:xsd="http://www.w3.org/2001/XMLSchema" xmlns="http://www.boldonjames.com/2008/01/sie/internal/label" sislVersion="0" policy="a10f9ac0-5937-4b4f-b459-96aedd9ed2c5" origin="userSelected">
  <element uid="47944b6e-526f-4593-a945-9c2cb6f49fac" value=""/>
</sisl>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14E68D-996E-46AA-A213-31BAD981AFE3}">
  <ds:schemaRefs>
    <ds:schemaRef ds:uri="http://schemas.microsoft.com/sharepoint/v3/contenttype/forms"/>
  </ds:schemaRefs>
</ds:datastoreItem>
</file>

<file path=customXml/itemProps2.xml><?xml version="1.0" encoding="utf-8"?>
<ds:datastoreItem xmlns:ds="http://schemas.openxmlformats.org/officeDocument/2006/customXml" ds:itemID="{BBD2D5BE-10B1-45F5-A85B-CF860AE7353D}">
  <ds:schemaRefs>
    <ds:schemaRef ds:uri="http://schemas.microsoft.com/office/2006/metadata/longProperties"/>
  </ds:schemaRefs>
</ds:datastoreItem>
</file>

<file path=customXml/itemProps3.xml><?xml version="1.0" encoding="utf-8"?>
<ds:datastoreItem xmlns:ds="http://schemas.openxmlformats.org/officeDocument/2006/customXml" ds:itemID="{8D28FBFC-5598-40E1-9D67-1F596292E109}">
  <ds:schemaRefs>
    <ds:schemaRef ds:uri="http://schemas.openxmlformats.org/officeDocument/2006/bibliography"/>
  </ds:schemaRefs>
</ds:datastoreItem>
</file>

<file path=customXml/itemProps4.xml><?xml version="1.0" encoding="utf-8"?>
<ds:datastoreItem xmlns:ds="http://schemas.openxmlformats.org/officeDocument/2006/customXml" ds:itemID="{D071B61F-E031-4E0A-818C-8B200DFD7ED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D1FB577-282C-473C-86EC-5EC866C31129}">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8BE9BD70-2291-43A2-9CD6-5CC9273FE089}"/>
</file>

<file path=customXml/itemProps7.xml><?xml version="1.0" encoding="utf-8"?>
<ds:datastoreItem xmlns:ds="http://schemas.openxmlformats.org/officeDocument/2006/customXml" ds:itemID="{FB1AD98D-D03D-4C0D-920A-F3A8143B7D8F}"/>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204</TotalTime>
  <Pages>66</Pages>
  <Words>29066</Words>
  <Characters>165682</Characters>
  <Application>Microsoft Office Word</Application>
  <DocSecurity>0</DocSecurity>
  <Lines>1380</Lines>
  <Paragraphs>388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Remicade: EPAR - Product information - tracked changes</vt:lpstr>
      <vt:lpstr>Remicade, INN-infliximab</vt:lpstr>
    </vt:vector>
  </TitlesOfParts>
  <Company/>
  <LinksUpToDate>false</LinksUpToDate>
  <CharactersWithSpaces>194360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Remicade: EPAR - Product information - tracked changes</dc:title>
  <dc:subject>EPAR</dc:subject>
  <dc:creator>CHMP</dc:creator>
  <cp:keywords>Remicade, INN-infliximab</cp:keywords>
  <cp:lastModifiedBy>EUCP BE1</cp:lastModifiedBy>
  <cp:revision>14</cp:revision>
  <dcterms:created xsi:type="dcterms:W3CDTF">2025-02-18T13:18:00Z</dcterms:created>
  <dcterms:modified xsi:type="dcterms:W3CDTF">2025-09-04T11:03:00Z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f0ac4ee5-f5b1-46e0-8097-c8690546ce97</vt:lpwstr>
  </property>
  <property fmtid="{D5CDD505-2E9C-101B-9397-08002B2CF9AE}" pid="3" name="bjSaver">
    <vt:lpwstr>yO6RVXcUNyfaJeh1bNUhqTEp1Lp+N6oI</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uid="47944b6e-526f-4593-a945-9c2cb6f49fac" value="" /&gt;&lt;/sisl&gt;</vt:lpwstr>
  </property>
  <property fmtid="{D5CDD505-2E9C-101B-9397-08002B2CF9AE}" pid="6" name="bjDocumentSecurityLabel">
    <vt:lpwstr>Non classifié-Not Classified</vt:lpwstr>
  </property>
  <property fmtid="{D5CDD505-2E9C-101B-9397-08002B2CF9AE}" pid="7" name="_NewReviewCycle">
    <vt:lpwstr/>
  </property>
  <property fmtid="{D5CDD505-2E9C-101B-9397-08002B2CF9AE}" pid="8" name="ContentTypeId">
    <vt:lpwstr>0x0101000DA6AD19014FF648A49316945EE786F90200176DED4FF78CD74995F64A0F46B59E48</vt:lpwstr>
  </property>
  <property fmtid="{D5CDD505-2E9C-101B-9397-08002B2CF9AE}" pid="9" name="_dlc_DocIdItemGuid">
    <vt:lpwstr>d2418d2d-a46d-4d28-b9b1-2bdc2e093a59</vt:lpwstr>
  </property>
  <property fmtid="{D5CDD505-2E9C-101B-9397-08002B2CF9AE}" pid="10" name="MediaServiceImageTags">
    <vt:lpwstr/>
  </property>
</Properties>
</file>