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jc w:val="center"/>
        <w:rPr>
          <w:b/>
          <w:bCs/>
          <w:lang w:val="fr-FR"/>
        </w:rPr>
      </w:pPr>
      <w:r>
        <w:rPr>
          <w:b/>
          <w:bCs/>
          <w:szCs w:val="22"/>
          <w:lang w:val="fr-FR"/>
        </w:rPr>
        <w:t>ANNEXE I</w:t>
      </w:r>
    </w:p>
    <w:p>
      <w:pPr>
        <w:tabs>
          <w:tab w:val="clear" w:pos="567"/>
        </w:tabs>
        <w:spacing w:line="240" w:lineRule="auto"/>
        <w:rPr>
          <w:lang w:val="fr-FR"/>
        </w:rPr>
      </w:pPr>
    </w:p>
    <w:p>
      <w:pPr>
        <w:pStyle w:val="TitleA"/>
        <w:tabs>
          <w:tab w:val="clear" w:pos="567"/>
        </w:tabs>
      </w:pPr>
      <w:r>
        <w:t>RÉSUMÉ DES CARACTÉRISTIQUES DU PRODUIT</w:t>
      </w:r>
      <w:r>
        <w:fldChar w:fldCharType="begin"/>
      </w:r>
      <w:r>
        <w:instrText xml:space="preserve"> DOCVARIABLE VAULT_ND_45a35422-195b-41a9-abcc-849fc2e66216 \* MERGEFORMAT </w:instrText>
      </w:r>
      <w:r>
        <w:fldChar w:fldCharType="separate"/>
      </w:r>
      <w:r>
        <w:t xml:space="preserve"> </w:t>
      </w:r>
      <w:r>
        <w:fldChar w:fldCharType="end"/>
      </w:r>
    </w:p>
    <w:p>
      <w:pPr>
        <w:tabs>
          <w:tab w:val="clear" w:pos="567"/>
        </w:tabs>
        <w:spacing w:line="240" w:lineRule="auto"/>
        <w:rPr>
          <w:szCs w:val="22"/>
          <w:lang w:val="fr-FR"/>
        </w:rPr>
      </w:pPr>
      <w:r>
        <w:rPr>
          <w:szCs w:val="22"/>
          <w:lang w:val="fr-FR"/>
        </w:rPr>
        <w:br w:type="page"/>
      </w:r>
      <w:r>
        <w:rPr>
          <w:noProof/>
          <w:lang w:val="fr-FR"/>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pt;height:13.2pt;mso-width-percent:0;mso-height-percent:0;mso-width-percent:0;mso-height-percent:0">
            <v:imagedata r:id="rId12" o:title=""/>
          </v:shape>
        </w:pict>
      </w:r>
      <w:r>
        <w:rPr>
          <w:szCs w:val="22"/>
          <w:lang w:val="fr-FR"/>
        </w:rPr>
        <w:t xml:space="preserve">Ce médicament fait l’objet d’une surveillance supplémentaire qui permettra l’identification rapide de nouvelles informations relatives à la sécurité. Les professionnels de la santé </w:t>
      </w:r>
      <w:r>
        <w:rPr>
          <w:lang w:val="fr-FR"/>
        </w:rPr>
        <w:t>déclarent tout effet indésirable suspecté</w:t>
      </w:r>
      <w:r>
        <w:rPr>
          <w:szCs w:val="22"/>
          <w:lang w:val="fr-FR"/>
        </w:rPr>
        <w:t>. Voir rubrique 4.8 pour les modalités de déclaration des effets indésirables.</w:t>
      </w:r>
    </w:p>
    <w:p>
      <w:pPr>
        <w:tabs>
          <w:tab w:val="clear" w:pos="567"/>
        </w:tabs>
        <w:spacing w:line="240" w:lineRule="auto"/>
        <w:rPr>
          <w:szCs w:val="22"/>
          <w:lang w:val="fr-FR"/>
        </w:rPr>
      </w:pPr>
    </w:p>
    <w:p>
      <w:pPr>
        <w:tabs>
          <w:tab w:val="clear" w:pos="567"/>
        </w:tabs>
        <w:spacing w:line="240" w:lineRule="auto"/>
        <w:rPr>
          <w:szCs w:val="22"/>
          <w:lang w:val="fr-FR"/>
        </w:rPr>
      </w:pPr>
    </w:p>
    <w:p>
      <w:pPr>
        <w:tabs>
          <w:tab w:val="clear" w:pos="567"/>
        </w:tabs>
        <w:suppressAutoHyphens/>
        <w:spacing w:line="240" w:lineRule="auto"/>
        <w:ind w:left="567" w:hanging="567"/>
        <w:rPr>
          <w:szCs w:val="22"/>
          <w:lang w:val="fr-FR"/>
        </w:rPr>
      </w:pPr>
      <w:r>
        <w:rPr>
          <w:b/>
          <w:bCs/>
          <w:szCs w:val="22"/>
          <w:lang w:val="fr-FR"/>
        </w:rPr>
        <w:t>1.</w:t>
      </w:r>
      <w:r>
        <w:rPr>
          <w:b/>
          <w:bCs/>
          <w:szCs w:val="22"/>
          <w:lang w:val="fr-FR"/>
        </w:rPr>
        <w:tab/>
        <w:t>DÉNOMINATION DU MÉDICAMENT</w:t>
      </w:r>
    </w:p>
    <w:p>
      <w:pPr>
        <w:widowControl w:val="0"/>
        <w:tabs>
          <w:tab w:val="clear" w:pos="567"/>
        </w:tabs>
        <w:spacing w:line="240" w:lineRule="auto"/>
        <w:rPr>
          <w:szCs w:val="22"/>
          <w:lang w:val="fr-FR"/>
        </w:rPr>
      </w:pPr>
    </w:p>
    <w:p>
      <w:pPr>
        <w:widowControl w:val="0"/>
        <w:tabs>
          <w:tab w:val="clear" w:pos="567"/>
        </w:tabs>
        <w:spacing w:line="240" w:lineRule="auto"/>
        <w:rPr>
          <w:szCs w:val="22"/>
          <w:lang w:val="fr-FR"/>
        </w:rPr>
      </w:pPr>
      <w:r>
        <w:rPr>
          <w:szCs w:val="22"/>
          <w:lang w:val="fr-FR"/>
        </w:rPr>
        <w:t>Sephience 250 mg, poudre orale en sachet</w:t>
      </w:r>
    </w:p>
    <w:p>
      <w:pPr>
        <w:widowControl w:val="0"/>
        <w:tabs>
          <w:tab w:val="clear" w:pos="567"/>
        </w:tabs>
        <w:spacing w:line="240" w:lineRule="auto"/>
        <w:rPr>
          <w:szCs w:val="22"/>
          <w:lang w:val="fr-FR"/>
        </w:rPr>
      </w:pPr>
      <w:r>
        <w:rPr>
          <w:szCs w:val="22"/>
          <w:lang w:val="fr-FR"/>
        </w:rPr>
        <w:t>Sephience 1 000 mg, poudre orale en sachet</w:t>
      </w:r>
    </w:p>
    <w:p>
      <w:pPr>
        <w:widowControl w:val="0"/>
        <w:tabs>
          <w:tab w:val="clear" w:pos="567"/>
        </w:tabs>
        <w:spacing w:line="240" w:lineRule="auto"/>
        <w:rPr>
          <w:szCs w:val="22"/>
          <w:lang w:val="fr-FR"/>
        </w:rPr>
      </w:pPr>
    </w:p>
    <w:p>
      <w:pPr>
        <w:widowControl w:val="0"/>
        <w:tabs>
          <w:tab w:val="clear" w:pos="567"/>
        </w:tabs>
        <w:spacing w:line="240" w:lineRule="auto"/>
        <w:rPr>
          <w:szCs w:val="22"/>
          <w:lang w:val="fr-FR"/>
        </w:rPr>
      </w:pPr>
    </w:p>
    <w:p>
      <w:pPr>
        <w:tabs>
          <w:tab w:val="clear" w:pos="567"/>
        </w:tabs>
        <w:suppressAutoHyphens/>
        <w:spacing w:line="240" w:lineRule="auto"/>
        <w:ind w:left="567" w:hanging="567"/>
        <w:rPr>
          <w:szCs w:val="22"/>
          <w:lang w:val="fr-FR"/>
        </w:rPr>
      </w:pPr>
      <w:r>
        <w:rPr>
          <w:b/>
          <w:bCs/>
          <w:szCs w:val="22"/>
          <w:lang w:val="fr-FR"/>
        </w:rPr>
        <w:t>2.</w:t>
      </w:r>
      <w:r>
        <w:rPr>
          <w:b/>
          <w:bCs/>
          <w:szCs w:val="22"/>
          <w:lang w:val="fr-FR"/>
        </w:rPr>
        <w:tab/>
        <w:t>COMPOSITION QUALITATIVE ET QUANTITATIVE</w:t>
      </w:r>
    </w:p>
    <w:p>
      <w:pPr>
        <w:tabs>
          <w:tab w:val="clear" w:pos="567"/>
        </w:tabs>
        <w:spacing w:line="240" w:lineRule="auto"/>
        <w:rPr>
          <w:szCs w:val="22"/>
          <w:u w:val="single"/>
          <w:lang w:val="fr-FR"/>
        </w:rPr>
      </w:pPr>
    </w:p>
    <w:p>
      <w:pPr>
        <w:tabs>
          <w:tab w:val="clear" w:pos="567"/>
        </w:tabs>
        <w:spacing w:line="240" w:lineRule="auto"/>
        <w:rPr>
          <w:szCs w:val="22"/>
          <w:u w:val="single"/>
          <w:lang w:val="fr-FR"/>
        </w:rPr>
      </w:pPr>
      <w:r>
        <w:rPr>
          <w:szCs w:val="22"/>
          <w:u w:val="single"/>
          <w:lang w:val="fr-FR"/>
        </w:rPr>
        <w:t>Sephience 250 mg, poudre orale en sachet</w:t>
      </w:r>
    </w:p>
    <w:p>
      <w:pPr>
        <w:tabs>
          <w:tab w:val="clear" w:pos="567"/>
        </w:tabs>
        <w:spacing w:line="240" w:lineRule="auto"/>
        <w:rPr>
          <w:szCs w:val="22"/>
          <w:u w:val="single"/>
          <w:lang w:val="fr-FR"/>
        </w:rPr>
      </w:pPr>
    </w:p>
    <w:p>
      <w:pPr>
        <w:tabs>
          <w:tab w:val="clear" w:pos="567"/>
        </w:tabs>
        <w:spacing w:line="240" w:lineRule="auto"/>
        <w:rPr>
          <w:szCs w:val="22"/>
          <w:lang w:val="fr-FR"/>
        </w:rPr>
      </w:pPr>
      <w:r>
        <w:rPr>
          <w:szCs w:val="22"/>
          <w:lang w:val="fr-FR"/>
        </w:rPr>
        <w:t>Chaque sachet contient 250 mg de sépiaptérine.</w:t>
      </w:r>
    </w:p>
    <w:p>
      <w:pPr>
        <w:tabs>
          <w:tab w:val="clear" w:pos="567"/>
        </w:tabs>
        <w:spacing w:line="240" w:lineRule="auto"/>
        <w:rPr>
          <w:szCs w:val="22"/>
          <w:u w:val="single"/>
          <w:lang w:val="fr-FR"/>
        </w:rPr>
      </w:pPr>
    </w:p>
    <w:p>
      <w:pPr>
        <w:tabs>
          <w:tab w:val="clear" w:pos="567"/>
        </w:tabs>
        <w:spacing w:line="240" w:lineRule="auto"/>
        <w:rPr>
          <w:szCs w:val="22"/>
          <w:u w:val="single"/>
          <w:lang w:val="fr-FR"/>
        </w:rPr>
      </w:pPr>
      <w:r>
        <w:rPr>
          <w:szCs w:val="22"/>
          <w:u w:val="single"/>
          <w:lang w:val="fr-FR"/>
        </w:rPr>
        <w:t>Sephience 1 000 mg, poudre orale en sachet</w:t>
      </w:r>
    </w:p>
    <w:p>
      <w:pPr>
        <w:tabs>
          <w:tab w:val="clear" w:pos="567"/>
        </w:tabs>
        <w:spacing w:line="240" w:lineRule="auto"/>
        <w:rPr>
          <w:szCs w:val="22"/>
          <w:lang w:val="fr-FR"/>
        </w:rPr>
      </w:pPr>
    </w:p>
    <w:p>
      <w:pPr>
        <w:tabs>
          <w:tab w:val="clear" w:pos="567"/>
        </w:tabs>
        <w:spacing w:line="240" w:lineRule="auto"/>
        <w:rPr>
          <w:szCs w:val="22"/>
          <w:lang w:val="fr-FR"/>
        </w:rPr>
      </w:pPr>
      <w:r>
        <w:rPr>
          <w:szCs w:val="22"/>
          <w:lang w:val="fr-FR"/>
        </w:rPr>
        <w:t>Chaque sachet contient 1 000 mg de sépiaptérine.</w:t>
      </w:r>
    </w:p>
    <w:p>
      <w:pPr>
        <w:tabs>
          <w:tab w:val="clear" w:pos="567"/>
        </w:tabs>
        <w:spacing w:line="240" w:lineRule="auto"/>
        <w:rPr>
          <w:szCs w:val="22"/>
          <w:u w:val="single"/>
          <w:lang w:val="fr-FR"/>
        </w:rPr>
      </w:pPr>
    </w:p>
    <w:p>
      <w:pPr>
        <w:tabs>
          <w:tab w:val="clear" w:pos="567"/>
        </w:tabs>
        <w:spacing w:line="240" w:lineRule="auto"/>
        <w:rPr>
          <w:szCs w:val="22"/>
          <w:u w:val="single"/>
          <w:lang w:val="fr-FR"/>
        </w:rPr>
      </w:pPr>
      <w:r>
        <w:rPr>
          <w:szCs w:val="22"/>
          <w:u w:val="single"/>
          <w:lang w:val="fr-FR"/>
        </w:rPr>
        <w:t>Excipient(s) à effet notoire :</w:t>
      </w:r>
    </w:p>
    <w:p>
      <w:pPr>
        <w:tabs>
          <w:tab w:val="clear" w:pos="567"/>
        </w:tabs>
        <w:spacing w:line="240" w:lineRule="auto"/>
        <w:rPr>
          <w:szCs w:val="22"/>
          <w:u w:val="single"/>
          <w:lang w:val="fr-FR"/>
        </w:rPr>
      </w:pPr>
    </w:p>
    <w:p>
      <w:pPr>
        <w:tabs>
          <w:tab w:val="clear" w:pos="567"/>
        </w:tabs>
        <w:spacing w:line="240" w:lineRule="auto"/>
        <w:rPr>
          <w:i/>
          <w:iCs/>
          <w:szCs w:val="22"/>
          <w:lang w:val="fr-FR"/>
        </w:rPr>
      </w:pPr>
      <w:r>
        <w:rPr>
          <w:i/>
          <w:iCs/>
          <w:szCs w:val="22"/>
          <w:lang w:val="fr-FR"/>
        </w:rPr>
        <w:t>Sephience 250 mg poudre orale en sachet</w:t>
      </w:r>
    </w:p>
    <w:p>
      <w:pPr>
        <w:tabs>
          <w:tab w:val="clear" w:pos="567"/>
        </w:tabs>
        <w:spacing w:line="240" w:lineRule="auto"/>
        <w:rPr>
          <w:szCs w:val="22"/>
          <w:lang w:val="fr-FR"/>
        </w:rPr>
      </w:pPr>
      <w:r>
        <w:rPr>
          <w:szCs w:val="22"/>
          <w:lang w:val="fr-FR"/>
        </w:rPr>
        <w:t>Chaque sachet contient 400 mg d’isomalt.</w:t>
      </w:r>
    </w:p>
    <w:p>
      <w:pPr>
        <w:tabs>
          <w:tab w:val="clear" w:pos="567"/>
        </w:tabs>
        <w:spacing w:line="240" w:lineRule="auto"/>
        <w:rPr>
          <w:szCs w:val="22"/>
          <w:lang w:val="fr-FR"/>
        </w:rPr>
      </w:pPr>
    </w:p>
    <w:p>
      <w:pPr>
        <w:tabs>
          <w:tab w:val="clear" w:pos="567"/>
        </w:tabs>
        <w:spacing w:line="240" w:lineRule="auto"/>
        <w:rPr>
          <w:i/>
          <w:iCs/>
          <w:szCs w:val="22"/>
          <w:lang w:val="fr-FR"/>
        </w:rPr>
      </w:pPr>
      <w:r>
        <w:rPr>
          <w:i/>
          <w:iCs/>
          <w:szCs w:val="22"/>
          <w:lang w:val="fr-FR"/>
        </w:rPr>
        <w:t>Sephience 1 000 mg poudre orale en sachet</w:t>
      </w:r>
    </w:p>
    <w:p>
      <w:pPr>
        <w:tabs>
          <w:tab w:val="clear" w:pos="567"/>
        </w:tabs>
        <w:spacing w:line="240" w:lineRule="auto"/>
        <w:rPr>
          <w:szCs w:val="22"/>
          <w:lang w:val="fr-FR"/>
        </w:rPr>
      </w:pPr>
      <w:r>
        <w:rPr>
          <w:szCs w:val="22"/>
          <w:lang w:val="fr-FR"/>
        </w:rPr>
        <w:t>Chaque sachet contient 1 600 mg d’isomalt.</w:t>
      </w:r>
    </w:p>
    <w:p>
      <w:pPr>
        <w:tabs>
          <w:tab w:val="clear" w:pos="567"/>
        </w:tabs>
        <w:spacing w:line="240" w:lineRule="auto"/>
        <w:rPr>
          <w:szCs w:val="22"/>
          <w:lang w:val="fr-FR"/>
        </w:rPr>
      </w:pPr>
    </w:p>
    <w:p>
      <w:pPr>
        <w:tabs>
          <w:tab w:val="clear" w:pos="567"/>
        </w:tabs>
        <w:spacing w:line="240" w:lineRule="auto"/>
        <w:rPr>
          <w:szCs w:val="22"/>
          <w:lang w:val="fr-FR"/>
        </w:rPr>
      </w:pPr>
      <w:r>
        <w:rPr>
          <w:szCs w:val="22"/>
          <w:lang w:val="fr-FR"/>
        </w:rPr>
        <w:t>Pour la liste complète des excipients, voir rubrique 6.1.</w:t>
      </w:r>
    </w:p>
    <w:p>
      <w:pPr>
        <w:tabs>
          <w:tab w:val="clear" w:pos="567"/>
        </w:tabs>
        <w:spacing w:line="240" w:lineRule="auto"/>
        <w:rPr>
          <w:szCs w:val="22"/>
          <w:lang w:val="fr-FR"/>
        </w:rPr>
      </w:pPr>
    </w:p>
    <w:p>
      <w:pPr>
        <w:tabs>
          <w:tab w:val="clear" w:pos="567"/>
        </w:tabs>
        <w:spacing w:line="240" w:lineRule="auto"/>
        <w:rPr>
          <w:szCs w:val="22"/>
          <w:lang w:val="fr-FR"/>
        </w:rPr>
      </w:pPr>
    </w:p>
    <w:p>
      <w:pPr>
        <w:tabs>
          <w:tab w:val="clear" w:pos="567"/>
        </w:tabs>
        <w:suppressAutoHyphens/>
        <w:spacing w:line="240" w:lineRule="auto"/>
        <w:ind w:left="567" w:hanging="567"/>
        <w:rPr>
          <w:caps/>
          <w:szCs w:val="22"/>
          <w:lang w:val="fr-FR"/>
        </w:rPr>
      </w:pPr>
      <w:r>
        <w:rPr>
          <w:b/>
          <w:bCs/>
          <w:szCs w:val="22"/>
          <w:lang w:val="fr-FR"/>
        </w:rPr>
        <w:t>3.</w:t>
      </w:r>
      <w:r>
        <w:rPr>
          <w:b/>
          <w:bCs/>
          <w:szCs w:val="22"/>
          <w:lang w:val="fr-FR"/>
        </w:rPr>
        <w:tab/>
        <w:t>FORME PHARMACEUTIQUE</w:t>
      </w:r>
    </w:p>
    <w:p>
      <w:pPr>
        <w:tabs>
          <w:tab w:val="clear" w:pos="567"/>
        </w:tabs>
        <w:spacing w:line="240" w:lineRule="auto"/>
        <w:rPr>
          <w:szCs w:val="22"/>
          <w:lang w:val="fr-FR"/>
        </w:rPr>
      </w:pPr>
    </w:p>
    <w:p>
      <w:pPr>
        <w:tabs>
          <w:tab w:val="clear" w:pos="567"/>
        </w:tabs>
        <w:spacing w:line="240" w:lineRule="auto"/>
        <w:rPr>
          <w:szCs w:val="22"/>
          <w:lang w:val="fr-FR"/>
        </w:rPr>
      </w:pPr>
      <w:r>
        <w:rPr>
          <w:szCs w:val="22"/>
          <w:lang w:val="fr-FR"/>
        </w:rPr>
        <w:t>Poudre orale.</w:t>
      </w:r>
    </w:p>
    <w:p>
      <w:pPr>
        <w:tabs>
          <w:tab w:val="clear" w:pos="567"/>
        </w:tabs>
        <w:spacing w:line="240" w:lineRule="auto"/>
        <w:rPr>
          <w:szCs w:val="22"/>
          <w:lang w:val="fr-FR"/>
        </w:rPr>
      </w:pPr>
    </w:p>
    <w:p>
      <w:pPr>
        <w:tabs>
          <w:tab w:val="clear" w:pos="567"/>
        </w:tabs>
        <w:spacing w:line="240" w:lineRule="auto"/>
        <w:rPr>
          <w:szCs w:val="22"/>
          <w:lang w:val="fr-FR"/>
        </w:rPr>
      </w:pPr>
      <w:r>
        <w:rPr>
          <w:szCs w:val="22"/>
          <w:lang w:val="fr-FR"/>
        </w:rPr>
        <w:t>Poudre jaune à orange.</w:t>
      </w:r>
    </w:p>
    <w:p>
      <w:pPr>
        <w:tabs>
          <w:tab w:val="clear" w:pos="567"/>
        </w:tabs>
        <w:spacing w:line="240" w:lineRule="auto"/>
        <w:rPr>
          <w:szCs w:val="22"/>
          <w:lang w:val="fr-FR"/>
        </w:rPr>
      </w:pPr>
    </w:p>
    <w:p>
      <w:pPr>
        <w:tabs>
          <w:tab w:val="clear" w:pos="567"/>
        </w:tabs>
        <w:spacing w:line="240" w:lineRule="auto"/>
        <w:rPr>
          <w:szCs w:val="22"/>
          <w:lang w:val="fr-FR"/>
        </w:rPr>
      </w:pPr>
    </w:p>
    <w:p>
      <w:pPr>
        <w:tabs>
          <w:tab w:val="clear" w:pos="567"/>
        </w:tabs>
        <w:suppressAutoHyphens/>
        <w:spacing w:line="240" w:lineRule="auto"/>
        <w:ind w:left="567" w:hanging="567"/>
        <w:rPr>
          <w:b/>
          <w:szCs w:val="22"/>
          <w:lang w:val="fr-FR"/>
        </w:rPr>
      </w:pPr>
      <w:r>
        <w:rPr>
          <w:b/>
          <w:bCs/>
          <w:caps/>
          <w:szCs w:val="22"/>
          <w:lang w:val="fr-FR"/>
        </w:rPr>
        <w:t>4.</w:t>
      </w:r>
      <w:r>
        <w:rPr>
          <w:b/>
          <w:bCs/>
          <w:caps/>
          <w:szCs w:val="22"/>
          <w:lang w:val="fr-FR"/>
        </w:rPr>
        <w:tab/>
      </w:r>
      <w:r>
        <w:rPr>
          <w:b/>
          <w:bCs/>
          <w:szCs w:val="22"/>
          <w:lang w:val="fr-FR"/>
        </w:rPr>
        <w:t>INFORMATIONS CLINIQUES</w:t>
      </w:r>
    </w:p>
    <w:p>
      <w:pPr>
        <w:tabs>
          <w:tab w:val="clear" w:pos="567"/>
        </w:tabs>
        <w:suppressAutoHyphens/>
        <w:spacing w:line="240" w:lineRule="auto"/>
        <w:ind w:left="567" w:hanging="567"/>
        <w:rPr>
          <w:caps/>
          <w:szCs w:val="22"/>
          <w:highlight w:val="yellow"/>
          <w:lang w:val="fr-FR"/>
        </w:rPr>
      </w:pPr>
    </w:p>
    <w:p>
      <w:pPr>
        <w:tabs>
          <w:tab w:val="clear" w:pos="567"/>
        </w:tabs>
        <w:spacing w:line="240" w:lineRule="auto"/>
        <w:ind w:left="567" w:hanging="567"/>
        <w:rPr>
          <w:b/>
          <w:szCs w:val="22"/>
          <w:lang w:val="fr-FR"/>
        </w:rPr>
      </w:pPr>
      <w:r>
        <w:rPr>
          <w:b/>
          <w:bCs/>
          <w:szCs w:val="22"/>
          <w:lang w:val="fr-FR"/>
        </w:rPr>
        <w:t>4.1</w:t>
      </w:r>
      <w:r>
        <w:rPr>
          <w:b/>
          <w:bCs/>
          <w:szCs w:val="22"/>
          <w:lang w:val="fr-FR"/>
        </w:rPr>
        <w:tab/>
        <w:t>Indications thérapeutiques</w:t>
      </w:r>
      <w:r>
        <w:rPr>
          <w:b/>
          <w:szCs w:val="22"/>
          <w:lang w:val="fr-FR"/>
        </w:rPr>
        <w:fldChar w:fldCharType="begin"/>
      </w:r>
      <w:r>
        <w:rPr>
          <w:b/>
          <w:szCs w:val="22"/>
          <w:lang w:val="fr-FR"/>
        </w:rPr>
        <w:instrText xml:space="preserve"> DOCVARIABLE vault_nd_9b8de20a-3872-4166-ac84-b2d8c40a917d \* MERGEFORMAT </w:instrText>
      </w:r>
      <w:r>
        <w:rPr>
          <w:b/>
          <w:szCs w:val="22"/>
          <w:lang w:val="fr-FR"/>
        </w:rPr>
        <w:fldChar w:fldCharType="end"/>
      </w:r>
    </w:p>
    <w:p>
      <w:pPr>
        <w:tabs>
          <w:tab w:val="clear" w:pos="567"/>
        </w:tabs>
        <w:spacing w:line="240" w:lineRule="auto"/>
        <w:ind w:left="567" w:hanging="567"/>
        <w:rPr>
          <w:szCs w:val="22"/>
          <w:lang w:val="fr-FR"/>
        </w:rPr>
      </w:pPr>
    </w:p>
    <w:p>
      <w:pPr>
        <w:tabs>
          <w:tab w:val="clear" w:pos="567"/>
        </w:tabs>
        <w:spacing w:line="240" w:lineRule="auto"/>
        <w:rPr>
          <w:szCs w:val="22"/>
          <w:lang w:val="fr-FR"/>
        </w:rPr>
      </w:pPr>
      <w:r>
        <w:rPr>
          <w:szCs w:val="22"/>
          <w:lang w:val="fr-FR"/>
        </w:rPr>
        <w:t xml:space="preserve">Sephience est indiqué dans le traitement de l’hyperphénylalaninémie (HPA) chez les patients adultes et pédiatriques atteints de phénylcétonurie (PCU). </w:t>
      </w:r>
    </w:p>
    <w:p>
      <w:pPr>
        <w:tabs>
          <w:tab w:val="clear" w:pos="567"/>
        </w:tabs>
        <w:spacing w:line="240" w:lineRule="auto"/>
        <w:rPr>
          <w:szCs w:val="22"/>
          <w:lang w:val="fr-FR"/>
        </w:rPr>
      </w:pPr>
    </w:p>
    <w:p>
      <w:pPr>
        <w:pStyle w:val="StyleBoldBefore12ptAfter6ptLinespacingsingle"/>
        <w:spacing w:before="0" w:after="0"/>
        <w:ind w:left="567" w:hanging="567"/>
        <w:rPr>
          <w:lang w:val="fr-FR"/>
        </w:rPr>
      </w:pPr>
      <w:r>
        <w:rPr>
          <w:szCs w:val="22"/>
          <w:lang w:val="fr-FR"/>
        </w:rPr>
        <w:t>4.2</w:t>
      </w:r>
      <w:r>
        <w:rPr>
          <w:szCs w:val="22"/>
          <w:lang w:val="fr-FR"/>
        </w:rPr>
        <w:tab/>
        <w:t>Posologie et mode d’administration</w:t>
      </w:r>
    </w:p>
    <w:p>
      <w:pPr>
        <w:pStyle w:val="StyleBoldBefore12ptAfter6ptLinespacingsingle"/>
        <w:spacing w:before="0" w:after="0"/>
        <w:rPr>
          <w:lang w:val="fr-FR"/>
        </w:rPr>
      </w:pPr>
    </w:p>
    <w:p>
      <w:pPr>
        <w:tabs>
          <w:tab w:val="clear" w:pos="567"/>
        </w:tabs>
        <w:spacing w:line="240" w:lineRule="auto"/>
        <w:rPr>
          <w:lang w:val="fr-FR"/>
        </w:rPr>
      </w:pPr>
      <w:r>
        <w:rPr>
          <w:szCs w:val="22"/>
          <w:lang w:val="fr-FR"/>
        </w:rPr>
        <w:t>Le traitement par Sephience doit être instauré et supervisé par un médecin expérimenté dans le traitement de la PCU.</w:t>
      </w:r>
    </w:p>
    <w:p>
      <w:pPr>
        <w:tabs>
          <w:tab w:val="clear" w:pos="567"/>
        </w:tabs>
        <w:spacing w:line="240" w:lineRule="auto"/>
        <w:rPr>
          <w:lang w:val="fr-FR"/>
        </w:rPr>
      </w:pPr>
    </w:p>
    <w:p>
      <w:pPr>
        <w:tabs>
          <w:tab w:val="clear" w:pos="567"/>
        </w:tabs>
        <w:spacing w:line="240" w:lineRule="auto"/>
        <w:rPr>
          <w:u w:val="single"/>
          <w:lang w:val="fr-FR"/>
        </w:rPr>
      </w:pPr>
      <w:r>
        <w:rPr>
          <w:szCs w:val="22"/>
          <w:u w:val="single"/>
          <w:lang w:val="fr-FR"/>
        </w:rPr>
        <w:t>Posologie</w:t>
      </w:r>
    </w:p>
    <w:p>
      <w:pPr>
        <w:tabs>
          <w:tab w:val="clear" w:pos="567"/>
        </w:tabs>
        <w:spacing w:line="240" w:lineRule="auto"/>
        <w:rPr>
          <w:szCs w:val="22"/>
          <w:lang w:val="fr-FR"/>
        </w:rPr>
      </w:pPr>
    </w:p>
    <w:p>
      <w:pPr>
        <w:tabs>
          <w:tab w:val="clear" w:pos="567"/>
        </w:tabs>
        <w:spacing w:line="240" w:lineRule="auto"/>
        <w:rPr>
          <w:szCs w:val="22"/>
          <w:lang w:val="fr-FR"/>
        </w:rPr>
      </w:pPr>
      <w:r>
        <w:rPr>
          <w:szCs w:val="22"/>
          <w:lang w:val="fr-FR"/>
        </w:rPr>
        <w:t xml:space="preserve">La dose recommandée (mg/kg/jour) de Sephience à administrer par voie orale une fois par jour est basée sur l’âge et le poids corporel (voir Tableau 1). La dose maximale recommandée est de 60 mg/kg/jour. La dose recommandée de Sephience chez les patients âgés de ≥ 2 ans est de 60 mg/kg/jour. Cependant, la dose peut être ajustée à une dose plus faible si le médecin le juge nécessaire ou approprié. </w:t>
      </w:r>
    </w:p>
    <w:p>
      <w:pPr>
        <w:tabs>
          <w:tab w:val="clear" w:pos="567"/>
        </w:tabs>
        <w:spacing w:line="240" w:lineRule="auto"/>
        <w:rPr>
          <w:szCs w:val="22"/>
          <w:lang w:val="fr-FR"/>
        </w:rPr>
      </w:pPr>
    </w:p>
    <w:p>
      <w:pPr>
        <w:keepNext/>
        <w:keepLines/>
        <w:tabs>
          <w:tab w:val="clear" w:pos="567"/>
        </w:tabs>
        <w:spacing w:line="240" w:lineRule="auto"/>
        <w:ind w:right="720"/>
        <w:rPr>
          <w:b/>
          <w:bCs/>
          <w:szCs w:val="22"/>
          <w:lang w:val="fr-FR"/>
        </w:rPr>
      </w:pPr>
      <w:r>
        <w:rPr>
          <w:b/>
          <w:bCs/>
          <w:szCs w:val="22"/>
          <w:lang w:val="fr-FR"/>
        </w:rPr>
        <w:t>Tableau 1 : Dose recommandée en fonction de l’âge et du poids du patient</w:t>
      </w:r>
    </w:p>
    <w:p>
      <w:pPr>
        <w:keepNext/>
        <w:keepLines/>
        <w:tabs>
          <w:tab w:val="clear" w:pos="567"/>
        </w:tabs>
        <w:spacing w:line="240" w:lineRule="auto"/>
        <w:ind w:right="720"/>
        <w:rPr>
          <w:b/>
          <w:bCs/>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5994"/>
      </w:tblGrid>
      <w:tr>
        <w:trPr>
          <w:trHeight w:val="22"/>
          <w:tblHeader/>
        </w:trPr>
        <w:tc>
          <w:tcPr>
            <w:tcW w:w="1690" w:type="pct"/>
            <w:tcBorders>
              <w:top w:val="single" w:sz="6" w:space="0" w:color="auto"/>
              <w:left w:val="single" w:sz="6" w:space="0" w:color="auto"/>
              <w:bottom w:val="single" w:sz="6" w:space="0" w:color="auto"/>
              <w:right w:val="single" w:sz="6" w:space="0" w:color="auto"/>
            </w:tcBorders>
          </w:tcPr>
          <w:p>
            <w:pPr>
              <w:keepNext/>
              <w:keepLines/>
              <w:tabs>
                <w:tab w:val="clear" w:pos="567"/>
              </w:tabs>
              <w:spacing w:line="240" w:lineRule="auto"/>
              <w:rPr>
                <w:b/>
                <w:bCs/>
                <w:color w:val="000000"/>
                <w:szCs w:val="22"/>
                <w:lang w:val="fr-FR"/>
              </w:rPr>
            </w:pPr>
            <w:r>
              <w:rPr>
                <w:b/>
                <w:bCs/>
                <w:color w:val="000000"/>
                <w:szCs w:val="22"/>
                <w:lang w:val="fr-FR"/>
              </w:rPr>
              <w:t>Âge</w:t>
            </w:r>
          </w:p>
        </w:tc>
        <w:tc>
          <w:tcPr>
            <w:tcW w:w="3310" w:type="pct"/>
            <w:tcBorders>
              <w:top w:val="single" w:sz="6" w:space="0" w:color="auto"/>
              <w:left w:val="single" w:sz="6" w:space="0" w:color="auto"/>
              <w:bottom w:val="single" w:sz="6" w:space="0" w:color="auto"/>
              <w:right w:val="single" w:sz="6" w:space="0" w:color="auto"/>
            </w:tcBorders>
          </w:tcPr>
          <w:p>
            <w:pPr>
              <w:keepNext/>
              <w:keepLines/>
              <w:tabs>
                <w:tab w:val="clear" w:pos="567"/>
              </w:tabs>
              <w:spacing w:line="240" w:lineRule="auto"/>
              <w:rPr>
                <w:b/>
                <w:bCs/>
                <w:color w:val="000000"/>
                <w:szCs w:val="22"/>
                <w:lang w:val="fr-FR"/>
              </w:rPr>
            </w:pPr>
            <w:r>
              <w:rPr>
                <w:b/>
                <w:bCs/>
                <w:color w:val="000000"/>
                <w:szCs w:val="22"/>
                <w:lang w:val="fr-FR"/>
              </w:rPr>
              <w:t>Dose recommandée (mg/kg) de Sephience par jour</w:t>
            </w:r>
          </w:p>
        </w:tc>
      </w:tr>
      <w:tr>
        <w:trPr>
          <w:trHeight w:val="22"/>
        </w:trPr>
        <w:tc>
          <w:tcPr>
            <w:tcW w:w="1690" w:type="pct"/>
            <w:tcBorders>
              <w:top w:val="single" w:sz="6" w:space="0" w:color="auto"/>
              <w:left w:val="single" w:sz="6" w:space="0" w:color="auto"/>
              <w:bottom w:val="single" w:sz="6" w:space="0" w:color="auto"/>
              <w:right w:val="single" w:sz="6" w:space="0" w:color="auto"/>
            </w:tcBorders>
          </w:tcPr>
          <w:p>
            <w:pPr>
              <w:keepNext/>
              <w:keepLines/>
              <w:tabs>
                <w:tab w:val="clear" w:pos="567"/>
              </w:tabs>
              <w:spacing w:line="240" w:lineRule="auto"/>
              <w:rPr>
                <w:color w:val="000000"/>
                <w:szCs w:val="22"/>
                <w:lang w:val="fr-FR"/>
              </w:rPr>
            </w:pPr>
            <w:r>
              <w:rPr>
                <w:color w:val="000000"/>
                <w:szCs w:val="22"/>
                <w:lang w:val="fr-FR"/>
              </w:rPr>
              <w:t>0 à &lt; 6 mois</w:t>
            </w:r>
          </w:p>
        </w:tc>
        <w:tc>
          <w:tcPr>
            <w:tcW w:w="3310" w:type="pct"/>
            <w:tcBorders>
              <w:top w:val="single" w:sz="6" w:space="0" w:color="auto"/>
              <w:left w:val="single" w:sz="6" w:space="0" w:color="auto"/>
              <w:bottom w:val="single" w:sz="6" w:space="0" w:color="auto"/>
              <w:right w:val="single" w:sz="6" w:space="0" w:color="auto"/>
            </w:tcBorders>
          </w:tcPr>
          <w:p>
            <w:pPr>
              <w:keepNext/>
              <w:keepLines/>
              <w:tabs>
                <w:tab w:val="clear" w:pos="567"/>
              </w:tabs>
              <w:spacing w:line="240" w:lineRule="auto"/>
              <w:rPr>
                <w:color w:val="000000"/>
                <w:szCs w:val="22"/>
                <w:lang w:val="fr-FR"/>
              </w:rPr>
            </w:pPr>
            <w:r>
              <w:rPr>
                <w:color w:val="000000"/>
                <w:szCs w:val="22"/>
                <w:lang w:val="fr-FR"/>
              </w:rPr>
              <w:t>7,5 mg/kg/jour</w:t>
            </w:r>
          </w:p>
        </w:tc>
      </w:tr>
      <w:tr>
        <w:trPr>
          <w:trHeight w:val="22"/>
        </w:trPr>
        <w:tc>
          <w:tcPr>
            <w:tcW w:w="1690" w:type="pct"/>
            <w:tcBorders>
              <w:top w:val="single" w:sz="6" w:space="0" w:color="auto"/>
            </w:tcBorders>
          </w:tcPr>
          <w:p>
            <w:pPr>
              <w:keepNext/>
              <w:keepLines/>
              <w:tabs>
                <w:tab w:val="clear" w:pos="567"/>
              </w:tabs>
              <w:spacing w:line="240" w:lineRule="auto"/>
              <w:rPr>
                <w:color w:val="000000"/>
                <w:szCs w:val="22"/>
                <w:lang w:val="fr-FR"/>
              </w:rPr>
            </w:pPr>
            <w:r>
              <w:rPr>
                <w:color w:val="000000"/>
                <w:szCs w:val="22"/>
                <w:lang w:val="fr-FR"/>
              </w:rPr>
              <w:t>6 à &lt; 12 mois</w:t>
            </w:r>
          </w:p>
        </w:tc>
        <w:tc>
          <w:tcPr>
            <w:tcW w:w="3310" w:type="pct"/>
            <w:tcBorders>
              <w:top w:val="single" w:sz="6" w:space="0" w:color="auto"/>
            </w:tcBorders>
          </w:tcPr>
          <w:p>
            <w:pPr>
              <w:keepNext/>
              <w:keepLines/>
              <w:tabs>
                <w:tab w:val="clear" w:pos="567"/>
              </w:tabs>
              <w:spacing w:line="240" w:lineRule="auto"/>
              <w:rPr>
                <w:color w:val="000000"/>
                <w:szCs w:val="22"/>
                <w:lang w:val="fr-FR"/>
              </w:rPr>
            </w:pPr>
            <w:r>
              <w:rPr>
                <w:color w:val="000000"/>
                <w:szCs w:val="22"/>
                <w:lang w:val="fr-FR"/>
              </w:rPr>
              <w:t>15 mg/kg/jour</w:t>
            </w:r>
          </w:p>
        </w:tc>
      </w:tr>
      <w:tr>
        <w:trPr>
          <w:trHeight w:val="22"/>
        </w:trPr>
        <w:tc>
          <w:tcPr>
            <w:tcW w:w="1690" w:type="pct"/>
          </w:tcPr>
          <w:p>
            <w:pPr>
              <w:keepNext/>
              <w:keepLines/>
              <w:tabs>
                <w:tab w:val="clear" w:pos="567"/>
              </w:tabs>
              <w:spacing w:line="240" w:lineRule="auto"/>
              <w:rPr>
                <w:color w:val="000000"/>
                <w:szCs w:val="22"/>
                <w:lang w:val="fr-FR"/>
              </w:rPr>
            </w:pPr>
            <w:r>
              <w:rPr>
                <w:color w:val="000000"/>
                <w:szCs w:val="22"/>
                <w:lang w:val="fr-FR"/>
              </w:rPr>
              <w:t>12 mois à &lt; 2 ans</w:t>
            </w:r>
          </w:p>
        </w:tc>
        <w:tc>
          <w:tcPr>
            <w:tcW w:w="3310" w:type="pct"/>
          </w:tcPr>
          <w:p>
            <w:pPr>
              <w:keepNext/>
              <w:keepLines/>
              <w:tabs>
                <w:tab w:val="clear" w:pos="567"/>
              </w:tabs>
              <w:spacing w:line="240" w:lineRule="auto"/>
              <w:rPr>
                <w:color w:val="000000"/>
                <w:szCs w:val="22"/>
                <w:lang w:val="fr-FR"/>
              </w:rPr>
            </w:pPr>
            <w:r>
              <w:rPr>
                <w:color w:val="000000"/>
                <w:szCs w:val="22"/>
                <w:lang w:val="fr-FR"/>
              </w:rPr>
              <w:t>30 mg/kg/jour</w:t>
            </w:r>
          </w:p>
        </w:tc>
      </w:tr>
      <w:tr>
        <w:trPr>
          <w:trHeight w:val="22"/>
        </w:trPr>
        <w:tc>
          <w:tcPr>
            <w:tcW w:w="1690" w:type="pct"/>
          </w:tcPr>
          <w:p>
            <w:pPr>
              <w:keepNext/>
              <w:keepLines/>
              <w:tabs>
                <w:tab w:val="clear" w:pos="567"/>
              </w:tabs>
              <w:spacing w:line="240" w:lineRule="auto"/>
              <w:rPr>
                <w:color w:val="000000"/>
                <w:szCs w:val="22"/>
                <w:lang w:val="fr-FR"/>
              </w:rPr>
            </w:pPr>
            <w:r>
              <w:rPr>
                <w:color w:val="000000"/>
                <w:szCs w:val="22"/>
                <w:lang w:val="fr-FR"/>
              </w:rPr>
              <w:t>≥ 2 ans</w:t>
            </w:r>
          </w:p>
        </w:tc>
        <w:tc>
          <w:tcPr>
            <w:tcW w:w="3310" w:type="pct"/>
          </w:tcPr>
          <w:p>
            <w:pPr>
              <w:keepNext/>
              <w:keepLines/>
              <w:tabs>
                <w:tab w:val="clear" w:pos="567"/>
              </w:tabs>
              <w:spacing w:line="240" w:lineRule="auto"/>
              <w:rPr>
                <w:color w:val="000000"/>
                <w:szCs w:val="22"/>
                <w:lang w:val="fr-FR"/>
              </w:rPr>
            </w:pPr>
            <w:r>
              <w:rPr>
                <w:color w:val="000000"/>
                <w:szCs w:val="22"/>
                <w:lang w:val="fr-FR"/>
              </w:rPr>
              <w:t>60 mg/kg/jour</w:t>
            </w:r>
          </w:p>
        </w:tc>
      </w:tr>
    </w:tbl>
    <w:p>
      <w:pPr>
        <w:keepNext/>
        <w:tabs>
          <w:tab w:val="clear" w:pos="567"/>
        </w:tabs>
        <w:spacing w:line="240" w:lineRule="auto"/>
        <w:rPr>
          <w:i/>
          <w:lang w:val="fr-FR"/>
        </w:rPr>
      </w:pPr>
    </w:p>
    <w:p>
      <w:pPr>
        <w:tabs>
          <w:tab w:val="clear" w:pos="567"/>
        </w:tabs>
        <w:spacing w:line="240" w:lineRule="auto"/>
        <w:rPr>
          <w:szCs w:val="22"/>
          <w:lang w:val="fr-FR"/>
        </w:rPr>
      </w:pPr>
      <w:r>
        <w:rPr>
          <w:szCs w:val="22"/>
          <w:lang w:val="fr-FR"/>
        </w:rPr>
        <w:t>Les Tableaux 2 à 5 ci-dessous fournissent des informations posologiques par groupe d’âge pour les patients pesant 16 kg ou moins à différentes doses (7,5, 15, 30 et 60 mg/kg/jour).</w:t>
      </w:r>
    </w:p>
    <w:p>
      <w:pPr>
        <w:tabs>
          <w:tab w:val="clear" w:pos="567"/>
        </w:tabs>
        <w:spacing w:line="240" w:lineRule="auto"/>
        <w:rPr>
          <w:szCs w:val="22"/>
          <w:lang w:val="fr-FR"/>
        </w:rPr>
      </w:pPr>
    </w:p>
    <w:p>
      <w:pPr>
        <w:keepNext/>
        <w:keepLines/>
        <w:tabs>
          <w:tab w:val="clear" w:pos="567"/>
        </w:tabs>
        <w:spacing w:line="240" w:lineRule="auto"/>
        <w:rPr>
          <w:b/>
          <w:bCs/>
          <w:szCs w:val="22"/>
          <w:lang w:val="fr-FR"/>
        </w:rPr>
      </w:pPr>
      <w:r>
        <w:rPr>
          <w:b/>
          <w:bCs/>
          <w:szCs w:val="22"/>
          <w:lang w:val="fr-FR"/>
        </w:rPr>
        <w:t>Tableau 2 : Dose recommandée de Sephience poudre orale en sachet en fonction du poids corporel chez les patients pédiatriques âgés de moins de 6 mois</w:t>
      </w:r>
    </w:p>
    <w:p>
      <w:pPr>
        <w:keepNext/>
        <w:keepLines/>
        <w:tabs>
          <w:tab w:val="clear" w:pos="567"/>
        </w:tabs>
        <w:spacing w:line="240" w:lineRule="auto"/>
        <w:rPr>
          <w:b/>
          <w:bCs/>
          <w:szCs w:val="22"/>
          <w:lang w:val="fr-FR"/>
        </w:rPr>
      </w:pPr>
    </w:p>
    <w:tbl>
      <w:tblPr>
        <w:tblStyle w:val="TableGrid"/>
        <w:tblW w:w="5000" w:type="pct"/>
        <w:tblLook w:val="04A0" w:firstRow="1" w:lastRow="0" w:firstColumn="1" w:lastColumn="0" w:noHBand="0" w:noVBand="1"/>
      </w:tblPr>
      <w:tblGrid>
        <w:gridCol w:w="1287"/>
        <w:gridCol w:w="1874"/>
        <w:gridCol w:w="2845"/>
        <w:gridCol w:w="3055"/>
      </w:tblGrid>
      <w:tr>
        <w:trPr>
          <w:trHeight w:val="206"/>
          <w:tblHeader/>
        </w:trPr>
        <w:tc>
          <w:tcPr>
            <w:tcW w:w="710" w:type="pct"/>
          </w:tcPr>
          <w:p>
            <w:pPr>
              <w:tabs>
                <w:tab w:val="clear" w:pos="567"/>
              </w:tabs>
              <w:spacing w:line="240" w:lineRule="auto"/>
              <w:rPr>
                <w:b/>
                <w:szCs w:val="22"/>
                <w:lang w:val="fr-FR"/>
              </w:rPr>
            </w:pPr>
            <w:r>
              <w:rPr>
                <w:b/>
                <w:bCs/>
                <w:szCs w:val="22"/>
                <w:lang w:val="fr-FR"/>
              </w:rPr>
              <w:t>Dose</w:t>
            </w:r>
          </w:p>
        </w:tc>
        <w:tc>
          <w:tcPr>
            <w:tcW w:w="4290" w:type="pct"/>
            <w:gridSpan w:val="3"/>
          </w:tcPr>
          <w:p>
            <w:pPr>
              <w:tabs>
                <w:tab w:val="clear" w:pos="567"/>
              </w:tabs>
              <w:spacing w:line="240" w:lineRule="auto"/>
              <w:jc w:val="center"/>
              <w:rPr>
                <w:b/>
                <w:szCs w:val="22"/>
                <w:lang w:val="fr-FR"/>
              </w:rPr>
            </w:pPr>
            <w:r>
              <w:rPr>
                <w:b/>
                <w:bCs/>
                <w:color w:val="000000"/>
                <w:szCs w:val="22"/>
                <w:lang w:val="fr-FR"/>
              </w:rPr>
              <w:t>7,5 mg/kg/jour</w:t>
            </w:r>
          </w:p>
        </w:tc>
      </w:tr>
      <w:tr>
        <w:trPr>
          <w:trHeight w:val="152"/>
          <w:tblHeader/>
        </w:trPr>
        <w:tc>
          <w:tcPr>
            <w:tcW w:w="710" w:type="pct"/>
          </w:tcPr>
          <w:p>
            <w:pPr>
              <w:tabs>
                <w:tab w:val="clear" w:pos="567"/>
              </w:tabs>
              <w:spacing w:line="240" w:lineRule="auto"/>
              <w:rPr>
                <w:rFonts w:eastAsia="Arial"/>
                <w:b/>
                <w:bCs/>
                <w:color w:val="000000"/>
                <w:szCs w:val="22"/>
                <w:lang w:val="fr-FR"/>
              </w:rPr>
            </w:pPr>
            <w:r>
              <w:rPr>
                <w:rFonts w:eastAsia="Arial"/>
                <w:b/>
                <w:bCs/>
                <w:color w:val="000000"/>
                <w:szCs w:val="22"/>
                <w:lang w:val="fr-FR"/>
              </w:rPr>
              <w:t>Âge</w:t>
            </w:r>
          </w:p>
        </w:tc>
        <w:tc>
          <w:tcPr>
            <w:tcW w:w="4290" w:type="pct"/>
            <w:gridSpan w:val="3"/>
          </w:tcPr>
          <w:p>
            <w:pPr>
              <w:tabs>
                <w:tab w:val="clear" w:pos="567"/>
              </w:tabs>
              <w:spacing w:line="240" w:lineRule="auto"/>
              <w:jc w:val="center"/>
              <w:rPr>
                <w:rFonts w:eastAsia="Arial"/>
                <w:b/>
                <w:bCs/>
                <w:color w:val="000000"/>
                <w:szCs w:val="22"/>
                <w:lang w:val="fr-FR"/>
              </w:rPr>
            </w:pPr>
            <w:r>
              <w:rPr>
                <w:b/>
                <w:bCs/>
                <w:color w:val="000000"/>
                <w:szCs w:val="22"/>
                <w:lang w:val="fr-FR"/>
              </w:rPr>
              <w:t>0 à &lt; 6 mois</w:t>
            </w:r>
          </w:p>
        </w:tc>
      </w:tr>
      <w:tr>
        <w:trPr>
          <w:trHeight w:val="652"/>
          <w:tblHeader/>
        </w:trPr>
        <w:tc>
          <w:tcPr>
            <w:tcW w:w="710" w:type="pct"/>
          </w:tcPr>
          <w:p>
            <w:pPr>
              <w:tabs>
                <w:tab w:val="clear" w:pos="567"/>
              </w:tabs>
              <w:spacing w:line="240" w:lineRule="auto"/>
              <w:rPr>
                <w:szCs w:val="22"/>
                <w:lang w:val="fr-FR"/>
              </w:rPr>
            </w:pPr>
            <w:r>
              <w:rPr>
                <w:b/>
                <w:bCs/>
                <w:color w:val="000000"/>
                <w:szCs w:val="22"/>
                <w:lang w:val="fr-FR"/>
              </w:rPr>
              <w:t xml:space="preserve">Poids (kg) </w:t>
            </w:r>
          </w:p>
        </w:tc>
        <w:tc>
          <w:tcPr>
            <w:tcW w:w="1034" w:type="pct"/>
          </w:tcPr>
          <w:p>
            <w:pPr>
              <w:tabs>
                <w:tab w:val="clear" w:pos="567"/>
              </w:tabs>
              <w:spacing w:line="240" w:lineRule="auto"/>
              <w:jc w:val="center"/>
              <w:rPr>
                <w:szCs w:val="22"/>
                <w:lang w:val="fr-FR"/>
              </w:rPr>
            </w:pPr>
            <w:r>
              <w:rPr>
                <w:b/>
                <w:bCs/>
                <w:color w:val="000000"/>
                <w:szCs w:val="22"/>
                <w:lang w:val="fr-FR"/>
              </w:rPr>
              <w:t>Dose totale (mg)</w:t>
            </w:r>
          </w:p>
        </w:tc>
        <w:tc>
          <w:tcPr>
            <w:tcW w:w="1570" w:type="pct"/>
          </w:tcPr>
          <w:p>
            <w:pPr>
              <w:tabs>
                <w:tab w:val="clear" w:pos="567"/>
              </w:tabs>
              <w:spacing w:line="240" w:lineRule="auto"/>
              <w:jc w:val="center"/>
              <w:rPr>
                <w:szCs w:val="22"/>
                <w:lang w:val="fr-FR"/>
              </w:rPr>
            </w:pPr>
            <w:r>
              <w:rPr>
                <w:b/>
                <w:bCs/>
                <w:color w:val="000000"/>
                <w:szCs w:val="22"/>
                <w:lang w:val="fr-FR"/>
              </w:rPr>
              <w:t>Nombre de sachets (250 mg)</w:t>
            </w:r>
          </w:p>
        </w:tc>
        <w:tc>
          <w:tcPr>
            <w:tcW w:w="1686" w:type="pct"/>
          </w:tcPr>
          <w:p>
            <w:pPr>
              <w:tabs>
                <w:tab w:val="clear" w:pos="567"/>
              </w:tabs>
              <w:spacing w:line="240" w:lineRule="auto"/>
              <w:jc w:val="center"/>
              <w:rPr>
                <w:szCs w:val="22"/>
                <w:lang w:val="fr-FR"/>
              </w:rPr>
            </w:pPr>
            <w:r>
              <w:rPr>
                <w:b/>
                <w:bCs/>
                <w:color w:val="000000"/>
                <w:szCs w:val="22"/>
                <w:lang w:val="fr-FR"/>
              </w:rPr>
              <w:t>Volume à administrer (ml) (25 mg/ml)</w:t>
            </w:r>
          </w:p>
        </w:tc>
      </w:tr>
      <w:tr>
        <w:trPr>
          <w:trHeight w:val="222"/>
        </w:trPr>
        <w:tc>
          <w:tcPr>
            <w:tcW w:w="710" w:type="pct"/>
          </w:tcPr>
          <w:p>
            <w:pPr>
              <w:tabs>
                <w:tab w:val="clear" w:pos="567"/>
              </w:tabs>
              <w:spacing w:line="240" w:lineRule="auto"/>
              <w:rPr>
                <w:szCs w:val="22"/>
                <w:lang w:val="fr-FR"/>
              </w:rPr>
            </w:pPr>
            <w:r>
              <w:rPr>
                <w:color w:val="000000"/>
                <w:szCs w:val="22"/>
                <w:lang w:val="fr-FR"/>
              </w:rPr>
              <w:t>2</w:t>
            </w:r>
          </w:p>
        </w:tc>
        <w:tc>
          <w:tcPr>
            <w:tcW w:w="1034" w:type="pct"/>
          </w:tcPr>
          <w:p>
            <w:pPr>
              <w:tabs>
                <w:tab w:val="clear" w:pos="567"/>
              </w:tabs>
              <w:spacing w:line="240" w:lineRule="auto"/>
              <w:jc w:val="center"/>
              <w:rPr>
                <w:szCs w:val="22"/>
                <w:lang w:val="fr-FR"/>
              </w:rPr>
            </w:pPr>
            <w:r>
              <w:rPr>
                <w:color w:val="000000"/>
                <w:szCs w:val="22"/>
                <w:lang w:val="fr-FR"/>
              </w:rPr>
              <w:t>15</w:t>
            </w:r>
          </w:p>
        </w:tc>
        <w:tc>
          <w:tcPr>
            <w:tcW w:w="1570" w:type="pct"/>
          </w:tcPr>
          <w:p>
            <w:pPr>
              <w:tabs>
                <w:tab w:val="clear" w:pos="567"/>
              </w:tabs>
              <w:spacing w:line="240" w:lineRule="auto"/>
              <w:jc w:val="center"/>
              <w:rPr>
                <w:szCs w:val="22"/>
                <w:lang w:val="fr-FR"/>
              </w:rPr>
            </w:pPr>
            <w:r>
              <w:rPr>
                <w:color w:val="000000"/>
                <w:szCs w:val="22"/>
                <w:lang w:val="fr-FR"/>
              </w:rPr>
              <w:t>1</w:t>
            </w:r>
          </w:p>
        </w:tc>
        <w:tc>
          <w:tcPr>
            <w:tcW w:w="1686" w:type="pct"/>
          </w:tcPr>
          <w:p>
            <w:pPr>
              <w:tabs>
                <w:tab w:val="clear" w:pos="567"/>
              </w:tabs>
              <w:spacing w:line="240" w:lineRule="auto"/>
              <w:jc w:val="center"/>
              <w:rPr>
                <w:szCs w:val="22"/>
                <w:lang w:val="fr-FR"/>
              </w:rPr>
            </w:pPr>
            <w:r>
              <w:rPr>
                <w:color w:val="000000"/>
                <w:szCs w:val="22"/>
                <w:lang w:val="fr-FR"/>
              </w:rPr>
              <w:t>0,6</w:t>
            </w:r>
          </w:p>
        </w:tc>
      </w:tr>
      <w:tr>
        <w:trPr>
          <w:trHeight w:val="206"/>
        </w:trPr>
        <w:tc>
          <w:tcPr>
            <w:tcW w:w="710" w:type="pct"/>
          </w:tcPr>
          <w:p>
            <w:pPr>
              <w:tabs>
                <w:tab w:val="clear" w:pos="567"/>
              </w:tabs>
              <w:spacing w:line="240" w:lineRule="auto"/>
              <w:rPr>
                <w:szCs w:val="22"/>
                <w:lang w:val="fr-FR"/>
              </w:rPr>
            </w:pPr>
            <w:r>
              <w:rPr>
                <w:color w:val="000000"/>
                <w:szCs w:val="22"/>
                <w:lang w:val="fr-FR"/>
              </w:rPr>
              <w:t>3</w:t>
            </w:r>
          </w:p>
        </w:tc>
        <w:tc>
          <w:tcPr>
            <w:tcW w:w="1034" w:type="pct"/>
          </w:tcPr>
          <w:p>
            <w:pPr>
              <w:tabs>
                <w:tab w:val="clear" w:pos="567"/>
              </w:tabs>
              <w:spacing w:line="240" w:lineRule="auto"/>
              <w:jc w:val="center"/>
              <w:rPr>
                <w:szCs w:val="22"/>
                <w:lang w:val="fr-FR"/>
              </w:rPr>
            </w:pPr>
            <w:r>
              <w:rPr>
                <w:color w:val="000000"/>
                <w:szCs w:val="22"/>
                <w:lang w:val="fr-FR"/>
              </w:rPr>
              <w:t>22,5</w:t>
            </w:r>
          </w:p>
        </w:tc>
        <w:tc>
          <w:tcPr>
            <w:tcW w:w="1570" w:type="pct"/>
          </w:tcPr>
          <w:p>
            <w:pPr>
              <w:tabs>
                <w:tab w:val="clear" w:pos="567"/>
              </w:tabs>
              <w:spacing w:line="240" w:lineRule="auto"/>
              <w:jc w:val="center"/>
              <w:rPr>
                <w:szCs w:val="22"/>
                <w:lang w:val="fr-FR"/>
              </w:rPr>
            </w:pPr>
            <w:r>
              <w:rPr>
                <w:color w:val="000000"/>
                <w:szCs w:val="22"/>
                <w:lang w:val="fr-FR"/>
              </w:rPr>
              <w:t>1</w:t>
            </w:r>
          </w:p>
        </w:tc>
        <w:tc>
          <w:tcPr>
            <w:tcW w:w="1686" w:type="pct"/>
          </w:tcPr>
          <w:p>
            <w:pPr>
              <w:tabs>
                <w:tab w:val="clear" w:pos="567"/>
              </w:tabs>
              <w:spacing w:line="240" w:lineRule="auto"/>
              <w:jc w:val="center"/>
              <w:rPr>
                <w:szCs w:val="22"/>
                <w:lang w:val="fr-FR"/>
              </w:rPr>
            </w:pPr>
            <w:r>
              <w:rPr>
                <w:color w:val="000000"/>
                <w:szCs w:val="22"/>
                <w:lang w:val="fr-FR"/>
              </w:rPr>
              <w:t>0,9</w:t>
            </w:r>
          </w:p>
        </w:tc>
      </w:tr>
      <w:tr>
        <w:trPr>
          <w:trHeight w:val="222"/>
        </w:trPr>
        <w:tc>
          <w:tcPr>
            <w:tcW w:w="710" w:type="pct"/>
          </w:tcPr>
          <w:p>
            <w:pPr>
              <w:tabs>
                <w:tab w:val="clear" w:pos="567"/>
              </w:tabs>
              <w:spacing w:line="240" w:lineRule="auto"/>
              <w:rPr>
                <w:szCs w:val="22"/>
                <w:lang w:val="fr-FR"/>
              </w:rPr>
            </w:pPr>
            <w:r>
              <w:rPr>
                <w:color w:val="000000"/>
                <w:szCs w:val="22"/>
                <w:lang w:val="fr-FR"/>
              </w:rPr>
              <w:t>4</w:t>
            </w:r>
          </w:p>
        </w:tc>
        <w:tc>
          <w:tcPr>
            <w:tcW w:w="1034" w:type="pct"/>
          </w:tcPr>
          <w:p>
            <w:pPr>
              <w:tabs>
                <w:tab w:val="clear" w:pos="567"/>
              </w:tabs>
              <w:spacing w:line="240" w:lineRule="auto"/>
              <w:jc w:val="center"/>
              <w:rPr>
                <w:szCs w:val="22"/>
                <w:lang w:val="fr-FR"/>
              </w:rPr>
            </w:pPr>
            <w:r>
              <w:rPr>
                <w:color w:val="000000"/>
                <w:szCs w:val="22"/>
                <w:lang w:val="fr-FR"/>
              </w:rPr>
              <w:t>30</w:t>
            </w:r>
          </w:p>
        </w:tc>
        <w:tc>
          <w:tcPr>
            <w:tcW w:w="1570" w:type="pct"/>
          </w:tcPr>
          <w:p>
            <w:pPr>
              <w:tabs>
                <w:tab w:val="clear" w:pos="567"/>
              </w:tabs>
              <w:spacing w:line="240" w:lineRule="auto"/>
              <w:jc w:val="center"/>
              <w:rPr>
                <w:szCs w:val="22"/>
                <w:lang w:val="fr-FR"/>
              </w:rPr>
            </w:pPr>
            <w:r>
              <w:rPr>
                <w:color w:val="000000"/>
                <w:szCs w:val="22"/>
                <w:lang w:val="fr-FR"/>
              </w:rPr>
              <w:t>1</w:t>
            </w:r>
          </w:p>
        </w:tc>
        <w:tc>
          <w:tcPr>
            <w:tcW w:w="1686" w:type="pct"/>
          </w:tcPr>
          <w:p>
            <w:pPr>
              <w:tabs>
                <w:tab w:val="clear" w:pos="567"/>
              </w:tabs>
              <w:spacing w:line="240" w:lineRule="auto"/>
              <w:jc w:val="center"/>
              <w:rPr>
                <w:szCs w:val="22"/>
                <w:lang w:val="fr-FR"/>
              </w:rPr>
            </w:pPr>
            <w:r>
              <w:rPr>
                <w:color w:val="000000"/>
                <w:szCs w:val="22"/>
                <w:lang w:val="fr-FR"/>
              </w:rPr>
              <w:t>1,2</w:t>
            </w:r>
          </w:p>
        </w:tc>
      </w:tr>
      <w:tr>
        <w:trPr>
          <w:trHeight w:val="206"/>
        </w:trPr>
        <w:tc>
          <w:tcPr>
            <w:tcW w:w="710" w:type="pct"/>
          </w:tcPr>
          <w:p>
            <w:pPr>
              <w:tabs>
                <w:tab w:val="clear" w:pos="567"/>
              </w:tabs>
              <w:spacing w:line="240" w:lineRule="auto"/>
              <w:rPr>
                <w:szCs w:val="22"/>
                <w:lang w:val="fr-FR"/>
              </w:rPr>
            </w:pPr>
            <w:r>
              <w:rPr>
                <w:color w:val="000000"/>
                <w:szCs w:val="22"/>
                <w:lang w:val="fr-FR"/>
              </w:rPr>
              <w:t>5</w:t>
            </w:r>
          </w:p>
        </w:tc>
        <w:tc>
          <w:tcPr>
            <w:tcW w:w="1034" w:type="pct"/>
          </w:tcPr>
          <w:p>
            <w:pPr>
              <w:tabs>
                <w:tab w:val="clear" w:pos="567"/>
              </w:tabs>
              <w:spacing w:line="240" w:lineRule="auto"/>
              <w:jc w:val="center"/>
              <w:rPr>
                <w:szCs w:val="22"/>
                <w:lang w:val="fr-FR"/>
              </w:rPr>
            </w:pPr>
            <w:r>
              <w:rPr>
                <w:color w:val="000000"/>
                <w:szCs w:val="22"/>
                <w:lang w:val="fr-FR"/>
              </w:rPr>
              <w:t>37,5</w:t>
            </w:r>
          </w:p>
        </w:tc>
        <w:tc>
          <w:tcPr>
            <w:tcW w:w="1570" w:type="pct"/>
          </w:tcPr>
          <w:p>
            <w:pPr>
              <w:tabs>
                <w:tab w:val="clear" w:pos="567"/>
              </w:tabs>
              <w:spacing w:line="240" w:lineRule="auto"/>
              <w:jc w:val="center"/>
              <w:rPr>
                <w:szCs w:val="22"/>
                <w:lang w:val="fr-FR"/>
              </w:rPr>
            </w:pPr>
            <w:r>
              <w:rPr>
                <w:color w:val="000000"/>
                <w:szCs w:val="22"/>
                <w:lang w:val="fr-FR"/>
              </w:rPr>
              <w:t>1</w:t>
            </w:r>
          </w:p>
        </w:tc>
        <w:tc>
          <w:tcPr>
            <w:tcW w:w="1686" w:type="pct"/>
          </w:tcPr>
          <w:p>
            <w:pPr>
              <w:tabs>
                <w:tab w:val="clear" w:pos="567"/>
              </w:tabs>
              <w:spacing w:line="240" w:lineRule="auto"/>
              <w:jc w:val="center"/>
              <w:rPr>
                <w:szCs w:val="22"/>
                <w:lang w:val="fr-FR"/>
              </w:rPr>
            </w:pPr>
            <w:r>
              <w:rPr>
                <w:color w:val="000000"/>
                <w:szCs w:val="22"/>
                <w:lang w:val="fr-FR"/>
              </w:rPr>
              <w:t>1,5</w:t>
            </w:r>
          </w:p>
        </w:tc>
      </w:tr>
      <w:tr>
        <w:trPr>
          <w:trHeight w:val="222"/>
        </w:trPr>
        <w:tc>
          <w:tcPr>
            <w:tcW w:w="710" w:type="pct"/>
          </w:tcPr>
          <w:p>
            <w:pPr>
              <w:tabs>
                <w:tab w:val="clear" w:pos="567"/>
              </w:tabs>
              <w:spacing w:line="240" w:lineRule="auto"/>
              <w:rPr>
                <w:szCs w:val="22"/>
                <w:lang w:val="fr-FR"/>
              </w:rPr>
            </w:pPr>
            <w:r>
              <w:rPr>
                <w:color w:val="000000"/>
                <w:szCs w:val="22"/>
                <w:lang w:val="fr-FR"/>
              </w:rPr>
              <w:t>6</w:t>
            </w:r>
          </w:p>
        </w:tc>
        <w:tc>
          <w:tcPr>
            <w:tcW w:w="1034" w:type="pct"/>
          </w:tcPr>
          <w:p>
            <w:pPr>
              <w:tabs>
                <w:tab w:val="clear" w:pos="567"/>
              </w:tabs>
              <w:spacing w:line="240" w:lineRule="auto"/>
              <w:jc w:val="center"/>
              <w:rPr>
                <w:szCs w:val="22"/>
                <w:lang w:val="fr-FR"/>
              </w:rPr>
            </w:pPr>
            <w:r>
              <w:rPr>
                <w:color w:val="000000"/>
                <w:szCs w:val="22"/>
                <w:lang w:val="fr-FR"/>
              </w:rPr>
              <w:t>45</w:t>
            </w:r>
          </w:p>
        </w:tc>
        <w:tc>
          <w:tcPr>
            <w:tcW w:w="1570" w:type="pct"/>
          </w:tcPr>
          <w:p>
            <w:pPr>
              <w:tabs>
                <w:tab w:val="clear" w:pos="567"/>
              </w:tabs>
              <w:spacing w:line="240" w:lineRule="auto"/>
              <w:jc w:val="center"/>
              <w:rPr>
                <w:szCs w:val="22"/>
                <w:lang w:val="fr-FR"/>
              </w:rPr>
            </w:pPr>
            <w:r>
              <w:rPr>
                <w:color w:val="000000"/>
                <w:szCs w:val="22"/>
                <w:lang w:val="fr-FR"/>
              </w:rPr>
              <w:t>1</w:t>
            </w:r>
          </w:p>
        </w:tc>
        <w:tc>
          <w:tcPr>
            <w:tcW w:w="1686" w:type="pct"/>
          </w:tcPr>
          <w:p>
            <w:pPr>
              <w:tabs>
                <w:tab w:val="clear" w:pos="567"/>
              </w:tabs>
              <w:spacing w:line="240" w:lineRule="auto"/>
              <w:jc w:val="center"/>
              <w:rPr>
                <w:szCs w:val="22"/>
                <w:lang w:val="fr-FR"/>
              </w:rPr>
            </w:pPr>
            <w:r>
              <w:rPr>
                <w:color w:val="000000"/>
                <w:szCs w:val="22"/>
                <w:lang w:val="fr-FR"/>
              </w:rPr>
              <w:t>1,8</w:t>
            </w:r>
          </w:p>
        </w:tc>
      </w:tr>
      <w:tr>
        <w:trPr>
          <w:trHeight w:val="206"/>
        </w:trPr>
        <w:tc>
          <w:tcPr>
            <w:tcW w:w="710" w:type="pct"/>
          </w:tcPr>
          <w:p>
            <w:pPr>
              <w:tabs>
                <w:tab w:val="clear" w:pos="567"/>
              </w:tabs>
              <w:spacing w:line="240" w:lineRule="auto"/>
              <w:rPr>
                <w:color w:val="000000"/>
                <w:szCs w:val="22"/>
                <w:lang w:val="fr-FR"/>
              </w:rPr>
            </w:pPr>
            <w:r>
              <w:rPr>
                <w:color w:val="000000"/>
                <w:szCs w:val="22"/>
                <w:lang w:val="fr-FR"/>
              </w:rPr>
              <w:t>7</w:t>
            </w:r>
          </w:p>
        </w:tc>
        <w:tc>
          <w:tcPr>
            <w:tcW w:w="1034" w:type="pct"/>
          </w:tcPr>
          <w:p>
            <w:pPr>
              <w:tabs>
                <w:tab w:val="clear" w:pos="567"/>
              </w:tabs>
              <w:spacing w:line="240" w:lineRule="auto"/>
              <w:jc w:val="center"/>
              <w:rPr>
                <w:color w:val="000000"/>
                <w:szCs w:val="22"/>
                <w:lang w:val="fr-FR"/>
              </w:rPr>
            </w:pPr>
            <w:r>
              <w:rPr>
                <w:color w:val="000000"/>
                <w:szCs w:val="22"/>
                <w:lang w:val="fr-FR"/>
              </w:rPr>
              <w:t>52,5</w:t>
            </w:r>
          </w:p>
        </w:tc>
        <w:tc>
          <w:tcPr>
            <w:tcW w:w="1570" w:type="pct"/>
          </w:tcPr>
          <w:p>
            <w:pPr>
              <w:tabs>
                <w:tab w:val="clear" w:pos="567"/>
              </w:tabs>
              <w:spacing w:line="240" w:lineRule="auto"/>
              <w:jc w:val="center"/>
              <w:rPr>
                <w:color w:val="000000"/>
                <w:szCs w:val="22"/>
                <w:lang w:val="fr-FR"/>
              </w:rPr>
            </w:pPr>
            <w:r>
              <w:rPr>
                <w:color w:val="000000"/>
                <w:szCs w:val="22"/>
                <w:lang w:val="fr-FR"/>
              </w:rPr>
              <w:t>1</w:t>
            </w:r>
          </w:p>
        </w:tc>
        <w:tc>
          <w:tcPr>
            <w:tcW w:w="1686" w:type="pct"/>
          </w:tcPr>
          <w:p>
            <w:pPr>
              <w:tabs>
                <w:tab w:val="clear" w:pos="567"/>
              </w:tabs>
              <w:spacing w:line="240" w:lineRule="auto"/>
              <w:jc w:val="center"/>
              <w:rPr>
                <w:color w:val="000000"/>
                <w:szCs w:val="22"/>
                <w:lang w:val="fr-FR"/>
              </w:rPr>
            </w:pPr>
            <w:r>
              <w:rPr>
                <w:color w:val="000000"/>
                <w:szCs w:val="22"/>
                <w:lang w:val="fr-FR"/>
              </w:rPr>
              <w:t>2,1</w:t>
            </w:r>
          </w:p>
        </w:tc>
      </w:tr>
      <w:tr>
        <w:trPr>
          <w:trHeight w:val="222"/>
        </w:trPr>
        <w:tc>
          <w:tcPr>
            <w:tcW w:w="710" w:type="pct"/>
          </w:tcPr>
          <w:p>
            <w:pPr>
              <w:tabs>
                <w:tab w:val="clear" w:pos="567"/>
              </w:tabs>
              <w:spacing w:line="240" w:lineRule="auto"/>
              <w:rPr>
                <w:color w:val="000000"/>
                <w:szCs w:val="22"/>
                <w:lang w:val="fr-FR"/>
              </w:rPr>
            </w:pPr>
            <w:r>
              <w:rPr>
                <w:color w:val="000000"/>
                <w:szCs w:val="22"/>
                <w:lang w:val="fr-FR"/>
              </w:rPr>
              <w:t>8</w:t>
            </w:r>
          </w:p>
        </w:tc>
        <w:tc>
          <w:tcPr>
            <w:tcW w:w="1034" w:type="pct"/>
          </w:tcPr>
          <w:p>
            <w:pPr>
              <w:tabs>
                <w:tab w:val="clear" w:pos="567"/>
              </w:tabs>
              <w:spacing w:line="240" w:lineRule="auto"/>
              <w:jc w:val="center"/>
              <w:rPr>
                <w:color w:val="000000"/>
                <w:szCs w:val="22"/>
                <w:lang w:val="fr-FR"/>
              </w:rPr>
            </w:pPr>
            <w:r>
              <w:rPr>
                <w:color w:val="000000"/>
                <w:szCs w:val="22"/>
                <w:lang w:val="fr-FR"/>
              </w:rPr>
              <w:t>60</w:t>
            </w:r>
          </w:p>
        </w:tc>
        <w:tc>
          <w:tcPr>
            <w:tcW w:w="1570" w:type="pct"/>
          </w:tcPr>
          <w:p>
            <w:pPr>
              <w:tabs>
                <w:tab w:val="clear" w:pos="567"/>
              </w:tabs>
              <w:spacing w:line="240" w:lineRule="auto"/>
              <w:jc w:val="center"/>
              <w:rPr>
                <w:color w:val="000000"/>
                <w:szCs w:val="22"/>
                <w:lang w:val="fr-FR"/>
              </w:rPr>
            </w:pPr>
            <w:r>
              <w:rPr>
                <w:color w:val="000000"/>
                <w:szCs w:val="22"/>
                <w:lang w:val="fr-FR"/>
              </w:rPr>
              <w:t>1</w:t>
            </w:r>
          </w:p>
        </w:tc>
        <w:tc>
          <w:tcPr>
            <w:tcW w:w="1686" w:type="pct"/>
          </w:tcPr>
          <w:p>
            <w:pPr>
              <w:tabs>
                <w:tab w:val="clear" w:pos="567"/>
              </w:tabs>
              <w:spacing w:line="240" w:lineRule="auto"/>
              <w:jc w:val="center"/>
              <w:rPr>
                <w:color w:val="000000"/>
                <w:szCs w:val="22"/>
                <w:lang w:val="fr-FR"/>
              </w:rPr>
            </w:pPr>
            <w:r>
              <w:rPr>
                <w:color w:val="000000"/>
                <w:szCs w:val="22"/>
                <w:lang w:val="fr-FR"/>
              </w:rPr>
              <w:t>2,4</w:t>
            </w:r>
          </w:p>
        </w:tc>
      </w:tr>
      <w:tr>
        <w:trPr>
          <w:trHeight w:val="206"/>
        </w:trPr>
        <w:tc>
          <w:tcPr>
            <w:tcW w:w="710" w:type="pct"/>
          </w:tcPr>
          <w:p>
            <w:pPr>
              <w:tabs>
                <w:tab w:val="clear" w:pos="567"/>
              </w:tabs>
              <w:spacing w:line="240" w:lineRule="auto"/>
              <w:rPr>
                <w:color w:val="000000"/>
                <w:szCs w:val="22"/>
                <w:lang w:val="fr-FR"/>
              </w:rPr>
            </w:pPr>
            <w:r>
              <w:rPr>
                <w:color w:val="000000"/>
                <w:szCs w:val="22"/>
                <w:lang w:val="fr-FR"/>
              </w:rPr>
              <w:t>9</w:t>
            </w:r>
          </w:p>
        </w:tc>
        <w:tc>
          <w:tcPr>
            <w:tcW w:w="1034" w:type="pct"/>
          </w:tcPr>
          <w:p>
            <w:pPr>
              <w:tabs>
                <w:tab w:val="clear" w:pos="567"/>
              </w:tabs>
              <w:spacing w:line="240" w:lineRule="auto"/>
              <w:jc w:val="center"/>
              <w:rPr>
                <w:color w:val="000000"/>
                <w:szCs w:val="22"/>
                <w:lang w:val="fr-FR"/>
              </w:rPr>
            </w:pPr>
            <w:r>
              <w:rPr>
                <w:color w:val="000000"/>
                <w:szCs w:val="22"/>
                <w:lang w:val="fr-FR"/>
              </w:rPr>
              <w:t>67,5</w:t>
            </w:r>
          </w:p>
        </w:tc>
        <w:tc>
          <w:tcPr>
            <w:tcW w:w="1570" w:type="pct"/>
          </w:tcPr>
          <w:p>
            <w:pPr>
              <w:tabs>
                <w:tab w:val="clear" w:pos="567"/>
              </w:tabs>
              <w:spacing w:line="240" w:lineRule="auto"/>
              <w:jc w:val="center"/>
              <w:rPr>
                <w:color w:val="000000"/>
                <w:szCs w:val="22"/>
                <w:lang w:val="fr-FR"/>
              </w:rPr>
            </w:pPr>
            <w:r>
              <w:rPr>
                <w:color w:val="000000"/>
                <w:szCs w:val="22"/>
                <w:lang w:val="fr-FR"/>
              </w:rPr>
              <w:t>1</w:t>
            </w:r>
          </w:p>
        </w:tc>
        <w:tc>
          <w:tcPr>
            <w:tcW w:w="1686" w:type="pct"/>
          </w:tcPr>
          <w:p>
            <w:pPr>
              <w:tabs>
                <w:tab w:val="clear" w:pos="567"/>
              </w:tabs>
              <w:spacing w:line="240" w:lineRule="auto"/>
              <w:jc w:val="center"/>
              <w:rPr>
                <w:color w:val="000000"/>
                <w:szCs w:val="22"/>
                <w:lang w:val="fr-FR"/>
              </w:rPr>
            </w:pPr>
            <w:r>
              <w:rPr>
                <w:color w:val="000000"/>
                <w:szCs w:val="22"/>
                <w:lang w:val="fr-FR"/>
              </w:rPr>
              <w:t>2,7</w:t>
            </w:r>
          </w:p>
        </w:tc>
      </w:tr>
      <w:tr>
        <w:trPr>
          <w:trHeight w:val="222"/>
        </w:trPr>
        <w:tc>
          <w:tcPr>
            <w:tcW w:w="710" w:type="pct"/>
          </w:tcPr>
          <w:p>
            <w:pPr>
              <w:tabs>
                <w:tab w:val="clear" w:pos="567"/>
              </w:tabs>
              <w:spacing w:line="240" w:lineRule="auto"/>
              <w:rPr>
                <w:color w:val="000000"/>
                <w:szCs w:val="22"/>
                <w:lang w:val="fr-FR"/>
              </w:rPr>
            </w:pPr>
            <w:r>
              <w:rPr>
                <w:color w:val="000000"/>
                <w:szCs w:val="22"/>
                <w:lang w:val="fr-FR"/>
              </w:rPr>
              <w:t>10</w:t>
            </w:r>
          </w:p>
        </w:tc>
        <w:tc>
          <w:tcPr>
            <w:tcW w:w="1034" w:type="pct"/>
          </w:tcPr>
          <w:p>
            <w:pPr>
              <w:tabs>
                <w:tab w:val="clear" w:pos="567"/>
              </w:tabs>
              <w:spacing w:line="240" w:lineRule="auto"/>
              <w:jc w:val="center"/>
              <w:rPr>
                <w:color w:val="000000"/>
                <w:szCs w:val="22"/>
                <w:lang w:val="fr-FR"/>
              </w:rPr>
            </w:pPr>
            <w:r>
              <w:rPr>
                <w:color w:val="000000"/>
                <w:szCs w:val="22"/>
                <w:lang w:val="fr-FR"/>
              </w:rPr>
              <w:t>75</w:t>
            </w:r>
          </w:p>
        </w:tc>
        <w:tc>
          <w:tcPr>
            <w:tcW w:w="1570" w:type="pct"/>
          </w:tcPr>
          <w:p>
            <w:pPr>
              <w:tabs>
                <w:tab w:val="clear" w:pos="567"/>
              </w:tabs>
              <w:spacing w:line="240" w:lineRule="auto"/>
              <w:jc w:val="center"/>
              <w:rPr>
                <w:color w:val="000000"/>
                <w:szCs w:val="22"/>
                <w:lang w:val="fr-FR"/>
              </w:rPr>
            </w:pPr>
            <w:r>
              <w:rPr>
                <w:color w:val="000000"/>
                <w:szCs w:val="22"/>
                <w:lang w:val="fr-FR"/>
              </w:rPr>
              <w:t>1</w:t>
            </w:r>
          </w:p>
        </w:tc>
        <w:tc>
          <w:tcPr>
            <w:tcW w:w="1686" w:type="pct"/>
          </w:tcPr>
          <w:p>
            <w:pPr>
              <w:tabs>
                <w:tab w:val="clear" w:pos="567"/>
              </w:tabs>
              <w:spacing w:line="240" w:lineRule="auto"/>
              <w:jc w:val="center"/>
              <w:rPr>
                <w:color w:val="000000"/>
                <w:szCs w:val="22"/>
                <w:lang w:val="fr-FR"/>
              </w:rPr>
            </w:pPr>
            <w:r>
              <w:rPr>
                <w:color w:val="000000"/>
                <w:szCs w:val="22"/>
                <w:lang w:val="fr-FR"/>
              </w:rPr>
              <w:t>3</w:t>
            </w:r>
          </w:p>
        </w:tc>
      </w:tr>
      <w:tr>
        <w:trPr>
          <w:trHeight w:val="206"/>
        </w:trPr>
        <w:tc>
          <w:tcPr>
            <w:tcW w:w="710" w:type="pct"/>
          </w:tcPr>
          <w:p>
            <w:pPr>
              <w:tabs>
                <w:tab w:val="clear" w:pos="567"/>
              </w:tabs>
              <w:spacing w:line="240" w:lineRule="auto"/>
              <w:rPr>
                <w:color w:val="000000"/>
                <w:szCs w:val="22"/>
                <w:lang w:val="fr-FR"/>
              </w:rPr>
            </w:pPr>
            <w:r>
              <w:rPr>
                <w:color w:val="000000"/>
                <w:szCs w:val="22"/>
                <w:lang w:val="fr-FR"/>
              </w:rPr>
              <w:t>11</w:t>
            </w:r>
          </w:p>
        </w:tc>
        <w:tc>
          <w:tcPr>
            <w:tcW w:w="1034" w:type="pct"/>
          </w:tcPr>
          <w:p>
            <w:pPr>
              <w:tabs>
                <w:tab w:val="clear" w:pos="567"/>
              </w:tabs>
              <w:spacing w:line="240" w:lineRule="auto"/>
              <w:jc w:val="center"/>
              <w:rPr>
                <w:color w:val="000000"/>
                <w:szCs w:val="22"/>
                <w:lang w:val="fr-FR"/>
              </w:rPr>
            </w:pPr>
            <w:r>
              <w:rPr>
                <w:color w:val="000000"/>
                <w:szCs w:val="22"/>
                <w:lang w:val="fr-FR"/>
              </w:rPr>
              <w:t>82,5</w:t>
            </w:r>
          </w:p>
        </w:tc>
        <w:tc>
          <w:tcPr>
            <w:tcW w:w="1570" w:type="pct"/>
          </w:tcPr>
          <w:p>
            <w:pPr>
              <w:tabs>
                <w:tab w:val="clear" w:pos="567"/>
              </w:tabs>
              <w:spacing w:line="240" w:lineRule="auto"/>
              <w:jc w:val="center"/>
              <w:rPr>
                <w:color w:val="000000"/>
                <w:szCs w:val="22"/>
                <w:lang w:val="fr-FR"/>
              </w:rPr>
            </w:pPr>
            <w:r>
              <w:rPr>
                <w:color w:val="000000"/>
                <w:szCs w:val="22"/>
                <w:lang w:val="fr-FR"/>
              </w:rPr>
              <w:t>1</w:t>
            </w:r>
          </w:p>
        </w:tc>
        <w:tc>
          <w:tcPr>
            <w:tcW w:w="1686" w:type="pct"/>
          </w:tcPr>
          <w:p>
            <w:pPr>
              <w:tabs>
                <w:tab w:val="clear" w:pos="567"/>
              </w:tabs>
              <w:spacing w:line="240" w:lineRule="auto"/>
              <w:jc w:val="center"/>
              <w:rPr>
                <w:color w:val="000000"/>
                <w:szCs w:val="22"/>
                <w:lang w:val="fr-FR"/>
              </w:rPr>
            </w:pPr>
            <w:r>
              <w:rPr>
                <w:color w:val="000000"/>
                <w:szCs w:val="22"/>
                <w:lang w:val="fr-FR"/>
              </w:rPr>
              <w:t>3,3</w:t>
            </w:r>
          </w:p>
        </w:tc>
      </w:tr>
      <w:tr>
        <w:trPr>
          <w:trHeight w:val="222"/>
        </w:trPr>
        <w:tc>
          <w:tcPr>
            <w:tcW w:w="710" w:type="pct"/>
          </w:tcPr>
          <w:p>
            <w:pPr>
              <w:tabs>
                <w:tab w:val="clear" w:pos="567"/>
              </w:tabs>
              <w:spacing w:line="240" w:lineRule="auto"/>
              <w:rPr>
                <w:color w:val="000000"/>
                <w:szCs w:val="22"/>
                <w:lang w:val="fr-FR"/>
              </w:rPr>
            </w:pPr>
            <w:r>
              <w:rPr>
                <w:color w:val="000000"/>
                <w:szCs w:val="22"/>
                <w:lang w:val="fr-FR"/>
              </w:rPr>
              <w:t>12</w:t>
            </w:r>
          </w:p>
        </w:tc>
        <w:tc>
          <w:tcPr>
            <w:tcW w:w="1034" w:type="pct"/>
          </w:tcPr>
          <w:p>
            <w:pPr>
              <w:tabs>
                <w:tab w:val="clear" w:pos="567"/>
              </w:tabs>
              <w:spacing w:line="240" w:lineRule="auto"/>
              <w:jc w:val="center"/>
              <w:rPr>
                <w:color w:val="000000"/>
                <w:szCs w:val="22"/>
                <w:lang w:val="fr-FR"/>
              </w:rPr>
            </w:pPr>
            <w:r>
              <w:rPr>
                <w:color w:val="000000"/>
                <w:szCs w:val="22"/>
                <w:lang w:val="fr-FR"/>
              </w:rPr>
              <w:t>90</w:t>
            </w:r>
          </w:p>
        </w:tc>
        <w:tc>
          <w:tcPr>
            <w:tcW w:w="1570" w:type="pct"/>
          </w:tcPr>
          <w:p>
            <w:pPr>
              <w:tabs>
                <w:tab w:val="clear" w:pos="567"/>
              </w:tabs>
              <w:spacing w:line="240" w:lineRule="auto"/>
              <w:jc w:val="center"/>
              <w:rPr>
                <w:color w:val="000000"/>
                <w:szCs w:val="22"/>
                <w:lang w:val="fr-FR"/>
              </w:rPr>
            </w:pPr>
            <w:r>
              <w:rPr>
                <w:color w:val="000000"/>
                <w:szCs w:val="22"/>
                <w:lang w:val="fr-FR"/>
              </w:rPr>
              <w:t>1</w:t>
            </w:r>
          </w:p>
        </w:tc>
        <w:tc>
          <w:tcPr>
            <w:tcW w:w="1686" w:type="pct"/>
          </w:tcPr>
          <w:p>
            <w:pPr>
              <w:tabs>
                <w:tab w:val="clear" w:pos="567"/>
              </w:tabs>
              <w:spacing w:line="240" w:lineRule="auto"/>
              <w:jc w:val="center"/>
              <w:rPr>
                <w:color w:val="000000"/>
                <w:szCs w:val="22"/>
                <w:lang w:val="fr-FR"/>
              </w:rPr>
            </w:pPr>
            <w:r>
              <w:rPr>
                <w:color w:val="000000"/>
                <w:szCs w:val="22"/>
                <w:lang w:val="fr-FR"/>
              </w:rPr>
              <w:t>3,6</w:t>
            </w:r>
          </w:p>
        </w:tc>
      </w:tr>
      <w:tr>
        <w:trPr>
          <w:trHeight w:val="206"/>
        </w:trPr>
        <w:tc>
          <w:tcPr>
            <w:tcW w:w="710" w:type="pct"/>
          </w:tcPr>
          <w:p>
            <w:pPr>
              <w:tabs>
                <w:tab w:val="clear" w:pos="567"/>
              </w:tabs>
              <w:spacing w:line="240" w:lineRule="auto"/>
              <w:rPr>
                <w:color w:val="000000"/>
                <w:szCs w:val="22"/>
                <w:lang w:val="fr-FR"/>
              </w:rPr>
            </w:pPr>
            <w:r>
              <w:rPr>
                <w:color w:val="000000"/>
                <w:szCs w:val="22"/>
                <w:lang w:val="fr-FR"/>
              </w:rPr>
              <w:t>13</w:t>
            </w:r>
          </w:p>
        </w:tc>
        <w:tc>
          <w:tcPr>
            <w:tcW w:w="1034" w:type="pct"/>
          </w:tcPr>
          <w:p>
            <w:pPr>
              <w:tabs>
                <w:tab w:val="clear" w:pos="567"/>
              </w:tabs>
              <w:spacing w:line="240" w:lineRule="auto"/>
              <w:jc w:val="center"/>
              <w:rPr>
                <w:color w:val="000000"/>
                <w:szCs w:val="22"/>
                <w:lang w:val="fr-FR"/>
              </w:rPr>
            </w:pPr>
            <w:r>
              <w:rPr>
                <w:color w:val="000000"/>
                <w:szCs w:val="22"/>
                <w:lang w:val="fr-FR"/>
              </w:rPr>
              <w:t>97,5</w:t>
            </w:r>
          </w:p>
        </w:tc>
        <w:tc>
          <w:tcPr>
            <w:tcW w:w="1570" w:type="pct"/>
          </w:tcPr>
          <w:p>
            <w:pPr>
              <w:tabs>
                <w:tab w:val="clear" w:pos="567"/>
              </w:tabs>
              <w:spacing w:line="240" w:lineRule="auto"/>
              <w:jc w:val="center"/>
              <w:rPr>
                <w:color w:val="000000"/>
                <w:szCs w:val="22"/>
                <w:lang w:val="fr-FR"/>
              </w:rPr>
            </w:pPr>
            <w:r>
              <w:rPr>
                <w:color w:val="000000"/>
                <w:szCs w:val="22"/>
                <w:lang w:val="fr-FR"/>
              </w:rPr>
              <w:t>1</w:t>
            </w:r>
          </w:p>
        </w:tc>
        <w:tc>
          <w:tcPr>
            <w:tcW w:w="1686" w:type="pct"/>
          </w:tcPr>
          <w:p>
            <w:pPr>
              <w:tabs>
                <w:tab w:val="clear" w:pos="567"/>
              </w:tabs>
              <w:spacing w:line="240" w:lineRule="auto"/>
              <w:jc w:val="center"/>
              <w:rPr>
                <w:color w:val="000000"/>
                <w:szCs w:val="22"/>
                <w:lang w:val="fr-FR"/>
              </w:rPr>
            </w:pPr>
            <w:r>
              <w:rPr>
                <w:color w:val="000000"/>
                <w:szCs w:val="22"/>
                <w:lang w:val="fr-FR"/>
              </w:rPr>
              <w:t>3,9</w:t>
            </w:r>
          </w:p>
        </w:tc>
      </w:tr>
      <w:tr>
        <w:trPr>
          <w:trHeight w:val="222"/>
        </w:trPr>
        <w:tc>
          <w:tcPr>
            <w:tcW w:w="710" w:type="pct"/>
          </w:tcPr>
          <w:p>
            <w:pPr>
              <w:tabs>
                <w:tab w:val="clear" w:pos="567"/>
              </w:tabs>
              <w:spacing w:line="240" w:lineRule="auto"/>
              <w:rPr>
                <w:color w:val="000000"/>
                <w:szCs w:val="22"/>
                <w:lang w:val="fr-FR"/>
              </w:rPr>
            </w:pPr>
            <w:r>
              <w:rPr>
                <w:color w:val="000000"/>
                <w:szCs w:val="22"/>
                <w:lang w:val="fr-FR"/>
              </w:rPr>
              <w:t>14</w:t>
            </w:r>
          </w:p>
        </w:tc>
        <w:tc>
          <w:tcPr>
            <w:tcW w:w="1034" w:type="pct"/>
          </w:tcPr>
          <w:p>
            <w:pPr>
              <w:tabs>
                <w:tab w:val="clear" w:pos="567"/>
              </w:tabs>
              <w:spacing w:line="240" w:lineRule="auto"/>
              <w:jc w:val="center"/>
              <w:rPr>
                <w:color w:val="000000"/>
                <w:szCs w:val="22"/>
                <w:lang w:val="fr-FR"/>
              </w:rPr>
            </w:pPr>
            <w:r>
              <w:rPr>
                <w:color w:val="000000"/>
                <w:szCs w:val="22"/>
                <w:lang w:val="fr-FR"/>
              </w:rPr>
              <w:t>105</w:t>
            </w:r>
          </w:p>
        </w:tc>
        <w:tc>
          <w:tcPr>
            <w:tcW w:w="1570" w:type="pct"/>
          </w:tcPr>
          <w:p>
            <w:pPr>
              <w:tabs>
                <w:tab w:val="clear" w:pos="567"/>
              </w:tabs>
              <w:spacing w:line="240" w:lineRule="auto"/>
              <w:jc w:val="center"/>
              <w:rPr>
                <w:color w:val="000000"/>
                <w:szCs w:val="22"/>
                <w:lang w:val="fr-FR"/>
              </w:rPr>
            </w:pPr>
            <w:r>
              <w:rPr>
                <w:color w:val="000000"/>
                <w:szCs w:val="22"/>
                <w:lang w:val="fr-FR"/>
              </w:rPr>
              <w:t>1</w:t>
            </w:r>
          </w:p>
        </w:tc>
        <w:tc>
          <w:tcPr>
            <w:tcW w:w="1686" w:type="pct"/>
          </w:tcPr>
          <w:p>
            <w:pPr>
              <w:tabs>
                <w:tab w:val="clear" w:pos="567"/>
              </w:tabs>
              <w:spacing w:line="240" w:lineRule="auto"/>
              <w:jc w:val="center"/>
              <w:rPr>
                <w:color w:val="000000"/>
                <w:szCs w:val="22"/>
                <w:lang w:val="fr-FR"/>
              </w:rPr>
            </w:pPr>
            <w:r>
              <w:rPr>
                <w:color w:val="000000"/>
                <w:szCs w:val="22"/>
                <w:lang w:val="fr-FR"/>
              </w:rPr>
              <w:t>4,2</w:t>
            </w:r>
          </w:p>
        </w:tc>
      </w:tr>
      <w:tr>
        <w:trPr>
          <w:trHeight w:val="206"/>
        </w:trPr>
        <w:tc>
          <w:tcPr>
            <w:tcW w:w="710" w:type="pct"/>
          </w:tcPr>
          <w:p>
            <w:pPr>
              <w:tabs>
                <w:tab w:val="clear" w:pos="567"/>
              </w:tabs>
              <w:spacing w:line="240" w:lineRule="auto"/>
              <w:rPr>
                <w:color w:val="000000"/>
                <w:szCs w:val="22"/>
                <w:lang w:val="fr-FR"/>
              </w:rPr>
            </w:pPr>
            <w:r>
              <w:rPr>
                <w:color w:val="000000"/>
                <w:szCs w:val="22"/>
                <w:lang w:val="fr-FR"/>
              </w:rPr>
              <w:t>15</w:t>
            </w:r>
          </w:p>
        </w:tc>
        <w:tc>
          <w:tcPr>
            <w:tcW w:w="1034" w:type="pct"/>
          </w:tcPr>
          <w:p>
            <w:pPr>
              <w:tabs>
                <w:tab w:val="clear" w:pos="567"/>
              </w:tabs>
              <w:spacing w:line="240" w:lineRule="auto"/>
              <w:jc w:val="center"/>
              <w:rPr>
                <w:color w:val="000000"/>
                <w:szCs w:val="22"/>
                <w:lang w:val="fr-FR"/>
              </w:rPr>
            </w:pPr>
            <w:r>
              <w:rPr>
                <w:color w:val="000000"/>
                <w:szCs w:val="22"/>
                <w:lang w:val="fr-FR"/>
              </w:rPr>
              <w:t>112,5</w:t>
            </w:r>
          </w:p>
        </w:tc>
        <w:tc>
          <w:tcPr>
            <w:tcW w:w="1570" w:type="pct"/>
          </w:tcPr>
          <w:p>
            <w:pPr>
              <w:tabs>
                <w:tab w:val="clear" w:pos="567"/>
              </w:tabs>
              <w:spacing w:line="240" w:lineRule="auto"/>
              <w:jc w:val="center"/>
              <w:rPr>
                <w:color w:val="000000"/>
                <w:szCs w:val="22"/>
                <w:lang w:val="fr-FR"/>
              </w:rPr>
            </w:pPr>
            <w:r>
              <w:rPr>
                <w:color w:val="000000"/>
                <w:szCs w:val="22"/>
                <w:lang w:val="fr-FR"/>
              </w:rPr>
              <w:t>1</w:t>
            </w:r>
          </w:p>
        </w:tc>
        <w:tc>
          <w:tcPr>
            <w:tcW w:w="1686" w:type="pct"/>
          </w:tcPr>
          <w:p>
            <w:pPr>
              <w:tabs>
                <w:tab w:val="clear" w:pos="567"/>
              </w:tabs>
              <w:spacing w:line="240" w:lineRule="auto"/>
              <w:jc w:val="center"/>
              <w:rPr>
                <w:color w:val="000000"/>
                <w:szCs w:val="22"/>
                <w:lang w:val="fr-FR"/>
              </w:rPr>
            </w:pPr>
            <w:r>
              <w:rPr>
                <w:color w:val="000000"/>
                <w:szCs w:val="22"/>
                <w:lang w:val="fr-FR"/>
              </w:rPr>
              <w:t>4,5</w:t>
            </w:r>
          </w:p>
        </w:tc>
      </w:tr>
      <w:tr>
        <w:trPr>
          <w:trHeight w:val="206"/>
        </w:trPr>
        <w:tc>
          <w:tcPr>
            <w:tcW w:w="710" w:type="pct"/>
          </w:tcPr>
          <w:p>
            <w:pPr>
              <w:tabs>
                <w:tab w:val="clear" w:pos="567"/>
              </w:tabs>
              <w:spacing w:line="240" w:lineRule="auto"/>
              <w:rPr>
                <w:color w:val="000000"/>
                <w:szCs w:val="22"/>
                <w:lang w:val="fr-FR"/>
              </w:rPr>
            </w:pPr>
            <w:r>
              <w:rPr>
                <w:color w:val="000000"/>
                <w:szCs w:val="22"/>
                <w:lang w:val="fr-FR"/>
              </w:rPr>
              <w:t>16</w:t>
            </w:r>
          </w:p>
        </w:tc>
        <w:tc>
          <w:tcPr>
            <w:tcW w:w="1034" w:type="pct"/>
          </w:tcPr>
          <w:p>
            <w:pPr>
              <w:tabs>
                <w:tab w:val="clear" w:pos="567"/>
              </w:tabs>
              <w:spacing w:line="240" w:lineRule="auto"/>
              <w:jc w:val="center"/>
              <w:rPr>
                <w:color w:val="000000"/>
                <w:szCs w:val="22"/>
                <w:lang w:val="fr-FR"/>
              </w:rPr>
            </w:pPr>
            <w:r>
              <w:rPr>
                <w:color w:val="000000"/>
                <w:szCs w:val="22"/>
                <w:lang w:val="fr-FR"/>
              </w:rPr>
              <w:t>120</w:t>
            </w:r>
          </w:p>
        </w:tc>
        <w:tc>
          <w:tcPr>
            <w:tcW w:w="1570" w:type="pct"/>
          </w:tcPr>
          <w:p>
            <w:pPr>
              <w:tabs>
                <w:tab w:val="clear" w:pos="567"/>
              </w:tabs>
              <w:spacing w:line="240" w:lineRule="auto"/>
              <w:jc w:val="center"/>
              <w:rPr>
                <w:color w:val="000000"/>
                <w:szCs w:val="22"/>
                <w:lang w:val="fr-FR"/>
              </w:rPr>
            </w:pPr>
            <w:r>
              <w:rPr>
                <w:color w:val="000000"/>
                <w:szCs w:val="22"/>
                <w:lang w:val="fr-FR"/>
              </w:rPr>
              <w:t>1</w:t>
            </w:r>
          </w:p>
        </w:tc>
        <w:tc>
          <w:tcPr>
            <w:tcW w:w="1686" w:type="pct"/>
          </w:tcPr>
          <w:p>
            <w:pPr>
              <w:tabs>
                <w:tab w:val="clear" w:pos="567"/>
              </w:tabs>
              <w:spacing w:line="240" w:lineRule="auto"/>
              <w:jc w:val="center"/>
              <w:rPr>
                <w:color w:val="000000"/>
                <w:szCs w:val="22"/>
                <w:lang w:val="fr-FR"/>
              </w:rPr>
            </w:pPr>
            <w:r>
              <w:rPr>
                <w:color w:val="000000"/>
                <w:szCs w:val="22"/>
                <w:lang w:val="fr-FR"/>
              </w:rPr>
              <w:t>4,8</w:t>
            </w:r>
          </w:p>
        </w:tc>
      </w:tr>
    </w:tbl>
    <w:p>
      <w:pPr>
        <w:tabs>
          <w:tab w:val="clear" w:pos="567"/>
        </w:tabs>
        <w:spacing w:line="240" w:lineRule="auto"/>
        <w:rPr>
          <w:lang w:val="fr-FR"/>
        </w:rPr>
      </w:pPr>
    </w:p>
    <w:p>
      <w:pPr>
        <w:tabs>
          <w:tab w:val="clear" w:pos="567"/>
        </w:tabs>
        <w:spacing w:line="240" w:lineRule="auto"/>
        <w:rPr>
          <w:b/>
          <w:bCs/>
          <w:szCs w:val="22"/>
          <w:lang w:val="fr-FR"/>
        </w:rPr>
      </w:pPr>
      <w:r>
        <w:rPr>
          <w:b/>
          <w:bCs/>
          <w:szCs w:val="22"/>
          <w:lang w:val="fr-FR"/>
        </w:rPr>
        <w:t>Tableau 3 : Dose recommandée de Sephience poudre orale en sachet en fonction du poids corporel chez les patients pédiatriques âgés de 6</w:t>
      </w:r>
      <w:r>
        <w:rPr>
          <w:lang w:val="fr-FR"/>
        </w:rPr>
        <w:t> </w:t>
      </w:r>
      <w:r>
        <w:rPr>
          <w:b/>
          <w:bCs/>
          <w:szCs w:val="22"/>
          <w:lang w:val="fr-FR"/>
        </w:rPr>
        <w:t>mois à moins de 12 mois</w:t>
      </w:r>
    </w:p>
    <w:p>
      <w:pPr>
        <w:tabs>
          <w:tab w:val="clear" w:pos="567"/>
        </w:tabs>
        <w:spacing w:line="240" w:lineRule="auto"/>
        <w:rPr>
          <w:lang w:val="fr-FR"/>
        </w:rPr>
      </w:pPr>
    </w:p>
    <w:tbl>
      <w:tblPr>
        <w:tblStyle w:val="TableGrid"/>
        <w:tblW w:w="5000" w:type="pct"/>
        <w:tblLook w:val="04A0" w:firstRow="1" w:lastRow="0" w:firstColumn="1" w:lastColumn="0" w:noHBand="0" w:noVBand="1"/>
      </w:tblPr>
      <w:tblGrid>
        <w:gridCol w:w="1156"/>
        <w:gridCol w:w="1917"/>
        <w:gridCol w:w="2889"/>
        <w:gridCol w:w="3099"/>
      </w:tblGrid>
      <w:tr>
        <w:trPr>
          <w:trHeight w:val="206"/>
          <w:tblHeader/>
        </w:trPr>
        <w:tc>
          <w:tcPr>
            <w:tcW w:w="638" w:type="pct"/>
          </w:tcPr>
          <w:p>
            <w:pPr>
              <w:keepNext/>
              <w:keepLines/>
              <w:tabs>
                <w:tab w:val="clear" w:pos="567"/>
              </w:tabs>
              <w:spacing w:line="240" w:lineRule="auto"/>
              <w:rPr>
                <w:b/>
                <w:szCs w:val="22"/>
                <w:lang w:val="fr-FR"/>
              </w:rPr>
            </w:pPr>
            <w:r>
              <w:rPr>
                <w:b/>
                <w:bCs/>
                <w:szCs w:val="22"/>
                <w:lang w:val="fr-FR"/>
              </w:rPr>
              <w:t>Dose</w:t>
            </w:r>
          </w:p>
        </w:tc>
        <w:tc>
          <w:tcPr>
            <w:tcW w:w="4362" w:type="pct"/>
            <w:gridSpan w:val="3"/>
          </w:tcPr>
          <w:p>
            <w:pPr>
              <w:keepNext/>
              <w:keepLines/>
              <w:tabs>
                <w:tab w:val="clear" w:pos="567"/>
              </w:tabs>
              <w:spacing w:line="240" w:lineRule="auto"/>
              <w:jc w:val="center"/>
              <w:rPr>
                <w:b/>
                <w:szCs w:val="22"/>
                <w:lang w:val="fr-FR"/>
              </w:rPr>
            </w:pPr>
            <w:r>
              <w:rPr>
                <w:b/>
                <w:bCs/>
                <w:color w:val="000000"/>
                <w:szCs w:val="22"/>
                <w:lang w:val="fr-FR"/>
              </w:rPr>
              <w:t>15 mg/kg/jour</w:t>
            </w:r>
          </w:p>
        </w:tc>
      </w:tr>
      <w:tr>
        <w:trPr>
          <w:trHeight w:val="152"/>
          <w:tblHeader/>
        </w:trPr>
        <w:tc>
          <w:tcPr>
            <w:tcW w:w="638" w:type="pct"/>
          </w:tcPr>
          <w:p>
            <w:pPr>
              <w:keepNext/>
              <w:keepLines/>
              <w:tabs>
                <w:tab w:val="clear" w:pos="567"/>
              </w:tabs>
              <w:spacing w:line="240" w:lineRule="auto"/>
              <w:rPr>
                <w:rFonts w:eastAsia="Arial"/>
                <w:b/>
                <w:bCs/>
                <w:color w:val="000000"/>
                <w:szCs w:val="22"/>
                <w:lang w:val="fr-FR"/>
              </w:rPr>
            </w:pPr>
            <w:r>
              <w:rPr>
                <w:rFonts w:eastAsia="Arial"/>
                <w:b/>
                <w:bCs/>
                <w:color w:val="000000"/>
                <w:szCs w:val="22"/>
                <w:lang w:val="fr-FR"/>
              </w:rPr>
              <w:t>Âge</w:t>
            </w:r>
          </w:p>
        </w:tc>
        <w:tc>
          <w:tcPr>
            <w:tcW w:w="4362" w:type="pct"/>
            <w:gridSpan w:val="3"/>
          </w:tcPr>
          <w:p>
            <w:pPr>
              <w:keepNext/>
              <w:keepLines/>
              <w:tabs>
                <w:tab w:val="clear" w:pos="567"/>
              </w:tabs>
              <w:spacing w:line="240" w:lineRule="auto"/>
              <w:jc w:val="center"/>
              <w:rPr>
                <w:rFonts w:eastAsia="Arial"/>
                <w:b/>
                <w:bCs/>
                <w:color w:val="000000"/>
                <w:szCs w:val="22"/>
                <w:lang w:val="fr-FR"/>
              </w:rPr>
            </w:pPr>
            <w:r>
              <w:rPr>
                <w:b/>
                <w:bCs/>
                <w:color w:val="000000"/>
                <w:szCs w:val="22"/>
                <w:lang w:val="fr-FR"/>
              </w:rPr>
              <w:t>6 mois à &lt; 12 mois</w:t>
            </w:r>
          </w:p>
        </w:tc>
      </w:tr>
      <w:tr>
        <w:trPr>
          <w:trHeight w:val="652"/>
          <w:tblHeader/>
        </w:trPr>
        <w:tc>
          <w:tcPr>
            <w:tcW w:w="638" w:type="pct"/>
          </w:tcPr>
          <w:p>
            <w:pPr>
              <w:tabs>
                <w:tab w:val="clear" w:pos="567"/>
              </w:tabs>
              <w:spacing w:line="240" w:lineRule="auto"/>
              <w:rPr>
                <w:szCs w:val="22"/>
                <w:lang w:val="fr-FR"/>
              </w:rPr>
            </w:pPr>
            <w:r>
              <w:rPr>
                <w:b/>
                <w:bCs/>
                <w:color w:val="000000"/>
                <w:szCs w:val="22"/>
                <w:lang w:val="fr-FR"/>
              </w:rPr>
              <w:t xml:space="preserve">Poids (kg) </w:t>
            </w:r>
          </w:p>
        </w:tc>
        <w:tc>
          <w:tcPr>
            <w:tcW w:w="1058" w:type="pct"/>
          </w:tcPr>
          <w:p>
            <w:pPr>
              <w:tabs>
                <w:tab w:val="clear" w:pos="567"/>
              </w:tabs>
              <w:spacing w:line="240" w:lineRule="auto"/>
              <w:jc w:val="center"/>
              <w:rPr>
                <w:szCs w:val="22"/>
                <w:lang w:val="fr-FR"/>
              </w:rPr>
            </w:pPr>
            <w:r>
              <w:rPr>
                <w:b/>
                <w:bCs/>
                <w:color w:val="000000"/>
                <w:szCs w:val="22"/>
                <w:lang w:val="fr-FR"/>
              </w:rPr>
              <w:t>Dose totale (mg)</w:t>
            </w:r>
          </w:p>
        </w:tc>
        <w:tc>
          <w:tcPr>
            <w:tcW w:w="1594" w:type="pct"/>
          </w:tcPr>
          <w:p>
            <w:pPr>
              <w:tabs>
                <w:tab w:val="clear" w:pos="567"/>
              </w:tabs>
              <w:spacing w:line="240" w:lineRule="auto"/>
              <w:jc w:val="center"/>
              <w:rPr>
                <w:szCs w:val="22"/>
                <w:lang w:val="fr-FR"/>
              </w:rPr>
            </w:pPr>
            <w:r>
              <w:rPr>
                <w:b/>
                <w:bCs/>
                <w:color w:val="000000"/>
                <w:szCs w:val="22"/>
                <w:lang w:val="fr-FR"/>
              </w:rPr>
              <w:t>Nombre de sachets (250 mg)</w:t>
            </w:r>
          </w:p>
        </w:tc>
        <w:tc>
          <w:tcPr>
            <w:tcW w:w="1710" w:type="pct"/>
          </w:tcPr>
          <w:p>
            <w:pPr>
              <w:tabs>
                <w:tab w:val="clear" w:pos="567"/>
              </w:tabs>
              <w:spacing w:line="240" w:lineRule="auto"/>
              <w:jc w:val="center"/>
              <w:rPr>
                <w:szCs w:val="22"/>
                <w:lang w:val="fr-FR"/>
              </w:rPr>
            </w:pPr>
            <w:r>
              <w:rPr>
                <w:b/>
                <w:bCs/>
                <w:color w:val="000000"/>
                <w:szCs w:val="22"/>
                <w:lang w:val="fr-FR"/>
              </w:rPr>
              <w:t>Volume à administrer (ml) (25 mg/ml)</w:t>
            </w:r>
          </w:p>
        </w:tc>
      </w:tr>
      <w:tr>
        <w:trPr>
          <w:trHeight w:val="222"/>
        </w:trPr>
        <w:tc>
          <w:tcPr>
            <w:tcW w:w="638" w:type="pct"/>
          </w:tcPr>
          <w:p>
            <w:pPr>
              <w:tabs>
                <w:tab w:val="clear" w:pos="567"/>
              </w:tabs>
              <w:spacing w:line="240" w:lineRule="auto"/>
              <w:rPr>
                <w:szCs w:val="22"/>
                <w:lang w:val="fr-FR"/>
              </w:rPr>
            </w:pPr>
            <w:r>
              <w:rPr>
                <w:color w:val="000000"/>
                <w:szCs w:val="22"/>
                <w:lang w:val="fr-FR"/>
              </w:rPr>
              <w:t>2</w:t>
            </w:r>
          </w:p>
        </w:tc>
        <w:tc>
          <w:tcPr>
            <w:tcW w:w="1058" w:type="pct"/>
          </w:tcPr>
          <w:p>
            <w:pPr>
              <w:tabs>
                <w:tab w:val="clear" w:pos="567"/>
              </w:tabs>
              <w:spacing w:line="240" w:lineRule="auto"/>
              <w:jc w:val="center"/>
              <w:rPr>
                <w:szCs w:val="22"/>
                <w:lang w:val="fr-FR"/>
              </w:rPr>
            </w:pPr>
            <w:r>
              <w:rPr>
                <w:color w:val="000000"/>
                <w:szCs w:val="22"/>
                <w:lang w:val="fr-FR"/>
              </w:rPr>
              <w:t>30</w:t>
            </w:r>
          </w:p>
        </w:tc>
        <w:tc>
          <w:tcPr>
            <w:tcW w:w="1594" w:type="pct"/>
          </w:tcPr>
          <w:p>
            <w:pPr>
              <w:tabs>
                <w:tab w:val="clear" w:pos="567"/>
              </w:tabs>
              <w:spacing w:line="240" w:lineRule="auto"/>
              <w:jc w:val="center"/>
              <w:rPr>
                <w:szCs w:val="22"/>
                <w:lang w:val="fr-FR"/>
              </w:rPr>
            </w:pPr>
            <w:r>
              <w:rPr>
                <w:color w:val="000000"/>
                <w:szCs w:val="22"/>
                <w:lang w:val="fr-FR"/>
              </w:rPr>
              <w:t>1</w:t>
            </w:r>
          </w:p>
        </w:tc>
        <w:tc>
          <w:tcPr>
            <w:tcW w:w="1710" w:type="pct"/>
          </w:tcPr>
          <w:p>
            <w:pPr>
              <w:tabs>
                <w:tab w:val="clear" w:pos="567"/>
              </w:tabs>
              <w:spacing w:line="240" w:lineRule="auto"/>
              <w:jc w:val="center"/>
              <w:rPr>
                <w:szCs w:val="22"/>
                <w:lang w:val="fr-FR"/>
              </w:rPr>
            </w:pPr>
            <w:r>
              <w:rPr>
                <w:color w:val="000000"/>
                <w:szCs w:val="22"/>
                <w:lang w:val="fr-FR"/>
              </w:rPr>
              <w:t>1,2</w:t>
            </w:r>
          </w:p>
        </w:tc>
      </w:tr>
      <w:tr>
        <w:trPr>
          <w:trHeight w:val="206"/>
        </w:trPr>
        <w:tc>
          <w:tcPr>
            <w:tcW w:w="638" w:type="pct"/>
          </w:tcPr>
          <w:p>
            <w:pPr>
              <w:tabs>
                <w:tab w:val="clear" w:pos="567"/>
              </w:tabs>
              <w:spacing w:line="240" w:lineRule="auto"/>
              <w:rPr>
                <w:szCs w:val="22"/>
                <w:lang w:val="fr-FR"/>
              </w:rPr>
            </w:pPr>
            <w:r>
              <w:rPr>
                <w:color w:val="000000"/>
                <w:szCs w:val="22"/>
                <w:lang w:val="fr-FR"/>
              </w:rPr>
              <w:t>3</w:t>
            </w:r>
          </w:p>
        </w:tc>
        <w:tc>
          <w:tcPr>
            <w:tcW w:w="1058" w:type="pct"/>
          </w:tcPr>
          <w:p>
            <w:pPr>
              <w:tabs>
                <w:tab w:val="clear" w:pos="567"/>
              </w:tabs>
              <w:spacing w:line="240" w:lineRule="auto"/>
              <w:jc w:val="center"/>
              <w:rPr>
                <w:szCs w:val="22"/>
                <w:lang w:val="fr-FR"/>
              </w:rPr>
            </w:pPr>
            <w:r>
              <w:rPr>
                <w:color w:val="000000"/>
                <w:szCs w:val="22"/>
                <w:lang w:val="fr-FR"/>
              </w:rPr>
              <w:t>45</w:t>
            </w:r>
          </w:p>
        </w:tc>
        <w:tc>
          <w:tcPr>
            <w:tcW w:w="1594" w:type="pct"/>
          </w:tcPr>
          <w:p>
            <w:pPr>
              <w:tabs>
                <w:tab w:val="clear" w:pos="567"/>
              </w:tabs>
              <w:spacing w:line="240" w:lineRule="auto"/>
              <w:jc w:val="center"/>
              <w:rPr>
                <w:szCs w:val="22"/>
                <w:lang w:val="fr-FR"/>
              </w:rPr>
            </w:pPr>
            <w:r>
              <w:rPr>
                <w:color w:val="000000"/>
                <w:szCs w:val="22"/>
                <w:lang w:val="fr-FR"/>
              </w:rPr>
              <w:t>1</w:t>
            </w:r>
          </w:p>
        </w:tc>
        <w:tc>
          <w:tcPr>
            <w:tcW w:w="1710" w:type="pct"/>
          </w:tcPr>
          <w:p>
            <w:pPr>
              <w:tabs>
                <w:tab w:val="clear" w:pos="567"/>
              </w:tabs>
              <w:spacing w:line="240" w:lineRule="auto"/>
              <w:jc w:val="center"/>
              <w:rPr>
                <w:szCs w:val="22"/>
                <w:lang w:val="fr-FR"/>
              </w:rPr>
            </w:pPr>
            <w:r>
              <w:rPr>
                <w:color w:val="000000"/>
                <w:szCs w:val="22"/>
                <w:lang w:val="fr-FR"/>
              </w:rPr>
              <w:t>1,8</w:t>
            </w:r>
          </w:p>
        </w:tc>
      </w:tr>
      <w:tr>
        <w:trPr>
          <w:trHeight w:val="222"/>
        </w:trPr>
        <w:tc>
          <w:tcPr>
            <w:tcW w:w="638" w:type="pct"/>
          </w:tcPr>
          <w:p>
            <w:pPr>
              <w:tabs>
                <w:tab w:val="clear" w:pos="567"/>
              </w:tabs>
              <w:spacing w:line="240" w:lineRule="auto"/>
              <w:rPr>
                <w:szCs w:val="22"/>
                <w:lang w:val="fr-FR"/>
              </w:rPr>
            </w:pPr>
            <w:r>
              <w:rPr>
                <w:color w:val="000000"/>
                <w:szCs w:val="22"/>
                <w:lang w:val="fr-FR"/>
              </w:rPr>
              <w:t>4</w:t>
            </w:r>
          </w:p>
        </w:tc>
        <w:tc>
          <w:tcPr>
            <w:tcW w:w="1058" w:type="pct"/>
          </w:tcPr>
          <w:p>
            <w:pPr>
              <w:tabs>
                <w:tab w:val="clear" w:pos="567"/>
              </w:tabs>
              <w:spacing w:line="240" w:lineRule="auto"/>
              <w:jc w:val="center"/>
              <w:rPr>
                <w:szCs w:val="22"/>
                <w:lang w:val="fr-FR"/>
              </w:rPr>
            </w:pPr>
            <w:r>
              <w:rPr>
                <w:color w:val="000000"/>
                <w:szCs w:val="22"/>
                <w:lang w:val="fr-FR"/>
              </w:rPr>
              <w:t>60</w:t>
            </w:r>
          </w:p>
        </w:tc>
        <w:tc>
          <w:tcPr>
            <w:tcW w:w="1594" w:type="pct"/>
          </w:tcPr>
          <w:p>
            <w:pPr>
              <w:tabs>
                <w:tab w:val="clear" w:pos="567"/>
              </w:tabs>
              <w:spacing w:line="240" w:lineRule="auto"/>
              <w:jc w:val="center"/>
              <w:rPr>
                <w:szCs w:val="22"/>
                <w:lang w:val="fr-FR"/>
              </w:rPr>
            </w:pPr>
            <w:r>
              <w:rPr>
                <w:color w:val="000000"/>
                <w:szCs w:val="22"/>
                <w:lang w:val="fr-FR"/>
              </w:rPr>
              <w:t>1</w:t>
            </w:r>
          </w:p>
        </w:tc>
        <w:tc>
          <w:tcPr>
            <w:tcW w:w="1710" w:type="pct"/>
          </w:tcPr>
          <w:p>
            <w:pPr>
              <w:tabs>
                <w:tab w:val="clear" w:pos="567"/>
              </w:tabs>
              <w:spacing w:line="240" w:lineRule="auto"/>
              <w:jc w:val="center"/>
              <w:rPr>
                <w:szCs w:val="22"/>
                <w:lang w:val="fr-FR"/>
              </w:rPr>
            </w:pPr>
            <w:r>
              <w:rPr>
                <w:color w:val="000000"/>
                <w:szCs w:val="22"/>
                <w:lang w:val="fr-FR"/>
              </w:rPr>
              <w:t>2,4</w:t>
            </w:r>
          </w:p>
        </w:tc>
      </w:tr>
      <w:tr>
        <w:trPr>
          <w:trHeight w:val="206"/>
        </w:trPr>
        <w:tc>
          <w:tcPr>
            <w:tcW w:w="638" w:type="pct"/>
          </w:tcPr>
          <w:p>
            <w:pPr>
              <w:tabs>
                <w:tab w:val="clear" w:pos="567"/>
              </w:tabs>
              <w:spacing w:line="240" w:lineRule="auto"/>
              <w:rPr>
                <w:szCs w:val="22"/>
                <w:lang w:val="fr-FR"/>
              </w:rPr>
            </w:pPr>
            <w:r>
              <w:rPr>
                <w:color w:val="000000"/>
                <w:szCs w:val="22"/>
                <w:lang w:val="fr-FR"/>
              </w:rPr>
              <w:t>5</w:t>
            </w:r>
          </w:p>
        </w:tc>
        <w:tc>
          <w:tcPr>
            <w:tcW w:w="1058" w:type="pct"/>
          </w:tcPr>
          <w:p>
            <w:pPr>
              <w:tabs>
                <w:tab w:val="clear" w:pos="567"/>
              </w:tabs>
              <w:spacing w:line="240" w:lineRule="auto"/>
              <w:jc w:val="center"/>
              <w:rPr>
                <w:szCs w:val="22"/>
                <w:lang w:val="fr-FR"/>
              </w:rPr>
            </w:pPr>
            <w:r>
              <w:rPr>
                <w:color w:val="000000"/>
                <w:szCs w:val="22"/>
                <w:lang w:val="fr-FR"/>
              </w:rPr>
              <w:t>75</w:t>
            </w:r>
          </w:p>
        </w:tc>
        <w:tc>
          <w:tcPr>
            <w:tcW w:w="1594" w:type="pct"/>
          </w:tcPr>
          <w:p>
            <w:pPr>
              <w:tabs>
                <w:tab w:val="clear" w:pos="567"/>
              </w:tabs>
              <w:spacing w:line="240" w:lineRule="auto"/>
              <w:jc w:val="center"/>
              <w:rPr>
                <w:szCs w:val="22"/>
                <w:lang w:val="fr-FR"/>
              </w:rPr>
            </w:pPr>
            <w:r>
              <w:rPr>
                <w:color w:val="000000"/>
                <w:szCs w:val="22"/>
                <w:lang w:val="fr-FR"/>
              </w:rPr>
              <w:t>1</w:t>
            </w:r>
          </w:p>
        </w:tc>
        <w:tc>
          <w:tcPr>
            <w:tcW w:w="1710" w:type="pct"/>
          </w:tcPr>
          <w:p>
            <w:pPr>
              <w:tabs>
                <w:tab w:val="clear" w:pos="567"/>
              </w:tabs>
              <w:spacing w:line="240" w:lineRule="auto"/>
              <w:jc w:val="center"/>
              <w:rPr>
                <w:szCs w:val="22"/>
                <w:lang w:val="fr-FR"/>
              </w:rPr>
            </w:pPr>
            <w:r>
              <w:rPr>
                <w:color w:val="000000"/>
                <w:szCs w:val="22"/>
                <w:lang w:val="fr-FR"/>
              </w:rPr>
              <w:t>3</w:t>
            </w:r>
          </w:p>
        </w:tc>
      </w:tr>
      <w:tr>
        <w:trPr>
          <w:trHeight w:val="222"/>
        </w:trPr>
        <w:tc>
          <w:tcPr>
            <w:tcW w:w="638" w:type="pct"/>
          </w:tcPr>
          <w:p>
            <w:pPr>
              <w:tabs>
                <w:tab w:val="clear" w:pos="567"/>
              </w:tabs>
              <w:spacing w:line="240" w:lineRule="auto"/>
              <w:rPr>
                <w:szCs w:val="22"/>
                <w:lang w:val="fr-FR"/>
              </w:rPr>
            </w:pPr>
            <w:r>
              <w:rPr>
                <w:color w:val="000000"/>
                <w:szCs w:val="22"/>
                <w:lang w:val="fr-FR"/>
              </w:rPr>
              <w:t>6</w:t>
            </w:r>
          </w:p>
        </w:tc>
        <w:tc>
          <w:tcPr>
            <w:tcW w:w="1058" w:type="pct"/>
          </w:tcPr>
          <w:p>
            <w:pPr>
              <w:tabs>
                <w:tab w:val="clear" w:pos="567"/>
              </w:tabs>
              <w:spacing w:line="240" w:lineRule="auto"/>
              <w:jc w:val="center"/>
              <w:rPr>
                <w:szCs w:val="22"/>
                <w:lang w:val="fr-FR"/>
              </w:rPr>
            </w:pPr>
            <w:r>
              <w:rPr>
                <w:color w:val="000000"/>
                <w:szCs w:val="22"/>
                <w:lang w:val="fr-FR"/>
              </w:rPr>
              <w:t>90</w:t>
            </w:r>
          </w:p>
        </w:tc>
        <w:tc>
          <w:tcPr>
            <w:tcW w:w="1594" w:type="pct"/>
          </w:tcPr>
          <w:p>
            <w:pPr>
              <w:tabs>
                <w:tab w:val="clear" w:pos="567"/>
              </w:tabs>
              <w:spacing w:line="240" w:lineRule="auto"/>
              <w:jc w:val="center"/>
              <w:rPr>
                <w:szCs w:val="22"/>
                <w:lang w:val="fr-FR"/>
              </w:rPr>
            </w:pPr>
            <w:r>
              <w:rPr>
                <w:color w:val="000000"/>
                <w:szCs w:val="22"/>
                <w:lang w:val="fr-FR"/>
              </w:rPr>
              <w:t>1</w:t>
            </w:r>
          </w:p>
        </w:tc>
        <w:tc>
          <w:tcPr>
            <w:tcW w:w="1710" w:type="pct"/>
          </w:tcPr>
          <w:p>
            <w:pPr>
              <w:tabs>
                <w:tab w:val="clear" w:pos="567"/>
              </w:tabs>
              <w:spacing w:line="240" w:lineRule="auto"/>
              <w:jc w:val="center"/>
              <w:rPr>
                <w:szCs w:val="22"/>
                <w:lang w:val="fr-FR"/>
              </w:rPr>
            </w:pPr>
            <w:r>
              <w:rPr>
                <w:color w:val="000000"/>
                <w:szCs w:val="22"/>
                <w:lang w:val="fr-FR"/>
              </w:rPr>
              <w:t>3,6</w:t>
            </w:r>
          </w:p>
        </w:tc>
      </w:tr>
      <w:tr>
        <w:trPr>
          <w:trHeight w:val="206"/>
        </w:trPr>
        <w:tc>
          <w:tcPr>
            <w:tcW w:w="638" w:type="pct"/>
          </w:tcPr>
          <w:p>
            <w:pPr>
              <w:tabs>
                <w:tab w:val="clear" w:pos="567"/>
              </w:tabs>
              <w:spacing w:line="240" w:lineRule="auto"/>
              <w:rPr>
                <w:color w:val="000000"/>
                <w:szCs w:val="22"/>
                <w:lang w:val="fr-FR"/>
              </w:rPr>
            </w:pPr>
            <w:r>
              <w:rPr>
                <w:color w:val="000000"/>
                <w:szCs w:val="22"/>
                <w:lang w:val="fr-FR"/>
              </w:rPr>
              <w:t>7</w:t>
            </w:r>
          </w:p>
        </w:tc>
        <w:tc>
          <w:tcPr>
            <w:tcW w:w="1058" w:type="pct"/>
          </w:tcPr>
          <w:p>
            <w:pPr>
              <w:tabs>
                <w:tab w:val="clear" w:pos="567"/>
              </w:tabs>
              <w:spacing w:line="240" w:lineRule="auto"/>
              <w:jc w:val="center"/>
              <w:rPr>
                <w:color w:val="000000"/>
                <w:szCs w:val="22"/>
                <w:lang w:val="fr-FR"/>
              </w:rPr>
            </w:pPr>
            <w:r>
              <w:rPr>
                <w:color w:val="000000"/>
                <w:szCs w:val="22"/>
                <w:lang w:val="fr-FR"/>
              </w:rPr>
              <w:t>105</w:t>
            </w:r>
          </w:p>
        </w:tc>
        <w:tc>
          <w:tcPr>
            <w:tcW w:w="1594" w:type="pct"/>
          </w:tcPr>
          <w:p>
            <w:pPr>
              <w:tabs>
                <w:tab w:val="clear" w:pos="567"/>
              </w:tabs>
              <w:spacing w:line="240" w:lineRule="auto"/>
              <w:jc w:val="center"/>
              <w:rPr>
                <w:color w:val="000000"/>
                <w:szCs w:val="22"/>
                <w:lang w:val="fr-FR"/>
              </w:rPr>
            </w:pPr>
            <w:r>
              <w:rPr>
                <w:color w:val="000000"/>
                <w:szCs w:val="22"/>
                <w:lang w:val="fr-FR"/>
              </w:rPr>
              <w:t>1</w:t>
            </w:r>
          </w:p>
        </w:tc>
        <w:tc>
          <w:tcPr>
            <w:tcW w:w="1710" w:type="pct"/>
          </w:tcPr>
          <w:p>
            <w:pPr>
              <w:tabs>
                <w:tab w:val="clear" w:pos="567"/>
              </w:tabs>
              <w:spacing w:line="240" w:lineRule="auto"/>
              <w:jc w:val="center"/>
              <w:rPr>
                <w:color w:val="000000"/>
                <w:szCs w:val="22"/>
                <w:lang w:val="fr-FR"/>
              </w:rPr>
            </w:pPr>
            <w:r>
              <w:rPr>
                <w:color w:val="000000"/>
                <w:szCs w:val="22"/>
                <w:lang w:val="fr-FR"/>
              </w:rPr>
              <w:t>4,2</w:t>
            </w:r>
          </w:p>
        </w:tc>
      </w:tr>
      <w:tr>
        <w:trPr>
          <w:trHeight w:val="222"/>
        </w:trPr>
        <w:tc>
          <w:tcPr>
            <w:tcW w:w="638" w:type="pct"/>
          </w:tcPr>
          <w:p>
            <w:pPr>
              <w:tabs>
                <w:tab w:val="clear" w:pos="567"/>
              </w:tabs>
              <w:spacing w:line="240" w:lineRule="auto"/>
              <w:rPr>
                <w:color w:val="000000"/>
                <w:szCs w:val="22"/>
                <w:lang w:val="fr-FR"/>
              </w:rPr>
            </w:pPr>
            <w:r>
              <w:rPr>
                <w:color w:val="000000"/>
                <w:szCs w:val="22"/>
                <w:lang w:val="fr-FR"/>
              </w:rPr>
              <w:t>8</w:t>
            </w:r>
          </w:p>
        </w:tc>
        <w:tc>
          <w:tcPr>
            <w:tcW w:w="1058" w:type="pct"/>
          </w:tcPr>
          <w:p>
            <w:pPr>
              <w:tabs>
                <w:tab w:val="clear" w:pos="567"/>
              </w:tabs>
              <w:spacing w:line="240" w:lineRule="auto"/>
              <w:jc w:val="center"/>
              <w:rPr>
                <w:color w:val="000000"/>
                <w:szCs w:val="22"/>
                <w:lang w:val="fr-FR"/>
              </w:rPr>
            </w:pPr>
            <w:r>
              <w:rPr>
                <w:color w:val="000000"/>
                <w:szCs w:val="22"/>
                <w:lang w:val="fr-FR"/>
              </w:rPr>
              <w:t>120</w:t>
            </w:r>
          </w:p>
        </w:tc>
        <w:tc>
          <w:tcPr>
            <w:tcW w:w="1594" w:type="pct"/>
          </w:tcPr>
          <w:p>
            <w:pPr>
              <w:tabs>
                <w:tab w:val="clear" w:pos="567"/>
              </w:tabs>
              <w:spacing w:line="240" w:lineRule="auto"/>
              <w:jc w:val="center"/>
              <w:rPr>
                <w:color w:val="000000"/>
                <w:szCs w:val="22"/>
                <w:lang w:val="fr-FR"/>
              </w:rPr>
            </w:pPr>
            <w:r>
              <w:rPr>
                <w:color w:val="000000"/>
                <w:szCs w:val="22"/>
                <w:lang w:val="fr-FR"/>
              </w:rPr>
              <w:t>1</w:t>
            </w:r>
          </w:p>
        </w:tc>
        <w:tc>
          <w:tcPr>
            <w:tcW w:w="1710" w:type="pct"/>
          </w:tcPr>
          <w:p>
            <w:pPr>
              <w:tabs>
                <w:tab w:val="clear" w:pos="567"/>
              </w:tabs>
              <w:spacing w:line="240" w:lineRule="auto"/>
              <w:jc w:val="center"/>
              <w:rPr>
                <w:color w:val="000000"/>
                <w:szCs w:val="22"/>
                <w:lang w:val="fr-FR"/>
              </w:rPr>
            </w:pPr>
            <w:r>
              <w:rPr>
                <w:color w:val="000000"/>
                <w:szCs w:val="22"/>
                <w:lang w:val="fr-FR"/>
              </w:rPr>
              <w:t>4,8</w:t>
            </w:r>
          </w:p>
        </w:tc>
      </w:tr>
      <w:tr>
        <w:trPr>
          <w:trHeight w:val="206"/>
        </w:trPr>
        <w:tc>
          <w:tcPr>
            <w:tcW w:w="638" w:type="pct"/>
          </w:tcPr>
          <w:p>
            <w:pPr>
              <w:tabs>
                <w:tab w:val="clear" w:pos="567"/>
              </w:tabs>
              <w:spacing w:line="240" w:lineRule="auto"/>
              <w:rPr>
                <w:color w:val="000000"/>
                <w:szCs w:val="22"/>
                <w:lang w:val="fr-FR"/>
              </w:rPr>
            </w:pPr>
            <w:r>
              <w:rPr>
                <w:color w:val="000000"/>
                <w:szCs w:val="22"/>
                <w:lang w:val="fr-FR"/>
              </w:rPr>
              <w:t>9</w:t>
            </w:r>
          </w:p>
        </w:tc>
        <w:tc>
          <w:tcPr>
            <w:tcW w:w="1058" w:type="pct"/>
          </w:tcPr>
          <w:p>
            <w:pPr>
              <w:tabs>
                <w:tab w:val="clear" w:pos="567"/>
              </w:tabs>
              <w:spacing w:line="240" w:lineRule="auto"/>
              <w:jc w:val="center"/>
              <w:rPr>
                <w:color w:val="000000"/>
                <w:szCs w:val="22"/>
                <w:lang w:val="fr-FR"/>
              </w:rPr>
            </w:pPr>
            <w:r>
              <w:rPr>
                <w:color w:val="000000"/>
                <w:szCs w:val="22"/>
                <w:lang w:val="fr-FR"/>
              </w:rPr>
              <w:t>135</w:t>
            </w:r>
          </w:p>
        </w:tc>
        <w:tc>
          <w:tcPr>
            <w:tcW w:w="1594" w:type="pct"/>
          </w:tcPr>
          <w:p>
            <w:pPr>
              <w:tabs>
                <w:tab w:val="clear" w:pos="567"/>
              </w:tabs>
              <w:spacing w:line="240" w:lineRule="auto"/>
              <w:jc w:val="center"/>
              <w:rPr>
                <w:color w:val="000000"/>
                <w:szCs w:val="22"/>
                <w:lang w:val="fr-FR"/>
              </w:rPr>
            </w:pPr>
            <w:r>
              <w:rPr>
                <w:color w:val="000000"/>
                <w:szCs w:val="22"/>
                <w:lang w:val="fr-FR"/>
              </w:rPr>
              <w:t>1</w:t>
            </w:r>
          </w:p>
        </w:tc>
        <w:tc>
          <w:tcPr>
            <w:tcW w:w="1710" w:type="pct"/>
          </w:tcPr>
          <w:p>
            <w:pPr>
              <w:tabs>
                <w:tab w:val="clear" w:pos="567"/>
              </w:tabs>
              <w:spacing w:line="240" w:lineRule="auto"/>
              <w:jc w:val="center"/>
              <w:rPr>
                <w:color w:val="000000"/>
                <w:szCs w:val="22"/>
                <w:lang w:val="fr-FR"/>
              </w:rPr>
            </w:pPr>
            <w:r>
              <w:rPr>
                <w:color w:val="000000"/>
                <w:szCs w:val="22"/>
                <w:lang w:val="fr-FR"/>
              </w:rPr>
              <w:t>5,4</w:t>
            </w:r>
          </w:p>
        </w:tc>
      </w:tr>
      <w:tr>
        <w:trPr>
          <w:trHeight w:val="222"/>
        </w:trPr>
        <w:tc>
          <w:tcPr>
            <w:tcW w:w="638" w:type="pct"/>
          </w:tcPr>
          <w:p>
            <w:pPr>
              <w:tabs>
                <w:tab w:val="clear" w:pos="567"/>
              </w:tabs>
              <w:spacing w:line="240" w:lineRule="auto"/>
              <w:rPr>
                <w:color w:val="000000"/>
                <w:szCs w:val="22"/>
                <w:lang w:val="fr-FR"/>
              </w:rPr>
            </w:pPr>
            <w:r>
              <w:rPr>
                <w:color w:val="000000"/>
                <w:szCs w:val="22"/>
                <w:lang w:val="fr-FR"/>
              </w:rPr>
              <w:t>10</w:t>
            </w:r>
          </w:p>
        </w:tc>
        <w:tc>
          <w:tcPr>
            <w:tcW w:w="1058" w:type="pct"/>
          </w:tcPr>
          <w:p>
            <w:pPr>
              <w:tabs>
                <w:tab w:val="clear" w:pos="567"/>
              </w:tabs>
              <w:spacing w:line="240" w:lineRule="auto"/>
              <w:jc w:val="center"/>
              <w:rPr>
                <w:color w:val="000000"/>
                <w:szCs w:val="22"/>
                <w:lang w:val="fr-FR"/>
              </w:rPr>
            </w:pPr>
            <w:r>
              <w:rPr>
                <w:color w:val="000000"/>
                <w:szCs w:val="22"/>
                <w:lang w:val="fr-FR"/>
              </w:rPr>
              <w:t>150</w:t>
            </w:r>
          </w:p>
        </w:tc>
        <w:tc>
          <w:tcPr>
            <w:tcW w:w="1594" w:type="pct"/>
          </w:tcPr>
          <w:p>
            <w:pPr>
              <w:tabs>
                <w:tab w:val="clear" w:pos="567"/>
              </w:tabs>
              <w:spacing w:line="240" w:lineRule="auto"/>
              <w:jc w:val="center"/>
              <w:rPr>
                <w:color w:val="000000"/>
                <w:szCs w:val="22"/>
                <w:lang w:val="fr-FR"/>
              </w:rPr>
            </w:pPr>
            <w:r>
              <w:rPr>
                <w:color w:val="000000"/>
                <w:szCs w:val="22"/>
                <w:lang w:val="fr-FR"/>
              </w:rPr>
              <w:t>1</w:t>
            </w:r>
          </w:p>
        </w:tc>
        <w:tc>
          <w:tcPr>
            <w:tcW w:w="1710" w:type="pct"/>
          </w:tcPr>
          <w:p>
            <w:pPr>
              <w:tabs>
                <w:tab w:val="clear" w:pos="567"/>
              </w:tabs>
              <w:spacing w:line="240" w:lineRule="auto"/>
              <w:jc w:val="center"/>
              <w:rPr>
                <w:color w:val="000000"/>
                <w:szCs w:val="22"/>
                <w:lang w:val="fr-FR"/>
              </w:rPr>
            </w:pPr>
            <w:r>
              <w:rPr>
                <w:color w:val="000000"/>
                <w:szCs w:val="22"/>
                <w:lang w:val="fr-FR"/>
              </w:rPr>
              <w:t>6</w:t>
            </w:r>
          </w:p>
        </w:tc>
      </w:tr>
      <w:tr>
        <w:trPr>
          <w:trHeight w:val="206"/>
        </w:trPr>
        <w:tc>
          <w:tcPr>
            <w:tcW w:w="638" w:type="pct"/>
          </w:tcPr>
          <w:p>
            <w:pPr>
              <w:tabs>
                <w:tab w:val="clear" w:pos="567"/>
              </w:tabs>
              <w:spacing w:line="240" w:lineRule="auto"/>
              <w:rPr>
                <w:color w:val="000000"/>
                <w:szCs w:val="22"/>
                <w:lang w:val="fr-FR"/>
              </w:rPr>
            </w:pPr>
            <w:r>
              <w:rPr>
                <w:color w:val="000000"/>
                <w:szCs w:val="22"/>
                <w:lang w:val="fr-FR"/>
              </w:rPr>
              <w:t>11</w:t>
            </w:r>
          </w:p>
        </w:tc>
        <w:tc>
          <w:tcPr>
            <w:tcW w:w="1058" w:type="pct"/>
          </w:tcPr>
          <w:p>
            <w:pPr>
              <w:tabs>
                <w:tab w:val="clear" w:pos="567"/>
              </w:tabs>
              <w:spacing w:line="240" w:lineRule="auto"/>
              <w:jc w:val="center"/>
              <w:rPr>
                <w:color w:val="000000"/>
                <w:szCs w:val="22"/>
                <w:lang w:val="fr-FR"/>
              </w:rPr>
            </w:pPr>
            <w:r>
              <w:rPr>
                <w:color w:val="000000"/>
                <w:szCs w:val="22"/>
                <w:lang w:val="fr-FR"/>
              </w:rPr>
              <w:t>165</w:t>
            </w:r>
          </w:p>
        </w:tc>
        <w:tc>
          <w:tcPr>
            <w:tcW w:w="1594" w:type="pct"/>
          </w:tcPr>
          <w:p>
            <w:pPr>
              <w:tabs>
                <w:tab w:val="clear" w:pos="567"/>
              </w:tabs>
              <w:spacing w:line="240" w:lineRule="auto"/>
              <w:jc w:val="center"/>
              <w:rPr>
                <w:color w:val="000000"/>
                <w:szCs w:val="22"/>
                <w:lang w:val="fr-FR"/>
              </w:rPr>
            </w:pPr>
            <w:r>
              <w:rPr>
                <w:color w:val="000000"/>
                <w:szCs w:val="22"/>
                <w:lang w:val="fr-FR"/>
              </w:rPr>
              <w:t>1</w:t>
            </w:r>
          </w:p>
        </w:tc>
        <w:tc>
          <w:tcPr>
            <w:tcW w:w="1710" w:type="pct"/>
          </w:tcPr>
          <w:p>
            <w:pPr>
              <w:tabs>
                <w:tab w:val="clear" w:pos="567"/>
              </w:tabs>
              <w:spacing w:line="240" w:lineRule="auto"/>
              <w:jc w:val="center"/>
              <w:rPr>
                <w:color w:val="000000"/>
                <w:szCs w:val="22"/>
                <w:lang w:val="fr-FR"/>
              </w:rPr>
            </w:pPr>
            <w:r>
              <w:rPr>
                <w:color w:val="000000"/>
                <w:szCs w:val="22"/>
                <w:lang w:val="fr-FR"/>
              </w:rPr>
              <w:t>6,6</w:t>
            </w:r>
          </w:p>
        </w:tc>
      </w:tr>
      <w:tr>
        <w:trPr>
          <w:trHeight w:val="222"/>
        </w:trPr>
        <w:tc>
          <w:tcPr>
            <w:tcW w:w="638" w:type="pct"/>
          </w:tcPr>
          <w:p>
            <w:pPr>
              <w:tabs>
                <w:tab w:val="clear" w:pos="567"/>
              </w:tabs>
              <w:spacing w:line="240" w:lineRule="auto"/>
              <w:rPr>
                <w:color w:val="000000"/>
                <w:szCs w:val="22"/>
                <w:lang w:val="fr-FR"/>
              </w:rPr>
            </w:pPr>
            <w:r>
              <w:rPr>
                <w:color w:val="000000"/>
                <w:szCs w:val="22"/>
                <w:lang w:val="fr-FR"/>
              </w:rPr>
              <w:t>12</w:t>
            </w:r>
          </w:p>
        </w:tc>
        <w:tc>
          <w:tcPr>
            <w:tcW w:w="1058" w:type="pct"/>
          </w:tcPr>
          <w:p>
            <w:pPr>
              <w:tabs>
                <w:tab w:val="clear" w:pos="567"/>
              </w:tabs>
              <w:spacing w:line="240" w:lineRule="auto"/>
              <w:jc w:val="center"/>
              <w:rPr>
                <w:color w:val="000000"/>
                <w:szCs w:val="22"/>
                <w:lang w:val="fr-FR"/>
              </w:rPr>
            </w:pPr>
            <w:r>
              <w:rPr>
                <w:color w:val="000000"/>
                <w:szCs w:val="22"/>
                <w:lang w:val="fr-FR"/>
              </w:rPr>
              <w:t>180</w:t>
            </w:r>
          </w:p>
        </w:tc>
        <w:tc>
          <w:tcPr>
            <w:tcW w:w="1594" w:type="pct"/>
          </w:tcPr>
          <w:p>
            <w:pPr>
              <w:tabs>
                <w:tab w:val="clear" w:pos="567"/>
              </w:tabs>
              <w:spacing w:line="240" w:lineRule="auto"/>
              <w:jc w:val="center"/>
              <w:rPr>
                <w:color w:val="000000"/>
                <w:szCs w:val="22"/>
                <w:lang w:val="fr-FR"/>
              </w:rPr>
            </w:pPr>
            <w:r>
              <w:rPr>
                <w:color w:val="000000"/>
                <w:szCs w:val="22"/>
                <w:lang w:val="fr-FR"/>
              </w:rPr>
              <w:t>1</w:t>
            </w:r>
          </w:p>
        </w:tc>
        <w:tc>
          <w:tcPr>
            <w:tcW w:w="1710" w:type="pct"/>
          </w:tcPr>
          <w:p>
            <w:pPr>
              <w:tabs>
                <w:tab w:val="clear" w:pos="567"/>
              </w:tabs>
              <w:spacing w:line="240" w:lineRule="auto"/>
              <w:jc w:val="center"/>
              <w:rPr>
                <w:color w:val="000000"/>
                <w:szCs w:val="22"/>
                <w:lang w:val="fr-FR"/>
              </w:rPr>
            </w:pPr>
            <w:r>
              <w:rPr>
                <w:color w:val="000000"/>
                <w:szCs w:val="22"/>
                <w:lang w:val="fr-FR"/>
              </w:rPr>
              <w:t>7,2</w:t>
            </w:r>
          </w:p>
        </w:tc>
      </w:tr>
      <w:tr>
        <w:trPr>
          <w:trHeight w:val="206"/>
        </w:trPr>
        <w:tc>
          <w:tcPr>
            <w:tcW w:w="638" w:type="pct"/>
          </w:tcPr>
          <w:p>
            <w:pPr>
              <w:tabs>
                <w:tab w:val="clear" w:pos="567"/>
              </w:tabs>
              <w:spacing w:line="240" w:lineRule="auto"/>
              <w:rPr>
                <w:color w:val="000000"/>
                <w:szCs w:val="22"/>
                <w:lang w:val="fr-FR"/>
              </w:rPr>
            </w:pPr>
            <w:r>
              <w:rPr>
                <w:color w:val="000000"/>
                <w:szCs w:val="22"/>
                <w:lang w:val="fr-FR"/>
              </w:rPr>
              <w:t>13</w:t>
            </w:r>
          </w:p>
        </w:tc>
        <w:tc>
          <w:tcPr>
            <w:tcW w:w="1058" w:type="pct"/>
          </w:tcPr>
          <w:p>
            <w:pPr>
              <w:tabs>
                <w:tab w:val="clear" w:pos="567"/>
              </w:tabs>
              <w:spacing w:line="240" w:lineRule="auto"/>
              <w:jc w:val="center"/>
              <w:rPr>
                <w:color w:val="000000"/>
                <w:szCs w:val="22"/>
                <w:lang w:val="fr-FR"/>
              </w:rPr>
            </w:pPr>
            <w:r>
              <w:rPr>
                <w:color w:val="000000"/>
                <w:szCs w:val="22"/>
                <w:lang w:val="fr-FR"/>
              </w:rPr>
              <w:t>195</w:t>
            </w:r>
          </w:p>
        </w:tc>
        <w:tc>
          <w:tcPr>
            <w:tcW w:w="1594" w:type="pct"/>
          </w:tcPr>
          <w:p>
            <w:pPr>
              <w:tabs>
                <w:tab w:val="clear" w:pos="567"/>
              </w:tabs>
              <w:spacing w:line="240" w:lineRule="auto"/>
              <w:jc w:val="center"/>
              <w:rPr>
                <w:color w:val="000000"/>
                <w:szCs w:val="22"/>
                <w:lang w:val="fr-FR"/>
              </w:rPr>
            </w:pPr>
            <w:r>
              <w:rPr>
                <w:color w:val="000000"/>
                <w:szCs w:val="22"/>
                <w:lang w:val="fr-FR"/>
              </w:rPr>
              <w:t>1</w:t>
            </w:r>
          </w:p>
        </w:tc>
        <w:tc>
          <w:tcPr>
            <w:tcW w:w="1710" w:type="pct"/>
          </w:tcPr>
          <w:p>
            <w:pPr>
              <w:tabs>
                <w:tab w:val="clear" w:pos="567"/>
              </w:tabs>
              <w:spacing w:line="240" w:lineRule="auto"/>
              <w:jc w:val="center"/>
              <w:rPr>
                <w:color w:val="000000"/>
                <w:szCs w:val="22"/>
                <w:lang w:val="fr-FR"/>
              </w:rPr>
            </w:pPr>
            <w:r>
              <w:rPr>
                <w:color w:val="000000"/>
                <w:szCs w:val="22"/>
                <w:lang w:val="fr-FR"/>
              </w:rPr>
              <w:t>7,8</w:t>
            </w:r>
          </w:p>
        </w:tc>
      </w:tr>
      <w:tr>
        <w:trPr>
          <w:trHeight w:val="222"/>
        </w:trPr>
        <w:tc>
          <w:tcPr>
            <w:tcW w:w="638" w:type="pct"/>
          </w:tcPr>
          <w:p>
            <w:pPr>
              <w:tabs>
                <w:tab w:val="clear" w:pos="567"/>
              </w:tabs>
              <w:spacing w:line="240" w:lineRule="auto"/>
              <w:rPr>
                <w:color w:val="000000"/>
                <w:szCs w:val="22"/>
                <w:lang w:val="fr-FR"/>
              </w:rPr>
            </w:pPr>
            <w:r>
              <w:rPr>
                <w:color w:val="000000"/>
                <w:szCs w:val="22"/>
                <w:lang w:val="fr-FR"/>
              </w:rPr>
              <w:t>14</w:t>
            </w:r>
          </w:p>
        </w:tc>
        <w:tc>
          <w:tcPr>
            <w:tcW w:w="1058" w:type="pct"/>
          </w:tcPr>
          <w:p>
            <w:pPr>
              <w:tabs>
                <w:tab w:val="clear" w:pos="567"/>
              </w:tabs>
              <w:spacing w:line="240" w:lineRule="auto"/>
              <w:jc w:val="center"/>
              <w:rPr>
                <w:color w:val="000000"/>
                <w:szCs w:val="22"/>
                <w:lang w:val="fr-FR"/>
              </w:rPr>
            </w:pPr>
            <w:r>
              <w:rPr>
                <w:color w:val="000000"/>
                <w:szCs w:val="22"/>
                <w:lang w:val="fr-FR"/>
              </w:rPr>
              <w:t>210</w:t>
            </w:r>
          </w:p>
        </w:tc>
        <w:tc>
          <w:tcPr>
            <w:tcW w:w="1594" w:type="pct"/>
          </w:tcPr>
          <w:p>
            <w:pPr>
              <w:tabs>
                <w:tab w:val="clear" w:pos="567"/>
              </w:tabs>
              <w:spacing w:line="240" w:lineRule="auto"/>
              <w:jc w:val="center"/>
              <w:rPr>
                <w:color w:val="000000"/>
                <w:szCs w:val="22"/>
                <w:lang w:val="fr-FR"/>
              </w:rPr>
            </w:pPr>
            <w:r>
              <w:rPr>
                <w:color w:val="000000"/>
                <w:szCs w:val="22"/>
                <w:lang w:val="fr-FR"/>
              </w:rPr>
              <w:t>1</w:t>
            </w:r>
          </w:p>
        </w:tc>
        <w:tc>
          <w:tcPr>
            <w:tcW w:w="1710" w:type="pct"/>
          </w:tcPr>
          <w:p>
            <w:pPr>
              <w:tabs>
                <w:tab w:val="clear" w:pos="567"/>
              </w:tabs>
              <w:spacing w:line="240" w:lineRule="auto"/>
              <w:jc w:val="center"/>
              <w:rPr>
                <w:color w:val="000000"/>
                <w:szCs w:val="22"/>
                <w:lang w:val="fr-FR"/>
              </w:rPr>
            </w:pPr>
            <w:r>
              <w:rPr>
                <w:color w:val="000000"/>
                <w:szCs w:val="22"/>
                <w:lang w:val="fr-FR"/>
              </w:rPr>
              <w:t>8,4</w:t>
            </w:r>
          </w:p>
        </w:tc>
      </w:tr>
      <w:tr>
        <w:trPr>
          <w:trHeight w:val="206"/>
        </w:trPr>
        <w:tc>
          <w:tcPr>
            <w:tcW w:w="638" w:type="pct"/>
          </w:tcPr>
          <w:p>
            <w:pPr>
              <w:tabs>
                <w:tab w:val="clear" w:pos="567"/>
              </w:tabs>
              <w:spacing w:line="240" w:lineRule="auto"/>
              <w:rPr>
                <w:color w:val="000000"/>
                <w:szCs w:val="22"/>
                <w:lang w:val="fr-FR"/>
              </w:rPr>
            </w:pPr>
            <w:r>
              <w:rPr>
                <w:color w:val="000000"/>
                <w:szCs w:val="22"/>
                <w:lang w:val="fr-FR"/>
              </w:rPr>
              <w:t>15</w:t>
            </w:r>
          </w:p>
        </w:tc>
        <w:tc>
          <w:tcPr>
            <w:tcW w:w="1058" w:type="pct"/>
          </w:tcPr>
          <w:p>
            <w:pPr>
              <w:tabs>
                <w:tab w:val="clear" w:pos="567"/>
              </w:tabs>
              <w:spacing w:line="240" w:lineRule="auto"/>
              <w:jc w:val="center"/>
              <w:rPr>
                <w:color w:val="000000"/>
                <w:szCs w:val="22"/>
                <w:lang w:val="fr-FR"/>
              </w:rPr>
            </w:pPr>
            <w:r>
              <w:rPr>
                <w:color w:val="000000"/>
                <w:szCs w:val="22"/>
                <w:lang w:val="fr-FR"/>
              </w:rPr>
              <w:t>225</w:t>
            </w:r>
          </w:p>
        </w:tc>
        <w:tc>
          <w:tcPr>
            <w:tcW w:w="1594" w:type="pct"/>
          </w:tcPr>
          <w:p>
            <w:pPr>
              <w:tabs>
                <w:tab w:val="clear" w:pos="567"/>
              </w:tabs>
              <w:spacing w:line="240" w:lineRule="auto"/>
              <w:jc w:val="center"/>
              <w:rPr>
                <w:color w:val="000000"/>
                <w:szCs w:val="22"/>
                <w:lang w:val="fr-FR"/>
              </w:rPr>
            </w:pPr>
            <w:r>
              <w:rPr>
                <w:color w:val="000000"/>
                <w:szCs w:val="22"/>
                <w:lang w:val="fr-FR"/>
              </w:rPr>
              <w:t>1</w:t>
            </w:r>
          </w:p>
        </w:tc>
        <w:tc>
          <w:tcPr>
            <w:tcW w:w="1710" w:type="pct"/>
          </w:tcPr>
          <w:p>
            <w:pPr>
              <w:tabs>
                <w:tab w:val="clear" w:pos="567"/>
              </w:tabs>
              <w:spacing w:line="240" w:lineRule="auto"/>
              <w:jc w:val="center"/>
              <w:rPr>
                <w:color w:val="000000"/>
                <w:szCs w:val="22"/>
                <w:lang w:val="fr-FR"/>
              </w:rPr>
            </w:pPr>
            <w:r>
              <w:rPr>
                <w:color w:val="000000"/>
                <w:szCs w:val="22"/>
                <w:lang w:val="fr-FR"/>
              </w:rPr>
              <w:t>9</w:t>
            </w:r>
          </w:p>
        </w:tc>
      </w:tr>
      <w:tr>
        <w:trPr>
          <w:trHeight w:val="206"/>
        </w:trPr>
        <w:tc>
          <w:tcPr>
            <w:tcW w:w="638" w:type="pct"/>
          </w:tcPr>
          <w:p>
            <w:pPr>
              <w:tabs>
                <w:tab w:val="clear" w:pos="567"/>
              </w:tabs>
              <w:spacing w:line="240" w:lineRule="auto"/>
              <w:rPr>
                <w:color w:val="000000"/>
                <w:szCs w:val="22"/>
                <w:lang w:val="fr-FR"/>
              </w:rPr>
            </w:pPr>
            <w:r>
              <w:rPr>
                <w:color w:val="000000"/>
                <w:szCs w:val="22"/>
                <w:lang w:val="fr-FR"/>
              </w:rPr>
              <w:t>16</w:t>
            </w:r>
          </w:p>
        </w:tc>
        <w:tc>
          <w:tcPr>
            <w:tcW w:w="1058" w:type="pct"/>
          </w:tcPr>
          <w:p>
            <w:pPr>
              <w:tabs>
                <w:tab w:val="clear" w:pos="567"/>
              </w:tabs>
              <w:spacing w:line="240" w:lineRule="auto"/>
              <w:jc w:val="center"/>
              <w:rPr>
                <w:color w:val="000000"/>
                <w:szCs w:val="22"/>
                <w:lang w:val="fr-FR"/>
              </w:rPr>
            </w:pPr>
            <w:r>
              <w:rPr>
                <w:color w:val="000000"/>
                <w:szCs w:val="22"/>
                <w:lang w:val="fr-FR"/>
              </w:rPr>
              <w:t>240</w:t>
            </w:r>
          </w:p>
        </w:tc>
        <w:tc>
          <w:tcPr>
            <w:tcW w:w="1594" w:type="pct"/>
          </w:tcPr>
          <w:p>
            <w:pPr>
              <w:tabs>
                <w:tab w:val="clear" w:pos="567"/>
              </w:tabs>
              <w:spacing w:line="240" w:lineRule="auto"/>
              <w:jc w:val="center"/>
              <w:rPr>
                <w:color w:val="000000"/>
                <w:szCs w:val="22"/>
                <w:lang w:val="fr-FR"/>
              </w:rPr>
            </w:pPr>
            <w:r>
              <w:rPr>
                <w:color w:val="000000"/>
                <w:szCs w:val="22"/>
                <w:lang w:val="fr-FR"/>
              </w:rPr>
              <w:t>1</w:t>
            </w:r>
          </w:p>
        </w:tc>
        <w:tc>
          <w:tcPr>
            <w:tcW w:w="1710" w:type="pct"/>
          </w:tcPr>
          <w:p>
            <w:pPr>
              <w:tabs>
                <w:tab w:val="clear" w:pos="567"/>
              </w:tabs>
              <w:spacing w:line="240" w:lineRule="auto"/>
              <w:jc w:val="center"/>
              <w:rPr>
                <w:color w:val="000000"/>
                <w:szCs w:val="22"/>
                <w:lang w:val="fr-FR"/>
              </w:rPr>
            </w:pPr>
            <w:r>
              <w:rPr>
                <w:color w:val="000000"/>
                <w:szCs w:val="22"/>
                <w:lang w:val="fr-FR"/>
              </w:rPr>
              <w:t>9,6</w:t>
            </w:r>
          </w:p>
        </w:tc>
      </w:tr>
    </w:tbl>
    <w:p>
      <w:pPr>
        <w:tabs>
          <w:tab w:val="clear" w:pos="567"/>
        </w:tabs>
        <w:spacing w:line="240" w:lineRule="auto"/>
        <w:ind w:right="716"/>
        <w:rPr>
          <w:b/>
          <w:bCs/>
          <w:szCs w:val="22"/>
          <w:lang w:val="fr-FR"/>
        </w:rPr>
      </w:pPr>
    </w:p>
    <w:p>
      <w:pPr>
        <w:tabs>
          <w:tab w:val="clear" w:pos="567"/>
        </w:tabs>
        <w:spacing w:line="240" w:lineRule="auto"/>
        <w:ind w:right="716"/>
        <w:rPr>
          <w:b/>
          <w:bCs/>
          <w:szCs w:val="22"/>
          <w:lang w:val="fr-FR"/>
        </w:rPr>
      </w:pPr>
      <w:r>
        <w:rPr>
          <w:b/>
          <w:bCs/>
          <w:szCs w:val="22"/>
          <w:lang w:val="fr-FR"/>
        </w:rPr>
        <w:t>Tableau 4 : Dose recommandée de Sephience poudre orale en sachet en fonction du poids corporel chez les patients pédiatriques âgés de 12 mois à moins de 2 ans</w:t>
      </w:r>
    </w:p>
    <w:p>
      <w:pPr>
        <w:tabs>
          <w:tab w:val="clear" w:pos="567"/>
        </w:tabs>
        <w:spacing w:line="240" w:lineRule="auto"/>
        <w:ind w:right="716"/>
        <w:rPr>
          <w:lang w:val="fr-FR"/>
        </w:rPr>
      </w:pPr>
    </w:p>
    <w:tbl>
      <w:tblPr>
        <w:tblStyle w:val="TableGrid"/>
        <w:tblW w:w="5000" w:type="pct"/>
        <w:tblLook w:val="04A0" w:firstRow="1" w:lastRow="0" w:firstColumn="1" w:lastColumn="0" w:noHBand="0" w:noVBand="1"/>
      </w:tblPr>
      <w:tblGrid>
        <w:gridCol w:w="1259"/>
        <w:gridCol w:w="1885"/>
        <w:gridCol w:w="2849"/>
        <w:gridCol w:w="3068"/>
      </w:tblGrid>
      <w:tr>
        <w:trPr>
          <w:trHeight w:val="225"/>
          <w:tblHeader/>
        </w:trPr>
        <w:tc>
          <w:tcPr>
            <w:tcW w:w="695" w:type="pct"/>
          </w:tcPr>
          <w:p>
            <w:pPr>
              <w:tabs>
                <w:tab w:val="clear" w:pos="567"/>
              </w:tabs>
              <w:spacing w:line="240" w:lineRule="auto"/>
              <w:rPr>
                <w:b/>
                <w:szCs w:val="22"/>
                <w:lang w:val="fr-FR"/>
              </w:rPr>
            </w:pPr>
            <w:r>
              <w:rPr>
                <w:b/>
                <w:bCs/>
                <w:szCs w:val="22"/>
                <w:lang w:val="fr-FR"/>
              </w:rPr>
              <w:t>Dose</w:t>
            </w:r>
          </w:p>
        </w:tc>
        <w:tc>
          <w:tcPr>
            <w:tcW w:w="4305" w:type="pct"/>
            <w:gridSpan w:val="3"/>
          </w:tcPr>
          <w:p>
            <w:pPr>
              <w:tabs>
                <w:tab w:val="clear" w:pos="567"/>
              </w:tabs>
              <w:spacing w:line="240" w:lineRule="auto"/>
              <w:jc w:val="center"/>
              <w:rPr>
                <w:b/>
                <w:szCs w:val="22"/>
                <w:lang w:val="fr-FR"/>
              </w:rPr>
            </w:pPr>
            <w:r>
              <w:rPr>
                <w:b/>
                <w:bCs/>
                <w:color w:val="000000"/>
                <w:szCs w:val="22"/>
                <w:lang w:val="fr-FR"/>
              </w:rPr>
              <w:t>30 mg/kg/jour</w:t>
            </w:r>
          </w:p>
        </w:tc>
      </w:tr>
      <w:tr>
        <w:trPr>
          <w:trHeight w:val="166"/>
          <w:tblHeader/>
        </w:trPr>
        <w:tc>
          <w:tcPr>
            <w:tcW w:w="695" w:type="pct"/>
          </w:tcPr>
          <w:p>
            <w:pPr>
              <w:tabs>
                <w:tab w:val="clear" w:pos="567"/>
              </w:tabs>
              <w:spacing w:line="240" w:lineRule="auto"/>
              <w:rPr>
                <w:rFonts w:eastAsia="Arial"/>
                <w:b/>
                <w:bCs/>
                <w:color w:val="000000"/>
                <w:szCs w:val="22"/>
                <w:lang w:val="fr-FR"/>
              </w:rPr>
            </w:pPr>
            <w:r>
              <w:rPr>
                <w:rFonts w:eastAsia="Arial"/>
                <w:b/>
                <w:bCs/>
                <w:color w:val="000000"/>
                <w:szCs w:val="22"/>
                <w:lang w:val="fr-FR"/>
              </w:rPr>
              <w:t>Âge</w:t>
            </w:r>
          </w:p>
        </w:tc>
        <w:tc>
          <w:tcPr>
            <w:tcW w:w="4305" w:type="pct"/>
            <w:gridSpan w:val="3"/>
          </w:tcPr>
          <w:p>
            <w:pPr>
              <w:tabs>
                <w:tab w:val="clear" w:pos="567"/>
              </w:tabs>
              <w:spacing w:line="240" w:lineRule="auto"/>
              <w:jc w:val="center"/>
              <w:rPr>
                <w:rFonts w:eastAsia="Arial"/>
                <w:b/>
                <w:bCs/>
                <w:color w:val="000000"/>
                <w:szCs w:val="22"/>
                <w:lang w:val="fr-FR"/>
              </w:rPr>
            </w:pPr>
            <w:r>
              <w:rPr>
                <w:b/>
                <w:bCs/>
                <w:color w:val="000000"/>
                <w:szCs w:val="22"/>
                <w:lang w:val="fr-FR"/>
              </w:rPr>
              <w:t>12 mois à &lt; 2 ans</w:t>
            </w:r>
          </w:p>
        </w:tc>
      </w:tr>
      <w:tr>
        <w:trPr>
          <w:trHeight w:val="712"/>
          <w:tblHeader/>
        </w:trPr>
        <w:tc>
          <w:tcPr>
            <w:tcW w:w="695" w:type="pct"/>
          </w:tcPr>
          <w:p>
            <w:pPr>
              <w:tabs>
                <w:tab w:val="clear" w:pos="567"/>
              </w:tabs>
              <w:spacing w:line="240" w:lineRule="auto"/>
              <w:rPr>
                <w:szCs w:val="22"/>
                <w:lang w:val="fr-FR"/>
              </w:rPr>
            </w:pPr>
            <w:r>
              <w:rPr>
                <w:b/>
                <w:bCs/>
                <w:color w:val="000000"/>
                <w:szCs w:val="22"/>
                <w:lang w:val="fr-FR"/>
              </w:rPr>
              <w:t xml:space="preserve">Poids (kg) </w:t>
            </w:r>
          </w:p>
        </w:tc>
        <w:tc>
          <w:tcPr>
            <w:tcW w:w="1040" w:type="pct"/>
          </w:tcPr>
          <w:p>
            <w:pPr>
              <w:tabs>
                <w:tab w:val="clear" w:pos="567"/>
              </w:tabs>
              <w:spacing w:line="240" w:lineRule="auto"/>
              <w:jc w:val="center"/>
              <w:rPr>
                <w:szCs w:val="22"/>
                <w:lang w:val="fr-FR"/>
              </w:rPr>
            </w:pPr>
            <w:r>
              <w:rPr>
                <w:b/>
                <w:bCs/>
                <w:color w:val="000000"/>
                <w:szCs w:val="22"/>
                <w:lang w:val="fr-FR"/>
              </w:rPr>
              <w:t>Dose totale (mg)</w:t>
            </w:r>
          </w:p>
        </w:tc>
        <w:tc>
          <w:tcPr>
            <w:tcW w:w="1572" w:type="pct"/>
          </w:tcPr>
          <w:p>
            <w:pPr>
              <w:tabs>
                <w:tab w:val="clear" w:pos="567"/>
              </w:tabs>
              <w:spacing w:line="240" w:lineRule="auto"/>
              <w:jc w:val="center"/>
              <w:rPr>
                <w:szCs w:val="22"/>
                <w:lang w:val="fr-FR"/>
              </w:rPr>
            </w:pPr>
            <w:r>
              <w:rPr>
                <w:b/>
                <w:bCs/>
                <w:color w:val="000000"/>
                <w:szCs w:val="22"/>
                <w:lang w:val="fr-FR"/>
              </w:rPr>
              <w:t>Nombre de sachets (250 mg)</w:t>
            </w:r>
          </w:p>
        </w:tc>
        <w:tc>
          <w:tcPr>
            <w:tcW w:w="1693" w:type="pct"/>
          </w:tcPr>
          <w:p>
            <w:pPr>
              <w:tabs>
                <w:tab w:val="clear" w:pos="567"/>
              </w:tabs>
              <w:spacing w:line="240" w:lineRule="auto"/>
              <w:jc w:val="center"/>
              <w:rPr>
                <w:szCs w:val="22"/>
                <w:lang w:val="fr-FR"/>
              </w:rPr>
            </w:pPr>
            <w:r>
              <w:rPr>
                <w:b/>
                <w:bCs/>
                <w:color w:val="000000"/>
                <w:szCs w:val="22"/>
                <w:lang w:val="fr-FR"/>
              </w:rPr>
              <w:t>Volume à administrer (ml) (25 mg/ml)</w:t>
            </w:r>
          </w:p>
        </w:tc>
      </w:tr>
      <w:tr>
        <w:trPr>
          <w:trHeight w:val="243"/>
        </w:trPr>
        <w:tc>
          <w:tcPr>
            <w:tcW w:w="695" w:type="pct"/>
          </w:tcPr>
          <w:p>
            <w:pPr>
              <w:tabs>
                <w:tab w:val="clear" w:pos="567"/>
              </w:tabs>
              <w:spacing w:line="240" w:lineRule="auto"/>
              <w:rPr>
                <w:szCs w:val="22"/>
                <w:lang w:val="fr-FR"/>
              </w:rPr>
            </w:pPr>
            <w:r>
              <w:rPr>
                <w:color w:val="000000"/>
                <w:szCs w:val="22"/>
                <w:lang w:val="fr-FR"/>
              </w:rPr>
              <w:t>2</w:t>
            </w:r>
          </w:p>
        </w:tc>
        <w:tc>
          <w:tcPr>
            <w:tcW w:w="1040" w:type="pct"/>
          </w:tcPr>
          <w:p>
            <w:pPr>
              <w:tabs>
                <w:tab w:val="clear" w:pos="567"/>
              </w:tabs>
              <w:spacing w:line="240" w:lineRule="auto"/>
              <w:jc w:val="center"/>
              <w:rPr>
                <w:szCs w:val="22"/>
                <w:lang w:val="fr-FR"/>
              </w:rPr>
            </w:pPr>
            <w:r>
              <w:rPr>
                <w:color w:val="000000"/>
                <w:szCs w:val="22"/>
                <w:lang w:val="fr-FR"/>
              </w:rPr>
              <w:t>60</w:t>
            </w:r>
          </w:p>
        </w:tc>
        <w:tc>
          <w:tcPr>
            <w:tcW w:w="1572" w:type="pct"/>
          </w:tcPr>
          <w:p>
            <w:pPr>
              <w:tabs>
                <w:tab w:val="clear" w:pos="567"/>
              </w:tabs>
              <w:spacing w:line="240" w:lineRule="auto"/>
              <w:jc w:val="center"/>
              <w:rPr>
                <w:szCs w:val="22"/>
                <w:lang w:val="fr-FR"/>
              </w:rPr>
            </w:pPr>
            <w:r>
              <w:rPr>
                <w:color w:val="000000"/>
                <w:szCs w:val="22"/>
                <w:lang w:val="fr-FR"/>
              </w:rPr>
              <w:t>1</w:t>
            </w:r>
          </w:p>
        </w:tc>
        <w:tc>
          <w:tcPr>
            <w:tcW w:w="1693" w:type="pct"/>
          </w:tcPr>
          <w:p>
            <w:pPr>
              <w:tabs>
                <w:tab w:val="clear" w:pos="567"/>
              </w:tabs>
              <w:spacing w:line="240" w:lineRule="auto"/>
              <w:jc w:val="center"/>
              <w:rPr>
                <w:szCs w:val="22"/>
                <w:lang w:val="fr-FR"/>
              </w:rPr>
            </w:pPr>
            <w:r>
              <w:rPr>
                <w:color w:val="000000"/>
                <w:szCs w:val="22"/>
                <w:lang w:val="fr-FR"/>
              </w:rPr>
              <w:t>2,4</w:t>
            </w:r>
          </w:p>
        </w:tc>
      </w:tr>
      <w:tr>
        <w:trPr>
          <w:trHeight w:val="225"/>
        </w:trPr>
        <w:tc>
          <w:tcPr>
            <w:tcW w:w="695" w:type="pct"/>
          </w:tcPr>
          <w:p>
            <w:pPr>
              <w:tabs>
                <w:tab w:val="clear" w:pos="567"/>
              </w:tabs>
              <w:spacing w:line="240" w:lineRule="auto"/>
              <w:rPr>
                <w:szCs w:val="22"/>
                <w:lang w:val="fr-FR"/>
              </w:rPr>
            </w:pPr>
            <w:r>
              <w:rPr>
                <w:color w:val="000000"/>
                <w:szCs w:val="22"/>
                <w:lang w:val="fr-FR"/>
              </w:rPr>
              <w:t>3</w:t>
            </w:r>
          </w:p>
        </w:tc>
        <w:tc>
          <w:tcPr>
            <w:tcW w:w="1040" w:type="pct"/>
          </w:tcPr>
          <w:p>
            <w:pPr>
              <w:tabs>
                <w:tab w:val="clear" w:pos="567"/>
              </w:tabs>
              <w:spacing w:line="240" w:lineRule="auto"/>
              <w:jc w:val="center"/>
              <w:rPr>
                <w:szCs w:val="22"/>
                <w:lang w:val="fr-FR"/>
              </w:rPr>
            </w:pPr>
            <w:r>
              <w:rPr>
                <w:color w:val="000000"/>
                <w:szCs w:val="22"/>
                <w:lang w:val="fr-FR"/>
              </w:rPr>
              <w:t>90</w:t>
            </w:r>
          </w:p>
        </w:tc>
        <w:tc>
          <w:tcPr>
            <w:tcW w:w="1572" w:type="pct"/>
          </w:tcPr>
          <w:p>
            <w:pPr>
              <w:tabs>
                <w:tab w:val="clear" w:pos="567"/>
              </w:tabs>
              <w:spacing w:line="240" w:lineRule="auto"/>
              <w:jc w:val="center"/>
              <w:rPr>
                <w:szCs w:val="22"/>
                <w:lang w:val="fr-FR"/>
              </w:rPr>
            </w:pPr>
            <w:r>
              <w:rPr>
                <w:color w:val="000000"/>
                <w:szCs w:val="22"/>
                <w:lang w:val="fr-FR"/>
              </w:rPr>
              <w:t>1</w:t>
            </w:r>
          </w:p>
        </w:tc>
        <w:tc>
          <w:tcPr>
            <w:tcW w:w="1693" w:type="pct"/>
          </w:tcPr>
          <w:p>
            <w:pPr>
              <w:tabs>
                <w:tab w:val="clear" w:pos="567"/>
              </w:tabs>
              <w:spacing w:line="240" w:lineRule="auto"/>
              <w:jc w:val="center"/>
              <w:rPr>
                <w:szCs w:val="22"/>
                <w:lang w:val="fr-FR"/>
              </w:rPr>
            </w:pPr>
            <w:r>
              <w:rPr>
                <w:color w:val="000000"/>
                <w:szCs w:val="22"/>
                <w:lang w:val="fr-FR"/>
              </w:rPr>
              <w:t>3,6</w:t>
            </w:r>
          </w:p>
        </w:tc>
      </w:tr>
      <w:tr>
        <w:trPr>
          <w:trHeight w:val="243"/>
        </w:trPr>
        <w:tc>
          <w:tcPr>
            <w:tcW w:w="695" w:type="pct"/>
          </w:tcPr>
          <w:p>
            <w:pPr>
              <w:tabs>
                <w:tab w:val="clear" w:pos="567"/>
              </w:tabs>
              <w:spacing w:line="240" w:lineRule="auto"/>
              <w:rPr>
                <w:szCs w:val="22"/>
                <w:lang w:val="fr-FR"/>
              </w:rPr>
            </w:pPr>
            <w:r>
              <w:rPr>
                <w:color w:val="000000"/>
                <w:szCs w:val="22"/>
                <w:lang w:val="fr-FR"/>
              </w:rPr>
              <w:t>4</w:t>
            </w:r>
          </w:p>
        </w:tc>
        <w:tc>
          <w:tcPr>
            <w:tcW w:w="1040" w:type="pct"/>
          </w:tcPr>
          <w:p>
            <w:pPr>
              <w:tabs>
                <w:tab w:val="clear" w:pos="567"/>
              </w:tabs>
              <w:spacing w:line="240" w:lineRule="auto"/>
              <w:jc w:val="center"/>
              <w:rPr>
                <w:szCs w:val="22"/>
                <w:lang w:val="fr-FR"/>
              </w:rPr>
            </w:pPr>
            <w:r>
              <w:rPr>
                <w:color w:val="000000"/>
                <w:szCs w:val="22"/>
                <w:lang w:val="fr-FR"/>
              </w:rPr>
              <w:t>120</w:t>
            </w:r>
          </w:p>
        </w:tc>
        <w:tc>
          <w:tcPr>
            <w:tcW w:w="1572" w:type="pct"/>
          </w:tcPr>
          <w:p>
            <w:pPr>
              <w:tabs>
                <w:tab w:val="clear" w:pos="567"/>
              </w:tabs>
              <w:spacing w:line="240" w:lineRule="auto"/>
              <w:jc w:val="center"/>
              <w:rPr>
                <w:szCs w:val="22"/>
                <w:lang w:val="fr-FR"/>
              </w:rPr>
            </w:pPr>
            <w:r>
              <w:rPr>
                <w:color w:val="000000"/>
                <w:szCs w:val="22"/>
                <w:lang w:val="fr-FR"/>
              </w:rPr>
              <w:t>1</w:t>
            </w:r>
          </w:p>
        </w:tc>
        <w:tc>
          <w:tcPr>
            <w:tcW w:w="1693" w:type="pct"/>
          </w:tcPr>
          <w:p>
            <w:pPr>
              <w:tabs>
                <w:tab w:val="clear" w:pos="567"/>
              </w:tabs>
              <w:spacing w:line="240" w:lineRule="auto"/>
              <w:jc w:val="center"/>
              <w:rPr>
                <w:szCs w:val="22"/>
                <w:lang w:val="fr-FR"/>
              </w:rPr>
            </w:pPr>
            <w:r>
              <w:rPr>
                <w:color w:val="000000"/>
                <w:szCs w:val="22"/>
                <w:lang w:val="fr-FR"/>
              </w:rPr>
              <w:t>4,8</w:t>
            </w:r>
          </w:p>
        </w:tc>
      </w:tr>
      <w:tr>
        <w:trPr>
          <w:trHeight w:val="225"/>
        </w:trPr>
        <w:tc>
          <w:tcPr>
            <w:tcW w:w="695" w:type="pct"/>
          </w:tcPr>
          <w:p>
            <w:pPr>
              <w:tabs>
                <w:tab w:val="clear" w:pos="567"/>
              </w:tabs>
              <w:spacing w:line="240" w:lineRule="auto"/>
              <w:rPr>
                <w:szCs w:val="22"/>
                <w:lang w:val="fr-FR"/>
              </w:rPr>
            </w:pPr>
            <w:r>
              <w:rPr>
                <w:color w:val="000000"/>
                <w:szCs w:val="22"/>
                <w:lang w:val="fr-FR"/>
              </w:rPr>
              <w:t>5</w:t>
            </w:r>
          </w:p>
        </w:tc>
        <w:tc>
          <w:tcPr>
            <w:tcW w:w="1040" w:type="pct"/>
          </w:tcPr>
          <w:p>
            <w:pPr>
              <w:tabs>
                <w:tab w:val="clear" w:pos="567"/>
              </w:tabs>
              <w:spacing w:line="240" w:lineRule="auto"/>
              <w:jc w:val="center"/>
              <w:rPr>
                <w:szCs w:val="22"/>
                <w:lang w:val="fr-FR"/>
              </w:rPr>
            </w:pPr>
            <w:r>
              <w:rPr>
                <w:color w:val="000000"/>
                <w:szCs w:val="22"/>
                <w:lang w:val="fr-FR"/>
              </w:rPr>
              <w:t>150</w:t>
            </w:r>
          </w:p>
        </w:tc>
        <w:tc>
          <w:tcPr>
            <w:tcW w:w="1572" w:type="pct"/>
          </w:tcPr>
          <w:p>
            <w:pPr>
              <w:tabs>
                <w:tab w:val="clear" w:pos="567"/>
              </w:tabs>
              <w:spacing w:line="240" w:lineRule="auto"/>
              <w:jc w:val="center"/>
              <w:rPr>
                <w:szCs w:val="22"/>
                <w:lang w:val="fr-FR"/>
              </w:rPr>
            </w:pPr>
            <w:r>
              <w:rPr>
                <w:color w:val="000000"/>
                <w:szCs w:val="22"/>
                <w:lang w:val="fr-FR"/>
              </w:rPr>
              <w:t>1</w:t>
            </w:r>
          </w:p>
        </w:tc>
        <w:tc>
          <w:tcPr>
            <w:tcW w:w="1693" w:type="pct"/>
          </w:tcPr>
          <w:p>
            <w:pPr>
              <w:tabs>
                <w:tab w:val="clear" w:pos="567"/>
              </w:tabs>
              <w:spacing w:line="240" w:lineRule="auto"/>
              <w:jc w:val="center"/>
              <w:rPr>
                <w:szCs w:val="22"/>
                <w:lang w:val="fr-FR"/>
              </w:rPr>
            </w:pPr>
            <w:r>
              <w:rPr>
                <w:color w:val="000000"/>
                <w:szCs w:val="22"/>
                <w:lang w:val="fr-FR"/>
              </w:rPr>
              <w:t>6</w:t>
            </w:r>
          </w:p>
        </w:tc>
      </w:tr>
      <w:tr>
        <w:trPr>
          <w:trHeight w:val="243"/>
        </w:trPr>
        <w:tc>
          <w:tcPr>
            <w:tcW w:w="695" w:type="pct"/>
          </w:tcPr>
          <w:p>
            <w:pPr>
              <w:tabs>
                <w:tab w:val="clear" w:pos="567"/>
              </w:tabs>
              <w:spacing w:line="240" w:lineRule="auto"/>
              <w:rPr>
                <w:szCs w:val="22"/>
                <w:lang w:val="fr-FR"/>
              </w:rPr>
            </w:pPr>
            <w:r>
              <w:rPr>
                <w:color w:val="000000"/>
                <w:szCs w:val="22"/>
                <w:lang w:val="fr-FR"/>
              </w:rPr>
              <w:t>6</w:t>
            </w:r>
          </w:p>
        </w:tc>
        <w:tc>
          <w:tcPr>
            <w:tcW w:w="1040" w:type="pct"/>
          </w:tcPr>
          <w:p>
            <w:pPr>
              <w:tabs>
                <w:tab w:val="clear" w:pos="567"/>
              </w:tabs>
              <w:spacing w:line="240" w:lineRule="auto"/>
              <w:jc w:val="center"/>
              <w:rPr>
                <w:szCs w:val="22"/>
                <w:lang w:val="fr-FR"/>
              </w:rPr>
            </w:pPr>
            <w:r>
              <w:rPr>
                <w:color w:val="000000"/>
                <w:szCs w:val="22"/>
                <w:lang w:val="fr-FR"/>
              </w:rPr>
              <w:t>180</w:t>
            </w:r>
          </w:p>
        </w:tc>
        <w:tc>
          <w:tcPr>
            <w:tcW w:w="1572" w:type="pct"/>
          </w:tcPr>
          <w:p>
            <w:pPr>
              <w:tabs>
                <w:tab w:val="clear" w:pos="567"/>
              </w:tabs>
              <w:spacing w:line="240" w:lineRule="auto"/>
              <w:jc w:val="center"/>
              <w:rPr>
                <w:szCs w:val="22"/>
                <w:lang w:val="fr-FR"/>
              </w:rPr>
            </w:pPr>
            <w:r>
              <w:rPr>
                <w:color w:val="000000"/>
                <w:szCs w:val="22"/>
                <w:lang w:val="fr-FR"/>
              </w:rPr>
              <w:t>1</w:t>
            </w:r>
          </w:p>
        </w:tc>
        <w:tc>
          <w:tcPr>
            <w:tcW w:w="1693" w:type="pct"/>
          </w:tcPr>
          <w:p>
            <w:pPr>
              <w:tabs>
                <w:tab w:val="clear" w:pos="567"/>
              </w:tabs>
              <w:spacing w:line="240" w:lineRule="auto"/>
              <w:jc w:val="center"/>
              <w:rPr>
                <w:szCs w:val="22"/>
                <w:lang w:val="fr-FR"/>
              </w:rPr>
            </w:pPr>
            <w:r>
              <w:rPr>
                <w:color w:val="000000"/>
                <w:szCs w:val="22"/>
                <w:lang w:val="fr-FR"/>
              </w:rPr>
              <w:t>7,2</w:t>
            </w:r>
          </w:p>
        </w:tc>
      </w:tr>
      <w:tr>
        <w:trPr>
          <w:trHeight w:val="225"/>
        </w:trPr>
        <w:tc>
          <w:tcPr>
            <w:tcW w:w="695" w:type="pct"/>
          </w:tcPr>
          <w:p>
            <w:pPr>
              <w:tabs>
                <w:tab w:val="clear" w:pos="567"/>
              </w:tabs>
              <w:spacing w:line="240" w:lineRule="auto"/>
              <w:rPr>
                <w:color w:val="000000"/>
                <w:szCs w:val="22"/>
                <w:lang w:val="fr-FR"/>
              </w:rPr>
            </w:pPr>
            <w:r>
              <w:rPr>
                <w:color w:val="000000"/>
                <w:szCs w:val="22"/>
                <w:lang w:val="fr-FR"/>
              </w:rPr>
              <w:t>7</w:t>
            </w:r>
          </w:p>
        </w:tc>
        <w:tc>
          <w:tcPr>
            <w:tcW w:w="1040" w:type="pct"/>
          </w:tcPr>
          <w:p>
            <w:pPr>
              <w:tabs>
                <w:tab w:val="clear" w:pos="567"/>
              </w:tabs>
              <w:spacing w:line="240" w:lineRule="auto"/>
              <w:jc w:val="center"/>
              <w:rPr>
                <w:color w:val="000000"/>
                <w:szCs w:val="22"/>
                <w:lang w:val="fr-FR"/>
              </w:rPr>
            </w:pPr>
            <w:r>
              <w:rPr>
                <w:color w:val="000000"/>
                <w:szCs w:val="22"/>
                <w:lang w:val="fr-FR"/>
              </w:rPr>
              <w:t>210</w:t>
            </w:r>
          </w:p>
        </w:tc>
        <w:tc>
          <w:tcPr>
            <w:tcW w:w="1572" w:type="pct"/>
          </w:tcPr>
          <w:p>
            <w:pPr>
              <w:tabs>
                <w:tab w:val="clear" w:pos="567"/>
              </w:tabs>
              <w:spacing w:line="240" w:lineRule="auto"/>
              <w:jc w:val="center"/>
              <w:rPr>
                <w:color w:val="000000"/>
                <w:szCs w:val="22"/>
                <w:lang w:val="fr-FR"/>
              </w:rPr>
            </w:pPr>
            <w:r>
              <w:rPr>
                <w:color w:val="000000"/>
                <w:szCs w:val="22"/>
                <w:lang w:val="fr-FR"/>
              </w:rPr>
              <w:t>1</w:t>
            </w:r>
          </w:p>
        </w:tc>
        <w:tc>
          <w:tcPr>
            <w:tcW w:w="1693" w:type="pct"/>
          </w:tcPr>
          <w:p>
            <w:pPr>
              <w:tabs>
                <w:tab w:val="clear" w:pos="567"/>
              </w:tabs>
              <w:spacing w:line="240" w:lineRule="auto"/>
              <w:jc w:val="center"/>
              <w:rPr>
                <w:color w:val="000000"/>
                <w:szCs w:val="22"/>
                <w:lang w:val="fr-FR"/>
              </w:rPr>
            </w:pPr>
            <w:r>
              <w:rPr>
                <w:color w:val="000000"/>
                <w:szCs w:val="22"/>
                <w:lang w:val="fr-FR"/>
              </w:rPr>
              <w:t>8,4</w:t>
            </w:r>
          </w:p>
        </w:tc>
      </w:tr>
      <w:tr>
        <w:trPr>
          <w:trHeight w:val="243"/>
        </w:trPr>
        <w:tc>
          <w:tcPr>
            <w:tcW w:w="695" w:type="pct"/>
          </w:tcPr>
          <w:p>
            <w:pPr>
              <w:tabs>
                <w:tab w:val="clear" w:pos="567"/>
              </w:tabs>
              <w:spacing w:line="240" w:lineRule="auto"/>
              <w:rPr>
                <w:color w:val="000000"/>
                <w:szCs w:val="22"/>
                <w:lang w:val="fr-FR"/>
              </w:rPr>
            </w:pPr>
            <w:r>
              <w:rPr>
                <w:color w:val="000000"/>
                <w:szCs w:val="22"/>
                <w:lang w:val="fr-FR"/>
              </w:rPr>
              <w:t>8</w:t>
            </w:r>
          </w:p>
        </w:tc>
        <w:tc>
          <w:tcPr>
            <w:tcW w:w="1040" w:type="pct"/>
          </w:tcPr>
          <w:p>
            <w:pPr>
              <w:tabs>
                <w:tab w:val="clear" w:pos="567"/>
              </w:tabs>
              <w:spacing w:line="240" w:lineRule="auto"/>
              <w:jc w:val="center"/>
              <w:rPr>
                <w:color w:val="000000"/>
                <w:szCs w:val="22"/>
                <w:lang w:val="fr-FR"/>
              </w:rPr>
            </w:pPr>
            <w:r>
              <w:rPr>
                <w:color w:val="000000"/>
                <w:szCs w:val="22"/>
                <w:lang w:val="fr-FR"/>
              </w:rPr>
              <w:t>240</w:t>
            </w:r>
          </w:p>
        </w:tc>
        <w:tc>
          <w:tcPr>
            <w:tcW w:w="1572" w:type="pct"/>
          </w:tcPr>
          <w:p>
            <w:pPr>
              <w:tabs>
                <w:tab w:val="clear" w:pos="567"/>
              </w:tabs>
              <w:spacing w:line="240" w:lineRule="auto"/>
              <w:jc w:val="center"/>
              <w:rPr>
                <w:color w:val="000000"/>
                <w:szCs w:val="22"/>
                <w:lang w:val="fr-FR"/>
              </w:rPr>
            </w:pPr>
            <w:r>
              <w:rPr>
                <w:color w:val="000000"/>
                <w:szCs w:val="22"/>
                <w:lang w:val="fr-FR"/>
              </w:rPr>
              <w:t>1</w:t>
            </w:r>
          </w:p>
        </w:tc>
        <w:tc>
          <w:tcPr>
            <w:tcW w:w="1693" w:type="pct"/>
          </w:tcPr>
          <w:p>
            <w:pPr>
              <w:tabs>
                <w:tab w:val="clear" w:pos="567"/>
              </w:tabs>
              <w:spacing w:line="240" w:lineRule="auto"/>
              <w:jc w:val="center"/>
              <w:rPr>
                <w:color w:val="000000"/>
                <w:szCs w:val="22"/>
                <w:lang w:val="fr-FR"/>
              </w:rPr>
            </w:pPr>
            <w:r>
              <w:rPr>
                <w:color w:val="000000"/>
                <w:szCs w:val="22"/>
                <w:lang w:val="fr-FR"/>
              </w:rPr>
              <w:t>9,6</w:t>
            </w:r>
          </w:p>
        </w:tc>
      </w:tr>
      <w:tr>
        <w:trPr>
          <w:trHeight w:val="225"/>
        </w:trPr>
        <w:tc>
          <w:tcPr>
            <w:tcW w:w="695" w:type="pct"/>
          </w:tcPr>
          <w:p>
            <w:pPr>
              <w:tabs>
                <w:tab w:val="clear" w:pos="567"/>
              </w:tabs>
              <w:spacing w:line="240" w:lineRule="auto"/>
              <w:rPr>
                <w:color w:val="000000"/>
                <w:szCs w:val="22"/>
                <w:lang w:val="fr-FR"/>
              </w:rPr>
            </w:pPr>
            <w:r>
              <w:rPr>
                <w:color w:val="000000"/>
                <w:szCs w:val="22"/>
                <w:lang w:val="fr-FR"/>
              </w:rPr>
              <w:t>9</w:t>
            </w:r>
          </w:p>
        </w:tc>
        <w:tc>
          <w:tcPr>
            <w:tcW w:w="1040" w:type="pct"/>
          </w:tcPr>
          <w:p>
            <w:pPr>
              <w:tabs>
                <w:tab w:val="clear" w:pos="567"/>
              </w:tabs>
              <w:spacing w:line="240" w:lineRule="auto"/>
              <w:jc w:val="center"/>
              <w:rPr>
                <w:color w:val="000000"/>
                <w:szCs w:val="22"/>
                <w:lang w:val="fr-FR"/>
              </w:rPr>
            </w:pPr>
            <w:r>
              <w:rPr>
                <w:color w:val="000000"/>
                <w:szCs w:val="22"/>
                <w:lang w:val="fr-FR"/>
              </w:rPr>
              <w:t>270</w:t>
            </w:r>
          </w:p>
        </w:tc>
        <w:tc>
          <w:tcPr>
            <w:tcW w:w="1572" w:type="pct"/>
          </w:tcPr>
          <w:p>
            <w:pPr>
              <w:tabs>
                <w:tab w:val="clear" w:pos="567"/>
              </w:tabs>
              <w:spacing w:line="240" w:lineRule="auto"/>
              <w:jc w:val="center"/>
              <w:rPr>
                <w:color w:val="000000"/>
                <w:szCs w:val="22"/>
                <w:lang w:val="fr-FR"/>
              </w:rPr>
            </w:pPr>
            <w:r>
              <w:rPr>
                <w:color w:val="000000"/>
                <w:szCs w:val="22"/>
                <w:lang w:val="fr-FR"/>
              </w:rPr>
              <w:t>2</w:t>
            </w:r>
          </w:p>
        </w:tc>
        <w:tc>
          <w:tcPr>
            <w:tcW w:w="1693" w:type="pct"/>
          </w:tcPr>
          <w:p>
            <w:pPr>
              <w:tabs>
                <w:tab w:val="clear" w:pos="567"/>
              </w:tabs>
              <w:spacing w:line="240" w:lineRule="auto"/>
              <w:jc w:val="center"/>
              <w:rPr>
                <w:color w:val="000000"/>
                <w:szCs w:val="22"/>
                <w:lang w:val="fr-FR"/>
              </w:rPr>
            </w:pPr>
            <w:r>
              <w:rPr>
                <w:color w:val="000000"/>
                <w:szCs w:val="22"/>
                <w:lang w:val="fr-FR"/>
              </w:rPr>
              <w:t>10,8</w:t>
            </w:r>
          </w:p>
        </w:tc>
      </w:tr>
      <w:tr>
        <w:trPr>
          <w:trHeight w:val="243"/>
        </w:trPr>
        <w:tc>
          <w:tcPr>
            <w:tcW w:w="695" w:type="pct"/>
          </w:tcPr>
          <w:p>
            <w:pPr>
              <w:tabs>
                <w:tab w:val="clear" w:pos="567"/>
              </w:tabs>
              <w:spacing w:line="240" w:lineRule="auto"/>
              <w:rPr>
                <w:color w:val="000000"/>
                <w:szCs w:val="22"/>
                <w:lang w:val="fr-FR"/>
              </w:rPr>
            </w:pPr>
            <w:r>
              <w:rPr>
                <w:color w:val="000000"/>
                <w:szCs w:val="22"/>
                <w:lang w:val="fr-FR"/>
              </w:rPr>
              <w:t>10</w:t>
            </w:r>
          </w:p>
        </w:tc>
        <w:tc>
          <w:tcPr>
            <w:tcW w:w="1040" w:type="pct"/>
          </w:tcPr>
          <w:p>
            <w:pPr>
              <w:tabs>
                <w:tab w:val="clear" w:pos="567"/>
              </w:tabs>
              <w:spacing w:line="240" w:lineRule="auto"/>
              <w:jc w:val="center"/>
              <w:rPr>
                <w:color w:val="000000"/>
                <w:szCs w:val="22"/>
                <w:lang w:val="fr-FR"/>
              </w:rPr>
            </w:pPr>
            <w:r>
              <w:rPr>
                <w:color w:val="000000"/>
                <w:szCs w:val="22"/>
                <w:lang w:val="fr-FR"/>
              </w:rPr>
              <w:t>300</w:t>
            </w:r>
          </w:p>
        </w:tc>
        <w:tc>
          <w:tcPr>
            <w:tcW w:w="1572" w:type="pct"/>
          </w:tcPr>
          <w:p>
            <w:pPr>
              <w:tabs>
                <w:tab w:val="clear" w:pos="567"/>
              </w:tabs>
              <w:spacing w:line="240" w:lineRule="auto"/>
              <w:jc w:val="center"/>
              <w:rPr>
                <w:color w:val="000000"/>
                <w:szCs w:val="22"/>
                <w:lang w:val="fr-FR"/>
              </w:rPr>
            </w:pPr>
            <w:r>
              <w:rPr>
                <w:color w:val="000000"/>
                <w:szCs w:val="22"/>
                <w:lang w:val="fr-FR"/>
              </w:rPr>
              <w:t>2</w:t>
            </w:r>
          </w:p>
        </w:tc>
        <w:tc>
          <w:tcPr>
            <w:tcW w:w="1693" w:type="pct"/>
          </w:tcPr>
          <w:p>
            <w:pPr>
              <w:tabs>
                <w:tab w:val="clear" w:pos="567"/>
              </w:tabs>
              <w:spacing w:line="240" w:lineRule="auto"/>
              <w:jc w:val="center"/>
              <w:rPr>
                <w:color w:val="000000"/>
                <w:szCs w:val="22"/>
                <w:lang w:val="fr-FR"/>
              </w:rPr>
            </w:pPr>
            <w:r>
              <w:rPr>
                <w:color w:val="000000"/>
                <w:szCs w:val="22"/>
                <w:lang w:val="fr-FR"/>
              </w:rPr>
              <w:t>12</w:t>
            </w:r>
          </w:p>
        </w:tc>
      </w:tr>
      <w:tr>
        <w:trPr>
          <w:trHeight w:val="225"/>
        </w:trPr>
        <w:tc>
          <w:tcPr>
            <w:tcW w:w="695" w:type="pct"/>
          </w:tcPr>
          <w:p>
            <w:pPr>
              <w:tabs>
                <w:tab w:val="clear" w:pos="567"/>
              </w:tabs>
              <w:spacing w:line="240" w:lineRule="auto"/>
              <w:rPr>
                <w:color w:val="000000"/>
                <w:szCs w:val="22"/>
                <w:lang w:val="fr-FR"/>
              </w:rPr>
            </w:pPr>
            <w:r>
              <w:rPr>
                <w:color w:val="000000"/>
                <w:szCs w:val="22"/>
                <w:lang w:val="fr-FR"/>
              </w:rPr>
              <w:t>11</w:t>
            </w:r>
          </w:p>
        </w:tc>
        <w:tc>
          <w:tcPr>
            <w:tcW w:w="1040" w:type="pct"/>
          </w:tcPr>
          <w:p>
            <w:pPr>
              <w:tabs>
                <w:tab w:val="clear" w:pos="567"/>
              </w:tabs>
              <w:spacing w:line="240" w:lineRule="auto"/>
              <w:jc w:val="center"/>
              <w:rPr>
                <w:color w:val="000000"/>
                <w:szCs w:val="22"/>
                <w:lang w:val="fr-FR"/>
              </w:rPr>
            </w:pPr>
            <w:r>
              <w:rPr>
                <w:color w:val="000000"/>
                <w:szCs w:val="22"/>
                <w:lang w:val="fr-FR"/>
              </w:rPr>
              <w:t>330</w:t>
            </w:r>
          </w:p>
        </w:tc>
        <w:tc>
          <w:tcPr>
            <w:tcW w:w="1572" w:type="pct"/>
          </w:tcPr>
          <w:p>
            <w:pPr>
              <w:tabs>
                <w:tab w:val="clear" w:pos="567"/>
              </w:tabs>
              <w:spacing w:line="240" w:lineRule="auto"/>
              <w:jc w:val="center"/>
              <w:rPr>
                <w:color w:val="000000"/>
                <w:szCs w:val="22"/>
                <w:lang w:val="fr-FR"/>
              </w:rPr>
            </w:pPr>
            <w:r>
              <w:rPr>
                <w:color w:val="000000"/>
                <w:szCs w:val="22"/>
                <w:lang w:val="fr-FR"/>
              </w:rPr>
              <w:t>2</w:t>
            </w:r>
          </w:p>
        </w:tc>
        <w:tc>
          <w:tcPr>
            <w:tcW w:w="1693" w:type="pct"/>
          </w:tcPr>
          <w:p>
            <w:pPr>
              <w:tabs>
                <w:tab w:val="clear" w:pos="567"/>
              </w:tabs>
              <w:spacing w:line="240" w:lineRule="auto"/>
              <w:jc w:val="center"/>
              <w:rPr>
                <w:color w:val="000000"/>
                <w:szCs w:val="22"/>
                <w:lang w:val="fr-FR"/>
              </w:rPr>
            </w:pPr>
            <w:r>
              <w:rPr>
                <w:color w:val="000000"/>
                <w:szCs w:val="22"/>
                <w:lang w:val="fr-FR"/>
              </w:rPr>
              <w:t>13,2</w:t>
            </w:r>
          </w:p>
        </w:tc>
      </w:tr>
      <w:tr>
        <w:trPr>
          <w:trHeight w:val="243"/>
        </w:trPr>
        <w:tc>
          <w:tcPr>
            <w:tcW w:w="695" w:type="pct"/>
          </w:tcPr>
          <w:p>
            <w:pPr>
              <w:tabs>
                <w:tab w:val="clear" w:pos="567"/>
              </w:tabs>
              <w:spacing w:line="240" w:lineRule="auto"/>
              <w:rPr>
                <w:color w:val="000000"/>
                <w:szCs w:val="22"/>
                <w:lang w:val="fr-FR"/>
              </w:rPr>
            </w:pPr>
            <w:r>
              <w:rPr>
                <w:color w:val="000000"/>
                <w:szCs w:val="22"/>
                <w:lang w:val="fr-FR"/>
              </w:rPr>
              <w:t>12</w:t>
            </w:r>
          </w:p>
        </w:tc>
        <w:tc>
          <w:tcPr>
            <w:tcW w:w="1040" w:type="pct"/>
          </w:tcPr>
          <w:p>
            <w:pPr>
              <w:tabs>
                <w:tab w:val="clear" w:pos="567"/>
              </w:tabs>
              <w:spacing w:line="240" w:lineRule="auto"/>
              <w:jc w:val="center"/>
              <w:rPr>
                <w:color w:val="000000"/>
                <w:szCs w:val="22"/>
                <w:lang w:val="fr-FR"/>
              </w:rPr>
            </w:pPr>
            <w:r>
              <w:rPr>
                <w:color w:val="000000"/>
                <w:szCs w:val="22"/>
                <w:lang w:val="fr-FR"/>
              </w:rPr>
              <w:t>360</w:t>
            </w:r>
          </w:p>
        </w:tc>
        <w:tc>
          <w:tcPr>
            <w:tcW w:w="1572" w:type="pct"/>
          </w:tcPr>
          <w:p>
            <w:pPr>
              <w:tabs>
                <w:tab w:val="clear" w:pos="567"/>
              </w:tabs>
              <w:spacing w:line="240" w:lineRule="auto"/>
              <w:jc w:val="center"/>
              <w:rPr>
                <w:color w:val="000000"/>
                <w:szCs w:val="22"/>
                <w:lang w:val="fr-FR"/>
              </w:rPr>
            </w:pPr>
            <w:r>
              <w:rPr>
                <w:color w:val="000000"/>
                <w:szCs w:val="22"/>
                <w:lang w:val="fr-FR"/>
              </w:rPr>
              <w:t>2</w:t>
            </w:r>
          </w:p>
        </w:tc>
        <w:tc>
          <w:tcPr>
            <w:tcW w:w="1693" w:type="pct"/>
          </w:tcPr>
          <w:p>
            <w:pPr>
              <w:tabs>
                <w:tab w:val="clear" w:pos="567"/>
              </w:tabs>
              <w:spacing w:line="240" w:lineRule="auto"/>
              <w:jc w:val="center"/>
              <w:rPr>
                <w:color w:val="000000"/>
                <w:szCs w:val="22"/>
                <w:lang w:val="fr-FR"/>
              </w:rPr>
            </w:pPr>
            <w:r>
              <w:rPr>
                <w:color w:val="000000"/>
                <w:szCs w:val="22"/>
                <w:lang w:val="fr-FR"/>
              </w:rPr>
              <w:t>14,4</w:t>
            </w:r>
          </w:p>
        </w:tc>
      </w:tr>
      <w:tr>
        <w:trPr>
          <w:trHeight w:val="225"/>
        </w:trPr>
        <w:tc>
          <w:tcPr>
            <w:tcW w:w="695" w:type="pct"/>
          </w:tcPr>
          <w:p>
            <w:pPr>
              <w:tabs>
                <w:tab w:val="clear" w:pos="567"/>
              </w:tabs>
              <w:spacing w:line="240" w:lineRule="auto"/>
              <w:rPr>
                <w:color w:val="000000"/>
                <w:szCs w:val="22"/>
                <w:lang w:val="fr-FR"/>
              </w:rPr>
            </w:pPr>
            <w:r>
              <w:rPr>
                <w:color w:val="000000"/>
                <w:szCs w:val="22"/>
                <w:lang w:val="fr-FR"/>
              </w:rPr>
              <w:t>13</w:t>
            </w:r>
          </w:p>
        </w:tc>
        <w:tc>
          <w:tcPr>
            <w:tcW w:w="1040" w:type="pct"/>
          </w:tcPr>
          <w:p>
            <w:pPr>
              <w:tabs>
                <w:tab w:val="clear" w:pos="567"/>
              </w:tabs>
              <w:spacing w:line="240" w:lineRule="auto"/>
              <w:jc w:val="center"/>
              <w:rPr>
                <w:color w:val="000000"/>
                <w:szCs w:val="22"/>
                <w:lang w:val="fr-FR"/>
              </w:rPr>
            </w:pPr>
            <w:r>
              <w:rPr>
                <w:color w:val="000000"/>
                <w:szCs w:val="22"/>
                <w:lang w:val="fr-FR"/>
              </w:rPr>
              <w:t>390</w:t>
            </w:r>
          </w:p>
        </w:tc>
        <w:tc>
          <w:tcPr>
            <w:tcW w:w="1572" w:type="pct"/>
          </w:tcPr>
          <w:p>
            <w:pPr>
              <w:tabs>
                <w:tab w:val="clear" w:pos="567"/>
              </w:tabs>
              <w:spacing w:line="240" w:lineRule="auto"/>
              <w:jc w:val="center"/>
              <w:rPr>
                <w:color w:val="000000"/>
                <w:szCs w:val="22"/>
                <w:lang w:val="fr-FR"/>
              </w:rPr>
            </w:pPr>
            <w:r>
              <w:rPr>
                <w:color w:val="000000"/>
                <w:szCs w:val="22"/>
                <w:lang w:val="fr-FR"/>
              </w:rPr>
              <w:t>2</w:t>
            </w:r>
          </w:p>
        </w:tc>
        <w:tc>
          <w:tcPr>
            <w:tcW w:w="1693" w:type="pct"/>
          </w:tcPr>
          <w:p>
            <w:pPr>
              <w:tabs>
                <w:tab w:val="clear" w:pos="567"/>
              </w:tabs>
              <w:spacing w:line="240" w:lineRule="auto"/>
              <w:jc w:val="center"/>
              <w:rPr>
                <w:color w:val="000000"/>
                <w:szCs w:val="22"/>
                <w:lang w:val="fr-FR"/>
              </w:rPr>
            </w:pPr>
            <w:r>
              <w:rPr>
                <w:color w:val="000000"/>
                <w:szCs w:val="22"/>
                <w:lang w:val="fr-FR"/>
              </w:rPr>
              <w:t>15,6</w:t>
            </w:r>
          </w:p>
        </w:tc>
      </w:tr>
      <w:tr>
        <w:trPr>
          <w:trHeight w:val="243"/>
        </w:trPr>
        <w:tc>
          <w:tcPr>
            <w:tcW w:w="695" w:type="pct"/>
          </w:tcPr>
          <w:p>
            <w:pPr>
              <w:tabs>
                <w:tab w:val="clear" w:pos="567"/>
              </w:tabs>
              <w:spacing w:line="240" w:lineRule="auto"/>
              <w:rPr>
                <w:color w:val="000000"/>
                <w:szCs w:val="22"/>
                <w:lang w:val="fr-FR"/>
              </w:rPr>
            </w:pPr>
            <w:r>
              <w:rPr>
                <w:color w:val="000000"/>
                <w:szCs w:val="22"/>
                <w:lang w:val="fr-FR"/>
              </w:rPr>
              <w:t>14</w:t>
            </w:r>
          </w:p>
        </w:tc>
        <w:tc>
          <w:tcPr>
            <w:tcW w:w="1040" w:type="pct"/>
          </w:tcPr>
          <w:p>
            <w:pPr>
              <w:tabs>
                <w:tab w:val="clear" w:pos="567"/>
              </w:tabs>
              <w:spacing w:line="240" w:lineRule="auto"/>
              <w:jc w:val="center"/>
              <w:rPr>
                <w:color w:val="000000"/>
                <w:szCs w:val="22"/>
                <w:lang w:val="fr-FR"/>
              </w:rPr>
            </w:pPr>
            <w:r>
              <w:rPr>
                <w:color w:val="000000"/>
                <w:szCs w:val="22"/>
                <w:lang w:val="fr-FR"/>
              </w:rPr>
              <w:t>420</w:t>
            </w:r>
          </w:p>
        </w:tc>
        <w:tc>
          <w:tcPr>
            <w:tcW w:w="1572" w:type="pct"/>
          </w:tcPr>
          <w:p>
            <w:pPr>
              <w:tabs>
                <w:tab w:val="clear" w:pos="567"/>
              </w:tabs>
              <w:spacing w:line="240" w:lineRule="auto"/>
              <w:jc w:val="center"/>
              <w:rPr>
                <w:color w:val="000000"/>
                <w:szCs w:val="22"/>
                <w:lang w:val="fr-FR"/>
              </w:rPr>
            </w:pPr>
            <w:r>
              <w:rPr>
                <w:color w:val="000000"/>
                <w:szCs w:val="22"/>
                <w:lang w:val="fr-FR"/>
              </w:rPr>
              <w:t>2</w:t>
            </w:r>
          </w:p>
        </w:tc>
        <w:tc>
          <w:tcPr>
            <w:tcW w:w="1693" w:type="pct"/>
          </w:tcPr>
          <w:p>
            <w:pPr>
              <w:tabs>
                <w:tab w:val="clear" w:pos="567"/>
              </w:tabs>
              <w:spacing w:line="240" w:lineRule="auto"/>
              <w:jc w:val="center"/>
              <w:rPr>
                <w:color w:val="000000"/>
                <w:szCs w:val="22"/>
                <w:lang w:val="fr-FR"/>
              </w:rPr>
            </w:pPr>
            <w:r>
              <w:rPr>
                <w:color w:val="000000"/>
                <w:szCs w:val="22"/>
                <w:lang w:val="fr-FR"/>
              </w:rPr>
              <w:t>16,8</w:t>
            </w:r>
          </w:p>
        </w:tc>
      </w:tr>
      <w:tr>
        <w:trPr>
          <w:trHeight w:val="225"/>
        </w:trPr>
        <w:tc>
          <w:tcPr>
            <w:tcW w:w="695" w:type="pct"/>
          </w:tcPr>
          <w:p>
            <w:pPr>
              <w:tabs>
                <w:tab w:val="clear" w:pos="567"/>
              </w:tabs>
              <w:spacing w:line="240" w:lineRule="auto"/>
              <w:rPr>
                <w:color w:val="000000"/>
                <w:szCs w:val="22"/>
                <w:lang w:val="fr-FR"/>
              </w:rPr>
            </w:pPr>
            <w:r>
              <w:rPr>
                <w:color w:val="000000"/>
                <w:szCs w:val="22"/>
                <w:lang w:val="fr-FR"/>
              </w:rPr>
              <w:t>15</w:t>
            </w:r>
          </w:p>
        </w:tc>
        <w:tc>
          <w:tcPr>
            <w:tcW w:w="1040" w:type="pct"/>
          </w:tcPr>
          <w:p>
            <w:pPr>
              <w:tabs>
                <w:tab w:val="clear" w:pos="567"/>
              </w:tabs>
              <w:spacing w:line="240" w:lineRule="auto"/>
              <w:jc w:val="center"/>
              <w:rPr>
                <w:color w:val="000000"/>
                <w:szCs w:val="22"/>
                <w:lang w:val="fr-FR"/>
              </w:rPr>
            </w:pPr>
            <w:r>
              <w:rPr>
                <w:color w:val="000000"/>
                <w:szCs w:val="22"/>
                <w:lang w:val="fr-FR"/>
              </w:rPr>
              <w:t>450</w:t>
            </w:r>
          </w:p>
        </w:tc>
        <w:tc>
          <w:tcPr>
            <w:tcW w:w="1572" w:type="pct"/>
          </w:tcPr>
          <w:p>
            <w:pPr>
              <w:tabs>
                <w:tab w:val="clear" w:pos="567"/>
              </w:tabs>
              <w:spacing w:line="240" w:lineRule="auto"/>
              <w:jc w:val="center"/>
              <w:rPr>
                <w:color w:val="000000"/>
                <w:szCs w:val="22"/>
                <w:lang w:val="fr-FR"/>
              </w:rPr>
            </w:pPr>
            <w:r>
              <w:rPr>
                <w:color w:val="000000"/>
                <w:szCs w:val="22"/>
                <w:lang w:val="fr-FR"/>
              </w:rPr>
              <w:t>2</w:t>
            </w:r>
          </w:p>
        </w:tc>
        <w:tc>
          <w:tcPr>
            <w:tcW w:w="1693" w:type="pct"/>
          </w:tcPr>
          <w:p>
            <w:pPr>
              <w:tabs>
                <w:tab w:val="clear" w:pos="567"/>
              </w:tabs>
              <w:spacing w:line="240" w:lineRule="auto"/>
              <w:jc w:val="center"/>
              <w:rPr>
                <w:color w:val="000000"/>
                <w:szCs w:val="22"/>
                <w:lang w:val="fr-FR"/>
              </w:rPr>
            </w:pPr>
            <w:r>
              <w:rPr>
                <w:color w:val="000000"/>
                <w:szCs w:val="22"/>
                <w:lang w:val="fr-FR"/>
              </w:rPr>
              <w:t>18</w:t>
            </w:r>
          </w:p>
        </w:tc>
      </w:tr>
      <w:tr>
        <w:trPr>
          <w:trHeight w:val="225"/>
        </w:trPr>
        <w:tc>
          <w:tcPr>
            <w:tcW w:w="695" w:type="pct"/>
          </w:tcPr>
          <w:p>
            <w:pPr>
              <w:tabs>
                <w:tab w:val="clear" w:pos="567"/>
              </w:tabs>
              <w:spacing w:line="240" w:lineRule="auto"/>
              <w:rPr>
                <w:color w:val="000000"/>
                <w:szCs w:val="22"/>
                <w:lang w:val="fr-FR"/>
              </w:rPr>
            </w:pPr>
            <w:r>
              <w:rPr>
                <w:color w:val="000000"/>
                <w:szCs w:val="22"/>
                <w:lang w:val="fr-FR"/>
              </w:rPr>
              <w:t>16</w:t>
            </w:r>
          </w:p>
        </w:tc>
        <w:tc>
          <w:tcPr>
            <w:tcW w:w="1040" w:type="pct"/>
          </w:tcPr>
          <w:p>
            <w:pPr>
              <w:tabs>
                <w:tab w:val="clear" w:pos="567"/>
              </w:tabs>
              <w:spacing w:line="240" w:lineRule="auto"/>
              <w:jc w:val="center"/>
              <w:rPr>
                <w:color w:val="000000"/>
                <w:szCs w:val="22"/>
                <w:lang w:val="fr-FR"/>
              </w:rPr>
            </w:pPr>
            <w:r>
              <w:rPr>
                <w:color w:val="000000"/>
                <w:szCs w:val="22"/>
                <w:lang w:val="fr-FR"/>
              </w:rPr>
              <w:t>480</w:t>
            </w:r>
          </w:p>
        </w:tc>
        <w:tc>
          <w:tcPr>
            <w:tcW w:w="1572" w:type="pct"/>
          </w:tcPr>
          <w:p>
            <w:pPr>
              <w:tabs>
                <w:tab w:val="clear" w:pos="567"/>
              </w:tabs>
              <w:spacing w:line="240" w:lineRule="auto"/>
              <w:jc w:val="center"/>
              <w:rPr>
                <w:color w:val="000000"/>
                <w:szCs w:val="22"/>
                <w:lang w:val="fr-FR"/>
              </w:rPr>
            </w:pPr>
            <w:r>
              <w:rPr>
                <w:color w:val="000000"/>
                <w:szCs w:val="22"/>
                <w:lang w:val="fr-FR"/>
              </w:rPr>
              <w:t>2</w:t>
            </w:r>
          </w:p>
        </w:tc>
        <w:tc>
          <w:tcPr>
            <w:tcW w:w="1693" w:type="pct"/>
          </w:tcPr>
          <w:p>
            <w:pPr>
              <w:tabs>
                <w:tab w:val="clear" w:pos="567"/>
              </w:tabs>
              <w:spacing w:line="240" w:lineRule="auto"/>
              <w:jc w:val="center"/>
              <w:rPr>
                <w:color w:val="000000"/>
                <w:szCs w:val="22"/>
                <w:lang w:val="fr-FR"/>
              </w:rPr>
            </w:pPr>
            <w:r>
              <w:rPr>
                <w:color w:val="000000"/>
                <w:szCs w:val="22"/>
                <w:lang w:val="fr-FR"/>
              </w:rPr>
              <w:t>19,2</w:t>
            </w:r>
          </w:p>
        </w:tc>
      </w:tr>
    </w:tbl>
    <w:p>
      <w:pPr>
        <w:tabs>
          <w:tab w:val="clear" w:pos="567"/>
        </w:tabs>
        <w:spacing w:line="240" w:lineRule="auto"/>
        <w:rPr>
          <w:lang w:val="fr-FR"/>
        </w:rPr>
      </w:pPr>
    </w:p>
    <w:p>
      <w:pPr>
        <w:keepNext/>
        <w:tabs>
          <w:tab w:val="clear" w:pos="567"/>
        </w:tabs>
        <w:spacing w:line="240" w:lineRule="auto"/>
        <w:ind w:right="716"/>
        <w:rPr>
          <w:b/>
          <w:bCs/>
          <w:szCs w:val="22"/>
          <w:lang w:val="fr-FR"/>
        </w:rPr>
      </w:pPr>
      <w:r>
        <w:rPr>
          <w:b/>
          <w:bCs/>
          <w:szCs w:val="22"/>
          <w:lang w:val="fr-FR"/>
        </w:rPr>
        <w:t>Tableau 5 : Dose recommandée de Sephience poudre orale en sachet en fonction du poids corporel chez les patients pédiatriques âgés de 2 ans et plus</w:t>
      </w:r>
    </w:p>
    <w:p>
      <w:pPr>
        <w:keepNext/>
        <w:tabs>
          <w:tab w:val="clear" w:pos="567"/>
        </w:tabs>
        <w:spacing w:line="240" w:lineRule="auto"/>
        <w:ind w:right="716"/>
        <w:rPr>
          <w:b/>
          <w:bCs/>
          <w:szCs w:val="22"/>
          <w:lang w:val="fr-FR"/>
        </w:rPr>
      </w:pPr>
    </w:p>
    <w:tbl>
      <w:tblPr>
        <w:tblStyle w:val="TableGrid"/>
        <w:tblW w:w="5000" w:type="pct"/>
        <w:tblLayout w:type="fixed"/>
        <w:tblLook w:val="04A0" w:firstRow="1" w:lastRow="0" w:firstColumn="1" w:lastColumn="0" w:noHBand="0" w:noVBand="1"/>
      </w:tblPr>
      <w:tblGrid>
        <w:gridCol w:w="1120"/>
        <w:gridCol w:w="1830"/>
        <w:gridCol w:w="2738"/>
        <w:gridCol w:w="3373"/>
      </w:tblGrid>
      <w:tr>
        <w:trPr>
          <w:trHeight w:val="202"/>
          <w:tblHeader/>
        </w:trPr>
        <w:tc>
          <w:tcPr>
            <w:tcW w:w="618" w:type="pct"/>
          </w:tcPr>
          <w:p>
            <w:pPr>
              <w:keepNext/>
              <w:tabs>
                <w:tab w:val="clear" w:pos="567"/>
              </w:tabs>
              <w:spacing w:line="240" w:lineRule="auto"/>
              <w:rPr>
                <w:b/>
                <w:bCs/>
                <w:szCs w:val="22"/>
                <w:lang w:val="fr-FR"/>
              </w:rPr>
            </w:pPr>
            <w:r>
              <w:rPr>
                <w:b/>
                <w:bCs/>
                <w:szCs w:val="22"/>
                <w:lang w:val="fr-FR"/>
              </w:rPr>
              <w:t>Dose</w:t>
            </w:r>
          </w:p>
        </w:tc>
        <w:tc>
          <w:tcPr>
            <w:tcW w:w="4382" w:type="pct"/>
            <w:gridSpan w:val="3"/>
          </w:tcPr>
          <w:p>
            <w:pPr>
              <w:keepNext/>
              <w:tabs>
                <w:tab w:val="clear" w:pos="567"/>
              </w:tabs>
              <w:spacing w:line="240" w:lineRule="auto"/>
              <w:jc w:val="center"/>
              <w:rPr>
                <w:b/>
                <w:bCs/>
                <w:szCs w:val="22"/>
                <w:lang w:val="fr-FR"/>
              </w:rPr>
            </w:pPr>
            <w:r>
              <w:rPr>
                <w:b/>
                <w:bCs/>
                <w:color w:val="000000"/>
                <w:szCs w:val="22"/>
                <w:lang w:val="fr-FR"/>
              </w:rPr>
              <w:t>60 mg/kg/jour</w:t>
            </w:r>
          </w:p>
        </w:tc>
      </w:tr>
      <w:tr>
        <w:trPr>
          <w:trHeight w:val="145"/>
          <w:tblHeader/>
        </w:trPr>
        <w:tc>
          <w:tcPr>
            <w:tcW w:w="618" w:type="pct"/>
          </w:tcPr>
          <w:p>
            <w:pPr>
              <w:keepNext/>
              <w:tabs>
                <w:tab w:val="clear" w:pos="567"/>
              </w:tabs>
              <w:spacing w:line="240" w:lineRule="auto"/>
              <w:rPr>
                <w:rFonts w:eastAsia="Arial"/>
                <w:b/>
                <w:bCs/>
                <w:color w:val="000000"/>
                <w:szCs w:val="22"/>
                <w:lang w:val="fr-FR"/>
              </w:rPr>
            </w:pPr>
            <w:r>
              <w:rPr>
                <w:rFonts w:eastAsia="Arial"/>
                <w:b/>
                <w:bCs/>
                <w:color w:val="000000"/>
                <w:szCs w:val="22"/>
                <w:lang w:val="fr-FR"/>
              </w:rPr>
              <w:t>Âge</w:t>
            </w:r>
          </w:p>
        </w:tc>
        <w:tc>
          <w:tcPr>
            <w:tcW w:w="4382" w:type="pct"/>
            <w:gridSpan w:val="3"/>
          </w:tcPr>
          <w:p>
            <w:pPr>
              <w:keepNext/>
              <w:tabs>
                <w:tab w:val="clear" w:pos="567"/>
              </w:tabs>
              <w:spacing w:line="240" w:lineRule="auto"/>
              <w:jc w:val="center"/>
              <w:rPr>
                <w:rFonts w:eastAsia="Arial"/>
                <w:b/>
                <w:bCs/>
                <w:color w:val="000000"/>
                <w:szCs w:val="22"/>
                <w:lang w:val="fr-FR"/>
              </w:rPr>
            </w:pPr>
            <w:r>
              <w:rPr>
                <w:b/>
                <w:bCs/>
                <w:color w:val="000000"/>
                <w:szCs w:val="22"/>
                <w:lang w:val="fr-FR"/>
              </w:rPr>
              <w:t>≥ 2 ans</w:t>
            </w:r>
          </w:p>
        </w:tc>
      </w:tr>
      <w:tr>
        <w:trPr>
          <w:trHeight w:val="837"/>
          <w:tblHeader/>
        </w:trPr>
        <w:tc>
          <w:tcPr>
            <w:tcW w:w="618" w:type="pct"/>
          </w:tcPr>
          <w:p>
            <w:pPr>
              <w:keepNext/>
              <w:tabs>
                <w:tab w:val="clear" w:pos="567"/>
              </w:tabs>
              <w:spacing w:line="240" w:lineRule="auto"/>
              <w:rPr>
                <w:szCs w:val="22"/>
                <w:lang w:val="fr-FR"/>
              </w:rPr>
            </w:pPr>
            <w:r>
              <w:rPr>
                <w:b/>
                <w:bCs/>
                <w:color w:val="000000"/>
                <w:szCs w:val="22"/>
                <w:lang w:val="fr-FR"/>
              </w:rPr>
              <w:t xml:space="preserve">Poids (kg) </w:t>
            </w:r>
          </w:p>
        </w:tc>
        <w:tc>
          <w:tcPr>
            <w:tcW w:w="1010" w:type="pct"/>
          </w:tcPr>
          <w:p>
            <w:pPr>
              <w:keepNext/>
              <w:tabs>
                <w:tab w:val="clear" w:pos="567"/>
              </w:tabs>
              <w:spacing w:line="240" w:lineRule="auto"/>
              <w:jc w:val="center"/>
              <w:rPr>
                <w:szCs w:val="22"/>
                <w:lang w:val="fr-FR"/>
              </w:rPr>
            </w:pPr>
            <w:r>
              <w:rPr>
                <w:b/>
                <w:bCs/>
                <w:color w:val="000000"/>
                <w:szCs w:val="22"/>
                <w:lang w:val="fr-FR"/>
              </w:rPr>
              <w:t>Dose totale (mg)</w:t>
            </w:r>
          </w:p>
        </w:tc>
        <w:tc>
          <w:tcPr>
            <w:tcW w:w="1511" w:type="pct"/>
          </w:tcPr>
          <w:p>
            <w:pPr>
              <w:keepNext/>
              <w:tabs>
                <w:tab w:val="clear" w:pos="567"/>
              </w:tabs>
              <w:spacing w:line="240" w:lineRule="auto"/>
              <w:jc w:val="center"/>
              <w:rPr>
                <w:szCs w:val="22"/>
                <w:lang w:val="fr-FR"/>
              </w:rPr>
            </w:pPr>
            <w:r>
              <w:rPr>
                <w:b/>
                <w:bCs/>
                <w:color w:val="000000"/>
                <w:szCs w:val="22"/>
                <w:lang w:val="fr-FR"/>
              </w:rPr>
              <w:t>Nombre de sachets dissous (250 mg)</w:t>
            </w:r>
          </w:p>
        </w:tc>
        <w:tc>
          <w:tcPr>
            <w:tcW w:w="1861" w:type="pct"/>
          </w:tcPr>
          <w:p>
            <w:pPr>
              <w:keepNext/>
              <w:tabs>
                <w:tab w:val="clear" w:pos="567"/>
              </w:tabs>
              <w:spacing w:line="240" w:lineRule="auto"/>
              <w:jc w:val="center"/>
              <w:rPr>
                <w:szCs w:val="22"/>
                <w:lang w:val="fr-FR"/>
              </w:rPr>
            </w:pPr>
            <w:r>
              <w:rPr>
                <w:b/>
                <w:bCs/>
                <w:color w:val="000000"/>
                <w:szCs w:val="22"/>
                <w:lang w:val="fr-FR"/>
              </w:rPr>
              <w:t>Volume à administrer (ml) (25 mg/ml)</w:t>
            </w:r>
          </w:p>
        </w:tc>
      </w:tr>
      <w:tr>
        <w:trPr>
          <w:trHeight w:val="202"/>
        </w:trPr>
        <w:tc>
          <w:tcPr>
            <w:tcW w:w="618" w:type="pct"/>
          </w:tcPr>
          <w:p>
            <w:pPr>
              <w:tabs>
                <w:tab w:val="clear" w:pos="567"/>
              </w:tabs>
              <w:spacing w:line="240" w:lineRule="auto"/>
              <w:rPr>
                <w:szCs w:val="22"/>
                <w:lang w:val="fr-FR"/>
              </w:rPr>
            </w:pPr>
            <w:r>
              <w:rPr>
                <w:color w:val="000000"/>
                <w:szCs w:val="22"/>
                <w:lang w:val="fr-FR"/>
              </w:rPr>
              <w:t>5</w:t>
            </w:r>
          </w:p>
        </w:tc>
        <w:tc>
          <w:tcPr>
            <w:tcW w:w="1010" w:type="pct"/>
          </w:tcPr>
          <w:p>
            <w:pPr>
              <w:tabs>
                <w:tab w:val="clear" w:pos="567"/>
              </w:tabs>
              <w:spacing w:line="240" w:lineRule="auto"/>
              <w:jc w:val="center"/>
              <w:rPr>
                <w:szCs w:val="22"/>
                <w:lang w:val="fr-FR"/>
              </w:rPr>
            </w:pPr>
            <w:r>
              <w:rPr>
                <w:color w:val="000000"/>
                <w:szCs w:val="22"/>
                <w:lang w:val="fr-FR"/>
              </w:rPr>
              <w:t>300</w:t>
            </w:r>
          </w:p>
        </w:tc>
        <w:tc>
          <w:tcPr>
            <w:tcW w:w="1511" w:type="pct"/>
          </w:tcPr>
          <w:p>
            <w:pPr>
              <w:tabs>
                <w:tab w:val="clear" w:pos="567"/>
              </w:tabs>
              <w:spacing w:line="240" w:lineRule="auto"/>
              <w:jc w:val="center"/>
              <w:rPr>
                <w:szCs w:val="22"/>
                <w:lang w:val="fr-FR"/>
              </w:rPr>
            </w:pPr>
            <w:r>
              <w:rPr>
                <w:color w:val="000000"/>
                <w:szCs w:val="22"/>
                <w:lang w:val="fr-FR"/>
              </w:rPr>
              <w:t>2</w:t>
            </w:r>
          </w:p>
        </w:tc>
        <w:tc>
          <w:tcPr>
            <w:tcW w:w="1861" w:type="pct"/>
          </w:tcPr>
          <w:p>
            <w:pPr>
              <w:tabs>
                <w:tab w:val="clear" w:pos="567"/>
              </w:tabs>
              <w:spacing w:line="240" w:lineRule="auto"/>
              <w:jc w:val="center"/>
              <w:rPr>
                <w:szCs w:val="22"/>
                <w:lang w:val="fr-FR"/>
              </w:rPr>
            </w:pPr>
            <w:r>
              <w:rPr>
                <w:color w:val="000000"/>
                <w:szCs w:val="22"/>
                <w:lang w:val="fr-FR"/>
              </w:rPr>
              <w:t>12</w:t>
            </w:r>
          </w:p>
        </w:tc>
      </w:tr>
      <w:tr>
        <w:trPr>
          <w:trHeight w:val="215"/>
        </w:trPr>
        <w:tc>
          <w:tcPr>
            <w:tcW w:w="618" w:type="pct"/>
          </w:tcPr>
          <w:p>
            <w:pPr>
              <w:tabs>
                <w:tab w:val="clear" w:pos="567"/>
              </w:tabs>
              <w:spacing w:line="240" w:lineRule="auto"/>
              <w:rPr>
                <w:szCs w:val="22"/>
                <w:lang w:val="fr-FR"/>
              </w:rPr>
            </w:pPr>
            <w:r>
              <w:rPr>
                <w:color w:val="000000"/>
                <w:szCs w:val="22"/>
                <w:lang w:val="fr-FR"/>
              </w:rPr>
              <w:t>6</w:t>
            </w:r>
          </w:p>
        </w:tc>
        <w:tc>
          <w:tcPr>
            <w:tcW w:w="1010" w:type="pct"/>
          </w:tcPr>
          <w:p>
            <w:pPr>
              <w:tabs>
                <w:tab w:val="clear" w:pos="567"/>
              </w:tabs>
              <w:spacing w:line="240" w:lineRule="auto"/>
              <w:jc w:val="center"/>
              <w:rPr>
                <w:szCs w:val="22"/>
                <w:lang w:val="fr-FR"/>
              </w:rPr>
            </w:pPr>
            <w:r>
              <w:rPr>
                <w:color w:val="000000"/>
                <w:szCs w:val="22"/>
                <w:lang w:val="fr-FR"/>
              </w:rPr>
              <w:t>360</w:t>
            </w:r>
          </w:p>
        </w:tc>
        <w:tc>
          <w:tcPr>
            <w:tcW w:w="1511" w:type="pct"/>
          </w:tcPr>
          <w:p>
            <w:pPr>
              <w:tabs>
                <w:tab w:val="clear" w:pos="567"/>
              </w:tabs>
              <w:spacing w:line="240" w:lineRule="auto"/>
              <w:jc w:val="center"/>
              <w:rPr>
                <w:szCs w:val="22"/>
                <w:lang w:val="fr-FR"/>
              </w:rPr>
            </w:pPr>
            <w:r>
              <w:rPr>
                <w:color w:val="000000"/>
                <w:szCs w:val="22"/>
                <w:lang w:val="fr-FR"/>
              </w:rPr>
              <w:t>2</w:t>
            </w:r>
          </w:p>
        </w:tc>
        <w:tc>
          <w:tcPr>
            <w:tcW w:w="1861" w:type="pct"/>
          </w:tcPr>
          <w:p>
            <w:pPr>
              <w:tabs>
                <w:tab w:val="clear" w:pos="567"/>
              </w:tabs>
              <w:spacing w:line="240" w:lineRule="auto"/>
              <w:jc w:val="center"/>
              <w:rPr>
                <w:szCs w:val="22"/>
                <w:lang w:val="fr-FR"/>
              </w:rPr>
            </w:pPr>
            <w:r>
              <w:rPr>
                <w:color w:val="000000"/>
                <w:szCs w:val="22"/>
                <w:lang w:val="fr-FR"/>
              </w:rPr>
              <w:t>14,4</w:t>
            </w:r>
          </w:p>
        </w:tc>
      </w:tr>
      <w:tr>
        <w:trPr>
          <w:trHeight w:val="202"/>
        </w:trPr>
        <w:tc>
          <w:tcPr>
            <w:tcW w:w="618" w:type="pct"/>
          </w:tcPr>
          <w:p>
            <w:pPr>
              <w:tabs>
                <w:tab w:val="clear" w:pos="567"/>
              </w:tabs>
              <w:spacing w:line="240" w:lineRule="auto"/>
              <w:rPr>
                <w:color w:val="000000"/>
                <w:szCs w:val="22"/>
                <w:lang w:val="fr-FR"/>
              </w:rPr>
            </w:pPr>
            <w:r>
              <w:rPr>
                <w:color w:val="000000"/>
                <w:szCs w:val="22"/>
                <w:lang w:val="fr-FR"/>
              </w:rPr>
              <w:t>7</w:t>
            </w:r>
          </w:p>
        </w:tc>
        <w:tc>
          <w:tcPr>
            <w:tcW w:w="1010" w:type="pct"/>
          </w:tcPr>
          <w:p>
            <w:pPr>
              <w:tabs>
                <w:tab w:val="clear" w:pos="567"/>
              </w:tabs>
              <w:spacing w:line="240" w:lineRule="auto"/>
              <w:jc w:val="center"/>
              <w:rPr>
                <w:color w:val="000000"/>
                <w:szCs w:val="22"/>
                <w:lang w:val="fr-FR"/>
              </w:rPr>
            </w:pPr>
            <w:r>
              <w:rPr>
                <w:color w:val="000000"/>
                <w:szCs w:val="22"/>
                <w:lang w:val="fr-FR"/>
              </w:rPr>
              <w:t>420</w:t>
            </w:r>
          </w:p>
        </w:tc>
        <w:tc>
          <w:tcPr>
            <w:tcW w:w="1511" w:type="pct"/>
          </w:tcPr>
          <w:p>
            <w:pPr>
              <w:tabs>
                <w:tab w:val="clear" w:pos="567"/>
              </w:tabs>
              <w:spacing w:line="240" w:lineRule="auto"/>
              <w:jc w:val="center"/>
              <w:rPr>
                <w:color w:val="000000"/>
                <w:szCs w:val="22"/>
                <w:lang w:val="fr-FR"/>
              </w:rPr>
            </w:pPr>
            <w:r>
              <w:rPr>
                <w:color w:val="000000"/>
                <w:szCs w:val="22"/>
                <w:lang w:val="fr-FR"/>
              </w:rPr>
              <w:t>2</w:t>
            </w:r>
          </w:p>
        </w:tc>
        <w:tc>
          <w:tcPr>
            <w:tcW w:w="1861" w:type="pct"/>
          </w:tcPr>
          <w:p>
            <w:pPr>
              <w:tabs>
                <w:tab w:val="clear" w:pos="567"/>
              </w:tabs>
              <w:spacing w:line="240" w:lineRule="auto"/>
              <w:jc w:val="center"/>
              <w:rPr>
                <w:color w:val="000000"/>
                <w:szCs w:val="22"/>
                <w:lang w:val="fr-FR"/>
              </w:rPr>
            </w:pPr>
            <w:r>
              <w:rPr>
                <w:color w:val="000000"/>
                <w:szCs w:val="22"/>
                <w:lang w:val="fr-FR"/>
              </w:rPr>
              <w:t>16,8</w:t>
            </w:r>
          </w:p>
        </w:tc>
      </w:tr>
      <w:tr>
        <w:trPr>
          <w:trHeight w:val="202"/>
        </w:trPr>
        <w:tc>
          <w:tcPr>
            <w:tcW w:w="618" w:type="pct"/>
          </w:tcPr>
          <w:p>
            <w:pPr>
              <w:tabs>
                <w:tab w:val="clear" w:pos="567"/>
              </w:tabs>
              <w:spacing w:line="240" w:lineRule="auto"/>
              <w:rPr>
                <w:color w:val="000000"/>
                <w:szCs w:val="22"/>
                <w:lang w:val="fr-FR"/>
              </w:rPr>
            </w:pPr>
            <w:r>
              <w:rPr>
                <w:color w:val="000000"/>
                <w:szCs w:val="22"/>
                <w:lang w:val="fr-FR"/>
              </w:rPr>
              <w:t>8</w:t>
            </w:r>
          </w:p>
        </w:tc>
        <w:tc>
          <w:tcPr>
            <w:tcW w:w="1010" w:type="pct"/>
          </w:tcPr>
          <w:p>
            <w:pPr>
              <w:tabs>
                <w:tab w:val="clear" w:pos="567"/>
              </w:tabs>
              <w:spacing w:line="240" w:lineRule="auto"/>
              <w:jc w:val="center"/>
              <w:rPr>
                <w:color w:val="000000"/>
                <w:szCs w:val="22"/>
                <w:lang w:val="fr-FR"/>
              </w:rPr>
            </w:pPr>
            <w:r>
              <w:rPr>
                <w:color w:val="000000"/>
                <w:szCs w:val="22"/>
                <w:lang w:val="fr-FR"/>
              </w:rPr>
              <w:t>480</w:t>
            </w:r>
          </w:p>
        </w:tc>
        <w:tc>
          <w:tcPr>
            <w:tcW w:w="1511" w:type="pct"/>
          </w:tcPr>
          <w:p>
            <w:pPr>
              <w:tabs>
                <w:tab w:val="clear" w:pos="567"/>
              </w:tabs>
              <w:spacing w:line="240" w:lineRule="auto"/>
              <w:jc w:val="center"/>
              <w:rPr>
                <w:color w:val="000000"/>
                <w:szCs w:val="22"/>
                <w:lang w:val="fr-FR"/>
              </w:rPr>
            </w:pPr>
            <w:r>
              <w:rPr>
                <w:color w:val="000000"/>
                <w:szCs w:val="22"/>
                <w:lang w:val="fr-FR"/>
              </w:rPr>
              <w:t>2</w:t>
            </w:r>
          </w:p>
        </w:tc>
        <w:tc>
          <w:tcPr>
            <w:tcW w:w="1861" w:type="pct"/>
          </w:tcPr>
          <w:p>
            <w:pPr>
              <w:tabs>
                <w:tab w:val="clear" w:pos="567"/>
              </w:tabs>
              <w:spacing w:line="240" w:lineRule="auto"/>
              <w:jc w:val="center"/>
              <w:rPr>
                <w:color w:val="000000"/>
                <w:szCs w:val="22"/>
                <w:lang w:val="fr-FR"/>
              </w:rPr>
            </w:pPr>
            <w:r>
              <w:rPr>
                <w:color w:val="000000"/>
                <w:szCs w:val="22"/>
                <w:lang w:val="fr-FR"/>
              </w:rPr>
              <w:t>19,2</w:t>
            </w:r>
          </w:p>
        </w:tc>
      </w:tr>
      <w:tr>
        <w:trPr>
          <w:trHeight w:val="215"/>
        </w:trPr>
        <w:tc>
          <w:tcPr>
            <w:tcW w:w="618" w:type="pct"/>
          </w:tcPr>
          <w:p>
            <w:pPr>
              <w:tabs>
                <w:tab w:val="clear" w:pos="567"/>
              </w:tabs>
              <w:spacing w:line="240" w:lineRule="auto"/>
              <w:rPr>
                <w:color w:val="000000"/>
                <w:szCs w:val="22"/>
                <w:lang w:val="fr-FR"/>
              </w:rPr>
            </w:pPr>
            <w:r>
              <w:rPr>
                <w:color w:val="000000"/>
                <w:szCs w:val="22"/>
                <w:lang w:val="fr-FR"/>
              </w:rPr>
              <w:t>9</w:t>
            </w:r>
          </w:p>
        </w:tc>
        <w:tc>
          <w:tcPr>
            <w:tcW w:w="1010" w:type="pct"/>
          </w:tcPr>
          <w:p>
            <w:pPr>
              <w:tabs>
                <w:tab w:val="clear" w:pos="567"/>
              </w:tabs>
              <w:spacing w:line="240" w:lineRule="auto"/>
              <w:jc w:val="center"/>
              <w:rPr>
                <w:color w:val="000000"/>
                <w:szCs w:val="22"/>
                <w:lang w:val="fr-FR"/>
              </w:rPr>
            </w:pPr>
            <w:r>
              <w:rPr>
                <w:color w:val="000000"/>
                <w:szCs w:val="22"/>
                <w:lang w:val="fr-FR"/>
              </w:rPr>
              <w:t>540</w:t>
            </w:r>
          </w:p>
        </w:tc>
        <w:tc>
          <w:tcPr>
            <w:tcW w:w="1511" w:type="pct"/>
          </w:tcPr>
          <w:p>
            <w:pPr>
              <w:tabs>
                <w:tab w:val="clear" w:pos="567"/>
              </w:tabs>
              <w:spacing w:line="240" w:lineRule="auto"/>
              <w:jc w:val="center"/>
              <w:rPr>
                <w:color w:val="000000"/>
                <w:szCs w:val="22"/>
                <w:lang w:val="fr-FR"/>
              </w:rPr>
            </w:pPr>
            <w:r>
              <w:rPr>
                <w:color w:val="000000"/>
                <w:szCs w:val="22"/>
                <w:lang w:val="fr-FR"/>
              </w:rPr>
              <w:t>3</w:t>
            </w:r>
          </w:p>
        </w:tc>
        <w:tc>
          <w:tcPr>
            <w:tcW w:w="1861" w:type="pct"/>
          </w:tcPr>
          <w:p>
            <w:pPr>
              <w:tabs>
                <w:tab w:val="clear" w:pos="567"/>
              </w:tabs>
              <w:spacing w:line="240" w:lineRule="auto"/>
              <w:jc w:val="center"/>
              <w:rPr>
                <w:color w:val="000000"/>
                <w:szCs w:val="22"/>
                <w:lang w:val="fr-FR"/>
              </w:rPr>
            </w:pPr>
            <w:r>
              <w:rPr>
                <w:color w:val="000000"/>
                <w:szCs w:val="22"/>
                <w:lang w:val="fr-FR"/>
              </w:rPr>
              <w:t>21,6</w:t>
            </w:r>
          </w:p>
        </w:tc>
      </w:tr>
      <w:tr>
        <w:trPr>
          <w:trHeight w:val="202"/>
        </w:trPr>
        <w:tc>
          <w:tcPr>
            <w:tcW w:w="618" w:type="pct"/>
          </w:tcPr>
          <w:p>
            <w:pPr>
              <w:tabs>
                <w:tab w:val="clear" w:pos="567"/>
              </w:tabs>
              <w:spacing w:line="240" w:lineRule="auto"/>
              <w:rPr>
                <w:color w:val="000000"/>
                <w:szCs w:val="22"/>
                <w:lang w:val="fr-FR"/>
              </w:rPr>
            </w:pPr>
            <w:r>
              <w:rPr>
                <w:color w:val="000000"/>
                <w:szCs w:val="22"/>
                <w:lang w:val="fr-FR"/>
              </w:rPr>
              <w:t>10</w:t>
            </w:r>
          </w:p>
        </w:tc>
        <w:tc>
          <w:tcPr>
            <w:tcW w:w="1010" w:type="pct"/>
          </w:tcPr>
          <w:p>
            <w:pPr>
              <w:tabs>
                <w:tab w:val="clear" w:pos="567"/>
              </w:tabs>
              <w:spacing w:line="240" w:lineRule="auto"/>
              <w:jc w:val="center"/>
              <w:rPr>
                <w:color w:val="000000"/>
                <w:szCs w:val="22"/>
                <w:lang w:val="fr-FR"/>
              </w:rPr>
            </w:pPr>
            <w:r>
              <w:rPr>
                <w:color w:val="000000"/>
                <w:szCs w:val="22"/>
                <w:lang w:val="fr-FR"/>
              </w:rPr>
              <w:t>600</w:t>
            </w:r>
          </w:p>
        </w:tc>
        <w:tc>
          <w:tcPr>
            <w:tcW w:w="1511" w:type="pct"/>
          </w:tcPr>
          <w:p>
            <w:pPr>
              <w:tabs>
                <w:tab w:val="clear" w:pos="567"/>
              </w:tabs>
              <w:spacing w:line="240" w:lineRule="auto"/>
              <w:jc w:val="center"/>
              <w:rPr>
                <w:color w:val="000000"/>
                <w:szCs w:val="22"/>
                <w:lang w:val="fr-FR"/>
              </w:rPr>
            </w:pPr>
            <w:r>
              <w:rPr>
                <w:color w:val="000000"/>
                <w:szCs w:val="22"/>
                <w:lang w:val="fr-FR"/>
              </w:rPr>
              <w:t>3</w:t>
            </w:r>
          </w:p>
        </w:tc>
        <w:tc>
          <w:tcPr>
            <w:tcW w:w="1861" w:type="pct"/>
          </w:tcPr>
          <w:p>
            <w:pPr>
              <w:tabs>
                <w:tab w:val="clear" w:pos="567"/>
              </w:tabs>
              <w:spacing w:line="240" w:lineRule="auto"/>
              <w:jc w:val="center"/>
              <w:rPr>
                <w:color w:val="000000"/>
                <w:szCs w:val="22"/>
                <w:lang w:val="fr-FR"/>
              </w:rPr>
            </w:pPr>
            <w:r>
              <w:rPr>
                <w:color w:val="000000"/>
                <w:szCs w:val="22"/>
                <w:lang w:val="fr-FR"/>
              </w:rPr>
              <w:t>24</w:t>
            </w:r>
          </w:p>
        </w:tc>
      </w:tr>
      <w:tr>
        <w:trPr>
          <w:trHeight w:val="202"/>
        </w:trPr>
        <w:tc>
          <w:tcPr>
            <w:tcW w:w="618" w:type="pct"/>
          </w:tcPr>
          <w:p>
            <w:pPr>
              <w:tabs>
                <w:tab w:val="clear" w:pos="567"/>
              </w:tabs>
              <w:spacing w:line="240" w:lineRule="auto"/>
              <w:rPr>
                <w:color w:val="000000"/>
                <w:szCs w:val="22"/>
                <w:lang w:val="fr-FR"/>
              </w:rPr>
            </w:pPr>
            <w:r>
              <w:rPr>
                <w:color w:val="000000"/>
                <w:szCs w:val="22"/>
                <w:lang w:val="fr-FR"/>
              </w:rPr>
              <w:t>11</w:t>
            </w:r>
          </w:p>
        </w:tc>
        <w:tc>
          <w:tcPr>
            <w:tcW w:w="1010" w:type="pct"/>
          </w:tcPr>
          <w:p>
            <w:pPr>
              <w:tabs>
                <w:tab w:val="clear" w:pos="567"/>
              </w:tabs>
              <w:spacing w:line="240" w:lineRule="auto"/>
              <w:jc w:val="center"/>
              <w:rPr>
                <w:color w:val="000000"/>
                <w:szCs w:val="22"/>
                <w:lang w:val="fr-FR"/>
              </w:rPr>
            </w:pPr>
            <w:r>
              <w:rPr>
                <w:color w:val="000000"/>
                <w:szCs w:val="22"/>
                <w:lang w:val="fr-FR"/>
              </w:rPr>
              <w:t>660</w:t>
            </w:r>
          </w:p>
        </w:tc>
        <w:tc>
          <w:tcPr>
            <w:tcW w:w="1511" w:type="pct"/>
          </w:tcPr>
          <w:p>
            <w:pPr>
              <w:tabs>
                <w:tab w:val="clear" w:pos="567"/>
              </w:tabs>
              <w:spacing w:line="240" w:lineRule="auto"/>
              <w:jc w:val="center"/>
              <w:rPr>
                <w:color w:val="000000"/>
                <w:szCs w:val="22"/>
                <w:lang w:val="fr-FR"/>
              </w:rPr>
            </w:pPr>
            <w:r>
              <w:rPr>
                <w:color w:val="000000"/>
                <w:szCs w:val="22"/>
                <w:lang w:val="fr-FR"/>
              </w:rPr>
              <w:t>3</w:t>
            </w:r>
          </w:p>
        </w:tc>
        <w:tc>
          <w:tcPr>
            <w:tcW w:w="1861" w:type="pct"/>
          </w:tcPr>
          <w:p>
            <w:pPr>
              <w:tabs>
                <w:tab w:val="clear" w:pos="567"/>
              </w:tabs>
              <w:spacing w:line="240" w:lineRule="auto"/>
              <w:jc w:val="center"/>
              <w:rPr>
                <w:color w:val="000000"/>
                <w:szCs w:val="22"/>
                <w:lang w:val="fr-FR"/>
              </w:rPr>
            </w:pPr>
            <w:r>
              <w:rPr>
                <w:color w:val="000000"/>
                <w:szCs w:val="22"/>
                <w:lang w:val="fr-FR"/>
              </w:rPr>
              <w:t>26,4</w:t>
            </w:r>
          </w:p>
        </w:tc>
      </w:tr>
      <w:tr>
        <w:trPr>
          <w:trHeight w:val="215"/>
        </w:trPr>
        <w:tc>
          <w:tcPr>
            <w:tcW w:w="618" w:type="pct"/>
          </w:tcPr>
          <w:p>
            <w:pPr>
              <w:tabs>
                <w:tab w:val="clear" w:pos="567"/>
              </w:tabs>
              <w:spacing w:line="240" w:lineRule="auto"/>
              <w:rPr>
                <w:color w:val="000000"/>
                <w:szCs w:val="22"/>
                <w:lang w:val="fr-FR"/>
              </w:rPr>
            </w:pPr>
            <w:r>
              <w:rPr>
                <w:color w:val="000000"/>
                <w:szCs w:val="22"/>
                <w:lang w:val="fr-FR"/>
              </w:rPr>
              <w:t>12</w:t>
            </w:r>
          </w:p>
        </w:tc>
        <w:tc>
          <w:tcPr>
            <w:tcW w:w="1010" w:type="pct"/>
          </w:tcPr>
          <w:p>
            <w:pPr>
              <w:tabs>
                <w:tab w:val="clear" w:pos="567"/>
              </w:tabs>
              <w:spacing w:line="240" w:lineRule="auto"/>
              <w:jc w:val="center"/>
              <w:rPr>
                <w:color w:val="000000"/>
                <w:szCs w:val="22"/>
                <w:lang w:val="fr-FR"/>
              </w:rPr>
            </w:pPr>
            <w:r>
              <w:rPr>
                <w:color w:val="000000"/>
                <w:szCs w:val="22"/>
                <w:lang w:val="fr-FR"/>
              </w:rPr>
              <w:t>720</w:t>
            </w:r>
          </w:p>
        </w:tc>
        <w:tc>
          <w:tcPr>
            <w:tcW w:w="1511" w:type="pct"/>
          </w:tcPr>
          <w:p>
            <w:pPr>
              <w:tabs>
                <w:tab w:val="clear" w:pos="567"/>
              </w:tabs>
              <w:spacing w:line="240" w:lineRule="auto"/>
              <w:jc w:val="center"/>
              <w:rPr>
                <w:color w:val="000000"/>
                <w:szCs w:val="22"/>
                <w:lang w:val="fr-FR"/>
              </w:rPr>
            </w:pPr>
            <w:r>
              <w:rPr>
                <w:color w:val="000000"/>
                <w:szCs w:val="22"/>
                <w:lang w:val="fr-FR"/>
              </w:rPr>
              <w:t>3</w:t>
            </w:r>
          </w:p>
        </w:tc>
        <w:tc>
          <w:tcPr>
            <w:tcW w:w="1861" w:type="pct"/>
          </w:tcPr>
          <w:p>
            <w:pPr>
              <w:tabs>
                <w:tab w:val="clear" w:pos="567"/>
              </w:tabs>
              <w:spacing w:line="240" w:lineRule="auto"/>
              <w:jc w:val="center"/>
              <w:rPr>
                <w:color w:val="000000"/>
                <w:szCs w:val="22"/>
                <w:lang w:val="fr-FR"/>
              </w:rPr>
            </w:pPr>
            <w:r>
              <w:rPr>
                <w:color w:val="000000"/>
                <w:szCs w:val="22"/>
                <w:lang w:val="fr-FR"/>
              </w:rPr>
              <w:t>28,8</w:t>
            </w:r>
          </w:p>
        </w:tc>
      </w:tr>
      <w:tr>
        <w:trPr>
          <w:trHeight w:val="202"/>
        </w:trPr>
        <w:tc>
          <w:tcPr>
            <w:tcW w:w="618" w:type="pct"/>
          </w:tcPr>
          <w:p>
            <w:pPr>
              <w:tabs>
                <w:tab w:val="clear" w:pos="567"/>
              </w:tabs>
              <w:spacing w:line="240" w:lineRule="auto"/>
              <w:rPr>
                <w:color w:val="000000"/>
                <w:szCs w:val="22"/>
                <w:lang w:val="fr-FR"/>
              </w:rPr>
            </w:pPr>
            <w:r>
              <w:rPr>
                <w:color w:val="000000"/>
                <w:szCs w:val="22"/>
                <w:lang w:val="fr-FR"/>
              </w:rPr>
              <w:t>13</w:t>
            </w:r>
          </w:p>
        </w:tc>
        <w:tc>
          <w:tcPr>
            <w:tcW w:w="1010" w:type="pct"/>
          </w:tcPr>
          <w:p>
            <w:pPr>
              <w:tabs>
                <w:tab w:val="clear" w:pos="567"/>
              </w:tabs>
              <w:spacing w:line="240" w:lineRule="auto"/>
              <w:jc w:val="center"/>
              <w:rPr>
                <w:color w:val="000000"/>
                <w:szCs w:val="22"/>
                <w:lang w:val="fr-FR"/>
              </w:rPr>
            </w:pPr>
            <w:r>
              <w:rPr>
                <w:color w:val="000000"/>
                <w:szCs w:val="22"/>
                <w:lang w:val="fr-FR"/>
              </w:rPr>
              <w:t>780</w:t>
            </w:r>
          </w:p>
        </w:tc>
        <w:tc>
          <w:tcPr>
            <w:tcW w:w="1511" w:type="pct"/>
          </w:tcPr>
          <w:p>
            <w:pPr>
              <w:tabs>
                <w:tab w:val="clear" w:pos="567"/>
              </w:tabs>
              <w:spacing w:line="240" w:lineRule="auto"/>
              <w:jc w:val="center"/>
              <w:rPr>
                <w:color w:val="000000"/>
                <w:szCs w:val="22"/>
                <w:lang w:val="fr-FR"/>
              </w:rPr>
            </w:pPr>
            <w:r>
              <w:rPr>
                <w:color w:val="000000"/>
                <w:szCs w:val="22"/>
                <w:lang w:val="fr-FR"/>
              </w:rPr>
              <w:t>4*</w:t>
            </w:r>
          </w:p>
        </w:tc>
        <w:tc>
          <w:tcPr>
            <w:tcW w:w="1861" w:type="pct"/>
          </w:tcPr>
          <w:p>
            <w:pPr>
              <w:tabs>
                <w:tab w:val="clear" w:pos="567"/>
              </w:tabs>
              <w:spacing w:line="240" w:lineRule="auto"/>
              <w:jc w:val="center"/>
              <w:rPr>
                <w:color w:val="000000"/>
                <w:szCs w:val="22"/>
                <w:lang w:val="fr-FR"/>
              </w:rPr>
            </w:pPr>
            <w:r>
              <w:rPr>
                <w:color w:val="000000"/>
                <w:szCs w:val="22"/>
                <w:lang w:val="fr-FR"/>
              </w:rPr>
              <w:t>31,2</w:t>
            </w:r>
          </w:p>
        </w:tc>
      </w:tr>
      <w:tr>
        <w:trPr>
          <w:trHeight w:val="202"/>
        </w:trPr>
        <w:tc>
          <w:tcPr>
            <w:tcW w:w="618" w:type="pct"/>
          </w:tcPr>
          <w:p>
            <w:pPr>
              <w:tabs>
                <w:tab w:val="clear" w:pos="567"/>
              </w:tabs>
              <w:spacing w:line="240" w:lineRule="auto"/>
              <w:rPr>
                <w:color w:val="000000"/>
                <w:szCs w:val="22"/>
                <w:lang w:val="fr-FR"/>
              </w:rPr>
            </w:pPr>
            <w:r>
              <w:rPr>
                <w:color w:val="000000"/>
                <w:szCs w:val="22"/>
                <w:lang w:val="fr-FR"/>
              </w:rPr>
              <w:t>14</w:t>
            </w:r>
          </w:p>
        </w:tc>
        <w:tc>
          <w:tcPr>
            <w:tcW w:w="1010" w:type="pct"/>
          </w:tcPr>
          <w:p>
            <w:pPr>
              <w:tabs>
                <w:tab w:val="clear" w:pos="567"/>
              </w:tabs>
              <w:spacing w:line="240" w:lineRule="auto"/>
              <w:jc w:val="center"/>
              <w:rPr>
                <w:color w:val="000000"/>
                <w:szCs w:val="22"/>
                <w:lang w:val="fr-FR"/>
              </w:rPr>
            </w:pPr>
            <w:r>
              <w:rPr>
                <w:color w:val="000000"/>
                <w:szCs w:val="22"/>
                <w:lang w:val="fr-FR"/>
              </w:rPr>
              <w:t>840</w:t>
            </w:r>
          </w:p>
        </w:tc>
        <w:tc>
          <w:tcPr>
            <w:tcW w:w="1511" w:type="pct"/>
          </w:tcPr>
          <w:p>
            <w:pPr>
              <w:tabs>
                <w:tab w:val="clear" w:pos="567"/>
              </w:tabs>
              <w:spacing w:line="240" w:lineRule="auto"/>
              <w:jc w:val="center"/>
              <w:rPr>
                <w:color w:val="000000"/>
                <w:szCs w:val="22"/>
                <w:lang w:val="fr-FR"/>
              </w:rPr>
            </w:pPr>
            <w:r>
              <w:rPr>
                <w:color w:val="000000"/>
                <w:szCs w:val="22"/>
                <w:lang w:val="fr-FR"/>
              </w:rPr>
              <w:t>4*</w:t>
            </w:r>
          </w:p>
        </w:tc>
        <w:tc>
          <w:tcPr>
            <w:tcW w:w="1861" w:type="pct"/>
          </w:tcPr>
          <w:p>
            <w:pPr>
              <w:tabs>
                <w:tab w:val="clear" w:pos="567"/>
              </w:tabs>
              <w:spacing w:line="240" w:lineRule="auto"/>
              <w:jc w:val="center"/>
              <w:rPr>
                <w:color w:val="000000"/>
                <w:szCs w:val="22"/>
                <w:lang w:val="fr-FR"/>
              </w:rPr>
            </w:pPr>
            <w:r>
              <w:rPr>
                <w:color w:val="000000"/>
                <w:szCs w:val="22"/>
                <w:lang w:val="fr-FR"/>
              </w:rPr>
              <w:t>33,6</w:t>
            </w:r>
          </w:p>
        </w:tc>
      </w:tr>
      <w:tr>
        <w:trPr>
          <w:trHeight w:val="215"/>
        </w:trPr>
        <w:tc>
          <w:tcPr>
            <w:tcW w:w="618" w:type="pct"/>
          </w:tcPr>
          <w:p>
            <w:pPr>
              <w:tabs>
                <w:tab w:val="clear" w:pos="567"/>
              </w:tabs>
              <w:spacing w:line="240" w:lineRule="auto"/>
              <w:rPr>
                <w:color w:val="000000"/>
                <w:szCs w:val="22"/>
                <w:lang w:val="fr-FR"/>
              </w:rPr>
            </w:pPr>
            <w:r>
              <w:rPr>
                <w:color w:val="000000"/>
                <w:szCs w:val="22"/>
                <w:lang w:val="fr-FR"/>
              </w:rPr>
              <w:t>15</w:t>
            </w:r>
          </w:p>
        </w:tc>
        <w:tc>
          <w:tcPr>
            <w:tcW w:w="1010" w:type="pct"/>
          </w:tcPr>
          <w:p>
            <w:pPr>
              <w:tabs>
                <w:tab w:val="clear" w:pos="567"/>
              </w:tabs>
              <w:spacing w:line="240" w:lineRule="auto"/>
              <w:jc w:val="center"/>
              <w:rPr>
                <w:color w:val="000000"/>
                <w:szCs w:val="22"/>
                <w:lang w:val="fr-FR"/>
              </w:rPr>
            </w:pPr>
            <w:r>
              <w:rPr>
                <w:color w:val="000000"/>
                <w:szCs w:val="22"/>
                <w:lang w:val="fr-FR"/>
              </w:rPr>
              <w:t>900</w:t>
            </w:r>
          </w:p>
        </w:tc>
        <w:tc>
          <w:tcPr>
            <w:tcW w:w="1511" w:type="pct"/>
          </w:tcPr>
          <w:p>
            <w:pPr>
              <w:tabs>
                <w:tab w:val="clear" w:pos="567"/>
              </w:tabs>
              <w:spacing w:line="240" w:lineRule="auto"/>
              <w:jc w:val="center"/>
              <w:rPr>
                <w:color w:val="000000"/>
                <w:szCs w:val="22"/>
                <w:lang w:val="fr-FR"/>
              </w:rPr>
            </w:pPr>
            <w:r>
              <w:rPr>
                <w:color w:val="000000"/>
                <w:szCs w:val="22"/>
                <w:lang w:val="fr-FR"/>
              </w:rPr>
              <w:t>4*</w:t>
            </w:r>
          </w:p>
        </w:tc>
        <w:tc>
          <w:tcPr>
            <w:tcW w:w="1861" w:type="pct"/>
          </w:tcPr>
          <w:p>
            <w:pPr>
              <w:tabs>
                <w:tab w:val="clear" w:pos="567"/>
              </w:tabs>
              <w:spacing w:line="240" w:lineRule="auto"/>
              <w:jc w:val="center"/>
              <w:rPr>
                <w:color w:val="000000"/>
                <w:szCs w:val="22"/>
                <w:lang w:val="fr-FR"/>
              </w:rPr>
            </w:pPr>
            <w:r>
              <w:rPr>
                <w:color w:val="000000"/>
                <w:szCs w:val="22"/>
                <w:lang w:val="fr-FR"/>
              </w:rPr>
              <w:t>36</w:t>
            </w:r>
          </w:p>
        </w:tc>
      </w:tr>
      <w:tr>
        <w:trPr>
          <w:trHeight w:val="215"/>
        </w:trPr>
        <w:tc>
          <w:tcPr>
            <w:tcW w:w="618" w:type="pct"/>
            <w:tcBorders>
              <w:bottom w:val="single" w:sz="4" w:space="0" w:color="auto"/>
            </w:tcBorders>
          </w:tcPr>
          <w:p>
            <w:pPr>
              <w:tabs>
                <w:tab w:val="clear" w:pos="567"/>
              </w:tabs>
              <w:spacing w:line="240" w:lineRule="auto"/>
              <w:rPr>
                <w:color w:val="000000"/>
                <w:szCs w:val="22"/>
                <w:lang w:val="fr-FR"/>
              </w:rPr>
            </w:pPr>
            <w:r>
              <w:rPr>
                <w:color w:val="000000"/>
                <w:szCs w:val="22"/>
                <w:lang w:val="fr-FR"/>
              </w:rPr>
              <w:t>16</w:t>
            </w:r>
          </w:p>
        </w:tc>
        <w:tc>
          <w:tcPr>
            <w:tcW w:w="1010" w:type="pct"/>
            <w:tcBorders>
              <w:bottom w:val="single" w:sz="4" w:space="0" w:color="auto"/>
            </w:tcBorders>
          </w:tcPr>
          <w:p>
            <w:pPr>
              <w:tabs>
                <w:tab w:val="clear" w:pos="567"/>
              </w:tabs>
              <w:spacing w:line="240" w:lineRule="auto"/>
              <w:jc w:val="center"/>
              <w:rPr>
                <w:color w:val="000000"/>
                <w:szCs w:val="22"/>
                <w:lang w:val="fr-FR"/>
              </w:rPr>
            </w:pPr>
            <w:r>
              <w:rPr>
                <w:color w:val="000000"/>
                <w:szCs w:val="22"/>
                <w:lang w:val="fr-FR"/>
              </w:rPr>
              <w:t>960</w:t>
            </w:r>
          </w:p>
        </w:tc>
        <w:tc>
          <w:tcPr>
            <w:tcW w:w="1511" w:type="pct"/>
            <w:tcBorders>
              <w:bottom w:val="single" w:sz="4" w:space="0" w:color="auto"/>
            </w:tcBorders>
          </w:tcPr>
          <w:p>
            <w:pPr>
              <w:tabs>
                <w:tab w:val="clear" w:pos="567"/>
              </w:tabs>
              <w:spacing w:line="240" w:lineRule="auto"/>
              <w:jc w:val="center"/>
              <w:rPr>
                <w:color w:val="000000"/>
                <w:szCs w:val="22"/>
                <w:lang w:val="fr-FR"/>
              </w:rPr>
            </w:pPr>
            <w:r>
              <w:rPr>
                <w:color w:val="000000"/>
                <w:szCs w:val="22"/>
                <w:lang w:val="fr-FR"/>
              </w:rPr>
              <w:t>4*</w:t>
            </w:r>
          </w:p>
        </w:tc>
        <w:tc>
          <w:tcPr>
            <w:tcW w:w="1861" w:type="pct"/>
            <w:tcBorders>
              <w:bottom w:val="single" w:sz="4" w:space="0" w:color="auto"/>
            </w:tcBorders>
          </w:tcPr>
          <w:p>
            <w:pPr>
              <w:tabs>
                <w:tab w:val="clear" w:pos="567"/>
              </w:tabs>
              <w:spacing w:line="240" w:lineRule="auto"/>
              <w:jc w:val="center"/>
              <w:rPr>
                <w:color w:val="000000"/>
                <w:szCs w:val="22"/>
                <w:lang w:val="fr-FR"/>
              </w:rPr>
            </w:pPr>
            <w:r>
              <w:rPr>
                <w:color w:val="000000"/>
                <w:szCs w:val="22"/>
                <w:lang w:val="fr-FR"/>
              </w:rPr>
              <w:t>38,4</w:t>
            </w:r>
          </w:p>
        </w:tc>
      </w:tr>
    </w:tbl>
    <w:p>
      <w:pPr>
        <w:pStyle w:val="C-Footnote"/>
        <w:tabs>
          <w:tab w:val="clear" w:pos="144"/>
        </w:tabs>
        <w:rPr>
          <w:rFonts w:ascii="Times New Roman" w:hAnsi="Times New Roman" w:cs="Times New Roman"/>
          <w:sz w:val="20"/>
          <w:szCs w:val="21"/>
          <w:lang w:val="fr-FR"/>
        </w:rPr>
      </w:pPr>
      <w:r>
        <w:rPr>
          <w:rFonts w:ascii="Times New Roman" w:hAnsi="Times New Roman" w:cs="Times New Roman"/>
          <w:sz w:val="20"/>
          <w:lang w:val="fr-FR"/>
        </w:rPr>
        <w:t>* Au lieu de quatre sachets entiers de 250 mg, 1 sachet entier de 1 000 mg peut être mélangé avec 36 ml d’eau ou de jus de pomme. Ce mélange doit être administré à l’aide d’une seringue, conformément au volume à administrer indiqué dans le Tableau 5.</w:t>
      </w:r>
    </w:p>
    <w:p>
      <w:pPr>
        <w:pStyle w:val="C-Footnote"/>
        <w:tabs>
          <w:tab w:val="clear" w:pos="144"/>
        </w:tabs>
        <w:rPr>
          <w:rFonts w:ascii="Times New Roman" w:hAnsi="Times New Roman" w:cs="Times New Roman"/>
          <w:sz w:val="22"/>
          <w:szCs w:val="24"/>
          <w:lang w:val="fr-FR"/>
        </w:rPr>
      </w:pPr>
    </w:p>
    <w:p>
      <w:pPr>
        <w:keepNext/>
        <w:tabs>
          <w:tab w:val="clear" w:pos="567"/>
        </w:tabs>
        <w:spacing w:line="240" w:lineRule="auto"/>
        <w:rPr>
          <w:szCs w:val="22"/>
          <w:lang w:val="fr-FR"/>
        </w:rPr>
      </w:pPr>
      <w:r>
        <w:rPr>
          <w:i/>
          <w:iCs/>
          <w:szCs w:val="22"/>
          <w:lang w:val="fr-FR"/>
        </w:rPr>
        <w:t>Dose recommandée de Sephience poudre orale en sachet en fonction du poids corporel chez les patients âgés de 2 ans et plus et pesant plus de 16 kg.</w:t>
      </w:r>
    </w:p>
    <w:p>
      <w:pPr>
        <w:tabs>
          <w:tab w:val="clear" w:pos="567"/>
        </w:tabs>
        <w:spacing w:line="240" w:lineRule="auto"/>
        <w:rPr>
          <w:szCs w:val="22"/>
          <w:lang w:val="fr-FR"/>
        </w:rPr>
      </w:pPr>
    </w:p>
    <w:p>
      <w:pPr>
        <w:tabs>
          <w:tab w:val="clear" w:pos="567"/>
        </w:tabs>
        <w:spacing w:line="240" w:lineRule="auto"/>
        <w:rPr>
          <w:szCs w:val="22"/>
          <w:lang w:val="fr-FR"/>
        </w:rPr>
      </w:pPr>
      <w:r>
        <w:rPr>
          <w:szCs w:val="22"/>
          <w:lang w:val="fr-FR"/>
        </w:rPr>
        <w:t>La dose recommandée est de 60 mg/kg/jour.</w:t>
      </w:r>
    </w:p>
    <w:p>
      <w:pPr>
        <w:tabs>
          <w:tab w:val="clear" w:pos="567"/>
        </w:tabs>
        <w:spacing w:line="240" w:lineRule="auto"/>
        <w:ind w:right="716"/>
        <w:rPr>
          <w:szCs w:val="22"/>
          <w:lang w:val="fr-FR"/>
        </w:rPr>
      </w:pPr>
      <w:r>
        <w:rPr>
          <w:szCs w:val="22"/>
          <w:lang w:val="fr-FR"/>
        </w:rPr>
        <w:t>La dose quotidienne calculée doit être arrondie au multiple le plus proche de 250 mg ou 1 000 mg, selon le cas. Par exemple, une dose calculée de 1 251 à 1 374 mg doit être arrondie à 1 250 mg, ce qui correspond à 1 sachet de 250 mg et 1 sachet de 1 000 mg. Une dose calculée de 1 375 à 1 499 mg doit être arrondie à 1 500 mg, ce qui correspond à 2 sachets de 250 mg et 1 sachet de 1 000 mg.</w:t>
      </w:r>
    </w:p>
    <w:p>
      <w:pPr>
        <w:tabs>
          <w:tab w:val="clear" w:pos="567"/>
        </w:tabs>
        <w:spacing w:line="240" w:lineRule="auto"/>
        <w:ind w:right="716"/>
        <w:rPr>
          <w:szCs w:val="22"/>
          <w:lang w:val="fr-FR"/>
        </w:rPr>
      </w:pPr>
    </w:p>
    <w:p>
      <w:pPr>
        <w:keepNext/>
        <w:keepLines/>
        <w:tabs>
          <w:tab w:val="clear" w:pos="567"/>
        </w:tabs>
        <w:spacing w:line="240" w:lineRule="auto"/>
        <w:rPr>
          <w:i/>
          <w:lang w:val="fr-FR"/>
        </w:rPr>
      </w:pPr>
      <w:r>
        <w:rPr>
          <w:i/>
          <w:iCs/>
          <w:szCs w:val="22"/>
          <w:lang w:val="fr-FR"/>
        </w:rPr>
        <w:t>Doses oubliées</w:t>
      </w:r>
    </w:p>
    <w:p>
      <w:pPr>
        <w:tabs>
          <w:tab w:val="clear" w:pos="567"/>
        </w:tabs>
        <w:spacing w:line="240" w:lineRule="auto"/>
        <w:rPr>
          <w:szCs w:val="22"/>
          <w:lang w:val="fr-FR"/>
        </w:rPr>
      </w:pPr>
      <w:r>
        <w:rPr>
          <w:szCs w:val="22"/>
          <w:lang w:val="fr-FR"/>
        </w:rPr>
        <w:t>Une dose oubliée doit être prise dès que possible. Le schéma posologique normal doit être repris le jour suivant.</w:t>
      </w:r>
    </w:p>
    <w:p>
      <w:pPr>
        <w:tabs>
          <w:tab w:val="clear" w:pos="567"/>
        </w:tabs>
        <w:spacing w:line="240" w:lineRule="auto"/>
        <w:rPr>
          <w:szCs w:val="22"/>
          <w:lang w:val="fr-FR"/>
        </w:rPr>
      </w:pPr>
    </w:p>
    <w:p>
      <w:pPr>
        <w:tabs>
          <w:tab w:val="clear" w:pos="567"/>
        </w:tabs>
        <w:spacing w:line="240" w:lineRule="auto"/>
        <w:rPr>
          <w:szCs w:val="22"/>
          <w:u w:val="single"/>
          <w:lang w:val="fr-FR"/>
        </w:rPr>
      </w:pPr>
      <w:r>
        <w:rPr>
          <w:szCs w:val="22"/>
          <w:u w:val="single"/>
          <w:lang w:val="fr-FR"/>
        </w:rPr>
        <w:t>Arrêt du traitement</w:t>
      </w:r>
    </w:p>
    <w:p>
      <w:pPr>
        <w:tabs>
          <w:tab w:val="clear" w:pos="567"/>
        </w:tabs>
        <w:spacing w:line="240" w:lineRule="auto"/>
        <w:rPr>
          <w:szCs w:val="22"/>
          <w:lang w:val="fr-FR"/>
        </w:rPr>
      </w:pPr>
    </w:p>
    <w:p>
      <w:pPr>
        <w:tabs>
          <w:tab w:val="clear" w:pos="567"/>
        </w:tabs>
        <w:spacing w:line="240" w:lineRule="auto"/>
        <w:rPr>
          <w:szCs w:val="22"/>
          <w:lang w:val="fr-FR"/>
        </w:rPr>
      </w:pPr>
      <w:r>
        <w:rPr>
          <w:szCs w:val="22"/>
          <w:lang w:val="fr-FR"/>
        </w:rPr>
        <w:t>Dans l’étude clinique pivot de phase 3, un seuil de 15 % ou plus de réduction des taux sanguins de phénylalanine (Phe) a été utilisé pour déterminer la réponse.</w:t>
      </w:r>
    </w:p>
    <w:p>
      <w:pPr>
        <w:tabs>
          <w:tab w:val="clear" w:pos="567"/>
        </w:tabs>
        <w:spacing w:line="240" w:lineRule="auto"/>
        <w:rPr>
          <w:szCs w:val="22"/>
          <w:lang w:val="fr-FR"/>
        </w:rPr>
      </w:pPr>
    </w:p>
    <w:p>
      <w:pPr>
        <w:tabs>
          <w:tab w:val="clear" w:pos="567"/>
        </w:tabs>
        <w:spacing w:line="240" w:lineRule="auto"/>
        <w:rPr>
          <w:szCs w:val="22"/>
          <w:lang w:val="fr-FR"/>
        </w:rPr>
      </w:pPr>
    </w:p>
    <w:p>
      <w:pPr>
        <w:tabs>
          <w:tab w:val="clear" w:pos="567"/>
        </w:tabs>
        <w:spacing w:line="240" w:lineRule="auto"/>
        <w:rPr>
          <w:szCs w:val="22"/>
          <w:lang w:val="fr-FR"/>
        </w:rPr>
      </w:pPr>
      <w:r>
        <w:rPr>
          <w:szCs w:val="22"/>
          <w:lang w:val="fr-FR"/>
        </w:rPr>
        <w:t>Il n’existe pas de données contrôlées sur l’efficacité et la sécurité chez les patients qui ne présentent pas une réduction de 15 % ou plus de leur taux sanguin de Phe après avoir reçu de la sépiaptérine pendant 14 jours.</w:t>
      </w:r>
    </w:p>
    <w:p>
      <w:pPr>
        <w:tabs>
          <w:tab w:val="clear" w:pos="567"/>
        </w:tabs>
        <w:spacing w:line="240" w:lineRule="auto"/>
        <w:rPr>
          <w:szCs w:val="22"/>
          <w:lang w:val="fr-FR"/>
        </w:rPr>
      </w:pPr>
      <w:r>
        <w:rPr>
          <w:szCs w:val="22"/>
          <w:lang w:val="fr-FR"/>
        </w:rPr>
        <w:t>La détermination de la réponse pour un patient atteint de PCU et l’arrêt de l’utilisation du médicament est à la discrétion du médecin.</w:t>
      </w:r>
    </w:p>
    <w:p>
      <w:pPr>
        <w:tabs>
          <w:tab w:val="clear" w:pos="567"/>
        </w:tabs>
        <w:spacing w:line="240" w:lineRule="auto"/>
        <w:rPr>
          <w:szCs w:val="22"/>
          <w:u w:val="single"/>
          <w:lang w:val="fr-FR"/>
        </w:rPr>
      </w:pPr>
    </w:p>
    <w:p>
      <w:pPr>
        <w:tabs>
          <w:tab w:val="clear" w:pos="567"/>
        </w:tabs>
        <w:spacing w:line="240" w:lineRule="auto"/>
        <w:rPr>
          <w:szCs w:val="22"/>
          <w:u w:val="single"/>
          <w:lang w:val="fr-FR"/>
        </w:rPr>
      </w:pPr>
      <w:r>
        <w:rPr>
          <w:szCs w:val="22"/>
          <w:u w:val="single"/>
          <w:lang w:val="fr-FR"/>
        </w:rPr>
        <w:t>Populations particulières</w:t>
      </w:r>
    </w:p>
    <w:p>
      <w:pPr>
        <w:tabs>
          <w:tab w:val="clear" w:pos="567"/>
        </w:tabs>
        <w:spacing w:line="240" w:lineRule="auto"/>
        <w:rPr>
          <w:szCs w:val="22"/>
          <w:u w:val="single"/>
          <w:lang w:val="fr-FR"/>
        </w:rPr>
      </w:pPr>
    </w:p>
    <w:p>
      <w:pPr>
        <w:tabs>
          <w:tab w:val="clear" w:pos="567"/>
        </w:tabs>
        <w:spacing w:line="240" w:lineRule="auto"/>
        <w:rPr>
          <w:i/>
          <w:iCs/>
          <w:szCs w:val="22"/>
          <w:lang w:val="fr-FR"/>
        </w:rPr>
      </w:pPr>
    </w:p>
    <w:p>
      <w:pPr>
        <w:tabs>
          <w:tab w:val="clear" w:pos="567"/>
        </w:tabs>
        <w:spacing w:line="240" w:lineRule="auto"/>
        <w:rPr>
          <w:i/>
          <w:szCs w:val="22"/>
          <w:lang w:val="fr-FR"/>
        </w:rPr>
      </w:pPr>
      <w:r>
        <w:rPr>
          <w:i/>
          <w:iCs/>
          <w:szCs w:val="22"/>
          <w:lang w:val="fr-FR"/>
        </w:rPr>
        <w:t>Personnes âgées</w:t>
      </w:r>
    </w:p>
    <w:p>
      <w:pPr>
        <w:tabs>
          <w:tab w:val="clear" w:pos="567"/>
        </w:tabs>
        <w:spacing w:line="240" w:lineRule="auto"/>
        <w:rPr>
          <w:szCs w:val="22"/>
          <w:lang w:val="fr-FR"/>
        </w:rPr>
      </w:pPr>
      <w:r>
        <w:rPr>
          <w:szCs w:val="22"/>
          <w:lang w:val="fr-FR"/>
        </w:rPr>
        <w:t>La sécurité et l’efficacité de Sephience chez des patients âgés de 65 ans et plus n’ont pas été établies. La prudence est de rigueur lors de la prescription à des patients âgés de 65 ans et plus.</w:t>
      </w:r>
    </w:p>
    <w:p>
      <w:pPr>
        <w:tabs>
          <w:tab w:val="clear" w:pos="567"/>
        </w:tabs>
        <w:spacing w:line="240" w:lineRule="auto"/>
        <w:rPr>
          <w:szCs w:val="22"/>
          <w:lang w:val="fr-FR"/>
        </w:rPr>
      </w:pPr>
    </w:p>
    <w:p>
      <w:pPr>
        <w:keepNext/>
        <w:tabs>
          <w:tab w:val="clear" w:pos="567"/>
        </w:tabs>
        <w:spacing w:line="240" w:lineRule="auto"/>
        <w:rPr>
          <w:i/>
          <w:szCs w:val="22"/>
          <w:lang w:val="fr-FR"/>
        </w:rPr>
      </w:pPr>
      <w:r>
        <w:rPr>
          <w:i/>
          <w:iCs/>
          <w:szCs w:val="22"/>
          <w:lang w:val="fr-FR"/>
        </w:rPr>
        <w:t>Insuffisance rénale</w:t>
      </w:r>
    </w:p>
    <w:p>
      <w:pPr>
        <w:tabs>
          <w:tab w:val="clear" w:pos="567"/>
        </w:tabs>
        <w:spacing w:line="240" w:lineRule="auto"/>
        <w:rPr>
          <w:szCs w:val="22"/>
          <w:lang w:val="fr-FR"/>
        </w:rPr>
      </w:pPr>
      <w:r>
        <w:rPr>
          <w:szCs w:val="22"/>
          <w:lang w:val="fr-FR"/>
        </w:rPr>
        <w:t>La sécurité et l’efficacité de Sephience chez les patients atteints d’insuffisance rénale n’ont pas encore été établies. Aucune donnée n’est disponible (voir rubrique 5.2)</w:t>
      </w:r>
    </w:p>
    <w:p>
      <w:pPr>
        <w:tabs>
          <w:tab w:val="clear" w:pos="567"/>
        </w:tabs>
        <w:spacing w:line="240" w:lineRule="auto"/>
        <w:rPr>
          <w:szCs w:val="22"/>
          <w:lang w:val="fr-FR"/>
        </w:rPr>
      </w:pPr>
    </w:p>
    <w:p>
      <w:pPr>
        <w:keepNext/>
        <w:tabs>
          <w:tab w:val="clear" w:pos="567"/>
        </w:tabs>
        <w:spacing w:line="240" w:lineRule="auto"/>
        <w:rPr>
          <w:i/>
          <w:szCs w:val="22"/>
          <w:lang w:val="fr-FR"/>
        </w:rPr>
      </w:pPr>
      <w:r>
        <w:rPr>
          <w:i/>
          <w:iCs/>
          <w:szCs w:val="22"/>
          <w:lang w:val="fr-FR"/>
        </w:rPr>
        <w:t>Insuffisance hépatique</w:t>
      </w:r>
    </w:p>
    <w:p>
      <w:pPr>
        <w:tabs>
          <w:tab w:val="clear" w:pos="567"/>
        </w:tabs>
        <w:spacing w:line="240" w:lineRule="auto"/>
        <w:rPr>
          <w:szCs w:val="22"/>
          <w:lang w:val="fr-FR"/>
        </w:rPr>
      </w:pPr>
      <w:r>
        <w:rPr>
          <w:szCs w:val="22"/>
          <w:lang w:val="fr-FR"/>
        </w:rPr>
        <w:t>La sécurité et l’efficacité de Sephience chez les patients atteints d’insuffisance hépatique n’ont pas encore été établies. Aucune donnée n’est disponible (voir rubrique 5.2)</w:t>
      </w:r>
    </w:p>
    <w:p>
      <w:pPr>
        <w:tabs>
          <w:tab w:val="clear" w:pos="567"/>
        </w:tabs>
        <w:spacing w:line="240" w:lineRule="auto"/>
        <w:rPr>
          <w:szCs w:val="22"/>
          <w:lang w:val="fr-FR"/>
        </w:rPr>
      </w:pPr>
    </w:p>
    <w:p>
      <w:pPr>
        <w:tabs>
          <w:tab w:val="clear" w:pos="567"/>
        </w:tabs>
        <w:spacing w:line="240" w:lineRule="auto"/>
        <w:rPr>
          <w:i/>
          <w:iCs/>
          <w:szCs w:val="22"/>
          <w:lang w:val="fr-FR"/>
        </w:rPr>
      </w:pPr>
      <w:r>
        <w:rPr>
          <w:i/>
          <w:iCs/>
          <w:szCs w:val="22"/>
          <w:lang w:val="fr-FR"/>
        </w:rPr>
        <w:t>Population pédiatrique</w:t>
      </w:r>
    </w:p>
    <w:p>
      <w:pPr>
        <w:tabs>
          <w:tab w:val="clear" w:pos="567"/>
        </w:tabs>
        <w:spacing w:line="240" w:lineRule="auto"/>
        <w:rPr>
          <w:i/>
          <w:iCs/>
          <w:szCs w:val="22"/>
          <w:lang w:val="fr-FR"/>
        </w:rPr>
      </w:pPr>
      <w:r>
        <w:rPr>
          <w:szCs w:val="22"/>
          <w:lang w:val="fr-FR"/>
        </w:rPr>
        <w:t xml:space="preserve">Dans les études cliniques de phase 3 de Sephience, certains patients pédiatriques ont présenté </w:t>
      </w:r>
      <w:r>
        <w:rPr>
          <w:lang w:val="fr-FR"/>
        </w:rPr>
        <w:t>une hypophénylalaninémie, y compris certains patients présentant de multiples taux sanguins faibles de Phe (voir rubrique 4.8).</w:t>
      </w:r>
    </w:p>
    <w:p>
      <w:pPr>
        <w:tabs>
          <w:tab w:val="clear" w:pos="567"/>
        </w:tabs>
        <w:spacing w:line="240" w:lineRule="auto"/>
        <w:rPr>
          <w:szCs w:val="22"/>
          <w:lang w:val="fr-FR"/>
        </w:rPr>
      </w:pPr>
    </w:p>
    <w:p>
      <w:pPr>
        <w:tabs>
          <w:tab w:val="clear" w:pos="567"/>
        </w:tabs>
        <w:spacing w:line="240" w:lineRule="auto"/>
        <w:rPr>
          <w:szCs w:val="22"/>
          <w:u w:val="single"/>
          <w:lang w:val="fr-FR"/>
        </w:rPr>
      </w:pPr>
      <w:r>
        <w:rPr>
          <w:szCs w:val="22"/>
          <w:u w:val="single"/>
          <w:lang w:val="fr-FR"/>
        </w:rPr>
        <w:t>Mode d’administration</w:t>
      </w:r>
    </w:p>
    <w:p>
      <w:pPr>
        <w:tabs>
          <w:tab w:val="clear" w:pos="567"/>
        </w:tabs>
        <w:spacing w:line="240" w:lineRule="auto"/>
        <w:rPr>
          <w:szCs w:val="22"/>
          <w:u w:val="single"/>
          <w:lang w:val="fr-FR"/>
        </w:rPr>
      </w:pPr>
    </w:p>
    <w:p>
      <w:pPr>
        <w:tabs>
          <w:tab w:val="clear" w:pos="567"/>
        </w:tabs>
        <w:spacing w:line="240" w:lineRule="auto"/>
        <w:rPr>
          <w:szCs w:val="22"/>
          <w:lang w:val="fr-FR"/>
        </w:rPr>
      </w:pPr>
      <w:r>
        <w:rPr>
          <w:szCs w:val="22"/>
          <w:lang w:val="fr-FR"/>
        </w:rPr>
        <w:t>Voie orale.</w:t>
      </w:r>
    </w:p>
    <w:p>
      <w:pPr>
        <w:tabs>
          <w:tab w:val="clear" w:pos="567"/>
        </w:tabs>
        <w:spacing w:line="240" w:lineRule="auto"/>
        <w:rPr>
          <w:szCs w:val="22"/>
          <w:lang w:val="fr-FR"/>
        </w:rPr>
      </w:pPr>
      <w:r>
        <w:rPr>
          <w:szCs w:val="22"/>
          <w:lang w:val="fr-FR"/>
        </w:rPr>
        <w:t xml:space="preserve">Sephience doit être administré une fois par jour au cours du repas, en utilisant une dose exprimée en mg/kg. </w:t>
      </w:r>
    </w:p>
    <w:p>
      <w:pPr>
        <w:tabs>
          <w:tab w:val="clear" w:pos="567"/>
        </w:tabs>
        <w:spacing w:line="240" w:lineRule="auto"/>
        <w:rPr>
          <w:szCs w:val="22"/>
          <w:lang w:val="fr-FR"/>
        </w:rPr>
      </w:pPr>
    </w:p>
    <w:p>
      <w:pPr>
        <w:tabs>
          <w:tab w:val="clear" w:pos="567"/>
        </w:tabs>
        <w:spacing w:line="240" w:lineRule="auto"/>
        <w:rPr>
          <w:szCs w:val="22"/>
          <w:lang w:val="fr-FR"/>
        </w:rPr>
      </w:pPr>
      <w:r>
        <w:rPr>
          <w:szCs w:val="22"/>
          <w:lang w:val="fr-FR"/>
        </w:rPr>
        <w:t>Sephience poudre orale se présente en sachets individuels de 250 mg ou 1 000 mg et doit être mélangé dans de l’eau, du jus de pomme ou une petite quantité d’aliments mous tels que de la compote de pommes ou des confitures.</w:t>
      </w:r>
    </w:p>
    <w:p>
      <w:pPr>
        <w:tabs>
          <w:tab w:val="clear" w:pos="567"/>
        </w:tabs>
        <w:spacing w:line="240" w:lineRule="auto"/>
        <w:rPr>
          <w:szCs w:val="22"/>
          <w:lang w:val="fr-FR"/>
        </w:rPr>
      </w:pPr>
    </w:p>
    <w:p>
      <w:pPr>
        <w:keepNext/>
        <w:tabs>
          <w:tab w:val="clear" w:pos="567"/>
        </w:tabs>
        <w:spacing w:line="240" w:lineRule="auto"/>
        <w:rPr>
          <w:szCs w:val="22"/>
          <w:lang w:val="fr-FR"/>
        </w:rPr>
      </w:pPr>
      <w:r>
        <w:rPr>
          <w:szCs w:val="22"/>
          <w:lang w:val="fr-FR"/>
        </w:rPr>
        <w:t xml:space="preserve">Sephience est destiné à une utilisation à long terme. </w:t>
      </w:r>
    </w:p>
    <w:p>
      <w:pPr>
        <w:keepNext/>
        <w:tabs>
          <w:tab w:val="clear" w:pos="567"/>
        </w:tabs>
        <w:spacing w:line="240" w:lineRule="auto"/>
        <w:rPr>
          <w:szCs w:val="22"/>
          <w:lang w:val="fr-FR"/>
        </w:rPr>
      </w:pPr>
    </w:p>
    <w:p>
      <w:pPr>
        <w:tabs>
          <w:tab w:val="clear" w:pos="567"/>
        </w:tabs>
        <w:spacing w:line="240" w:lineRule="auto"/>
        <w:rPr>
          <w:i/>
          <w:szCs w:val="22"/>
          <w:lang w:val="fr-FR"/>
        </w:rPr>
      </w:pPr>
      <w:r>
        <w:rPr>
          <w:i/>
          <w:iCs/>
          <w:szCs w:val="22"/>
          <w:lang w:val="fr-FR"/>
        </w:rPr>
        <w:t>Pour les patients pesant 16 kg ou moins</w:t>
      </w:r>
    </w:p>
    <w:p>
      <w:pPr>
        <w:tabs>
          <w:tab w:val="clear" w:pos="567"/>
        </w:tabs>
        <w:spacing w:line="240" w:lineRule="auto"/>
        <w:rPr>
          <w:szCs w:val="22"/>
          <w:lang w:val="fr-FR"/>
        </w:rPr>
      </w:pPr>
      <w:r>
        <w:rPr>
          <w:szCs w:val="22"/>
          <w:lang w:val="fr-FR"/>
        </w:rPr>
        <w:t xml:space="preserve">Sephience doit être mélangé avec de l’eau ou du jus de pomme (9 ml pour chaque sachet de 250 mg, 36 ml pour chaque sachet de 1 000 mg) et une partie de ce mélange correspondant à la dose requise doit être administrée par voie orale via une seringue d’administration orale. La préparation doit être bien mélangée pendant au moins 30 secondes, jusqu’à ce qu’elle soit uniforme et exempte de grumeaux avant d’être prélevée dans la seringue d’administration. Une fois mélangée, la dose doit être administrée immédiatement. Si le mélange liquide n’est pas administré immédiatement, il peut être administré dans les 6 ou 24 heures, lorsqu’il est conservé à température ambiante (en-dessous de 25 °C) ou au réfrigérateur (entre 2 °C et 8 °C), respectivement. La préparation doit être mélangée de nouveau pendant au moins 30 secondes avant administration. La seringue doit être rincée avec une quantité supplémentaire d’eau ou de jus de fruits (au moins 15 ml) pour éliminer tout résidu et son contenu doit être avalé immédiatement. </w:t>
      </w:r>
    </w:p>
    <w:p>
      <w:pPr>
        <w:keepNext/>
        <w:keepLines/>
        <w:tabs>
          <w:tab w:val="clear" w:pos="567"/>
        </w:tabs>
        <w:spacing w:line="240" w:lineRule="auto"/>
        <w:rPr>
          <w:b/>
          <w:szCs w:val="22"/>
          <w:lang w:val="fr-FR"/>
        </w:rPr>
      </w:pPr>
    </w:p>
    <w:p>
      <w:pPr>
        <w:tabs>
          <w:tab w:val="clear" w:pos="567"/>
        </w:tabs>
        <w:spacing w:line="240" w:lineRule="auto"/>
        <w:rPr>
          <w:i/>
          <w:szCs w:val="22"/>
          <w:lang w:val="fr-FR"/>
        </w:rPr>
      </w:pPr>
      <w:r>
        <w:rPr>
          <w:i/>
          <w:iCs/>
          <w:szCs w:val="22"/>
          <w:lang w:val="fr-FR"/>
        </w:rPr>
        <w:t>Pour les patients pesant plus de 16 kg</w:t>
      </w:r>
    </w:p>
    <w:p>
      <w:pPr>
        <w:tabs>
          <w:tab w:val="clear" w:pos="567"/>
        </w:tabs>
        <w:spacing w:line="240" w:lineRule="auto"/>
        <w:rPr>
          <w:szCs w:val="22"/>
          <w:lang w:val="fr-FR"/>
        </w:rPr>
      </w:pPr>
      <w:r>
        <w:rPr>
          <w:szCs w:val="22"/>
          <w:lang w:val="fr-FR"/>
        </w:rPr>
        <w:t xml:space="preserve">Sephience doit être mélangé avec de l’eau ou du jus de pomme (9 ml pour chaque sachet de 250 mg, 20 ml pour chaque sachet de 1 000 mg) ou à des aliments mous (2 cuillères à soupe au total). La préparation doit être bien mélangée pendant au moins 30 secondes avec de l’eau ou du jus de pomme et au moins 60 secondes avec des aliments mous, jusqu’à ce qu’elle soit uniforme et exempte de grumeaux. Une fois mélangée, la dose doit être administrée immédiatement. Si le mélange n’est pas administré immédiatement, il peut être administré dans les 6 ou 24 heures, lorsqu’il est conservé à température ambiante (en-dessous de 25 °C) ou au réfrigérateur (entre 2 °C et 8 °C), respectivement. La préparation liquide ou molle doit être bien mélangée de nouveau pendant 30 secondes et 60 secondes, respectivement, avant administration. Le contenant doit être rincé avec une quantité supplémentaire d’eau ou de jus de fruits (au moins 15 ml) pour éliminer tout résidu et son contenu doit être avalé immédiatement. </w:t>
      </w:r>
    </w:p>
    <w:p>
      <w:pPr>
        <w:tabs>
          <w:tab w:val="clear" w:pos="567"/>
        </w:tabs>
        <w:spacing w:line="240" w:lineRule="auto"/>
        <w:ind w:right="716"/>
        <w:rPr>
          <w:szCs w:val="22"/>
          <w:lang w:val="fr-FR"/>
        </w:rPr>
      </w:pPr>
    </w:p>
    <w:p>
      <w:pPr>
        <w:tabs>
          <w:tab w:val="clear" w:pos="567"/>
        </w:tabs>
        <w:spacing w:line="240" w:lineRule="auto"/>
        <w:ind w:right="716"/>
        <w:rPr>
          <w:szCs w:val="22"/>
          <w:lang w:val="fr-FR"/>
        </w:rPr>
      </w:pPr>
      <w:r>
        <w:rPr>
          <w:szCs w:val="22"/>
          <w:u w:val="single"/>
          <w:lang w:val="fr-FR"/>
        </w:rPr>
        <w:t>Administration par sonde gastrique</w:t>
      </w:r>
    </w:p>
    <w:p>
      <w:pPr>
        <w:tabs>
          <w:tab w:val="clear" w:pos="567"/>
        </w:tabs>
        <w:spacing w:line="240" w:lineRule="auto"/>
        <w:rPr>
          <w:szCs w:val="22"/>
          <w:lang w:val="fr-FR"/>
        </w:rPr>
      </w:pPr>
      <w:r>
        <w:rPr>
          <w:szCs w:val="22"/>
          <w:lang w:val="fr-FR"/>
        </w:rPr>
        <w:t xml:space="preserve">Sephience poudre orale peut être administrée par sonde gastrique 6 Fr ou 8 Fr après avoir été mélangée avec de l’eau. Les instructions du fabricant de la sonde gastrique doivent être suivies avant d’administrer le médicament. </w:t>
      </w:r>
      <w:r>
        <w:rPr>
          <w:lang w:val="fr-FR"/>
        </w:rPr>
        <w:t xml:space="preserve">Pour les instructions concernant </w:t>
      </w:r>
      <w:r>
        <w:rPr>
          <w:szCs w:val="22"/>
          <w:lang w:val="fr-FR"/>
        </w:rPr>
        <w:t xml:space="preserve">la préparation de Sephience </w:t>
      </w:r>
      <w:r>
        <w:rPr>
          <w:lang w:val="fr-FR"/>
        </w:rPr>
        <w:t>avant administration, voir la rubrique </w:t>
      </w:r>
      <w:r>
        <w:rPr>
          <w:szCs w:val="22"/>
          <w:lang w:val="fr-FR"/>
        </w:rPr>
        <w:t>6.6.</w:t>
      </w:r>
    </w:p>
    <w:p>
      <w:pPr>
        <w:tabs>
          <w:tab w:val="clear" w:pos="567"/>
        </w:tabs>
        <w:spacing w:line="240" w:lineRule="auto"/>
        <w:rPr>
          <w:szCs w:val="22"/>
          <w:lang w:val="fr-FR"/>
        </w:rPr>
      </w:pPr>
    </w:p>
    <w:p>
      <w:pPr>
        <w:keepNext/>
        <w:tabs>
          <w:tab w:val="clear" w:pos="567"/>
        </w:tabs>
        <w:spacing w:line="240" w:lineRule="auto"/>
        <w:ind w:left="562" w:hanging="562"/>
        <w:rPr>
          <w:b/>
          <w:szCs w:val="22"/>
          <w:lang w:val="fr-FR"/>
        </w:rPr>
      </w:pPr>
      <w:r>
        <w:rPr>
          <w:b/>
          <w:bCs/>
          <w:szCs w:val="22"/>
          <w:lang w:val="fr-FR"/>
        </w:rPr>
        <w:t>4.3</w:t>
      </w:r>
      <w:r>
        <w:rPr>
          <w:b/>
          <w:bCs/>
          <w:szCs w:val="22"/>
          <w:lang w:val="fr-FR"/>
        </w:rPr>
        <w:tab/>
        <w:t>Contre-indications</w:t>
      </w:r>
    </w:p>
    <w:p>
      <w:pPr>
        <w:keepNext/>
        <w:tabs>
          <w:tab w:val="clear" w:pos="567"/>
        </w:tabs>
        <w:spacing w:line="240" w:lineRule="auto"/>
        <w:ind w:left="562" w:hanging="562"/>
        <w:rPr>
          <w:szCs w:val="22"/>
          <w:lang w:val="fr-FR"/>
        </w:rPr>
      </w:pPr>
    </w:p>
    <w:p>
      <w:pPr>
        <w:tabs>
          <w:tab w:val="clear" w:pos="567"/>
        </w:tabs>
        <w:spacing w:line="240" w:lineRule="auto"/>
        <w:rPr>
          <w:szCs w:val="22"/>
          <w:lang w:val="fr-FR"/>
        </w:rPr>
      </w:pPr>
      <w:r>
        <w:rPr>
          <w:szCs w:val="22"/>
          <w:lang w:val="fr-FR"/>
        </w:rPr>
        <w:t xml:space="preserve">Hypersensibilité </w:t>
      </w:r>
      <w:r>
        <w:rPr>
          <w:lang w:val="fr-FR"/>
        </w:rPr>
        <w:t>à la substance active</w:t>
      </w:r>
      <w:r>
        <w:rPr>
          <w:szCs w:val="22"/>
          <w:lang w:val="fr-FR"/>
        </w:rPr>
        <w:t xml:space="preserve"> ou à l’un des excipients mentionnés à la rubrique 6.1.</w:t>
      </w:r>
    </w:p>
    <w:p>
      <w:pPr>
        <w:tabs>
          <w:tab w:val="clear" w:pos="567"/>
        </w:tabs>
        <w:spacing w:line="240" w:lineRule="auto"/>
        <w:rPr>
          <w:szCs w:val="22"/>
          <w:lang w:val="fr-FR"/>
        </w:rPr>
      </w:pPr>
    </w:p>
    <w:p>
      <w:pPr>
        <w:tabs>
          <w:tab w:val="clear" w:pos="567"/>
        </w:tabs>
        <w:spacing w:line="240" w:lineRule="auto"/>
        <w:ind w:left="567" w:hanging="567"/>
        <w:rPr>
          <w:b/>
          <w:szCs w:val="22"/>
          <w:lang w:val="fr-FR"/>
        </w:rPr>
      </w:pPr>
      <w:r>
        <w:rPr>
          <w:b/>
          <w:bCs/>
          <w:szCs w:val="22"/>
          <w:lang w:val="fr-FR"/>
        </w:rPr>
        <w:t>4.4</w:t>
      </w:r>
      <w:r>
        <w:rPr>
          <w:b/>
          <w:bCs/>
          <w:szCs w:val="22"/>
          <w:lang w:val="fr-FR"/>
        </w:rPr>
        <w:tab/>
        <w:t>Mises en garde spéciales et précautions d’emploi</w:t>
      </w:r>
    </w:p>
    <w:p>
      <w:pPr>
        <w:tabs>
          <w:tab w:val="clear" w:pos="567"/>
        </w:tabs>
        <w:spacing w:line="240" w:lineRule="auto"/>
        <w:ind w:left="567" w:hanging="567"/>
        <w:rPr>
          <w:b/>
          <w:szCs w:val="22"/>
          <w:lang w:val="fr-FR"/>
        </w:rPr>
      </w:pPr>
    </w:p>
    <w:p>
      <w:pPr>
        <w:tabs>
          <w:tab w:val="clear" w:pos="567"/>
        </w:tabs>
        <w:spacing w:line="240" w:lineRule="auto"/>
        <w:rPr>
          <w:szCs w:val="22"/>
          <w:u w:val="single"/>
          <w:lang w:val="fr-FR"/>
        </w:rPr>
      </w:pPr>
      <w:r>
        <w:rPr>
          <w:szCs w:val="22"/>
          <w:u w:val="single"/>
          <w:lang w:val="fr-FR"/>
        </w:rPr>
        <w:t>Apport alimentaire</w:t>
      </w:r>
    </w:p>
    <w:p>
      <w:pPr>
        <w:tabs>
          <w:tab w:val="clear" w:pos="567"/>
        </w:tabs>
        <w:spacing w:line="240" w:lineRule="auto"/>
        <w:rPr>
          <w:u w:val="single"/>
          <w:lang w:val="fr-FR"/>
        </w:rPr>
      </w:pPr>
    </w:p>
    <w:p>
      <w:pPr>
        <w:tabs>
          <w:tab w:val="clear" w:pos="567"/>
        </w:tabs>
        <w:spacing w:line="240" w:lineRule="auto"/>
        <w:rPr>
          <w:lang w:val="fr-FR"/>
        </w:rPr>
      </w:pPr>
      <w:r>
        <w:rPr>
          <w:szCs w:val="22"/>
          <w:lang w:val="fr-FR"/>
        </w:rPr>
        <w:t xml:space="preserve">Les patients traités par Sephience doivent faire l’objet d’évaluations cliniques régulières afin d’adapter, en lien avec leur professionnel de santé, l’apport alimentaire approprié en Phe (comme la surveillance des taux sanguins de Phe et de tyrosine et l’apport nutritionnel). </w:t>
      </w:r>
    </w:p>
    <w:p>
      <w:pPr>
        <w:tabs>
          <w:tab w:val="clear" w:pos="567"/>
        </w:tabs>
        <w:spacing w:line="240" w:lineRule="auto"/>
        <w:rPr>
          <w:lang w:val="fr-FR"/>
        </w:rPr>
      </w:pPr>
    </w:p>
    <w:p>
      <w:pPr>
        <w:keepNext/>
        <w:keepLines/>
        <w:tabs>
          <w:tab w:val="clear" w:pos="567"/>
        </w:tabs>
        <w:spacing w:line="240" w:lineRule="auto"/>
        <w:rPr>
          <w:szCs w:val="22"/>
          <w:u w:val="single"/>
          <w:lang w:val="fr-FR"/>
        </w:rPr>
      </w:pPr>
      <w:r>
        <w:rPr>
          <w:szCs w:val="22"/>
          <w:u w:val="single"/>
          <w:lang w:val="fr-FR"/>
        </w:rPr>
        <w:t>Administration concomitante avec des inhibiteurs de la dihydrofolate réductase (DHFR)</w:t>
      </w:r>
    </w:p>
    <w:p>
      <w:pPr>
        <w:keepNext/>
        <w:keepLines/>
        <w:tabs>
          <w:tab w:val="clear" w:pos="567"/>
        </w:tabs>
        <w:spacing w:line="240" w:lineRule="auto"/>
        <w:rPr>
          <w:szCs w:val="22"/>
          <w:u w:val="single"/>
          <w:lang w:val="fr-FR"/>
        </w:rPr>
      </w:pPr>
    </w:p>
    <w:p>
      <w:pPr>
        <w:tabs>
          <w:tab w:val="clear" w:pos="567"/>
        </w:tabs>
        <w:spacing w:line="240" w:lineRule="auto"/>
        <w:rPr>
          <w:szCs w:val="22"/>
          <w:lang w:val="fr-FR"/>
        </w:rPr>
      </w:pPr>
      <w:r>
        <w:rPr>
          <w:szCs w:val="22"/>
          <w:lang w:val="fr-FR"/>
        </w:rPr>
        <w:t>La co-administration de sépiaptérine avec des inhibiteurs de la DHFR (par ex., triméthoprime, méthotrexate, pémétrexed, pralatrexate et trimétrexate) peut nécessiter une surveillance plus fréquente des taux sanguins de Phe (voir rubrique 4.5).</w:t>
      </w:r>
    </w:p>
    <w:p>
      <w:pPr>
        <w:tabs>
          <w:tab w:val="clear" w:pos="567"/>
        </w:tabs>
        <w:spacing w:line="240" w:lineRule="auto"/>
        <w:rPr>
          <w:szCs w:val="22"/>
          <w:lang w:val="fr-FR"/>
        </w:rPr>
      </w:pPr>
    </w:p>
    <w:p>
      <w:pPr>
        <w:keepNext/>
        <w:keepLines/>
        <w:tabs>
          <w:tab w:val="clear" w:pos="567"/>
        </w:tabs>
        <w:spacing w:line="240" w:lineRule="auto"/>
        <w:rPr>
          <w:szCs w:val="22"/>
          <w:u w:val="single"/>
          <w:lang w:val="fr-FR"/>
        </w:rPr>
      </w:pPr>
      <w:r>
        <w:rPr>
          <w:szCs w:val="22"/>
          <w:u w:val="single"/>
          <w:lang w:val="fr-FR"/>
        </w:rPr>
        <w:t>Données de sécurité à long terme</w:t>
      </w:r>
    </w:p>
    <w:p>
      <w:pPr>
        <w:keepNext/>
        <w:keepLines/>
        <w:tabs>
          <w:tab w:val="clear" w:pos="567"/>
        </w:tabs>
        <w:spacing w:line="240" w:lineRule="auto"/>
        <w:rPr>
          <w:szCs w:val="22"/>
          <w:u w:val="single"/>
          <w:lang w:val="fr-FR"/>
        </w:rPr>
      </w:pPr>
    </w:p>
    <w:p>
      <w:pPr>
        <w:keepNext/>
        <w:keepLines/>
        <w:tabs>
          <w:tab w:val="clear" w:pos="567"/>
        </w:tabs>
        <w:spacing w:line="240" w:lineRule="auto"/>
        <w:rPr>
          <w:szCs w:val="22"/>
          <w:u w:val="single"/>
          <w:lang w:val="fr-FR"/>
        </w:rPr>
      </w:pPr>
      <w:r>
        <w:rPr>
          <w:szCs w:val="22"/>
          <w:lang w:val="fr-FR"/>
        </w:rPr>
        <w:t>Les données de sécurité à long terme chez les patients atteints de PCU sont limitées (voir rubrique 4.8 pour les effets indésirables évalués à ce jour pour la sépiaptérine).</w:t>
      </w:r>
      <w:r>
        <w:rPr>
          <w:szCs w:val="22"/>
          <w:u w:val="single"/>
          <w:lang w:val="fr-FR"/>
        </w:rPr>
        <w:t xml:space="preserve"> </w:t>
      </w:r>
    </w:p>
    <w:p>
      <w:pPr>
        <w:tabs>
          <w:tab w:val="clear" w:pos="567"/>
        </w:tabs>
        <w:spacing w:line="240" w:lineRule="auto"/>
        <w:rPr>
          <w:szCs w:val="22"/>
          <w:lang w:val="fr-FR"/>
        </w:rPr>
      </w:pPr>
    </w:p>
    <w:p>
      <w:pPr>
        <w:tabs>
          <w:tab w:val="clear" w:pos="567"/>
        </w:tabs>
        <w:spacing w:line="240" w:lineRule="auto"/>
        <w:rPr>
          <w:szCs w:val="22"/>
          <w:u w:val="single"/>
          <w:lang w:val="fr-FR"/>
        </w:rPr>
      </w:pPr>
      <w:r>
        <w:rPr>
          <w:szCs w:val="22"/>
          <w:u w:val="single"/>
          <w:lang w:val="fr-FR"/>
        </w:rPr>
        <w:t>Excipients à effet notoire</w:t>
      </w:r>
    </w:p>
    <w:p>
      <w:pPr>
        <w:tabs>
          <w:tab w:val="clear" w:pos="567"/>
        </w:tabs>
        <w:spacing w:line="240" w:lineRule="auto"/>
        <w:rPr>
          <w:szCs w:val="22"/>
          <w:u w:val="single"/>
          <w:lang w:val="fr-FR"/>
        </w:rPr>
      </w:pPr>
    </w:p>
    <w:p>
      <w:pPr>
        <w:tabs>
          <w:tab w:val="clear" w:pos="567"/>
        </w:tabs>
        <w:spacing w:line="240" w:lineRule="auto"/>
        <w:rPr>
          <w:i/>
          <w:iCs/>
          <w:szCs w:val="22"/>
          <w:lang w:val="fr-FR"/>
        </w:rPr>
      </w:pPr>
      <w:r>
        <w:rPr>
          <w:i/>
          <w:iCs/>
          <w:szCs w:val="22"/>
          <w:lang w:val="fr-FR"/>
        </w:rPr>
        <w:t>Teneur en sodium</w:t>
      </w:r>
    </w:p>
    <w:p>
      <w:pPr>
        <w:tabs>
          <w:tab w:val="clear" w:pos="567"/>
        </w:tabs>
        <w:spacing w:line="240" w:lineRule="auto"/>
        <w:rPr>
          <w:szCs w:val="22"/>
          <w:lang w:val="fr-FR"/>
        </w:rPr>
      </w:pPr>
      <w:r>
        <w:rPr>
          <w:szCs w:val="22"/>
          <w:lang w:val="fr-FR"/>
        </w:rPr>
        <w:t>Ce médicament contient moins de 1 mmol (23 mg) de sodium par sachet, c.-à-d. qu’il est essentiellement « sans sodium ».</w:t>
      </w:r>
    </w:p>
    <w:p>
      <w:pPr>
        <w:tabs>
          <w:tab w:val="clear" w:pos="567"/>
        </w:tabs>
        <w:spacing w:line="240" w:lineRule="auto"/>
        <w:rPr>
          <w:szCs w:val="22"/>
          <w:lang w:val="fr-FR"/>
        </w:rPr>
      </w:pPr>
    </w:p>
    <w:p>
      <w:pPr>
        <w:keepNext/>
        <w:tabs>
          <w:tab w:val="clear" w:pos="567"/>
        </w:tabs>
        <w:spacing w:line="240" w:lineRule="auto"/>
        <w:rPr>
          <w:i/>
          <w:iCs/>
          <w:szCs w:val="22"/>
          <w:lang w:val="fr-FR"/>
        </w:rPr>
      </w:pPr>
      <w:r>
        <w:rPr>
          <w:i/>
          <w:iCs/>
          <w:szCs w:val="22"/>
          <w:lang w:val="fr-FR"/>
        </w:rPr>
        <w:t>Teneur en isomalt</w:t>
      </w:r>
    </w:p>
    <w:p>
      <w:pPr>
        <w:keepNext/>
        <w:tabs>
          <w:tab w:val="clear" w:pos="567"/>
        </w:tabs>
        <w:spacing w:line="240" w:lineRule="auto"/>
        <w:rPr>
          <w:szCs w:val="22"/>
          <w:lang w:val="fr-FR"/>
        </w:rPr>
      </w:pPr>
      <w:r>
        <w:rPr>
          <w:szCs w:val="22"/>
          <w:lang w:val="fr-FR"/>
        </w:rPr>
        <w:t>Les patients présentant des problèmes héréditaires rares d’intolérance au fructose ne doivent pas prendre ce médicament.</w:t>
      </w:r>
      <w:r>
        <w:rPr>
          <w:szCs w:val="22"/>
          <w:lang w:val="fr-FR"/>
        </w:rPr>
        <w:fldChar w:fldCharType="begin"/>
      </w:r>
      <w:r>
        <w:rPr>
          <w:szCs w:val="22"/>
          <w:lang w:val="fr-FR"/>
        </w:rPr>
        <w:instrText xml:space="preserve"> DOCVARIABLE vault_nd_cbfff047-290d-42b3-ad6b-d3bf7d2de6d9 \* MERGEFORMAT </w:instrText>
      </w:r>
      <w:r>
        <w:rPr>
          <w:szCs w:val="22"/>
          <w:lang w:val="fr-FR"/>
        </w:rPr>
        <w:fldChar w:fldCharType="separate"/>
      </w:r>
      <w:r>
        <w:rPr>
          <w:szCs w:val="22"/>
          <w:lang w:val="fr-FR"/>
        </w:rPr>
        <w:t xml:space="preserve"> </w:t>
      </w:r>
      <w:r>
        <w:rPr>
          <w:szCs w:val="22"/>
          <w:lang w:val="fr-FR"/>
        </w:rPr>
        <w:fldChar w:fldCharType="end"/>
      </w:r>
    </w:p>
    <w:p>
      <w:pPr>
        <w:tabs>
          <w:tab w:val="clear" w:pos="567"/>
        </w:tabs>
        <w:spacing w:line="240" w:lineRule="auto"/>
        <w:rPr>
          <w:szCs w:val="22"/>
          <w:lang w:val="fr-FR"/>
        </w:rPr>
      </w:pPr>
    </w:p>
    <w:p>
      <w:pPr>
        <w:tabs>
          <w:tab w:val="clear" w:pos="567"/>
        </w:tabs>
        <w:spacing w:line="240" w:lineRule="auto"/>
        <w:ind w:left="567" w:hanging="567"/>
        <w:rPr>
          <w:szCs w:val="22"/>
          <w:lang w:val="fr-FR"/>
        </w:rPr>
      </w:pPr>
      <w:r>
        <w:rPr>
          <w:b/>
          <w:bCs/>
          <w:szCs w:val="22"/>
          <w:lang w:val="fr-FR"/>
        </w:rPr>
        <w:t>4.5</w:t>
      </w:r>
      <w:r>
        <w:rPr>
          <w:b/>
          <w:bCs/>
          <w:szCs w:val="22"/>
          <w:lang w:val="fr-FR"/>
        </w:rPr>
        <w:tab/>
        <w:t>Interactions avec d’autres médicaments et autres formes d’interactions</w:t>
      </w:r>
      <w:r>
        <w:rPr>
          <w:b/>
          <w:szCs w:val="22"/>
          <w:lang w:val="fr-FR"/>
        </w:rPr>
        <w:fldChar w:fldCharType="begin"/>
      </w:r>
      <w:r>
        <w:rPr>
          <w:b/>
          <w:szCs w:val="22"/>
          <w:lang w:val="fr-FR"/>
        </w:rPr>
        <w:instrText xml:space="preserve"> DOCVARIABLE vault_nd_e9a8b698-bf64-4ee0-8af5-130ea1f86e1a \* MERGEFORMAT </w:instrText>
      </w:r>
      <w:r>
        <w:rPr>
          <w:b/>
          <w:szCs w:val="22"/>
          <w:lang w:val="fr-FR"/>
        </w:rPr>
        <w:fldChar w:fldCharType="end"/>
      </w:r>
    </w:p>
    <w:p>
      <w:pPr>
        <w:tabs>
          <w:tab w:val="clear" w:pos="567"/>
        </w:tabs>
        <w:spacing w:line="240" w:lineRule="auto"/>
        <w:rPr>
          <w:szCs w:val="22"/>
          <w:u w:val="single"/>
          <w:lang w:val="fr-FR"/>
        </w:rPr>
      </w:pPr>
    </w:p>
    <w:p>
      <w:pPr>
        <w:tabs>
          <w:tab w:val="clear" w:pos="567"/>
        </w:tabs>
        <w:spacing w:line="240" w:lineRule="auto"/>
        <w:rPr>
          <w:szCs w:val="22"/>
          <w:u w:val="single"/>
          <w:lang w:val="fr-FR"/>
        </w:rPr>
      </w:pPr>
      <w:r>
        <w:rPr>
          <w:szCs w:val="22"/>
          <w:u w:val="single"/>
          <w:lang w:val="fr-FR"/>
        </w:rPr>
        <w:t>Inhibiteurs de la sépiaptérine réductase (SR)</w:t>
      </w:r>
    </w:p>
    <w:p>
      <w:pPr>
        <w:tabs>
          <w:tab w:val="clear" w:pos="567"/>
        </w:tabs>
        <w:spacing w:line="240" w:lineRule="auto"/>
        <w:rPr>
          <w:szCs w:val="22"/>
          <w:lang w:val="fr-FR"/>
        </w:rPr>
      </w:pPr>
    </w:p>
    <w:p>
      <w:pPr>
        <w:tabs>
          <w:tab w:val="clear" w:pos="567"/>
        </w:tabs>
        <w:spacing w:line="240" w:lineRule="auto"/>
        <w:rPr>
          <w:szCs w:val="22"/>
          <w:lang w:val="fr-FR"/>
        </w:rPr>
      </w:pPr>
      <w:r>
        <w:rPr>
          <w:szCs w:val="22"/>
          <w:lang w:val="fr-FR"/>
        </w:rPr>
        <w:t>La sépiaptérine administrée par voie orale est rapidement absorbée et rapidement et largement convertie par la SR et la carbonyl réductase en 7,8-dihydrobioptérine (BH2), qui est ensuite convertie de manière unidirectionnelle en BH4 par la DHFR. L’administration concomitante d’un inhibiteur de la SR devrait avoir un effet minimal sur la biotransformation de la sépiaptérine en raison de l’effet compensatoire de la carbonyl réductase. Des taux sanguins normaux de Phe ont été rapportés chez des patients présentant un déficit en SR. Néanmoins, il convient de faire preuve de prudence et de surveiller plus fréquemment le taux sanguin de Phe lorsque Sephience est co-administré avec des inhibiteurs de la SR, tels que la sulfasalazine ou le sulfaméthoxazole.</w:t>
      </w:r>
    </w:p>
    <w:p>
      <w:pPr>
        <w:tabs>
          <w:tab w:val="clear" w:pos="567"/>
        </w:tabs>
        <w:spacing w:line="240" w:lineRule="auto"/>
        <w:rPr>
          <w:szCs w:val="22"/>
          <w:u w:val="single"/>
          <w:lang w:val="fr-FR"/>
        </w:rPr>
      </w:pPr>
    </w:p>
    <w:p>
      <w:pPr>
        <w:tabs>
          <w:tab w:val="clear" w:pos="567"/>
        </w:tabs>
        <w:spacing w:line="240" w:lineRule="auto"/>
        <w:rPr>
          <w:szCs w:val="22"/>
          <w:u w:val="single"/>
          <w:lang w:val="fr-FR"/>
        </w:rPr>
      </w:pPr>
      <w:r>
        <w:rPr>
          <w:szCs w:val="22"/>
          <w:u w:val="single"/>
          <w:lang w:val="fr-FR"/>
        </w:rPr>
        <w:t>Inhibiteurs de la DHFR</w:t>
      </w:r>
    </w:p>
    <w:p>
      <w:pPr>
        <w:tabs>
          <w:tab w:val="clear" w:pos="567"/>
        </w:tabs>
        <w:spacing w:line="240" w:lineRule="auto"/>
        <w:rPr>
          <w:szCs w:val="22"/>
          <w:lang w:val="fr-FR"/>
        </w:rPr>
      </w:pPr>
    </w:p>
    <w:p>
      <w:pPr>
        <w:tabs>
          <w:tab w:val="clear" w:pos="567"/>
        </w:tabs>
        <w:spacing w:line="240" w:lineRule="auto"/>
        <w:rPr>
          <w:szCs w:val="22"/>
          <w:u w:val="single"/>
          <w:lang w:val="fr-FR"/>
        </w:rPr>
      </w:pPr>
      <w:r>
        <w:rPr>
          <w:szCs w:val="22"/>
          <w:lang w:val="fr-FR"/>
        </w:rPr>
        <w:t>La conversion du BH2 en BH4 étant médiée par la DHFR, l’inhibition de la DHFR pourrait potentiellement entraîner une baisse de la concentration en BH4. Cependant, l’impact sur la concentration en sépiaptérine devrait être minime en raison de l’existence de multiples voies d’élimination. Il convient de faire preuve de prudence et de surveiller plus fréquemment le taux sanguin de Phe chez les patients lorsque la sépiaptérine est administrée conjointement avec un inhibiteur de la DHFR, tel que triméthoprime, méthotrexate, pémétrexed, pralatrexate et trimétrexate (voir rubrique 4.4).</w:t>
      </w:r>
    </w:p>
    <w:p>
      <w:pPr>
        <w:tabs>
          <w:tab w:val="clear" w:pos="567"/>
        </w:tabs>
        <w:spacing w:line="240" w:lineRule="auto"/>
        <w:rPr>
          <w:szCs w:val="22"/>
          <w:u w:val="single"/>
          <w:lang w:val="fr-FR"/>
        </w:rPr>
      </w:pPr>
      <w:bookmarkStart w:id="0" w:name="_Hlk160619283"/>
    </w:p>
    <w:p>
      <w:pPr>
        <w:tabs>
          <w:tab w:val="clear" w:pos="567"/>
        </w:tabs>
        <w:spacing w:line="240" w:lineRule="auto"/>
        <w:rPr>
          <w:szCs w:val="22"/>
          <w:u w:val="single"/>
          <w:lang w:val="fr-FR"/>
        </w:rPr>
      </w:pPr>
      <w:r>
        <w:rPr>
          <w:szCs w:val="22"/>
          <w:u w:val="single"/>
          <w:lang w:val="fr-FR"/>
        </w:rPr>
        <w:t xml:space="preserve">Médicaments vasodilatateurs </w:t>
      </w:r>
    </w:p>
    <w:p>
      <w:pPr>
        <w:tabs>
          <w:tab w:val="clear" w:pos="567"/>
        </w:tabs>
        <w:spacing w:line="240" w:lineRule="auto"/>
        <w:rPr>
          <w:szCs w:val="22"/>
          <w:u w:val="single"/>
          <w:lang w:val="fr-FR"/>
        </w:rPr>
      </w:pPr>
    </w:p>
    <w:p>
      <w:pPr>
        <w:tabs>
          <w:tab w:val="clear" w:pos="567"/>
        </w:tabs>
        <w:spacing w:line="240" w:lineRule="auto"/>
        <w:rPr>
          <w:szCs w:val="22"/>
          <w:lang w:val="fr-FR"/>
        </w:rPr>
      </w:pPr>
      <w:r>
        <w:rPr>
          <w:szCs w:val="22"/>
          <w:lang w:val="fr-FR"/>
        </w:rPr>
        <w:t>La prudence est recommandée lors de l’utilisation concomitante de Sephience avec des médicaments qui provoquent une vasodilatation en affectant le métabolisme ou l’action du monoxyde d’azote (NO), y compris les donneurs classiques de NO (par ex. trinitrate de glycéryle [GTN], dinitrate d’isosorbide [ISDN], nitroprussiate de sodium [SNP] et molsidomine), les inhibiteurs de la phosphodiestérase de type 5 (PDE 5) (par exemple, sildénafil, vardénafil ou tadalafil) et le minoxidil. Dans des études effectuées chez l’animal, le BH4 administré par voie orale en association avec un inhibiteur de la PDE 5 n’a pas eu d’effet sur la pression artérielle.</w:t>
      </w:r>
    </w:p>
    <w:p>
      <w:pPr>
        <w:tabs>
          <w:tab w:val="clear" w:pos="567"/>
        </w:tabs>
        <w:spacing w:line="240" w:lineRule="auto"/>
        <w:rPr>
          <w:szCs w:val="22"/>
          <w:u w:val="single"/>
          <w:lang w:val="fr-FR"/>
        </w:rPr>
      </w:pPr>
    </w:p>
    <w:p>
      <w:pPr>
        <w:tabs>
          <w:tab w:val="clear" w:pos="567"/>
        </w:tabs>
        <w:spacing w:line="240" w:lineRule="auto"/>
        <w:rPr>
          <w:szCs w:val="22"/>
          <w:u w:val="single"/>
          <w:lang w:val="fr-FR"/>
        </w:rPr>
      </w:pPr>
      <w:r>
        <w:rPr>
          <w:szCs w:val="22"/>
          <w:u w:val="single"/>
          <w:lang w:val="fr-FR"/>
        </w:rPr>
        <w:t xml:space="preserve">Lévodopa </w:t>
      </w:r>
    </w:p>
    <w:p>
      <w:pPr>
        <w:tabs>
          <w:tab w:val="clear" w:pos="567"/>
        </w:tabs>
        <w:spacing w:line="240" w:lineRule="auto"/>
        <w:rPr>
          <w:szCs w:val="22"/>
          <w:u w:val="single"/>
          <w:lang w:val="fr-FR"/>
        </w:rPr>
      </w:pPr>
    </w:p>
    <w:p>
      <w:pPr>
        <w:tabs>
          <w:tab w:val="clear" w:pos="567"/>
        </w:tabs>
        <w:spacing w:line="240" w:lineRule="auto"/>
        <w:rPr>
          <w:szCs w:val="22"/>
          <w:lang w:val="fr-FR"/>
        </w:rPr>
      </w:pPr>
      <w:r>
        <w:rPr>
          <w:szCs w:val="22"/>
          <w:lang w:val="fr-FR"/>
        </w:rPr>
        <w:t>La prudence est recommandée lors de la prescription de Sephience à des patients recevant un traitement par lévodopa afin de surveiller les troubles neurologiques tels que l’exacerbation des convulsions, l’augmentation de l’excitabilité et de l’irritabilité, les crises d’épilepsie et l’exacerbation des crises d’épilepsie.</w:t>
      </w:r>
    </w:p>
    <w:p>
      <w:pPr>
        <w:tabs>
          <w:tab w:val="clear" w:pos="567"/>
        </w:tabs>
        <w:spacing w:line="240" w:lineRule="auto"/>
        <w:rPr>
          <w:szCs w:val="22"/>
          <w:u w:val="single"/>
          <w:lang w:val="fr-FR"/>
        </w:rPr>
      </w:pPr>
    </w:p>
    <w:bookmarkEnd w:id="0"/>
    <w:p>
      <w:pPr>
        <w:keepNext/>
        <w:keepLines/>
        <w:tabs>
          <w:tab w:val="clear" w:pos="567"/>
        </w:tabs>
        <w:spacing w:line="240" w:lineRule="auto"/>
        <w:ind w:left="567" w:hanging="567"/>
        <w:rPr>
          <w:b/>
          <w:szCs w:val="22"/>
          <w:lang w:val="fr-FR"/>
        </w:rPr>
      </w:pPr>
      <w:r>
        <w:rPr>
          <w:b/>
          <w:bCs/>
          <w:szCs w:val="22"/>
          <w:lang w:val="fr-FR"/>
        </w:rPr>
        <w:t>4.6</w:t>
      </w:r>
      <w:r>
        <w:rPr>
          <w:szCs w:val="22"/>
          <w:lang w:val="fr-FR"/>
        </w:rPr>
        <w:tab/>
      </w:r>
      <w:r>
        <w:rPr>
          <w:b/>
          <w:bCs/>
          <w:szCs w:val="22"/>
          <w:lang w:val="fr-FR"/>
        </w:rPr>
        <w:t>Fertilité, grossesse et allaitement</w:t>
      </w:r>
      <w:r>
        <w:rPr>
          <w:b/>
          <w:szCs w:val="22"/>
          <w:lang w:val="fr-FR"/>
        </w:rPr>
        <w:fldChar w:fldCharType="begin"/>
      </w:r>
      <w:r>
        <w:rPr>
          <w:b/>
          <w:szCs w:val="22"/>
          <w:lang w:val="fr-FR"/>
        </w:rPr>
        <w:instrText xml:space="preserve"> DOCVARIABLE vault_nd_3de272d4-46a8-4c0a-9ca3-987b0032bcd1 \* MERGEFORMAT </w:instrText>
      </w:r>
      <w:r>
        <w:rPr>
          <w:b/>
          <w:szCs w:val="22"/>
          <w:lang w:val="fr-FR"/>
        </w:rPr>
        <w:fldChar w:fldCharType="end"/>
      </w:r>
    </w:p>
    <w:p>
      <w:pPr>
        <w:keepNext/>
        <w:keepLines/>
        <w:tabs>
          <w:tab w:val="clear" w:pos="567"/>
        </w:tabs>
        <w:spacing w:line="240" w:lineRule="auto"/>
        <w:ind w:left="567" w:hanging="567"/>
        <w:rPr>
          <w:szCs w:val="22"/>
          <w:lang w:val="fr-FR"/>
        </w:rPr>
      </w:pPr>
    </w:p>
    <w:p>
      <w:pPr>
        <w:keepNext/>
        <w:keepLines/>
        <w:tabs>
          <w:tab w:val="clear" w:pos="567"/>
        </w:tabs>
        <w:spacing w:line="240" w:lineRule="auto"/>
        <w:rPr>
          <w:szCs w:val="22"/>
          <w:u w:val="single"/>
          <w:lang w:val="fr-FR"/>
        </w:rPr>
      </w:pPr>
      <w:r>
        <w:rPr>
          <w:szCs w:val="22"/>
          <w:u w:val="single"/>
          <w:lang w:val="fr-FR"/>
        </w:rPr>
        <w:t>Grossesse</w:t>
      </w:r>
    </w:p>
    <w:p>
      <w:pPr>
        <w:tabs>
          <w:tab w:val="clear" w:pos="567"/>
        </w:tabs>
        <w:spacing w:line="240" w:lineRule="auto"/>
        <w:rPr>
          <w:szCs w:val="22"/>
          <w:lang w:val="fr-FR"/>
        </w:rPr>
      </w:pPr>
    </w:p>
    <w:p>
      <w:pPr>
        <w:tabs>
          <w:tab w:val="clear" w:pos="567"/>
        </w:tabs>
        <w:spacing w:line="240" w:lineRule="auto"/>
        <w:rPr>
          <w:szCs w:val="22"/>
          <w:lang w:val="fr-FR"/>
        </w:rPr>
      </w:pPr>
      <w:r>
        <w:rPr>
          <w:szCs w:val="22"/>
          <w:lang w:val="fr-FR"/>
        </w:rPr>
        <w:t>Il existe un nombre limité de données sur l’utilisation de la sépiaptérine chez la femme enceinte.</w:t>
      </w:r>
    </w:p>
    <w:p>
      <w:pPr>
        <w:tabs>
          <w:tab w:val="clear" w:pos="567"/>
        </w:tabs>
        <w:spacing w:line="240" w:lineRule="auto"/>
        <w:rPr>
          <w:szCs w:val="22"/>
          <w:lang w:val="fr-FR"/>
        </w:rPr>
      </w:pPr>
      <w:r>
        <w:rPr>
          <w:lang w:val="fr-FR"/>
        </w:rPr>
        <w:t xml:space="preserve">Les études effectuées chez l’animal n’ont pas mis en évidence d’effets délétères directs ou indirects sur la reproduction </w:t>
      </w:r>
      <w:r>
        <w:rPr>
          <w:szCs w:val="22"/>
          <w:lang w:val="fr-FR"/>
        </w:rPr>
        <w:t xml:space="preserve">(voir rubrique 5.3). Il n’existe aucune étude adéquate et bien contrôlée sur la sépiaptérine chez la femme enceinte </w:t>
      </w:r>
    </w:p>
    <w:p>
      <w:pPr>
        <w:tabs>
          <w:tab w:val="clear" w:pos="567"/>
        </w:tabs>
        <w:spacing w:line="240" w:lineRule="auto"/>
        <w:rPr>
          <w:szCs w:val="22"/>
          <w:lang w:val="fr-FR"/>
        </w:rPr>
      </w:pPr>
      <w:r>
        <w:rPr>
          <w:szCs w:val="22"/>
          <w:lang w:val="fr-FR"/>
        </w:rPr>
        <w:t>Par mesure de précaution, il est préférable d’éviter l’utilisation de Sephience pendant la grossesse.</w:t>
      </w:r>
    </w:p>
    <w:p>
      <w:pPr>
        <w:tabs>
          <w:tab w:val="clear" w:pos="567"/>
        </w:tabs>
        <w:spacing w:line="240" w:lineRule="auto"/>
        <w:rPr>
          <w:lang w:val="fr-FR"/>
        </w:rPr>
      </w:pPr>
    </w:p>
    <w:p>
      <w:pPr>
        <w:keepNext/>
        <w:keepLines/>
        <w:tabs>
          <w:tab w:val="clear" w:pos="567"/>
        </w:tabs>
        <w:spacing w:line="240" w:lineRule="auto"/>
        <w:rPr>
          <w:szCs w:val="22"/>
          <w:u w:val="single"/>
          <w:lang w:val="fr-FR"/>
        </w:rPr>
      </w:pPr>
      <w:r>
        <w:rPr>
          <w:szCs w:val="22"/>
          <w:u w:val="single"/>
          <w:lang w:val="fr-FR"/>
        </w:rPr>
        <w:t>Allaitement</w:t>
      </w:r>
    </w:p>
    <w:p>
      <w:pPr>
        <w:keepNext/>
        <w:tabs>
          <w:tab w:val="clear" w:pos="567"/>
        </w:tabs>
        <w:spacing w:line="240" w:lineRule="auto"/>
        <w:rPr>
          <w:szCs w:val="22"/>
          <w:lang w:val="fr-FR"/>
        </w:rPr>
      </w:pPr>
    </w:p>
    <w:p>
      <w:pPr>
        <w:keepNext/>
        <w:tabs>
          <w:tab w:val="clear" w:pos="567"/>
        </w:tabs>
        <w:spacing w:line="240" w:lineRule="auto"/>
        <w:rPr>
          <w:szCs w:val="22"/>
          <w:lang w:val="fr-FR"/>
        </w:rPr>
      </w:pPr>
      <w:r>
        <w:rPr>
          <w:szCs w:val="22"/>
          <w:lang w:val="fr-FR"/>
        </w:rPr>
        <w:t>On ne sait pas si la sépiaptérine/métabolites sont excrétés dans le lait maternel. Un risque pour les nouveau-nés/nourrissons ne peut être exclu. Une décision doit être prise soit d’interrompre l’allaitement soit d’interrompre/de s’abstenir du traitement avec Sephience en prenant en compte le bénéfice de l’allaitement pour l’enfant au regard du bénéfice du traitement pour la femme.</w:t>
      </w:r>
    </w:p>
    <w:p>
      <w:pPr>
        <w:tabs>
          <w:tab w:val="clear" w:pos="567"/>
        </w:tabs>
        <w:spacing w:line="240" w:lineRule="auto"/>
        <w:rPr>
          <w:szCs w:val="22"/>
          <w:lang w:val="fr-FR"/>
        </w:rPr>
      </w:pPr>
    </w:p>
    <w:p>
      <w:pPr>
        <w:tabs>
          <w:tab w:val="clear" w:pos="567"/>
        </w:tabs>
        <w:spacing w:line="240" w:lineRule="auto"/>
        <w:rPr>
          <w:szCs w:val="22"/>
          <w:u w:val="single"/>
          <w:lang w:val="fr-FR"/>
        </w:rPr>
      </w:pPr>
      <w:r>
        <w:rPr>
          <w:szCs w:val="22"/>
          <w:u w:val="single"/>
          <w:lang w:val="fr-FR"/>
        </w:rPr>
        <w:t>Fécondité</w:t>
      </w:r>
    </w:p>
    <w:p>
      <w:pPr>
        <w:tabs>
          <w:tab w:val="clear" w:pos="567"/>
        </w:tabs>
        <w:spacing w:line="240" w:lineRule="auto"/>
        <w:rPr>
          <w:szCs w:val="22"/>
          <w:lang w:val="fr-FR"/>
        </w:rPr>
      </w:pPr>
    </w:p>
    <w:p>
      <w:pPr>
        <w:tabs>
          <w:tab w:val="clear" w:pos="567"/>
        </w:tabs>
        <w:spacing w:line="240" w:lineRule="auto"/>
        <w:rPr>
          <w:szCs w:val="22"/>
          <w:lang w:val="fr-FR"/>
        </w:rPr>
      </w:pPr>
      <w:r>
        <w:rPr>
          <w:szCs w:val="22"/>
          <w:lang w:val="fr-FR"/>
        </w:rPr>
        <w:t>Aucune étude clinique sur l’effet sur la fertilité humaine n’a été menée pour la sépiaptérine. Les études effectuées chez l’animal n’ont pas mis en évidence d’effets délétères directs ou indirects sur la fertilité (voir rubrique 5.3).</w:t>
      </w:r>
    </w:p>
    <w:p>
      <w:pPr>
        <w:tabs>
          <w:tab w:val="clear" w:pos="567"/>
        </w:tabs>
        <w:spacing w:line="240" w:lineRule="auto"/>
        <w:rPr>
          <w:szCs w:val="22"/>
          <w:lang w:val="fr-FR"/>
        </w:rPr>
      </w:pPr>
    </w:p>
    <w:p>
      <w:pPr>
        <w:keepNext/>
        <w:tabs>
          <w:tab w:val="clear" w:pos="567"/>
        </w:tabs>
        <w:spacing w:line="240" w:lineRule="auto"/>
        <w:ind w:left="562" w:hanging="562"/>
        <w:rPr>
          <w:b/>
          <w:szCs w:val="22"/>
          <w:lang w:val="fr-FR"/>
        </w:rPr>
      </w:pPr>
      <w:r>
        <w:rPr>
          <w:b/>
          <w:bCs/>
          <w:szCs w:val="22"/>
          <w:lang w:val="fr-FR"/>
        </w:rPr>
        <w:t>4.7</w:t>
      </w:r>
      <w:r>
        <w:rPr>
          <w:b/>
          <w:bCs/>
          <w:szCs w:val="22"/>
          <w:lang w:val="fr-FR"/>
        </w:rPr>
        <w:tab/>
        <w:t>Effets sur l’aptitude à conduire des véhicules et à utiliser des machines</w:t>
      </w:r>
      <w:r>
        <w:rPr>
          <w:b/>
          <w:szCs w:val="22"/>
          <w:lang w:val="fr-FR"/>
        </w:rPr>
        <w:fldChar w:fldCharType="begin"/>
      </w:r>
      <w:r>
        <w:rPr>
          <w:b/>
          <w:szCs w:val="22"/>
          <w:lang w:val="fr-FR"/>
        </w:rPr>
        <w:instrText xml:space="preserve"> DOCVARIABLE vault_nd_44b004c9-f2ef-4978-a180-5aee3c9cda50 \* MERGEFORMAT </w:instrText>
      </w:r>
      <w:r>
        <w:rPr>
          <w:b/>
          <w:szCs w:val="22"/>
          <w:lang w:val="fr-FR"/>
        </w:rPr>
        <w:fldChar w:fldCharType="end"/>
      </w:r>
    </w:p>
    <w:p>
      <w:pPr>
        <w:keepNext/>
        <w:tabs>
          <w:tab w:val="clear" w:pos="567"/>
        </w:tabs>
        <w:spacing w:line="240" w:lineRule="auto"/>
        <w:ind w:left="561" w:hanging="561"/>
        <w:rPr>
          <w:szCs w:val="22"/>
          <w:lang w:val="fr-FR"/>
        </w:rPr>
      </w:pPr>
    </w:p>
    <w:p>
      <w:pPr>
        <w:tabs>
          <w:tab w:val="clear" w:pos="567"/>
        </w:tabs>
        <w:spacing w:line="240" w:lineRule="auto"/>
        <w:rPr>
          <w:szCs w:val="22"/>
          <w:lang w:val="fr-FR"/>
        </w:rPr>
      </w:pPr>
      <w:r>
        <w:rPr>
          <w:szCs w:val="22"/>
          <w:lang w:val="fr-FR"/>
        </w:rPr>
        <w:t>Sephience n’a aucun effet ou un effet négligeable sur l’aptitude à conduire des véhicules et à utiliser des machines.</w:t>
      </w:r>
    </w:p>
    <w:p>
      <w:pPr>
        <w:tabs>
          <w:tab w:val="clear" w:pos="567"/>
        </w:tabs>
        <w:spacing w:line="240" w:lineRule="auto"/>
        <w:rPr>
          <w:szCs w:val="22"/>
          <w:lang w:val="fr-FR"/>
        </w:rPr>
      </w:pPr>
    </w:p>
    <w:p>
      <w:pPr>
        <w:tabs>
          <w:tab w:val="clear" w:pos="567"/>
        </w:tabs>
        <w:spacing w:line="240" w:lineRule="auto"/>
        <w:rPr>
          <w:b/>
          <w:szCs w:val="22"/>
          <w:lang w:val="fr-FR"/>
        </w:rPr>
      </w:pPr>
      <w:r>
        <w:rPr>
          <w:b/>
          <w:bCs/>
          <w:szCs w:val="22"/>
          <w:lang w:val="fr-FR"/>
        </w:rPr>
        <w:t>4.8</w:t>
      </w:r>
      <w:r>
        <w:rPr>
          <w:b/>
          <w:bCs/>
          <w:szCs w:val="22"/>
          <w:lang w:val="fr-FR"/>
        </w:rPr>
        <w:tab/>
        <w:t>Effets indésirables</w:t>
      </w:r>
      <w:r>
        <w:rPr>
          <w:b/>
          <w:szCs w:val="22"/>
          <w:lang w:val="fr-FR"/>
        </w:rPr>
        <w:fldChar w:fldCharType="begin"/>
      </w:r>
      <w:r>
        <w:rPr>
          <w:b/>
          <w:szCs w:val="22"/>
          <w:lang w:val="fr-FR"/>
        </w:rPr>
        <w:instrText xml:space="preserve"> DOCVARIABLE vault_nd_faf92d7f-6b3c-4efb-8d85-3ec87c580de5 \* MERGEFORMAT </w:instrText>
      </w:r>
      <w:r>
        <w:rPr>
          <w:b/>
          <w:szCs w:val="22"/>
          <w:lang w:val="fr-FR"/>
        </w:rPr>
        <w:fldChar w:fldCharType="end"/>
      </w:r>
    </w:p>
    <w:p>
      <w:pPr>
        <w:tabs>
          <w:tab w:val="clear" w:pos="567"/>
        </w:tabs>
        <w:spacing w:line="240" w:lineRule="auto"/>
        <w:rPr>
          <w:b/>
          <w:szCs w:val="22"/>
          <w:lang w:val="fr-FR"/>
        </w:rPr>
      </w:pPr>
    </w:p>
    <w:p>
      <w:pPr>
        <w:tabs>
          <w:tab w:val="clear" w:pos="567"/>
        </w:tabs>
        <w:autoSpaceDE w:val="0"/>
        <w:autoSpaceDN w:val="0"/>
        <w:adjustRightInd w:val="0"/>
        <w:spacing w:line="240" w:lineRule="auto"/>
        <w:rPr>
          <w:iCs/>
          <w:szCs w:val="22"/>
          <w:u w:val="single"/>
          <w:lang w:val="fr-FR"/>
        </w:rPr>
      </w:pPr>
      <w:r>
        <w:rPr>
          <w:iCs/>
          <w:szCs w:val="22"/>
          <w:u w:val="single"/>
          <w:lang w:val="fr-FR"/>
        </w:rPr>
        <w:t>Résumé du profil de sécurité</w:t>
      </w:r>
    </w:p>
    <w:p>
      <w:pPr>
        <w:tabs>
          <w:tab w:val="clear" w:pos="567"/>
        </w:tabs>
        <w:autoSpaceDE w:val="0"/>
        <w:autoSpaceDN w:val="0"/>
        <w:adjustRightInd w:val="0"/>
        <w:spacing w:line="240" w:lineRule="auto"/>
        <w:rPr>
          <w:iCs/>
          <w:szCs w:val="22"/>
          <w:u w:val="single"/>
          <w:lang w:val="fr-FR"/>
        </w:rPr>
      </w:pPr>
    </w:p>
    <w:p>
      <w:pPr>
        <w:tabs>
          <w:tab w:val="clear" w:pos="567"/>
        </w:tabs>
        <w:autoSpaceDE w:val="0"/>
        <w:autoSpaceDN w:val="0"/>
        <w:adjustRightInd w:val="0"/>
        <w:spacing w:line="240" w:lineRule="auto"/>
        <w:rPr>
          <w:szCs w:val="22"/>
          <w:lang w:val="fr-FR"/>
        </w:rPr>
      </w:pPr>
      <w:r>
        <w:rPr>
          <w:szCs w:val="22"/>
          <w:lang w:val="fr-FR"/>
        </w:rPr>
        <w:t xml:space="preserve">Comme indiqué dans le tableau ci-dessous, les effets indésirables les plus fréquents étaient une infection des voies respiratoires supérieures (19,8 %) ; des céphalées (15,3 %) ; une diarrhée (14,9 %) ; suivie de douleurs abdominales (12,2 %), d’une décoloration des selles (4,5 %) et d’une hypophénylalaninémie (2,7 %). </w:t>
      </w:r>
    </w:p>
    <w:p>
      <w:pPr>
        <w:tabs>
          <w:tab w:val="clear" w:pos="567"/>
        </w:tabs>
        <w:autoSpaceDE w:val="0"/>
        <w:autoSpaceDN w:val="0"/>
        <w:adjustRightInd w:val="0"/>
        <w:spacing w:line="240" w:lineRule="auto"/>
        <w:rPr>
          <w:szCs w:val="22"/>
          <w:lang w:val="fr-FR"/>
        </w:rPr>
      </w:pPr>
    </w:p>
    <w:p>
      <w:pPr>
        <w:tabs>
          <w:tab w:val="clear" w:pos="567"/>
        </w:tabs>
        <w:autoSpaceDE w:val="0"/>
        <w:autoSpaceDN w:val="0"/>
        <w:adjustRightInd w:val="0"/>
        <w:spacing w:line="240" w:lineRule="auto"/>
        <w:rPr>
          <w:szCs w:val="22"/>
          <w:u w:val="single"/>
          <w:lang w:val="fr-FR"/>
        </w:rPr>
      </w:pPr>
      <w:r>
        <w:rPr>
          <w:szCs w:val="22"/>
          <w:u w:val="single"/>
          <w:lang w:val="fr-FR"/>
        </w:rPr>
        <w:t>Tableau des effets indésirables</w:t>
      </w:r>
    </w:p>
    <w:p>
      <w:pPr>
        <w:tabs>
          <w:tab w:val="clear" w:pos="567"/>
        </w:tabs>
        <w:autoSpaceDE w:val="0"/>
        <w:autoSpaceDN w:val="0"/>
        <w:adjustRightInd w:val="0"/>
        <w:spacing w:line="240" w:lineRule="auto"/>
        <w:rPr>
          <w:szCs w:val="22"/>
          <w:u w:val="single"/>
          <w:lang w:val="fr-FR"/>
        </w:rPr>
      </w:pPr>
    </w:p>
    <w:p>
      <w:pPr>
        <w:tabs>
          <w:tab w:val="clear" w:pos="567"/>
        </w:tabs>
        <w:autoSpaceDE w:val="0"/>
        <w:autoSpaceDN w:val="0"/>
        <w:adjustRightInd w:val="0"/>
        <w:spacing w:line="240" w:lineRule="auto"/>
        <w:rPr>
          <w:szCs w:val="22"/>
          <w:lang w:val="fr-FR"/>
        </w:rPr>
      </w:pPr>
      <w:r>
        <w:rPr>
          <w:szCs w:val="22"/>
          <w:lang w:val="fr-FR"/>
        </w:rPr>
        <w:t>La sélection des effets indésirables de la sépiaptérine était basée sur des données issues d’essais cliniques. La fréquence des effets indésirables, présentée dans le tableau ci-dessous, a été calculée sur la base des données regroupées des deux études cliniques pivots menées chez des patients atteints de PCU (étude PTC923-MD-003-PKU et étude PTC923-MD-004-PKU). Ces données incluaient 222 patients exposés à la sépiaptérine jusqu’à 60 mg/kg/jour : 15 (6,8 %) étaient âgés de &lt; 2 ans, 25 (11,3 %) étaient âgés de 2 à &lt; 6 ans, 46 (20,7 %) étaient âgés de 6 à &lt; 12 ans, 55 (24,8 %) étaient âgés de 12 à &lt; 18 ans, et 81 (36,5 %) étaient âgés de ≥ 18 ans, et la durée médiane du traitement (en semaines) était de 34,286.</w:t>
      </w:r>
    </w:p>
    <w:p>
      <w:pPr>
        <w:tabs>
          <w:tab w:val="clear" w:pos="567"/>
        </w:tabs>
        <w:autoSpaceDE w:val="0"/>
        <w:autoSpaceDN w:val="0"/>
        <w:adjustRightInd w:val="0"/>
        <w:spacing w:line="240" w:lineRule="auto"/>
        <w:rPr>
          <w:szCs w:val="22"/>
          <w:lang w:val="fr-FR"/>
        </w:rPr>
      </w:pPr>
    </w:p>
    <w:p>
      <w:pPr>
        <w:tabs>
          <w:tab w:val="clear" w:pos="567"/>
        </w:tabs>
        <w:autoSpaceDE w:val="0"/>
        <w:autoSpaceDN w:val="0"/>
        <w:adjustRightInd w:val="0"/>
        <w:spacing w:line="240" w:lineRule="auto"/>
        <w:rPr>
          <w:szCs w:val="22"/>
          <w:lang w:val="fr-FR"/>
        </w:rPr>
      </w:pPr>
      <w:r>
        <w:rPr>
          <w:szCs w:val="22"/>
          <w:lang w:val="fr-FR"/>
        </w:rPr>
        <w:t>Les effets indésirables sont listés ci-dessous (Tableau 6) par classe de systèmes d’organes (SOC) de MedDRA. Au sein de chaque SOC, les effets indésirables sont présentés par fréquence décroissante. Les fréquences de survenue sont définies comme suit : « très fréquent » (≥ 1/10) ; « fréquent » (≥ 1/100, &lt; 1/10) ; « peu fréquent » (≥ 1/1 000, &lt; 1/100) ; « rare » (≥ 1/10 000, &lt; 1/1 000) ; « très rare » (&lt; 1/10 000) et « </w:t>
      </w:r>
      <w:r>
        <w:rPr>
          <w:lang w:val="fr-FR"/>
        </w:rPr>
        <w:t>fréquence indéterminée </w:t>
      </w:r>
      <w:r>
        <w:rPr>
          <w:szCs w:val="22"/>
          <w:lang w:val="fr-FR"/>
        </w:rPr>
        <w:t>» (</w:t>
      </w:r>
      <w:r>
        <w:rPr>
          <w:lang w:val="fr-FR"/>
        </w:rPr>
        <w:t>ne peut être estimée sur la base des données disponibles</w:t>
      </w:r>
      <w:r>
        <w:rPr>
          <w:szCs w:val="22"/>
          <w:lang w:val="fr-FR"/>
        </w:rPr>
        <w:t>).</w:t>
      </w:r>
    </w:p>
    <w:p>
      <w:pPr>
        <w:tabs>
          <w:tab w:val="clear" w:pos="567"/>
        </w:tabs>
        <w:autoSpaceDE w:val="0"/>
        <w:autoSpaceDN w:val="0"/>
        <w:adjustRightInd w:val="0"/>
        <w:spacing w:line="240" w:lineRule="auto"/>
        <w:rPr>
          <w:szCs w:val="22"/>
          <w:lang w:val="fr-FR"/>
        </w:rPr>
      </w:pPr>
    </w:p>
    <w:p>
      <w:pPr>
        <w:keepNext/>
        <w:tabs>
          <w:tab w:val="clear" w:pos="567"/>
        </w:tabs>
        <w:autoSpaceDE w:val="0"/>
        <w:autoSpaceDN w:val="0"/>
        <w:adjustRightInd w:val="0"/>
        <w:spacing w:line="240" w:lineRule="auto"/>
        <w:jc w:val="both"/>
        <w:rPr>
          <w:b/>
          <w:bCs/>
          <w:szCs w:val="22"/>
          <w:lang w:val="fr-FR"/>
        </w:rPr>
      </w:pPr>
      <w:r>
        <w:rPr>
          <w:b/>
          <w:bCs/>
          <w:szCs w:val="22"/>
          <w:lang w:val="fr-FR"/>
        </w:rPr>
        <w:t>Tableau 6 : Effets indésirables</w:t>
      </w:r>
    </w:p>
    <w:p>
      <w:pPr>
        <w:keepNext/>
        <w:tabs>
          <w:tab w:val="clear" w:pos="567"/>
        </w:tabs>
        <w:autoSpaceDE w:val="0"/>
        <w:autoSpaceDN w:val="0"/>
        <w:adjustRightInd w:val="0"/>
        <w:spacing w:line="240" w:lineRule="auto"/>
        <w:jc w:val="both"/>
        <w:rPr>
          <w:i/>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4"/>
        <w:gridCol w:w="2655"/>
        <w:gridCol w:w="3262"/>
      </w:tblGrid>
      <w:tr>
        <w:trPr>
          <w:trHeight w:val="672"/>
          <w:tblHeader/>
        </w:trPr>
        <w:tc>
          <w:tcPr>
            <w:tcW w:w="1735" w:type="pct"/>
          </w:tcPr>
          <w:p>
            <w:pPr>
              <w:keepNext/>
              <w:keepLines/>
              <w:tabs>
                <w:tab w:val="clear" w:pos="567"/>
              </w:tabs>
              <w:spacing w:line="240" w:lineRule="auto"/>
              <w:rPr>
                <w:b/>
                <w:bCs/>
                <w:color w:val="000000"/>
                <w:szCs w:val="22"/>
                <w:lang w:val="fr-FR"/>
              </w:rPr>
            </w:pPr>
            <w:r>
              <w:rPr>
                <w:b/>
                <w:bCs/>
                <w:color w:val="000000"/>
                <w:szCs w:val="22"/>
                <w:lang w:val="fr-FR"/>
              </w:rPr>
              <w:t>MedDRA</w:t>
            </w:r>
          </w:p>
          <w:p>
            <w:pPr>
              <w:keepNext/>
              <w:keepLines/>
              <w:tabs>
                <w:tab w:val="clear" w:pos="567"/>
              </w:tabs>
              <w:spacing w:line="240" w:lineRule="auto"/>
              <w:rPr>
                <w:b/>
                <w:bCs/>
                <w:color w:val="000000"/>
                <w:szCs w:val="22"/>
                <w:lang w:val="fr-FR"/>
              </w:rPr>
            </w:pPr>
            <w:r>
              <w:rPr>
                <w:b/>
                <w:bCs/>
                <w:color w:val="000000"/>
                <w:szCs w:val="22"/>
                <w:lang w:val="fr-FR"/>
              </w:rPr>
              <w:t>Classe de systèmes d’organes</w:t>
            </w:r>
          </w:p>
        </w:tc>
        <w:tc>
          <w:tcPr>
            <w:tcW w:w="1465" w:type="pct"/>
          </w:tcPr>
          <w:p>
            <w:pPr>
              <w:keepNext/>
              <w:keepLines/>
              <w:tabs>
                <w:tab w:val="clear" w:pos="567"/>
              </w:tabs>
              <w:spacing w:line="240" w:lineRule="auto"/>
              <w:rPr>
                <w:b/>
                <w:bCs/>
                <w:color w:val="000000"/>
                <w:szCs w:val="22"/>
                <w:lang w:val="fr-FR"/>
              </w:rPr>
            </w:pPr>
            <w:r>
              <w:rPr>
                <w:b/>
                <w:bCs/>
                <w:color w:val="000000"/>
                <w:szCs w:val="22"/>
                <w:lang w:val="fr-FR"/>
              </w:rPr>
              <w:t>Fréquence</w:t>
            </w:r>
          </w:p>
          <w:p>
            <w:pPr>
              <w:keepNext/>
              <w:keepLines/>
              <w:tabs>
                <w:tab w:val="clear" w:pos="567"/>
              </w:tabs>
              <w:spacing w:line="240" w:lineRule="auto"/>
              <w:rPr>
                <w:b/>
                <w:bCs/>
                <w:color w:val="000000"/>
                <w:szCs w:val="22"/>
                <w:lang w:val="fr-FR"/>
              </w:rPr>
            </w:pPr>
          </w:p>
        </w:tc>
        <w:tc>
          <w:tcPr>
            <w:tcW w:w="1800" w:type="pct"/>
          </w:tcPr>
          <w:p>
            <w:pPr>
              <w:keepNext/>
              <w:keepLines/>
              <w:tabs>
                <w:tab w:val="clear" w:pos="567"/>
              </w:tabs>
              <w:spacing w:line="240" w:lineRule="auto"/>
              <w:rPr>
                <w:b/>
                <w:bCs/>
                <w:color w:val="000000"/>
                <w:szCs w:val="22"/>
                <w:lang w:val="fr-FR"/>
              </w:rPr>
            </w:pPr>
            <w:r>
              <w:rPr>
                <w:b/>
                <w:bCs/>
                <w:color w:val="000000"/>
                <w:szCs w:val="22"/>
                <w:lang w:val="fr-FR"/>
              </w:rPr>
              <w:t>Effets indésirables</w:t>
            </w:r>
          </w:p>
          <w:p>
            <w:pPr>
              <w:keepNext/>
              <w:keepLines/>
              <w:tabs>
                <w:tab w:val="clear" w:pos="567"/>
              </w:tabs>
              <w:spacing w:line="240" w:lineRule="auto"/>
              <w:rPr>
                <w:b/>
                <w:bCs/>
                <w:color w:val="000000"/>
                <w:szCs w:val="22"/>
                <w:lang w:val="fr-FR"/>
              </w:rPr>
            </w:pPr>
          </w:p>
        </w:tc>
      </w:tr>
      <w:tr>
        <w:trPr>
          <w:trHeight w:val="252"/>
        </w:trPr>
        <w:tc>
          <w:tcPr>
            <w:tcW w:w="1735" w:type="pct"/>
          </w:tcPr>
          <w:p>
            <w:pPr>
              <w:keepNext/>
              <w:keepLines/>
              <w:tabs>
                <w:tab w:val="clear" w:pos="567"/>
              </w:tabs>
              <w:spacing w:line="240" w:lineRule="auto"/>
              <w:rPr>
                <w:b/>
                <w:bCs/>
                <w:color w:val="000000"/>
                <w:szCs w:val="22"/>
                <w:lang w:val="fr-FR"/>
              </w:rPr>
            </w:pPr>
            <w:r>
              <w:rPr>
                <w:b/>
                <w:bCs/>
                <w:color w:val="000000"/>
                <w:szCs w:val="22"/>
                <w:lang w:val="fr-FR"/>
              </w:rPr>
              <w:t>Infections et infestations </w:t>
            </w:r>
          </w:p>
        </w:tc>
        <w:tc>
          <w:tcPr>
            <w:tcW w:w="1465" w:type="pct"/>
          </w:tcPr>
          <w:p>
            <w:pPr>
              <w:keepNext/>
              <w:keepLines/>
              <w:tabs>
                <w:tab w:val="clear" w:pos="567"/>
              </w:tabs>
              <w:spacing w:line="240" w:lineRule="auto"/>
              <w:rPr>
                <w:color w:val="000000"/>
                <w:szCs w:val="22"/>
                <w:lang w:val="fr-FR"/>
              </w:rPr>
            </w:pPr>
            <w:r>
              <w:rPr>
                <w:color w:val="000000"/>
                <w:szCs w:val="22"/>
                <w:lang w:val="fr-FR"/>
              </w:rPr>
              <w:t xml:space="preserve">Très fréquent </w:t>
            </w:r>
          </w:p>
        </w:tc>
        <w:tc>
          <w:tcPr>
            <w:tcW w:w="1800" w:type="pct"/>
          </w:tcPr>
          <w:p>
            <w:pPr>
              <w:keepNext/>
              <w:keepLines/>
              <w:tabs>
                <w:tab w:val="clear" w:pos="567"/>
              </w:tabs>
              <w:spacing w:line="240" w:lineRule="auto"/>
              <w:rPr>
                <w:color w:val="000000"/>
                <w:szCs w:val="22"/>
                <w:lang w:val="fr-FR"/>
              </w:rPr>
            </w:pPr>
            <w:r>
              <w:rPr>
                <w:color w:val="000000"/>
                <w:szCs w:val="22"/>
                <w:lang w:val="fr-FR"/>
              </w:rPr>
              <w:t>Infection des voies aériennes supérieures</w:t>
            </w:r>
          </w:p>
        </w:tc>
      </w:tr>
      <w:tr>
        <w:trPr>
          <w:trHeight w:val="159"/>
        </w:trPr>
        <w:tc>
          <w:tcPr>
            <w:tcW w:w="1735" w:type="pct"/>
          </w:tcPr>
          <w:p>
            <w:pPr>
              <w:keepNext/>
              <w:keepLines/>
              <w:tabs>
                <w:tab w:val="clear" w:pos="567"/>
              </w:tabs>
              <w:spacing w:line="240" w:lineRule="auto"/>
              <w:rPr>
                <w:b/>
                <w:bCs/>
                <w:color w:val="000000"/>
                <w:szCs w:val="22"/>
                <w:lang w:val="fr-FR"/>
              </w:rPr>
            </w:pPr>
            <w:r>
              <w:rPr>
                <w:b/>
                <w:bCs/>
                <w:color w:val="000000"/>
                <w:szCs w:val="22"/>
                <w:lang w:val="fr-FR"/>
              </w:rPr>
              <w:t xml:space="preserve">Affections du système nerveux </w:t>
            </w:r>
          </w:p>
        </w:tc>
        <w:tc>
          <w:tcPr>
            <w:tcW w:w="1465" w:type="pct"/>
          </w:tcPr>
          <w:p>
            <w:pPr>
              <w:keepNext/>
              <w:keepLines/>
              <w:tabs>
                <w:tab w:val="clear" w:pos="567"/>
              </w:tabs>
              <w:spacing w:line="240" w:lineRule="auto"/>
              <w:rPr>
                <w:color w:val="000000"/>
                <w:szCs w:val="22"/>
                <w:lang w:val="fr-FR"/>
              </w:rPr>
            </w:pPr>
            <w:r>
              <w:rPr>
                <w:color w:val="000000"/>
                <w:szCs w:val="22"/>
                <w:lang w:val="fr-FR"/>
              </w:rPr>
              <w:t xml:space="preserve">Très fréquent </w:t>
            </w:r>
          </w:p>
        </w:tc>
        <w:tc>
          <w:tcPr>
            <w:tcW w:w="1800" w:type="pct"/>
          </w:tcPr>
          <w:p>
            <w:pPr>
              <w:keepNext/>
              <w:keepLines/>
              <w:tabs>
                <w:tab w:val="clear" w:pos="567"/>
              </w:tabs>
              <w:spacing w:line="240" w:lineRule="auto"/>
              <w:rPr>
                <w:color w:val="000000"/>
                <w:szCs w:val="22"/>
                <w:lang w:val="fr-FR"/>
              </w:rPr>
            </w:pPr>
            <w:r>
              <w:rPr>
                <w:color w:val="000000"/>
                <w:szCs w:val="22"/>
                <w:lang w:val="fr-FR"/>
              </w:rPr>
              <w:t xml:space="preserve">Céphalée </w:t>
            </w:r>
          </w:p>
        </w:tc>
      </w:tr>
      <w:tr>
        <w:trPr>
          <w:trHeight w:val="669"/>
        </w:trPr>
        <w:tc>
          <w:tcPr>
            <w:tcW w:w="1735" w:type="pct"/>
            <w:vMerge w:val="restart"/>
          </w:tcPr>
          <w:p>
            <w:pPr>
              <w:keepNext/>
              <w:keepLines/>
              <w:tabs>
                <w:tab w:val="clear" w:pos="567"/>
              </w:tabs>
              <w:spacing w:line="240" w:lineRule="auto"/>
              <w:rPr>
                <w:b/>
                <w:bCs/>
                <w:color w:val="000000"/>
                <w:szCs w:val="22"/>
                <w:lang w:val="fr-FR"/>
              </w:rPr>
            </w:pPr>
            <w:r>
              <w:rPr>
                <w:b/>
                <w:bCs/>
                <w:color w:val="000000"/>
                <w:szCs w:val="22"/>
                <w:lang w:val="fr-FR"/>
              </w:rPr>
              <w:t xml:space="preserve">Affections gastro-intestinales </w:t>
            </w:r>
          </w:p>
        </w:tc>
        <w:tc>
          <w:tcPr>
            <w:tcW w:w="1465" w:type="pct"/>
          </w:tcPr>
          <w:p>
            <w:pPr>
              <w:keepNext/>
              <w:keepLines/>
              <w:tabs>
                <w:tab w:val="clear" w:pos="567"/>
              </w:tabs>
              <w:spacing w:line="240" w:lineRule="auto"/>
              <w:rPr>
                <w:color w:val="000000"/>
                <w:szCs w:val="22"/>
                <w:lang w:val="fr-FR"/>
              </w:rPr>
            </w:pPr>
            <w:r>
              <w:rPr>
                <w:color w:val="000000"/>
                <w:szCs w:val="22"/>
                <w:lang w:val="fr-FR"/>
              </w:rPr>
              <w:t xml:space="preserve">Très fréquent </w:t>
            </w:r>
          </w:p>
        </w:tc>
        <w:tc>
          <w:tcPr>
            <w:tcW w:w="1800" w:type="pct"/>
          </w:tcPr>
          <w:p>
            <w:pPr>
              <w:keepNext/>
              <w:keepLines/>
              <w:tabs>
                <w:tab w:val="clear" w:pos="567"/>
              </w:tabs>
              <w:spacing w:line="240" w:lineRule="auto"/>
              <w:rPr>
                <w:color w:val="000000"/>
                <w:szCs w:val="22"/>
                <w:lang w:val="fr-FR"/>
              </w:rPr>
            </w:pPr>
            <w:r>
              <w:rPr>
                <w:color w:val="000000"/>
                <w:szCs w:val="22"/>
                <w:lang w:val="fr-FR"/>
              </w:rPr>
              <w:t xml:space="preserve">Diarrhée </w:t>
            </w:r>
          </w:p>
          <w:p>
            <w:pPr>
              <w:keepNext/>
              <w:keepLines/>
              <w:tabs>
                <w:tab w:val="clear" w:pos="567"/>
              </w:tabs>
              <w:spacing w:line="240" w:lineRule="auto"/>
              <w:rPr>
                <w:color w:val="000000"/>
                <w:szCs w:val="22"/>
                <w:lang w:val="fr-FR"/>
              </w:rPr>
            </w:pPr>
            <w:r>
              <w:rPr>
                <w:color w:val="000000"/>
                <w:szCs w:val="22"/>
                <w:lang w:val="fr-FR"/>
              </w:rPr>
              <w:t>Douleurs abdominales*</w:t>
            </w:r>
          </w:p>
        </w:tc>
      </w:tr>
      <w:tr>
        <w:trPr>
          <w:trHeight w:val="669"/>
        </w:trPr>
        <w:tc>
          <w:tcPr>
            <w:tcW w:w="1735" w:type="pct"/>
            <w:vMerge/>
          </w:tcPr>
          <w:p>
            <w:pPr>
              <w:keepNext/>
              <w:keepLines/>
              <w:tabs>
                <w:tab w:val="clear" w:pos="567"/>
              </w:tabs>
              <w:spacing w:line="240" w:lineRule="auto"/>
              <w:rPr>
                <w:b/>
                <w:bCs/>
                <w:color w:val="000000"/>
                <w:szCs w:val="22"/>
                <w:lang w:val="fr-FR"/>
              </w:rPr>
            </w:pPr>
          </w:p>
        </w:tc>
        <w:tc>
          <w:tcPr>
            <w:tcW w:w="1465" w:type="pct"/>
          </w:tcPr>
          <w:p>
            <w:pPr>
              <w:keepNext/>
              <w:keepLines/>
              <w:tabs>
                <w:tab w:val="clear" w:pos="567"/>
              </w:tabs>
              <w:spacing w:line="240" w:lineRule="auto"/>
              <w:rPr>
                <w:color w:val="000000"/>
                <w:szCs w:val="22"/>
                <w:lang w:val="fr-FR"/>
              </w:rPr>
            </w:pPr>
            <w:r>
              <w:rPr>
                <w:color w:val="000000"/>
                <w:szCs w:val="22"/>
                <w:lang w:val="fr-FR"/>
              </w:rPr>
              <w:t>Fréquent</w:t>
            </w:r>
          </w:p>
        </w:tc>
        <w:tc>
          <w:tcPr>
            <w:tcW w:w="1800" w:type="pct"/>
          </w:tcPr>
          <w:p>
            <w:pPr>
              <w:tabs>
                <w:tab w:val="clear" w:pos="567"/>
              </w:tabs>
              <w:spacing w:line="240" w:lineRule="auto"/>
              <w:rPr>
                <w:sz w:val="24"/>
                <w:szCs w:val="24"/>
                <w:lang w:val="fr-FR" w:eastAsia="fr-FR"/>
              </w:rPr>
            </w:pPr>
            <w:r>
              <w:rPr>
                <w:sz w:val="24"/>
                <w:szCs w:val="24"/>
                <w:lang w:val="fr-FR" w:eastAsia="fr-FR"/>
              </w:rPr>
              <w:t xml:space="preserve">Altération de la couleur des fèces </w:t>
            </w:r>
          </w:p>
          <w:p>
            <w:pPr>
              <w:keepNext/>
              <w:keepLines/>
              <w:tabs>
                <w:tab w:val="clear" w:pos="567"/>
              </w:tabs>
              <w:spacing w:line="240" w:lineRule="auto"/>
              <w:rPr>
                <w:color w:val="000000"/>
                <w:szCs w:val="22"/>
                <w:lang w:val="fr-FR"/>
              </w:rPr>
            </w:pPr>
          </w:p>
        </w:tc>
      </w:tr>
      <w:tr>
        <w:trPr>
          <w:trHeight w:val="669"/>
        </w:trPr>
        <w:tc>
          <w:tcPr>
            <w:tcW w:w="1735" w:type="pct"/>
          </w:tcPr>
          <w:p>
            <w:pPr>
              <w:keepNext/>
              <w:keepLines/>
              <w:tabs>
                <w:tab w:val="clear" w:pos="567"/>
              </w:tabs>
              <w:spacing w:line="240" w:lineRule="auto"/>
              <w:rPr>
                <w:b/>
                <w:bCs/>
                <w:color w:val="000000"/>
                <w:szCs w:val="22"/>
                <w:lang w:val="fr-FR"/>
              </w:rPr>
            </w:pPr>
            <w:r>
              <w:rPr>
                <w:b/>
                <w:bCs/>
                <w:lang w:val="fr-FR"/>
              </w:rPr>
              <w:t>Troubles du métabolisme et de la nutrition</w:t>
            </w:r>
          </w:p>
        </w:tc>
        <w:tc>
          <w:tcPr>
            <w:tcW w:w="1465" w:type="pct"/>
          </w:tcPr>
          <w:p>
            <w:pPr>
              <w:keepNext/>
              <w:keepLines/>
              <w:tabs>
                <w:tab w:val="clear" w:pos="567"/>
              </w:tabs>
              <w:spacing w:line="240" w:lineRule="auto"/>
              <w:rPr>
                <w:color w:val="000000"/>
                <w:szCs w:val="22"/>
                <w:lang w:val="fr-FR"/>
              </w:rPr>
            </w:pPr>
            <w:r>
              <w:rPr>
                <w:color w:val="000000"/>
                <w:szCs w:val="22"/>
                <w:lang w:val="fr-FR"/>
              </w:rPr>
              <w:t>Fréquent</w:t>
            </w:r>
          </w:p>
        </w:tc>
        <w:tc>
          <w:tcPr>
            <w:tcW w:w="1800" w:type="pct"/>
          </w:tcPr>
          <w:p>
            <w:pPr>
              <w:keepNext/>
              <w:keepLines/>
              <w:tabs>
                <w:tab w:val="clear" w:pos="567"/>
              </w:tabs>
              <w:spacing w:line="240" w:lineRule="auto"/>
              <w:rPr>
                <w:color w:val="000000"/>
                <w:szCs w:val="22"/>
                <w:lang w:val="fr-FR"/>
              </w:rPr>
            </w:pPr>
            <w:r>
              <w:rPr>
                <w:color w:val="000000"/>
                <w:szCs w:val="22"/>
                <w:lang w:val="fr-FR"/>
              </w:rPr>
              <w:t>Hypophénylalaninémie</w:t>
            </w:r>
          </w:p>
        </w:tc>
      </w:tr>
    </w:tbl>
    <w:p>
      <w:pPr>
        <w:tabs>
          <w:tab w:val="clear" w:pos="567"/>
        </w:tabs>
        <w:spacing w:line="240" w:lineRule="auto"/>
        <w:rPr>
          <w:szCs w:val="22"/>
          <w:lang w:val="fr-FR"/>
        </w:rPr>
      </w:pPr>
      <w:r>
        <w:rPr>
          <w:szCs w:val="22"/>
          <w:lang w:val="fr-FR"/>
        </w:rPr>
        <w:t>* Regroupement de trois termes MedDRA : douleurs abdominales, douleur abdominale haute, inconfort abdominal.</w:t>
      </w:r>
    </w:p>
    <w:p>
      <w:pPr>
        <w:tabs>
          <w:tab w:val="clear" w:pos="567"/>
        </w:tabs>
        <w:spacing w:line="240" w:lineRule="auto"/>
        <w:rPr>
          <w:i/>
          <w:iCs/>
          <w:szCs w:val="22"/>
          <w:lang w:val="fr-FR"/>
        </w:rPr>
      </w:pPr>
    </w:p>
    <w:p>
      <w:pPr>
        <w:keepNext/>
        <w:keepLines/>
        <w:tabs>
          <w:tab w:val="clear" w:pos="567"/>
        </w:tabs>
        <w:spacing w:line="240" w:lineRule="auto"/>
        <w:rPr>
          <w:szCs w:val="22"/>
          <w:u w:val="single"/>
          <w:lang w:val="fr-FR"/>
        </w:rPr>
      </w:pPr>
      <w:r>
        <w:rPr>
          <w:szCs w:val="22"/>
          <w:u w:val="single"/>
          <w:lang w:val="fr-FR"/>
        </w:rPr>
        <w:t>Population pédiatrique</w:t>
      </w:r>
    </w:p>
    <w:p>
      <w:pPr>
        <w:keepNext/>
        <w:keepLines/>
        <w:tabs>
          <w:tab w:val="clear" w:pos="567"/>
        </w:tabs>
        <w:autoSpaceDE w:val="0"/>
        <w:autoSpaceDN w:val="0"/>
        <w:adjustRightInd w:val="0"/>
        <w:spacing w:line="240" w:lineRule="auto"/>
        <w:jc w:val="both"/>
        <w:rPr>
          <w:szCs w:val="22"/>
          <w:lang w:val="fr-FR"/>
        </w:rPr>
      </w:pPr>
    </w:p>
    <w:p>
      <w:pPr>
        <w:tabs>
          <w:tab w:val="clear" w:pos="567"/>
        </w:tabs>
        <w:autoSpaceDE w:val="0"/>
        <w:autoSpaceDN w:val="0"/>
        <w:adjustRightInd w:val="0"/>
        <w:spacing w:line="240" w:lineRule="auto"/>
        <w:rPr>
          <w:szCs w:val="22"/>
          <w:lang w:val="fr-FR"/>
        </w:rPr>
      </w:pPr>
      <w:r>
        <w:rPr>
          <w:szCs w:val="22"/>
          <w:lang w:val="fr-FR"/>
        </w:rPr>
        <w:t>Dans l’ensemble, dans les études cliniques sur la PCU, la sépiaptérine a été bien tolérée chez les patients pédiatriques. La fréquence, le type et la sévérité des événements indésirables dans tous les groupes d’âge des patients pédiatriques étaient cohérents avec ceux observés chez les adultes. Les données de sécurité à long terme sont limitées.</w:t>
      </w:r>
    </w:p>
    <w:p>
      <w:pPr>
        <w:tabs>
          <w:tab w:val="clear" w:pos="567"/>
        </w:tabs>
        <w:autoSpaceDE w:val="0"/>
        <w:autoSpaceDN w:val="0"/>
        <w:adjustRightInd w:val="0"/>
        <w:spacing w:line="240" w:lineRule="auto"/>
        <w:jc w:val="both"/>
        <w:rPr>
          <w:szCs w:val="22"/>
          <w:lang w:val="fr-FR"/>
        </w:rPr>
      </w:pPr>
    </w:p>
    <w:p>
      <w:pPr>
        <w:keepNext/>
        <w:tabs>
          <w:tab w:val="clear" w:pos="567"/>
        </w:tabs>
        <w:autoSpaceDE w:val="0"/>
        <w:autoSpaceDN w:val="0"/>
        <w:adjustRightInd w:val="0"/>
        <w:spacing w:line="240" w:lineRule="auto"/>
        <w:rPr>
          <w:szCs w:val="22"/>
          <w:u w:val="single"/>
          <w:lang w:val="fr-FR"/>
        </w:rPr>
      </w:pPr>
      <w:r>
        <w:rPr>
          <w:szCs w:val="22"/>
          <w:u w:val="single"/>
          <w:lang w:val="fr-FR"/>
        </w:rPr>
        <w:t>Déclaration des effets indésirables suspectés</w:t>
      </w:r>
    </w:p>
    <w:p>
      <w:pPr>
        <w:tabs>
          <w:tab w:val="clear" w:pos="567"/>
        </w:tabs>
        <w:autoSpaceDE w:val="0"/>
        <w:autoSpaceDN w:val="0"/>
        <w:adjustRightInd w:val="0"/>
        <w:spacing w:line="240" w:lineRule="auto"/>
        <w:rPr>
          <w:szCs w:val="22"/>
          <w:lang w:val="fr-FR"/>
        </w:rPr>
      </w:pPr>
      <w:r>
        <w:rPr>
          <w:szCs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Pr>
          <w:szCs w:val="22"/>
          <w:shd w:val="pct15" w:color="auto" w:fill="FFFFFF"/>
          <w:lang w:val="fr-FR"/>
        </w:rPr>
        <w:t xml:space="preserve">le système national de déclaration </w:t>
      </w:r>
      <w:r>
        <w:rPr>
          <w:shd w:val="pct15" w:color="auto" w:fill="FFFFFF"/>
          <w:lang w:val="fr-FR"/>
        </w:rPr>
        <w:t xml:space="preserve">– </w:t>
      </w:r>
      <w:hyperlink r:id="rId13" w:history="1">
        <w:r>
          <w:rPr>
            <w:rStyle w:val="Hyperlink"/>
            <w:shd w:val="pct15" w:color="auto" w:fill="FFFFFF"/>
            <w:lang w:val="fr-FR"/>
          </w:rPr>
          <w:t>voir Annexe V</w:t>
        </w:r>
      </w:hyperlink>
      <w:r>
        <w:rPr>
          <w:szCs w:val="22"/>
          <w:lang w:val="fr-FR"/>
        </w:rPr>
        <w:t>.</w:t>
      </w:r>
    </w:p>
    <w:p>
      <w:pPr>
        <w:tabs>
          <w:tab w:val="clear" w:pos="567"/>
        </w:tabs>
        <w:autoSpaceDE w:val="0"/>
        <w:autoSpaceDN w:val="0"/>
        <w:adjustRightInd w:val="0"/>
        <w:spacing w:line="240" w:lineRule="auto"/>
        <w:rPr>
          <w:szCs w:val="22"/>
          <w:lang w:val="fr-FR"/>
        </w:rPr>
      </w:pPr>
    </w:p>
    <w:p>
      <w:pPr>
        <w:tabs>
          <w:tab w:val="clear" w:pos="567"/>
        </w:tabs>
        <w:spacing w:line="240" w:lineRule="auto"/>
        <w:ind w:left="567" w:hanging="567"/>
        <w:rPr>
          <w:b/>
          <w:szCs w:val="22"/>
          <w:lang w:val="fr-FR"/>
        </w:rPr>
      </w:pPr>
      <w:r>
        <w:rPr>
          <w:b/>
          <w:bCs/>
          <w:szCs w:val="22"/>
          <w:lang w:val="fr-FR"/>
        </w:rPr>
        <w:t>4.9</w:t>
      </w:r>
      <w:r>
        <w:rPr>
          <w:b/>
          <w:bCs/>
          <w:szCs w:val="22"/>
          <w:lang w:val="fr-FR"/>
        </w:rPr>
        <w:tab/>
        <w:t>Surdosage</w:t>
      </w:r>
      <w:r>
        <w:rPr>
          <w:b/>
          <w:szCs w:val="22"/>
          <w:lang w:val="fr-FR"/>
        </w:rPr>
        <w:fldChar w:fldCharType="begin"/>
      </w:r>
      <w:r>
        <w:rPr>
          <w:b/>
          <w:szCs w:val="22"/>
          <w:lang w:val="fr-FR"/>
        </w:rPr>
        <w:instrText xml:space="preserve"> DOCVARIABLE vault_nd_2af66b3e-8b05-4d77-abc9-e2a2b09252b1 \* MERGEFORMAT </w:instrText>
      </w:r>
      <w:r>
        <w:rPr>
          <w:b/>
          <w:szCs w:val="22"/>
          <w:lang w:val="fr-FR"/>
        </w:rPr>
        <w:fldChar w:fldCharType="separate"/>
      </w:r>
      <w:r>
        <w:rPr>
          <w:b/>
          <w:bCs/>
          <w:szCs w:val="22"/>
          <w:lang w:val="fr-FR"/>
        </w:rPr>
        <w:t xml:space="preserve"> </w:t>
      </w:r>
      <w:r>
        <w:rPr>
          <w:b/>
          <w:szCs w:val="22"/>
          <w:lang w:val="fr-FR"/>
        </w:rPr>
        <w:fldChar w:fldCharType="end"/>
      </w:r>
    </w:p>
    <w:p>
      <w:pPr>
        <w:tabs>
          <w:tab w:val="clear" w:pos="567"/>
        </w:tabs>
        <w:spacing w:line="240" w:lineRule="auto"/>
        <w:ind w:left="567" w:hanging="567"/>
        <w:rPr>
          <w:szCs w:val="22"/>
          <w:lang w:val="fr-FR"/>
        </w:rPr>
      </w:pPr>
    </w:p>
    <w:p>
      <w:pPr>
        <w:tabs>
          <w:tab w:val="clear" w:pos="567"/>
        </w:tabs>
        <w:spacing w:line="240" w:lineRule="auto"/>
        <w:rPr>
          <w:szCs w:val="22"/>
          <w:lang w:val="fr-FR"/>
        </w:rPr>
      </w:pPr>
      <w:r>
        <w:rPr>
          <w:szCs w:val="22"/>
          <w:lang w:val="fr-FR"/>
        </w:rPr>
        <w:t>Aucun antidote spécifique n’est disponible en cas de surdosage avec Sephience. Le traitement du surdosage par Sephience doit consister en des mesures de soins médicaux de soutien générales, notamment la surveillance des signes vitaux et l’observation de l’état clinique du patient.</w:t>
      </w:r>
    </w:p>
    <w:p>
      <w:pPr>
        <w:tabs>
          <w:tab w:val="clear" w:pos="567"/>
        </w:tabs>
        <w:spacing w:line="240" w:lineRule="auto"/>
        <w:rPr>
          <w:szCs w:val="22"/>
          <w:lang w:val="fr-FR"/>
        </w:rPr>
      </w:pPr>
    </w:p>
    <w:p>
      <w:pPr>
        <w:tabs>
          <w:tab w:val="clear" w:pos="567"/>
        </w:tabs>
        <w:spacing w:line="240" w:lineRule="auto"/>
        <w:rPr>
          <w:szCs w:val="22"/>
          <w:lang w:val="fr-FR"/>
        </w:rPr>
      </w:pPr>
    </w:p>
    <w:p>
      <w:pPr>
        <w:tabs>
          <w:tab w:val="clear" w:pos="567"/>
        </w:tabs>
        <w:spacing w:line="240" w:lineRule="auto"/>
        <w:rPr>
          <w:b/>
          <w:szCs w:val="22"/>
          <w:lang w:val="fr-FR"/>
        </w:rPr>
      </w:pPr>
      <w:r>
        <w:rPr>
          <w:b/>
          <w:bCs/>
          <w:szCs w:val="22"/>
          <w:lang w:val="fr-FR"/>
        </w:rPr>
        <w:t>5.</w:t>
      </w:r>
      <w:r>
        <w:rPr>
          <w:b/>
          <w:bCs/>
          <w:szCs w:val="22"/>
          <w:lang w:val="fr-FR"/>
        </w:rPr>
        <w:tab/>
        <w:t>PROPRIÉTÉS PHARMACOLOGIQUES</w:t>
      </w:r>
    </w:p>
    <w:p>
      <w:pPr>
        <w:tabs>
          <w:tab w:val="clear" w:pos="567"/>
        </w:tabs>
        <w:spacing w:line="240" w:lineRule="auto"/>
        <w:rPr>
          <w:szCs w:val="22"/>
          <w:highlight w:val="yellow"/>
          <w:lang w:val="fr-FR"/>
        </w:rPr>
      </w:pPr>
    </w:p>
    <w:p>
      <w:pPr>
        <w:tabs>
          <w:tab w:val="clear" w:pos="567"/>
        </w:tabs>
        <w:spacing w:line="240" w:lineRule="auto"/>
        <w:ind w:left="567" w:hanging="567"/>
        <w:rPr>
          <w:szCs w:val="22"/>
          <w:lang w:val="fr-FR"/>
        </w:rPr>
      </w:pPr>
      <w:r>
        <w:rPr>
          <w:b/>
          <w:bCs/>
          <w:szCs w:val="22"/>
          <w:lang w:val="fr-FR"/>
        </w:rPr>
        <w:t>5.1</w:t>
      </w:r>
      <w:r>
        <w:rPr>
          <w:b/>
          <w:bCs/>
          <w:szCs w:val="22"/>
          <w:lang w:val="fr-FR"/>
        </w:rPr>
        <w:tab/>
        <w:t>Propriétés pharmacodynamiques</w:t>
      </w:r>
      <w:r>
        <w:rPr>
          <w:b/>
          <w:szCs w:val="22"/>
          <w:lang w:val="fr-FR"/>
        </w:rPr>
        <w:fldChar w:fldCharType="begin"/>
      </w:r>
      <w:r>
        <w:rPr>
          <w:b/>
          <w:szCs w:val="22"/>
          <w:lang w:val="fr-FR"/>
        </w:rPr>
        <w:instrText xml:space="preserve"> DOCVARIABLE vault_nd_98afb4ae-5e0c-4d55-9007-18ab7b20d41d \* MERGEFORMAT </w:instrText>
      </w:r>
      <w:r>
        <w:rPr>
          <w:b/>
          <w:szCs w:val="22"/>
          <w:lang w:val="fr-FR"/>
        </w:rPr>
        <w:fldChar w:fldCharType="end"/>
      </w:r>
    </w:p>
    <w:p>
      <w:pPr>
        <w:tabs>
          <w:tab w:val="clear" w:pos="567"/>
        </w:tabs>
        <w:spacing w:line="240" w:lineRule="auto"/>
        <w:rPr>
          <w:szCs w:val="22"/>
          <w:lang w:val="fr-FR"/>
        </w:rPr>
      </w:pPr>
    </w:p>
    <w:p>
      <w:pPr>
        <w:tabs>
          <w:tab w:val="clear" w:pos="567"/>
        </w:tabs>
        <w:spacing w:line="240" w:lineRule="auto"/>
        <w:rPr>
          <w:szCs w:val="22"/>
          <w:lang w:val="fr-FR"/>
        </w:rPr>
      </w:pPr>
      <w:r>
        <w:rPr>
          <w:szCs w:val="22"/>
          <w:lang w:val="fr-FR"/>
        </w:rPr>
        <w:t>Classe pharmacothérapeutique : Autres produits des voies alimentaires et du métabolisme, Divers produits des voies alimentaires et du métabolisme, Code ATC : A16AX28</w:t>
      </w:r>
      <w:r>
        <w:rPr>
          <w:szCs w:val="22"/>
          <w:lang w:val="fr-FR"/>
        </w:rPr>
        <w:fldChar w:fldCharType="begin"/>
      </w:r>
      <w:r>
        <w:rPr>
          <w:szCs w:val="22"/>
          <w:lang w:val="fr-FR"/>
        </w:rPr>
        <w:instrText xml:space="preserve"> DOCVARIABLE vault_nd_41631c0d-c757-4661-a763-f21acb5620da \* MERGEFORMAT </w:instrText>
      </w:r>
      <w:r>
        <w:rPr>
          <w:szCs w:val="22"/>
          <w:lang w:val="fr-FR"/>
        </w:rPr>
        <w:fldChar w:fldCharType="separate"/>
      </w:r>
      <w:r>
        <w:rPr>
          <w:szCs w:val="22"/>
          <w:lang w:val="fr-FR"/>
        </w:rPr>
        <w:t xml:space="preserve"> </w:t>
      </w:r>
      <w:r>
        <w:rPr>
          <w:szCs w:val="22"/>
          <w:lang w:val="fr-FR"/>
        </w:rPr>
        <w:fldChar w:fldCharType="end"/>
      </w:r>
    </w:p>
    <w:p>
      <w:pPr>
        <w:tabs>
          <w:tab w:val="clear" w:pos="567"/>
        </w:tabs>
        <w:spacing w:line="240" w:lineRule="auto"/>
        <w:rPr>
          <w:szCs w:val="22"/>
          <w:lang w:val="fr-FR"/>
        </w:rPr>
      </w:pPr>
    </w:p>
    <w:p>
      <w:pPr>
        <w:tabs>
          <w:tab w:val="clear" w:pos="567"/>
        </w:tabs>
        <w:autoSpaceDE w:val="0"/>
        <w:autoSpaceDN w:val="0"/>
        <w:adjustRightInd w:val="0"/>
        <w:spacing w:line="240" w:lineRule="auto"/>
        <w:rPr>
          <w:szCs w:val="22"/>
          <w:u w:val="single"/>
          <w:lang w:val="fr-FR"/>
        </w:rPr>
      </w:pPr>
      <w:r>
        <w:rPr>
          <w:szCs w:val="22"/>
          <w:u w:val="single"/>
          <w:lang w:val="fr-FR"/>
        </w:rPr>
        <w:t>Mécanisme d’action</w:t>
      </w:r>
    </w:p>
    <w:p>
      <w:pPr>
        <w:tabs>
          <w:tab w:val="clear" w:pos="567"/>
        </w:tabs>
        <w:autoSpaceDE w:val="0"/>
        <w:autoSpaceDN w:val="0"/>
        <w:adjustRightInd w:val="0"/>
        <w:spacing w:line="240" w:lineRule="auto"/>
        <w:rPr>
          <w:szCs w:val="22"/>
          <w:lang w:val="fr-FR"/>
        </w:rPr>
      </w:pPr>
    </w:p>
    <w:p>
      <w:pPr>
        <w:tabs>
          <w:tab w:val="clear" w:pos="567"/>
        </w:tabs>
        <w:autoSpaceDE w:val="0"/>
        <w:autoSpaceDN w:val="0"/>
        <w:adjustRightInd w:val="0"/>
        <w:spacing w:line="240" w:lineRule="auto"/>
        <w:rPr>
          <w:szCs w:val="22"/>
          <w:lang w:val="fr-FR"/>
        </w:rPr>
      </w:pPr>
      <w:r>
        <w:rPr>
          <w:szCs w:val="22"/>
          <w:lang w:val="fr-FR"/>
        </w:rPr>
        <w:t>La sépiaptérine est un précurseur naturel du cofacteur enzymatique BH</w:t>
      </w:r>
      <w:r>
        <w:rPr>
          <w:szCs w:val="22"/>
          <w:vertAlign w:val="subscript"/>
          <w:lang w:val="fr-FR"/>
        </w:rPr>
        <w:t>4</w:t>
      </w:r>
      <w:r>
        <w:rPr>
          <w:szCs w:val="22"/>
          <w:lang w:val="fr-FR"/>
        </w:rPr>
        <w:t>, un cofacteur critique de la phénylalanine hydroxylase (PAH). La sépiaptérine agit comme un double chaperon pharmacologique (sépiaptérine et BH</w:t>
      </w:r>
      <w:r>
        <w:rPr>
          <w:szCs w:val="22"/>
          <w:vertAlign w:val="subscript"/>
          <w:lang w:val="fr-FR"/>
        </w:rPr>
        <w:t>4</w:t>
      </w:r>
      <w:r>
        <w:rPr>
          <w:szCs w:val="22"/>
          <w:lang w:val="fr-FR"/>
        </w:rPr>
        <w:t xml:space="preserve"> chacun avec sa propre affinité de liaison au variant PAH), y compris les variants de la PAH fréquemment observés dans la PCU et connus pour être insensibles au BH</w:t>
      </w:r>
      <w:r>
        <w:rPr>
          <w:szCs w:val="22"/>
          <w:vertAlign w:val="subscript"/>
          <w:lang w:val="fr-FR"/>
        </w:rPr>
        <w:t>4</w:t>
      </w:r>
      <w:r>
        <w:rPr>
          <w:szCs w:val="22"/>
          <w:lang w:val="fr-FR"/>
        </w:rPr>
        <w:t>, afin d’améliorer l’activité de l’enzyme PAH défectueuse, atteignant une concentration intracellulaire élevée de BH</w:t>
      </w:r>
      <w:r>
        <w:rPr>
          <w:szCs w:val="22"/>
          <w:vertAlign w:val="subscript"/>
          <w:lang w:val="fr-FR"/>
        </w:rPr>
        <w:t>4</w:t>
      </w:r>
      <w:r>
        <w:rPr>
          <w:szCs w:val="22"/>
          <w:lang w:val="fr-FR"/>
        </w:rPr>
        <w:t>. En améliorant la stabilité conformationnelle de l’enzyme PAH mal repliée et en augmentant les concentrations intracellulaires de BH</w:t>
      </w:r>
      <w:r>
        <w:rPr>
          <w:szCs w:val="22"/>
          <w:vertAlign w:val="subscript"/>
          <w:lang w:val="fr-FR"/>
        </w:rPr>
        <w:t>4</w:t>
      </w:r>
      <w:r>
        <w:rPr>
          <w:szCs w:val="22"/>
          <w:lang w:val="fr-FR"/>
        </w:rPr>
        <w:t>, la sépiaptérine est capable de réduire efficacement les taux sanguins de Phe.</w:t>
      </w:r>
    </w:p>
    <w:p>
      <w:pPr>
        <w:tabs>
          <w:tab w:val="clear" w:pos="567"/>
        </w:tabs>
        <w:autoSpaceDE w:val="0"/>
        <w:autoSpaceDN w:val="0"/>
        <w:adjustRightInd w:val="0"/>
        <w:spacing w:line="240" w:lineRule="auto"/>
        <w:rPr>
          <w:szCs w:val="22"/>
          <w:lang w:val="fr-FR"/>
        </w:rPr>
      </w:pPr>
    </w:p>
    <w:p>
      <w:pPr>
        <w:keepNext/>
        <w:tabs>
          <w:tab w:val="clear" w:pos="567"/>
        </w:tabs>
        <w:autoSpaceDE w:val="0"/>
        <w:autoSpaceDN w:val="0"/>
        <w:adjustRightInd w:val="0"/>
        <w:spacing w:line="240" w:lineRule="auto"/>
        <w:rPr>
          <w:szCs w:val="22"/>
          <w:u w:val="single"/>
          <w:lang w:val="fr-FR"/>
        </w:rPr>
      </w:pPr>
      <w:r>
        <w:rPr>
          <w:szCs w:val="22"/>
          <w:u w:val="single"/>
          <w:lang w:val="fr-FR"/>
        </w:rPr>
        <w:t>Efficacité et sécurité cliniques</w:t>
      </w:r>
    </w:p>
    <w:p>
      <w:pPr>
        <w:keepNext/>
        <w:tabs>
          <w:tab w:val="clear" w:pos="567"/>
        </w:tabs>
        <w:autoSpaceDE w:val="0"/>
        <w:autoSpaceDN w:val="0"/>
        <w:adjustRightInd w:val="0"/>
        <w:spacing w:line="240" w:lineRule="auto"/>
        <w:rPr>
          <w:szCs w:val="22"/>
          <w:lang w:val="fr-FR"/>
        </w:rPr>
      </w:pPr>
    </w:p>
    <w:p>
      <w:pPr>
        <w:tabs>
          <w:tab w:val="clear" w:pos="567"/>
        </w:tabs>
        <w:autoSpaceDE w:val="0"/>
        <w:autoSpaceDN w:val="0"/>
        <w:adjustRightInd w:val="0"/>
        <w:spacing w:line="240" w:lineRule="auto"/>
        <w:rPr>
          <w:szCs w:val="22"/>
          <w:lang w:val="fr-FR"/>
        </w:rPr>
      </w:pPr>
      <w:r>
        <w:rPr>
          <w:szCs w:val="22"/>
          <w:lang w:val="fr-FR"/>
        </w:rPr>
        <w:t>L’efficacité de la sépiaptérine a été évaluée lors de quatre études cliniques chez des patients atteints de PCU.</w:t>
      </w:r>
    </w:p>
    <w:p>
      <w:pPr>
        <w:tabs>
          <w:tab w:val="clear" w:pos="567"/>
        </w:tabs>
        <w:autoSpaceDE w:val="0"/>
        <w:autoSpaceDN w:val="0"/>
        <w:adjustRightInd w:val="0"/>
        <w:spacing w:line="240" w:lineRule="auto"/>
        <w:rPr>
          <w:b/>
          <w:bCs/>
          <w:szCs w:val="22"/>
          <w:lang w:val="fr-FR"/>
        </w:rPr>
      </w:pPr>
    </w:p>
    <w:p>
      <w:pPr>
        <w:tabs>
          <w:tab w:val="clear" w:pos="567"/>
        </w:tabs>
        <w:autoSpaceDE w:val="0"/>
        <w:autoSpaceDN w:val="0"/>
        <w:adjustRightInd w:val="0"/>
        <w:spacing w:line="240" w:lineRule="auto"/>
        <w:rPr>
          <w:szCs w:val="22"/>
          <w:lang w:val="fr-FR"/>
        </w:rPr>
      </w:pPr>
      <w:r>
        <w:rPr>
          <w:b/>
          <w:szCs w:val="22"/>
          <w:lang w:val="fr-FR"/>
        </w:rPr>
        <w:t>L’</w:t>
      </w:r>
      <w:r>
        <w:rPr>
          <w:b/>
          <w:bCs/>
          <w:szCs w:val="22"/>
          <w:lang w:val="fr-FR"/>
        </w:rPr>
        <w:t>étude 1 (PTC923-MD-003-PKU)</w:t>
      </w:r>
      <w:r>
        <w:rPr>
          <w:szCs w:val="22"/>
          <w:lang w:val="fr-FR"/>
        </w:rPr>
        <w:t xml:space="preserve"> est une étude clinique internationale en deux parties, randomisée, en double aveugle, contrôlée par placebo, menée auprès de 157 patients de tous âges atteints de PCU. </w:t>
      </w:r>
    </w:p>
    <w:p>
      <w:pPr>
        <w:tabs>
          <w:tab w:val="clear" w:pos="567"/>
        </w:tabs>
        <w:autoSpaceDE w:val="0"/>
        <w:autoSpaceDN w:val="0"/>
        <w:adjustRightInd w:val="0"/>
        <w:spacing w:line="240" w:lineRule="auto"/>
        <w:rPr>
          <w:szCs w:val="22"/>
          <w:lang w:val="fr-FR"/>
        </w:rPr>
      </w:pPr>
    </w:p>
    <w:p>
      <w:pPr>
        <w:tabs>
          <w:tab w:val="clear" w:pos="567"/>
        </w:tabs>
        <w:autoSpaceDE w:val="0"/>
        <w:autoSpaceDN w:val="0"/>
        <w:adjustRightInd w:val="0"/>
        <w:spacing w:line="240" w:lineRule="auto"/>
        <w:rPr>
          <w:szCs w:val="22"/>
          <w:lang w:val="fr-FR"/>
        </w:rPr>
      </w:pPr>
      <w:r>
        <w:rPr>
          <w:szCs w:val="22"/>
          <w:lang w:val="fr-FR"/>
        </w:rPr>
        <w:t xml:space="preserve">La partie 1 de l’étude a évalué la réponse à la sépiaptérine, avec 14 jours de traitement en ouvert par sépiaptérine, suivis d’un sevrage thérapeutique de la sépiaptérine d’au moins 14 jours. Au total, 73,1 % (114/156) des participants à l’étude ont démontré une réduction ≥ 15 % des taux sanguins de Phe en réponse à la sépiaptérine. La dose de sépiaptérine chez les patients âgés de ≥ 2 ans était de 60 mg/kg/jour. </w:t>
      </w:r>
    </w:p>
    <w:p>
      <w:pPr>
        <w:tabs>
          <w:tab w:val="clear" w:pos="567"/>
        </w:tabs>
        <w:autoSpaceDE w:val="0"/>
        <w:autoSpaceDN w:val="0"/>
        <w:adjustRightInd w:val="0"/>
        <w:spacing w:line="240" w:lineRule="auto"/>
        <w:rPr>
          <w:szCs w:val="22"/>
          <w:lang w:val="fr-FR"/>
        </w:rPr>
      </w:pPr>
    </w:p>
    <w:p>
      <w:pPr>
        <w:tabs>
          <w:tab w:val="clear" w:pos="567"/>
        </w:tabs>
        <w:autoSpaceDE w:val="0"/>
        <w:autoSpaceDN w:val="0"/>
        <w:adjustRightInd w:val="0"/>
        <w:spacing w:line="240" w:lineRule="auto"/>
        <w:rPr>
          <w:szCs w:val="22"/>
          <w:lang w:val="fr-FR"/>
        </w:rPr>
      </w:pPr>
      <w:r>
        <w:rPr>
          <w:szCs w:val="22"/>
          <w:lang w:val="fr-FR"/>
        </w:rPr>
        <w:t>Les sujets ont reçu pour consigne de poursuivre leur régime alimentaire habituel sans modification.</w:t>
      </w:r>
    </w:p>
    <w:p>
      <w:pPr>
        <w:tabs>
          <w:tab w:val="clear" w:pos="567"/>
        </w:tabs>
        <w:autoSpaceDE w:val="0"/>
        <w:autoSpaceDN w:val="0"/>
        <w:adjustRightInd w:val="0"/>
        <w:spacing w:line="240" w:lineRule="auto"/>
        <w:rPr>
          <w:szCs w:val="22"/>
          <w:lang w:val="fr-FR"/>
        </w:rPr>
      </w:pPr>
      <w:r>
        <w:rPr>
          <w:szCs w:val="22"/>
          <w:lang w:val="fr-FR"/>
        </w:rPr>
        <w:t>Les patients âgés de ≥ 2 ans ayant présenté une réduction ≥ 15 % des taux sanguins de Phe ont été classés comme répondeurs et ont continué dans la partie 2 (n = 110). Après la période sans traitement de la partie 1, les patients ont été randomisés de manière égale pour recevoir de la sépiaptérine 20 mg/kg/jour pendant les semaines 1 et 2, 40 mg/kg/jour pendant les semaines 3 et 4, 60 mg/kg/jour pendant les semaines 5 et 6 (n = 56) ou un placebo (n = 54) pendant 6 semaines. L’efficacité primaire a été évaluée par la variation moyenne des taux sanguins de Phe entre la valeur de référence et les semaines 5 et 6 dans le groupe traité par sépiaptérine, par rapport à la variation moyenne dans le groupe placebo chez les patients ayant démontré une réduction ≥ 30 % des taux sanguins de Phe pendant la partie 1. Dans la partie 2, les données démographiques étaient bien équilibrées entre les 2 bras de traitement (Tableau 7). L’âge médian au moment du consentement éclairé était de 14 ans (tranche d’âge : 2-54), et les participants, en termes d’origine ethnique, étaient principalement caucasiens (91,8 %). Plus de la moitié (65,5 %) des 110 participants présentaient une phénylcétonurie diagnostiquée à la naissance, et la majorité (82,7 %) présentait une PCU non classique définie sur le plan biochimique.</w:t>
      </w:r>
    </w:p>
    <w:p>
      <w:pPr>
        <w:tabs>
          <w:tab w:val="clear" w:pos="567"/>
        </w:tabs>
        <w:autoSpaceDE w:val="0"/>
        <w:autoSpaceDN w:val="0"/>
        <w:adjustRightInd w:val="0"/>
        <w:spacing w:line="240" w:lineRule="auto"/>
        <w:rPr>
          <w:szCs w:val="22"/>
          <w:lang w:val="fr-FR"/>
        </w:rPr>
      </w:pPr>
    </w:p>
    <w:p>
      <w:pPr>
        <w:keepNext/>
        <w:tabs>
          <w:tab w:val="clear" w:pos="567"/>
        </w:tabs>
        <w:spacing w:line="240" w:lineRule="auto"/>
        <w:ind w:left="1440" w:hanging="1440"/>
        <w:rPr>
          <w:b/>
          <w:szCs w:val="22"/>
          <w:lang w:val="fr-FR"/>
        </w:rPr>
      </w:pPr>
      <w:bookmarkStart w:id="1" w:name="_Ref135739286"/>
      <w:bookmarkStart w:id="2" w:name="_Toc161055365"/>
      <w:r>
        <w:rPr>
          <w:b/>
          <w:bCs/>
          <w:szCs w:val="22"/>
          <w:lang w:val="fr-FR"/>
        </w:rPr>
        <w:t>Tableau </w:t>
      </w:r>
      <w:bookmarkEnd w:id="1"/>
      <w:r>
        <w:rPr>
          <w:b/>
          <w:bCs/>
          <w:szCs w:val="22"/>
          <w:lang w:val="fr-FR"/>
        </w:rPr>
        <w:t>7 : Données démographiques et caractéristiques à l’entrée dans l’étude</w:t>
      </w:r>
      <w:bookmarkEnd w:id="2"/>
    </w:p>
    <w:tbl>
      <w:tblPr>
        <w:tblStyle w:val="C-Table"/>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620"/>
        <w:gridCol w:w="1530"/>
        <w:gridCol w:w="1440"/>
        <w:gridCol w:w="1260"/>
        <w:gridCol w:w="1535"/>
      </w:tblGrid>
      <w:tr>
        <w:trPr>
          <w:tblHeader/>
        </w:trPr>
        <w:tc>
          <w:tcPr>
            <w:tcW w:w="1975" w:type="dxa"/>
            <w:vMerge w:val="restart"/>
          </w:tcPr>
          <w:p>
            <w:pPr>
              <w:keepNext/>
              <w:tabs>
                <w:tab w:val="clear" w:pos="567"/>
              </w:tabs>
              <w:spacing w:line="240" w:lineRule="auto"/>
              <w:jc w:val="center"/>
              <w:rPr>
                <w:b/>
                <w:szCs w:val="22"/>
                <w:lang w:val="fr-FR"/>
              </w:rPr>
            </w:pPr>
          </w:p>
        </w:tc>
        <w:tc>
          <w:tcPr>
            <w:tcW w:w="1620" w:type="dxa"/>
            <w:vMerge w:val="restart"/>
          </w:tcPr>
          <w:p>
            <w:pPr>
              <w:keepNext/>
              <w:tabs>
                <w:tab w:val="clear" w:pos="567"/>
              </w:tabs>
              <w:spacing w:line="240" w:lineRule="auto"/>
              <w:jc w:val="center"/>
              <w:rPr>
                <w:b/>
                <w:bCs/>
                <w:szCs w:val="22"/>
                <w:lang w:val="fr-FR"/>
              </w:rPr>
            </w:pPr>
            <w:r>
              <w:rPr>
                <w:b/>
                <w:bCs/>
                <w:szCs w:val="22"/>
                <w:lang w:val="fr-FR"/>
              </w:rPr>
              <w:t>Patients de la partie 1 uniquement</w:t>
            </w:r>
          </w:p>
          <w:p>
            <w:pPr>
              <w:keepNext/>
              <w:tabs>
                <w:tab w:val="clear" w:pos="567"/>
              </w:tabs>
              <w:spacing w:line="240" w:lineRule="auto"/>
              <w:jc w:val="center"/>
              <w:rPr>
                <w:b/>
                <w:szCs w:val="22"/>
                <w:lang w:val="fr-FR"/>
              </w:rPr>
            </w:pPr>
            <w:r>
              <w:rPr>
                <w:b/>
                <w:bCs/>
                <w:szCs w:val="22"/>
                <w:lang w:val="fr-FR"/>
              </w:rPr>
              <w:t>(N = 47)</w:t>
            </w:r>
          </w:p>
        </w:tc>
        <w:tc>
          <w:tcPr>
            <w:tcW w:w="4230" w:type="dxa"/>
            <w:gridSpan w:val="3"/>
          </w:tcPr>
          <w:p>
            <w:pPr>
              <w:keepNext/>
              <w:tabs>
                <w:tab w:val="clear" w:pos="567"/>
              </w:tabs>
              <w:spacing w:line="240" w:lineRule="auto"/>
              <w:jc w:val="center"/>
              <w:rPr>
                <w:b/>
                <w:szCs w:val="22"/>
                <w:lang w:val="fr-FR"/>
              </w:rPr>
            </w:pPr>
            <w:r>
              <w:rPr>
                <w:b/>
                <w:bCs/>
                <w:szCs w:val="22"/>
                <w:lang w:val="fr-FR"/>
              </w:rPr>
              <w:t xml:space="preserve">Participants randomisés et traités dans la Partie 2 </w:t>
            </w:r>
          </w:p>
        </w:tc>
        <w:tc>
          <w:tcPr>
            <w:tcW w:w="1535" w:type="dxa"/>
            <w:vMerge w:val="restart"/>
          </w:tcPr>
          <w:p>
            <w:pPr>
              <w:keepNext/>
              <w:tabs>
                <w:tab w:val="clear" w:pos="567"/>
              </w:tabs>
              <w:spacing w:line="240" w:lineRule="auto"/>
              <w:jc w:val="center"/>
              <w:rPr>
                <w:b/>
                <w:bCs/>
                <w:szCs w:val="22"/>
                <w:lang w:val="fr-FR"/>
              </w:rPr>
            </w:pPr>
            <w:r>
              <w:rPr>
                <w:b/>
                <w:bCs/>
                <w:szCs w:val="22"/>
                <w:lang w:val="fr-FR"/>
              </w:rPr>
              <w:t>Nombre total de participants traités</w:t>
            </w:r>
          </w:p>
          <w:p>
            <w:pPr>
              <w:keepNext/>
              <w:tabs>
                <w:tab w:val="clear" w:pos="567"/>
              </w:tabs>
              <w:spacing w:line="240" w:lineRule="auto"/>
              <w:jc w:val="center"/>
              <w:rPr>
                <w:b/>
                <w:szCs w:val="22"/>
                <w:lang w:val="fr-FR"/>
              </w:rPr>
            </w:pPr>
            <w:r>
              <w:rPr>
                <w:b/>
                <w:bCs/>
                <w:szCs w:val="22"/>
                <w:lang w:val="fr-FR"/>
              </w:rPr>
              <w:t>(N = 157)</w:t>
            </w:r>
          </w:p>
        </w:tc>
      </w:tr>
      <w:tr>
        <w:trPr>
          <w:tblHeader/>
        </w:trPr>
        <w:tc>
          <w:tcPr>
            <w:tcW w:w="1975" w:type="dxa"/>
            <w:vMerge/>
          </w:tcPr>
          <w:p>
            <w:pPr>
              <w:keepNext/>
              <w:tabs>
                <w:tab w:val="clear" w:pos="567"/>
              </w:tabs>
              <w:spacing w:line="240" w:lineRule="auto"/>
              <w:jc w:val="both"/>
              <w:rPr>
                <w:b/>
                <w:szCs w:val="22"/>
                <w:lang w:val="fr-FR"/>
              </w:rPr>
            </w:pPr>
          </w:p>
        </w:tc>
        <w:tc>
          <w:tcPr>
            <w:tcW w:w="1620" w:type="dxa"/>
            <w:vMerge/>
          </w:tcPr>
          <w:p>
            <w:pPr>
              <w:keepNext/>
              <w:tabs>
                <w:tab w:val="clear" w:pos="567"/>
              </w:tabs>
              <w:spacing w:line="240" w:lineRule="auto"/>
              <w:jc w:val="both"/>
              <w:rPr>
                <w:b/>
                <w:szCs w:val="22"/>
                <w:lang w:val="fr-FR"/>
              </w:rPr>
            </w:pPr>
          </w:p>
        </w:tc>
        <w:tc>
          <w:tcPr>
            <w:tcW w:w="1530" w:type="dxa"/>
          </w:tcPr>
          <w:p>
            <w:pPr>
              <w:keepNext/>
              <w:tabs>
                <w:tab w:val="clear" w:pos="567"/>
              </w:tabs>
              <w:spacing w:line="240" w:lineRule="auto"/>
              <w:jc w:val="center"/>
              <w:rPr>
                <w:b/>
                <w:bCs/>
                <w:szCs w:val="22"/>
                <w:lang w:val="fr-FR"/>
              </w:rPr>
            </w:pPr>
            <w:r>
              <w:rPr>
                <w:b/>
                <w:bCs/>
                <w:szCs w:val="22"/>
                <w:lang w:val="fr-FR"/>
              </w:rPr>
              <w:t>Sépiaptérine</w:t>
            </w:r>
          </w:p>
          <w:p>
            <w:pPr>
              <w:keepNext/>
              <w:tabs>
                <w:tab w:val="clear" w:pos="567"/>
              </w:tabs>
              <w:spacing w:line="240" w:lineRule="auto"/>
              <w:jc w:val="center"/>
              <w:rPr>
                <w:b/>
                <w:szCs w:val="22"/>
                <w:lang w:val="fr-FR"/>
              </w:rPr>
            </w:pPr>
            <w:r>
              <w:rPr>
                <w:b/>
                <w:bCs/>
                <w:szCs w:val="22"/>
                <w:lang w:val="fr-FR"/>
              </w:rPr>
              <w:t>(N = 56)</w:t>
            </w:r>
          </w:p>
        </w:tc>
        <w:tc>
          <w:tcPr>
            <w:tcW w:w="1440" w:type="dxa"/>
          </w:tcPr>
          <w:p>
            <w:pPr>
              <w:keepNext/>
              <w:tabs>
                <w:tab w:val="clear" w:pos="567"/>
              </w:tabs>
              <w:spacing w:line="240" w:lineRule="auto"/>
              <w:jc w:val="center"/>
              <w:rPr>
                <w:b/>
                <w:bCs/>
                <w:szCs w:val="22"/>
                <w:lang w:val="fr-FR"/>
              </w:rPr>
            </w:pPr>
            <w:r>
              <w:rPr>
                <w:b/>
                <w:bCs/>
                <w:szCs w:val="22"/>
                <w:lang w:val="fr-FR"/>
              </w:rPr>
              <w:t>Placebo</w:t>
            </w:r>
          </w:p>
          <w:p>
            <w:pPr>
              <w:keepNext/>
              <w:tabs>
                <w:tab w:val="clear" w:pos="567"/>
              </w:tabs>
              <w:spacing w:line="240" w:lineRule="auto"/>
              <w:jc w:val="center"/>
              <w:rPr>
                <w:b/>
                <w:szCs w:val="22"/>
                <w:lang w:val="fr-FR"/>
              </w:rPr>
            </w:pPr>
            <w:r>
              <w:rPr>
                <w:b/>
                <w:bCs/>
                <w:szCs w:val="22"/>
                <w:lang w:val="fr-FR"/>
              </w:rPr>
              <w:t>(N = 54)</w:t>
            </w:r>
          </w:p>
        </w:tc>
        <w:tc>
          <w:tcPr>
            <w:tcW w:w="1260" w:type="dxa"/>
          </w:tcPr>
          <w:p>
            <w:pPr>
              <w:keepNext/>
              <w:tabs>
                <w:tab w:val="clear" w:pos="567"/>
              </w:tabs>
              <w:spacing w:line="240" w:lineRule="auto"/>
              <w:jc w:val="center"/>
              <w:rPr>
                <w:b/>
                <w:bCs/>
                <w:szCs w:val="22"/>
                <w:lang w:val="fr-FR"/>
              </w:rPr>
            </w:pPr>
            <w:r>
              <w:rPr>
                <w:b/>
                <w:bCs/>
                <w:szCs w:val="22"/>
                <w:lang w:val="fr-FR"/>
              </w:rPr>
              <w:t>Total</w:t>
            </w:r>
          </w:p>
          <w:p>
            <w:pPr>
              <w:keepNext/>
              <w:tabs>
                <w:tab w:val="clear" w:pos="567"/>
              </w:tabs>
              <w:spacing w:line="240" w:lineRule="auto"/>
              <w:jc w:val="center"/>
              <w:rPr>
                <w:b/>
                <w:szCs w:val="22"/>
                <w:lang w:val="fr-FR"/>
              </w:rPr>
            </w:pPr>
            <w:r>
              <w:rPr>
                <w:b/>
                <w:bCs/>
                <w:szCs w:val="22"/>
                <w:lang w:val="fr-FR"/>
              </w:rPr>
              <w:t>(N = 110)</w:t>
            </w:r>
          </w:p>
        </w:tc>
        <w:tc>
          <w:tcPr>
            <w:tcW w:w="1535" w:type="dxa"/>
            <w:vMerge/>
          </w:tcPr>
          <w:p>
            <w:pPr>
              <w:keepNext/>
              <w:tabs>
                <w:tab w:val="clear" w:pos="567"/>
              </w:tabs>
              <w:spacing w:line="240" w:lineRule="auto"/>
              <w:jc w:val="both"/>
              <w:rPr>
                <w:b/>
                <w:szCs w:val="22"/>
                <w:lang w:val="fr-FR"/>
              </w:rPr>
            </w:pPr>
          </w:p>
        </w:tc>
      </w:tr>
      <w:tr>
        <w:tc>
          <w:tcPr>
            <w:tcW w:w="9360" w:type="dxa"/>
            <w:gridSpan w:val="6"/>
          </w:tcPr>
          <w:p>
            <w:pPr>
              <w:tabs>
                <w:tab w:val="clear" w:pos="567"/>
              </w:tabs>
              <w:spacing w:line="240" w:lineRule="auto"/>
              <w:jc w:val="both"/>
              <w:rPr>
                <w:b/>
                <w:szCs w:val="22"/>
                <w:lang w:val="fr-FR"/>
              </w:rPr>
            </w:pPr>
            <w:r>
              <w:rPr>
                <w:b/>
                <w:bCs/>
                <w:szCs w:val="22"/>
                <w:lang w:val="fr-FR"/>
              </w:rPr>
              <w:t>Âge (années)</w:t>
            </w:r>
          </w:p>
        </w:tc>
      </w:tr>
      <w:tr>
        <w:tc>
          <w:tcPr>
            <w:tcW w:w="1975" w:type="dxa"/>
          </w:tcPr>
          <w:p>
            <w:pPr>
              <w:tabs>
                <w:tab w:val="clear" w:pos="567"/>
              </w:tabs>
              <w:spacing w:line="240" w:lineRule="auto"/>
              <w:rPr>
                <w:szCs w:val="22"/>
                <w:lang w:val="fr-FR"/>
              </w:rPr>
            </w:pPr>
            <w:r>
              <w:rPr>
                <w:szCs w:val="22"/>
                <w:lang w:val="fr-FR"/>
              </w:rPr>
              <w:t>N</w:t>
            </w:r>
          </w:p>
        </w:tc>
        <w:tc>
          <w:tcPr>
            <w:tcW w:w="1620" w:type="dxa"/>
          </w:tcPr>
          <w:p>
            <w:pPr>
              <w:tabs>
                <w:tab w:val="clear" w:pos="567"/>
              </w:tabs>
              <w:spacing w:line="240" w:lineRule="auto"/>
              <w:jc w:val="center"/>
              <w:rPr>
                <w:szCs w:val="22"/>
                <w:lang w:val="fr-FR"/>
              </w:rPr>
            </w:pPr>
            <w:r>
              <w:rPr>
                <w:szCs w:val="22"/>
                <w:lang w:val="fr-FR"/>
              </w:rPr>
              <w:t>47</w:t>
            </w:r>
          </w:p>
        </w:tc>
        <w:tc>
          <w:tcPr>
            <w:tcW w:w="1530" w:type="dxa"/>
          </w:tcPr>
          <w:p>
            <w:pPr>
              <w:tabs>
                <w:tab w:val="clear" w:pos="567"/>
              </w:tabs>
              <w:spacing w:line="240" w:lineRule="auto"/>
              <w:jc w:val="center"/>
              <w:rPr>
                <w:szCs w:val="22"/>
                <w:lang w:val="fr-FR"/>
              </w:rPr>
            </w:pPr>
            <w:r>
              <w:rPr>
                <w:szCs w:val="22"/>
                <w:lang w:val="fr-FR"/>
              </w:rPr>
              <w:t>56</w:t>
            </w:r>
          </w:p>
        </w:tc>
        <w:tc>
          <w:tcPr>
            <w:tcW w:w="1440" w:type="dxa"/>
          </w:tcPr>
          <w:p>
            <w:pPr>
              <w:tabs>
                <w:tab w:val="clear" w:pos="567"/>
              </w:tabs>
              <w:spacing w:line="240" w:lineRule="auto"/>
              <w:jc w:val="center"/>
              <w:rPr>
                <w:szCs w:val="22"/>
                <w:lang w:val="fr-FR"/>
              </w:rPr>
            </w:pPr>
            <w:r>
              <w:rPr>
                <w:szCs w:val="22"/>
                <w:lang w:val="fr-FR"/>
              </w:rPr>
              <w:t>54</w:t>
            </w:r>
          </w:p>
        </w:tc>
        <w:tc>
          <w:tcPr>
            <w:tcW w:w="1260" w:type="dxa"/>
          </w:tcPr>
          <w:p>
            <w:pPr>
              <w:tabs>
                <w:tab w:val="clear" w:pos="567"/>
              </w:tabs>
              <w:spacing w:line="240" w:lineRule="auto"/>
              <w:jc w:val="center"/>
              <w:rPr>
                <w:szCs w:val="22"/>
                <w:lang w:val="fr-FR"/>
              </w:rPr>
            </w:pPr>
            <w:r>
              <w:rPr>
                <w:szCs w:val="22"/>
                <w:lang w:val="fr-FR"/>
              </w:rPr>
              <w:t>110</w:t>
            </w:r>
          </w:p>
        </w:tc>
        <w:tc>
          <w:tcPr>
            <w:tcW w:w="1535" w:type="dxa"/>
          </w:tcPr>
          <w:p>
            <w:pPr>
              <w:tabs>
                <w:tab w:val="clear" w:pos="567"/>
              </w:tabs>
              <w:spacing w:line="240" w:lineRule="auto"/>
              <w:jc w:val="center"/>
              <w:rPr>
                <w:szCs w:val="22"/>
                <w:lang w:val="fr-FR"/>
              </w:rPr>
            </w:pPr>
            <w:r>
              <w:rPr>
                <w:szCs w:val="22"/>
                <w:lang w:val="fr-FR"/>
              </w:rPr>
              <w:t>157</w:t>
            </w:r>
          </w:p>
        </w:tc>
      </w:tr>
      <w:tr>
        <w:tc>
          <w:tcPr>
            <w:tcW w:w="1975" w:type="dxa"/>
          </w:tcPr>
          <w:p>
            <w:pPr>
              <w:tabs>
                <w:tab w:val="clear" w:pos="567"/>
              </w:tabs>
              <w:spacing w:line="240" w:lineRule="auto"/>
              <w:rPr>
                <w:szCs w:val="22"/>
                <w:lang w:val="fr-FR"/>
              </w:rPr>
            </w:pPr>
            <w:r>
              <w:rPr>
                <w:szCs w:val="22"/>
                <w:lang w:val="fr-FR"/>
              </w:rPr>
              <w:t>Moyenne (E-T)</w:t>
            </w:r>
          </w:p>
        </w:tc>
        <w:tc>
          <w:tcPr>
            <w:tcW w:w="1620" w:type="dxa"/>
          </w:tcPr>
          <w:p>
            <w:pPr>
              <w:tabs>
                <w:tab w:val="clear" w:pos="567"/>
              </w:tabs>
              <w:spacing w:line="240" w:lineRule="auto"/>
              <w:jc w:val="center"/>
              <w:rPr>
                <w:szCs w:val="22"/>
                <w:lang w:val="fr-FR"/>
              </w:rPr>
            </w:pPr>
            <w:r>
              <w:rPr>
                <w:szCs w:val="22"/>
                <w:lang w:val="fr-FR"/>
              </w:rPr>
              <w:t>18,4 (15,07)</w:t>
            </w:r>
          </w:p>
        </w:tc>
        <w:tc>
          <w:tcPr>
            <w:tcW w:w="1530" w:type="dxa"/>
          </w:tcPr>
          <w:p>
            <w:pPr>
              <w:tabs>
                <w:tab w:val="clear" w:pos="567"/>
              </w:tabs>
              <w:spacing w:line="240" w:lineRule="auto"/>
              <w:jc w:val="center"/>
              <w:rPr>
                <w:szCs w:val="22"/>
                <w:lang w:val="fr-FR"/>
              </w:rPr>
            </w:pPr>
            <w:r>
              <w:rPr>
                <w:szCs w:val="22"/>
                <w:lang w:val="fr-FR"/>
              </w:rPr>
              <w:t>16,5 (11,12)</w:t>
            </w:r>
          </w:p>
        </w:tc>
        <w:tc>
          <w:tcPr>
            <w:tcW w:w="1440" w:type="dxa"/>
          </w:tcPr>
          <w:p>
            <w:pPr>
              <w:tabs>
                <w:tab w:val="clear" w:pos="567"/>
              </w:tabs>
              <w:spacing w:line="240" w:lineRule="auto"/>
              <w:jc w:val="center"/>
              <w:rPr>
                <w:szCs w:val="22"/>
                <w:lang w:val="fr-FR"/>
              </w:rPr>
            </w:pPr>
            <w:r>
              <w:rPr>
                <w:szCs w:val="22"/>
                <w:lang w:val="fr-FR"/>
              </w:rPr>
              <w:t>18,4 (10,65)</w:t>
            </w:r>
          </w:p>
        </w:tc>
        <w:tc>
          <w:tcPr>
            <w:tcW w:w="1260" w:type="dxa"/>
          </w:tcPr>
          <w:p>
            <w:pPr>
              <w:tabs>
                <w:tab w:val="clear" w:pos="567"/>
              </w:tabs>
              <w:spacing w:line="240" w:lineRule="auto"/>
              <w:jc w:val="center"/>
              <w:rPr>
                <w:szCs w:val="22"/>
                <w:lang w:val="fr-FR"/>
              </w:rPr>
            </w:pPr>
            <w:r>
              <w:rPr>
                <w:szCs w:val="22"/>
                <w:lang w:val="fr-FR"/>
              </w:rPr>
              <w:t>17,4 (10,88)</w:t>
            </w:r>
          </w:p>
        </w:tc>
        <w:tc>
          <w:tcPr>
            <w:tcW w:w="1535" w:type="dxa"/>
          </w:tcPr>
          <w:p>
            <w:pPr>
              <w:tabs>
                <w:tab w:val="clear" w:pos="567"/>
              </w:tabs>
              <w:spacing w:line="240" w:lineRule="auto"/>
              <w:jc w:val="center"/>
              <w:rPr>
                <w:szCs w:val="22"/>
                <w:lang w:val="fr-FR"/>
              </w:rPr>
            </w:pPr>
            <w:r>
              <w:rPr>
                <w:szCs w:val="22"/>
                <w:lang w:val="fr-FR"/>
              </w:rPr>
              <w:t>17,7 (12,24)</w:t>
            </w:r>
          </w:p>
        </w:tc>
      </w:tr>
      <w:tr>
        <w:tc>
          <w:tcPr>
            <w:tcW w:w="1975" w:type="dxa"/>
          </w:tcPr>
          <w:p>
            <w:pPr>
              <w:tabs>
                <w:tab w:val="clear" w:pos="567"/>
              </w:tabs>
              <w:spacing w:line="240" w:lineRule="auto"/>
              <w:rPr>
                <w:szCs w:val="22"/>
                <w:lang w:val="fr-FR"/>
              </w:rPr>
            </w:pPr>
            <w:r>
              <w:rPr>
                <w:szCs w:val="22"/>
                <w:lang w:val="fr-FR"/>
              </w:rPr>
              <w:t>Médiane (min., max.)</w:t>
            </w:r>
          </w:p>
        </w:tc>
        <w:tc>
          <w:tcPr>
            <w:tcW w:w="1620" w:type="dxa"/>
          </w:tcPr>
          <w:p>
            <w:pPr>
              <w:tabs>
                <w:tab w:val="clear" w:pos="567"/>
              </w:tabs>
              <w:spacing w:line="240" w:lineRule="auto"/>
              <w:jc w:val="center"/>
              <w:rPr>
                <w:szCs w:val="22"/>
                <w:lang w:val="fr-FR"/>
              </w:rPr>
            </w:pPr>
            <w:r>
              <w:rPr>
                <w:szCs w:val="22"/>
                <w:lang w:val="fr-FR"/>
              </w:rPr>
              <w:t>15,0 (1, 61)</w:t>
            </w:r>
          </w:p>
        </w:tc>
        <w:tc>
          <w:tcPr>
            <w:tcW w:w="1530" w:type="dxa"/>
          </w:tcPr>
          <w:p>
            <w:pPr>
              <w:tabs>
                <w:tab w:val="clear" w:pos="567"/>
              </w:tabs>
              <w:spacing w:line="240" w:lineRule="auto"/>
              <w:jc w:val="center"/>
              <w:rPr>
                <w:szCs w:val="22"/>
                <w:lang w:val="fr-FR"/>
              </w:rPr>
            </w:pPr>
            <w:r>
              <w:rPr>
                <w:szCs w:val="22"/>
                <w:lang w:val="fr-FR"/>
              </w:rPr>
              <w:t>13,0 (2, 47)</w:t>
            </w:r>
          </w:p>
        </w:tc>
        <w:tc>
          <w:tcPr>
            <w:tcW w:w="1440" w:type="dxa"/>
          </w:tcPr>
          <w:p>
            <w:pPr>
              <w:tabs>
                <w:tab w:val="clear" w:pos="567"/>
              </w:tabs>
              <w:spacing w:line="240" w:lineRule="auto"/>
              <w:jc w:val="center"/>
              <w:rPr>
                <w:szCs w:val="22"/>
                <w:lang w:val="fr-FR"/>
              </w:rPr>
            </w:pPr>
            <w:r>
              <w:rPr>
                <w:szCs w:val="22"/>
                <w:lang w:val="fr-FR"/>
              </w:rPr>
              <w:t>15,0 (4, 54)</w:t>
            </w:r>
          </w:p>
        </w:tc>
        <w:tc>
          <w:tcPr>
            <w:tcW w:w="1260" w:type="dxa"/>
          </w:tcPr>
          <w:p>
            <w:pPr>
              <w:tabs>
                <w:tab w:val="clear" w:pos="567"/>
              </w:tabs>
              <w:spacing w:line="240" w:lineRule="auto"/>
              <w:jc w:val="center"/>
              <w:rPr>
                <w:szCs w:val="22"/>
                <w:lang w:val="fr-FR"/>
              </w:rPr>
            </w:pPr>
            <w:r>
              <w:rPr>
                <w:szCs w:val="22"/>
                <w:lang w:val="fr-FR"/>
              </w:rPr>
              <w:t>14,0 (2, 54)</w:t>
            </w:r>
          </w:p>
        </w:tc>
        <w:tc>
          <w:tcPr>
            <w:tcW w:w="1535" w:type="dxa"/>
          </w:tcPr>
          <w:p>
            <w:pPr>
              <w:tabs>
                <w:tab w:val="clear" w:pos="567"/>
              </w:tabs>
              <w:spacing w:line="240" w:lineRule="auto"/>
              <w:jc w:val="center"/>
              <w:rPr>
                <w:szCs w:val="22"/>
                <w:lang w:val="fr-FR"/>
              </w:rPr>
            </w:pPr>
            <w:r>
              <w:rPr>
                <w:szCs w:val="22"/>
                <w:lang w:val="fr-FR"/>
              </w:rPr>
              <w:t>14,0 (1, 61)</w:t>
            </w:r>
          </w:p>
        </w:tc>
      </w:tr>
      <w:tr>
        <w:tc>
          <w:tcPr>
            <w:tcW w:w="9360" w:type="dxa"/>
            <w:gridSpan w:val="6"/>
          </w:tcPr>
          <w:p>
            <w:pPr>
              <w:tabs>
                <w:tab w:val="clear" w:pos="567"/>
              </w:tabs>
              <w:spacing w:line="240" w:lineRule="auto"/>
              <w:jc w:val="both"/>
              <w:rPr>
                <w:b/>
                <w:szCs w:val="22"/>
                <w:lang w:val="fr-FR"/>
              </w:rPr>
            </w:pPr>
            <w:r>
              <w:rPr>
                <w:b/>
                <w:bCs/>
                <w:szCs w:val="22"/>
                <w:lang w:val="fr-FR"/>
              </w:rPr>
              <w:t>Catégorie d’âge, n (%)</w:t>
            </w:r>
          </w:p>
        </w:tc>
      </w:tr>
      <w:tr>
        <w:tc>
          <w:tcPr>
            <w:tcW w:w="1975" w:type="dxa"/>
          </w:tcPr>
          <w:p>
            <w:pPr>
              <w:tabs>
                <w:tab w:val="clear" w:pos="567"/>
              </w:tabs>
              <w:spacing w:line="240" w:lineRule="auto"/>
              <w:jc w:val="both"/>
              <w:rPr>
                <w:szCs w:val="22"/>
                <w:lang w:val="fr-FR"/>
              </w:rPr>
            </w:pPr>
            <w:r>
              <w:rPr>
                <w:szCs w:val="22"/>
                <w:lang w:val="fr-FR"/>
              </w:rPr>
              <w:t>≥ 1 - &lt; 2 ans</w:t>
            </w:r>
          </w:p>
        </w:tc>
        <w:tc>
          <w:tcPr>
            <w:tcW w:w="1620" w:type="dxa"/>
          </w:tcPr>
          <w:p>
            <w:pPr>
              <w:tabs>
                <w:tab w:val="clear" w:pos="567"/>
              </w:tabs>
              <w:spacing w:line="240" w:lineRule="auto"/>
              <w:jc w:val="center"/>
              <w:rPr>
                <w:szCs w:val="22"/>
                <w:lang w:val="fr-FR"/>
              </w:rPr>
            </w:pPr>
            <w:r>
              <w:rPr>
                <w:szCs w:val="22"/>
                <w:lang w:val="fr-FR"/>
              </w:rPr>
              <w:t>3 (6,4)</w:t>
            </w:r>
          </w:p>
        </w:tc>
        <w:tc>
          <w:tcPr>
            <w:tcW w:w="1530" w:type="dxa"/>
          </w:tcPr>
          <w:p>
            <w:pPr>
              <w:tabs>
                <w:tab w:val="clear" w:pos="567"/>
              </w:tabs>
              <w:spacing w:line="240" w:lineRule="auto"/>
              <w:jc w:val="center"/>
              <w:rPr>
                <w:szCs w:val="22"/>
                <w:lang w:val="fr-FR"/>
              </w:rPr>
            </w:pPr>
            <w:r>
              <w:rPr>
                <w:szCs w:val="22"/>
                <w:lang w:val="fr-FR"/>
              </w:rPr>
              <w:t>0</w:t>
            </w:r>
          </w:p>
        </w:tc>
        <w:tc>
          <w:tcPr>
            <w:tcW w:w="1440" w:type="dxa"/>
          </w:tcPr>
          <w:p>
            <w:pPr>
              <w:tabs>
                <w:tab w:val="clear" w:pos="567"/>
              </w:tabs>
              <w:spacing w:line="240" w:lineRule="auto"/>
              <w:jc w:val="center"/>
              <w:rPr>
                <w:szCs w:val="22"/>
                <w:lang w:val="fr-FR"/>
              </w:rPr>
            </w:pPr>
            <w:r>
              <w:rPr>
                <w:szCs w:val="22"/>
                <w:lang w:val="fr-FR"/>
              </w:rPr>
              <w:t>0</w:t>
            </w:r>
          </w:p>
        </w:tc>
        <w:tc>
          <w:tcPr>
            <w:tcW w:w="1260" w:type="dxa"/>
          </w:tcPr>
          <w:p>
            <w:pPr>
              <w:tabs>
                <w:tab w:val="clear" w:pos="567"/>
              </w:tabs>
              <w:spacing w:line="240" w:lineRule="auto"/>
              <w:jc w:val="center"/>
              <w:rPr>
                <w:szCs w:val="22"/>
                <w:lang w:val="fr-FR"/>
              </w:rPr>
            </w:pPr>
            <w:r>
              <w:rPr>
                <w:szCs w:val="22"/>
                <w:lang w:val="fr-FR"/>
              </w:rPr>
              <w:t>0</w:t>
            </w:r>
          </w:p>
        </w:tc>
        <w:tc>
          <w:tcPr>
            <w:tcW w:w="1535" w:type="dxa"/>
          </w:tcPr>
          <w:p>
            <w:pPr>
              <w:tabs>
                <w:tab w:val="clear" w:pos="567"/>
              </w:tabs>
              <w:spacing w:line="240" w:lineRule="auto"/>
              <w:jc w:val="center"/>
              <w:rPr>
                <w:szCs w:val="22"/>
                <w:lang w:val="fr-FR"/>
              </w:rPr>
            </w:pPr>
            <w:r>
              <w:rPr>
                <w:szCs w:val="22"/>
                <w:lang w:val="fr-FR"/>
              </w:rPr>
              <w:t>3 (1,9)</w:t>
            </w:r>
          </w:p>
        </w:tc>
      </w:tr>
      <w:tr>
        <w:tc>
          <w:tcPr>
            <w:tcW w:w="1975" w:type="dxa"/>
          </w:tcPr>
          <w:p>
            <w:pPr>
              <w:tabs>
                <w:tab w:val="clear" w:pos="567"/>
              </w:tabs>
              <w:spacing w:line="240" w:lineRule="auto"/>
              <w:jc w:val="both"/>
              <w:rPr>
                <w:szCs w:val="22"/>
                <w:lang w:val="fr-FR"/>
              </w:rPr>
            </w:pPr>
            <w:r>
              <w:rPr>
                <w:szCs w:val="22"/>
                <w:lang w:val="fr-FR"/>
              </w:rPr>
              <w:t>≥ 2 - &lt; 6 ans</w:t>
            </w:r>
          </w:p>
        </w:tc>
        <w:tc>
          <w:tcPr>
            <w:tcW w:w="1620" w:type="dxa"/>
          </w:tcPr>
          <w:p>
            <w:pPr>
              <w:tabs>
                <w:tab w:val="clear" w:pos="567"/>
              </w:tabs>
              <w:spacing w:line="240" w:lineRule="auto"/>
              <w:jc w:val="center"/>
              <w:rPr>
                <w:szCs w:val="22"/>
                <w:lang w:val="fr-FR"/>
              </w:rPr>
            </w:pPr>
            <w:r>
              <w:rPr>
                <w:szCs w:val="22"/>
                <w:lang w:val="fr-FR"/>
              </w:rPr>
              <w:t>5 (10,6)</w:t>
            </w:r>
          </w:p>
        </w:tc>
        <w:tc>
          <w:tcPr>
            <w:tcW w:w="1530" w:type="dxa"/>
          </w:tcPr>
          <w:p>
            <w:pPr>
              <w:tabs>
                <w:tab w:val="clear" w:pos="567"/>
              </w:tabs>
              <w:spacing w:line="240" w:lineRule="auto"/>
              <w:jc w:val="center"/>
              <w:rPr>
                <w:szCs w:val="22"/>
                <w:lang w:val="fr-FR"/>
              </w:rPr>
            </w:pPr>
            <w:r>
              <w:rPr>
                <w:szCs w:val="22"/>
                <w:lang w:val="fr-FR"/>
              </w:rPr>
              <w:t>7 (12,5)</w:t>
            </w:r>
          </w:p>
        </w:tc>
        <w:tc>
          <w:tcPr>
            <w:tcW w:w="1440" w:type="dxa"/>
          </w:tcPr>
          <w:p>
            <w:pPr>
              <w:tabs>
                <w:tab w:val="clear" w:pos="567"/>
              </w:tabs>
              <w:spacing w:line="240" w:lineRule="auto"/>
              <w:jc w:val="center"/>
              <w:rPr>
                <w:szCs w:val="22"/>
                <w:lang w:val="fr-FR"/>
              </w:rPr>
            </w:pPr>
            <w:r>
              <w:rPr>
                <w:szCs w:val="22"/>
                <w:lang w:val="fr-FR"/>
              </w:rPr>
              <w:t>3 (5,6)</w:t>
            </w:r>
          </w:p>
        </w:tc>
        <w:tc>
          <w:tcPr>
            <w:tcW w:w="1260" w:type="dxa"/>
          </w:tcPr>
          <w:p>
            <w:pPr>
              <w:tabs>
                <w:tab w:val="clear" w:pos="567"/>
              </w:tabs>
              <w:spacing w:line="240" w:lineRule="auto"/>
              <w:jc w:val="center"/>
              <w:rPr>
                <w:szCs w:val="22"/>
                <w:lang w:val="fr-FR"/>
              </w:rPr>
            </w:pPr>
            <w:r>
              <w:rPr>
                <w:szCs w:val="22"/>
                <w:lang w:val="fr-FR"/>
              </w:rPr>
              <w:t>10 (9,1)</w:t>
            </w:r>
          </w:p>
        </w:tc>
        <w:tc>
          <w:tcPr>
            <w:tcW w:w="1535" w:type="dxa"/>
          </w:tcPr>
          <w:p>
            <w:pPr>
              <w:tabs>
                <w:tab w:val="clear" w:pos="567"/>
              </w:tabs>
              <w:spacing w:line="240" w:lineRule="auto"/>
              <w:jc w:val="center"/>
              <w:rPr>
                <w:szCs w:val="22"/>
                <w:lang w:val="fr-FR"/>
              </w:rPr>
            </w:pPr>
            <w:r>
              <w:rPr>
                <w:szCs w:val="22"/>
                <w:lang w:val="fr-FR"/>
              </w:rPr>
              <w:t>15 (9,6)</w:t>
            </w:r>
          </w:p>
        </w:tc>
      </w:tr>
      <w:tr>
        <w:tc>
          <w:tcPr>
            <w:tcW w:w="1975" w:type="dxa"/>
          </w:tcPr>
          <w:p>
            <w:pPr>
              <w:tabs>
                <w:tab w:val="clear" w:pos="567"/>
              </w:tabs>
              <w:spacing w:line="240" w:lineRule="auto"/>
              <w:jc w:val="both"/>
              <w:rPr>
                <w:szCs w:val="22"/>
                <w:lang w:val="fr-FR"/>
              </w:rPr>
            </w:pPr>
            <w:r>
              <w:rPr>
                <w:szCs w:val="22"/>
                <w:lang w:val="fr-FR"/>
              </w:rPr>
              <w:t>≥ 6 - &lt; 12 ans</w:t>
            </w:r>
          </w:p>
        </w:tc>
        <w:tc>
          <w:tcPr>
            <w:tcW w:w="1620" w:type="dxa"/>
          </w:tcPr>
          <w:p>
            <w:pPr>
              <w:tabs>
                <w:tab w:val="clear" w:pos="567"/>
              </w:tabs>
              <w:spacing w:line="240" w:lineRule="auto"/>
              <w:jc w:val="center"/>
              <w:rPr>
                <w:szCs w:val="22"/>
                <w:lang w:val="fr-FR"/>
              </w:rPr>
            </w:pPr>
            <w:r>
              <w:rPr>
                <w:szCs w:val="22"/>
                <w:lang w:val="fr-FR"/>
              </w:rPr>
              <w:t>11 (23,4)</w:t>
            </w:r>
          </w:p>
        </w:tc>
        <w:tc>
          <w:tcPr>
            <w:tcW w:w="1530" w:type="dxa"/>
          </w:tcPr>
          <w:p>
            <w:pPr>
              <w:tabs>
                <w:tab w:val="clear" w:pos="567"/>
              </w:tabs>
              <w:spacing w:line="240" w:lineRule="auto"/>
              <w:jc w:val="center"/>
              <w:rPr>
                <w:szCs w:val="22"/>
                <w:lang w:val="fr-FR"/>
              </w:rPr>
            </w:pPr>
            <w:r>
              <w:rPr>
                <w:szCs w:val="22"/>
                <w:lang w:val="fr-FR"/>
              </w:rPr>
              <w:t>17 (30,4)</w:t>
            </w:r>
          </w:p>
        </w:tc>
        <w:tc>
          <w:tcPr>
            <w:tcW w:w="1440" w:type="dxa"/>
          </w:tcPr>
          <w:p>
            <w:pPr>
              <w:tabs>
                <w:tab w:val="clear" w:pos="567"/>
              </w:tabs>
              <w:spacing w:line="240" w:lineRule="auto"/>
              <w:jc w:val="center"/>
              <w:rPr>
                <w:szCs w:val="22"/>
                <w:lang w:val="fr-FR"/>
              </w:rPr>
            </w:pPr>
            <w:r>
              <w:rPr>
                <w:szCs w:val="22"/>
                <w:lang w:val="fr-FR"/>
              </w:rPr>
              <w:t>12 (22,2)</w:t>
            </w:r>
          </w:p>
        </w:tc>
        <w:tc>
          <w:tcPr>
            <w:tcW w:w="1260" w:type="dxa"/>
          </w:tcPr>
          <w:p>
            <w:pPr>
              <w:tabs>
                <w:tab w:val="clear" w:pos="567"/>
              </w:tabs>
              <w:spacing w:line="240" w:lineRule="auto"/>
              <w:jc w:val="center"/>
              <w:rPr>
                <w:szCs w:val="22"/>
                <w:lang w:val="fr-FR"/>
              </w:rPr>
            </w:pPr>
            <w:r>
              <w:rPr>
                <w:szCs w:val="22"/>
                <w:lang w:val="fr-FR"/>
              </w:rPr>
              <w:t>29 (26,4)</w:t>
            </w:r>
          </w:p>
        </w:tc>
        <w:tc>
          <w:tcPr>
            <w:tcW w:w="1535" w:type="dxa"/>
          </w:tcPr>
          <w:p>
            <w:pPr>
              <w:tabs>
                <w:tab w:val="clear" w:pos="567"/>
              </w:tabs>
              <w:spacing w:line="240" w:lineRule="auto"/>
              <w:jc w:val="center"/>
              <w:rPr>
                <w:szCs w:val="22"/>
                <w:lang w:val="fr-FR"/>
              </w:rPr>
            </w:pPr>
            <w:r>
              <w:rPr>
                <w:szCs w:val="22"/>
                <w:lang w:val="fr-FR"/>
              </w:rPr>
              <w:t>40 (25,5)</w:t>
            </w:r>
          </w:p>
        </w:tc>
      </w:tr>
      <w:tr>
        <w:tc>
          <w:tcPr>
            <w:tcW w:w="1975" w:type="dxa"/>
          </w:tcPr>
          <w:p>
            <w:pPr>
              <w:tabs>
                <w:tab w:val="clear" w:pos="567"/>
              </w:tabs>
              <w:spacing w:line="240" w:lineRule="auto"/>
              <w:jc w:val="both"/>
              <w:rPr>
                <w:szCs w:val="22"/>
                <w:lang w:val="fr-FR"/>
              </w:rPr>
            </w:pPr>
            <w:r>
              <w:rPr>
                <w:szCs w:val="22"/>
                <w:lang w:val="fr-FR"/>
              </w:rPr>
              <w:t>≥ 12 - &lt; 18 ans</w:t>
            </w:r>
          </w:p>
        </w:tc>
        <w:tc>
          <w:tcPr>
            <w:tcW w:w="1620" w:type="dxa"/>
          </w:tcPr>
          <w:p>
            <w:pPr>
              <w:tabs>
                <w:tab w:val="clear" w:pos="567"/>
              </w:tabs>
              <w:spacing w:line="240" w:lineRule="auto"/>
              <w:jc w:val="center"/>
              <w:rPr>
                <w:szCs w:val="22"/>
                <w:lang w:val="fr-FR"/>
              </w:rPr>
            </w:pPr>
            <w:r>
              <w:rPr>
                <w:szCs w:val="22"/>
                <w:lang w:val="fr-FR"/>
              </w:rPr>
              <w:t>10 (21,3)</w:t>
            </w:r>
          </w:p>
        </w:tc>
        <w:tc>
          <w:tcPr>
            <w:tcW w:w="1530" w:type="dxa"/>
          </w:tcPr>
          <w:p>
            <w:pPr>
              <w:tabs>
                <w:tab w:val="clear" w:pos="567"/>
              </w:tabs>
              <w:spacing w:line="240" w:lineRule="auto"/>
              <w:jc w:val="center"/>
              <w:rPr>
                <w:szCs w:val="22"/>
                <w:lang w:val="fr-FR"/>
              </w:rPr>
            </w:pPr>
            <w:r>
              <w:rPr>
                <w:szCs w:val="22"/>
                <w:lang w:val="fr-FR"/>
              </w:rPr>
              <w:t>14 (25,0)</w:t>
            </w:r>
          </w:p>
        </w:tc>
        <w:tc>
          <w:tcPr>
            <w:tcW w:w="1440" w:type="dxa"/>
          </w:tcPr>
          <w:p>
            <w:pPr>
              <w:tabs>
                <w:tab w:val="clear" w:pos="567"/>
              </w:tabs>
              <w:spacing w:line="240" w:lineRule="auto"/>
              <w:jc w:val="center"/>
              <w:rPr>
                <w:szCs w:val="22"/>
                <w:lang w:val="fr-FR"/>
              </w:rPr>
            </w:pPr>
            <w:r>
              <w:rPr>
                <w:szCs w:val="22"/>
                <w:lang w:val="fr-FR"/>
              </w:rPr>
              <w:t>19 (35,2)</w:t>
            </w:r>
          </w:p>
        </w:tc>
        <w:tc>
          <w:tcPr>
            <w:tcW w:w="1260" w:type="dxa"/>
          </w:tcPr>
          <w:p>
            <w:pPr>
              <w:tabs>
                <w:tab w:val="clear" w:pos="567"/>
              </w:tabs>
              <w:spacing w:line="240" w:lineRule="auto"/>
              <w:jc w:val="center"/>
              <w:rPr>
                <w:szCs w:val="22"/>
                <w:lang w:val="fr-FR"/>
              </w:rPr>
            </w:pPr>
            <w:r>
              <w:rPr>
                <w:szCs w:val="22"/>
                <w:lang w:val="fr-FR"/>
              </w:rPr>
              <w:t>33 (30,0)</w:t>
            </w:r>
          </w:p>
        </w:tc>
        <w:tc>
          <w:tcPr>
            <w:tcW w:w="1535" w:type="dxa"/>
          </w:tcPr>
          <w:p>
            <w:pPr>
              <w:tabs>
                <w:tab w:val="clear" w:pos="567"/>
              </w:tabs>
              <w:spacing w:line="240" w:lineRule="auto"/>
              <w:jc w:val="center"/>
              <w:rPr>
                <w:szCs w:val="22"/>
                <w:lang w:val="fr-FR"/>
              </w:rPr>
            </w:pPr>
            <w:r>
              <w:rPr>
                <w:szCs w:val="22"/>
                <w:lang w:val="fr-FR"/>
              </w:rPr>
              <w:t>43 (27,4)</w:t>
            </w:r>
          </w:p>
        </w:tc>
      </w:tr>
      <w:tr>
        <w:tc>
          <w:tcPr>
            <w:tcW w:w="1975" w:type="dxa"/>
          </w:tcPr>
          <w:p>
            <w:pPr>
              <w:tabs>
                <w:tab w:val="clear" w:pos="567"/>
              </w:tabs>
              <w:spacing w:line="240" w:lineRule="auto"/>
              <w:jc w:val="both"/>
              <w:rPr>
                <w:szCs w:val="22"/>
                <w:lang w:val="fr-FR"/>
              </w:rPr>
            </w:pPr>
            <w:r>
              <w:rPr>
                <w:szCs w:val="22"/>
                <w:lang w:val="fr-FR"/>
              </w:rPr>
              <w:t>≥ 18 ans</w:t>
            </w:r>
          </w:p>
        </w:tc>
        <w:tc>
          <w:tcPr>
            <w:tcW w:w="1620" w:type="dxa"/>
          </w:tcPr>
          <w:p>
            <w:pPr>
              <w:tabs>
                <w:tab w:val="clear" w:pos="567"/>
              </w:tabs>
              <w:spacing w:line="240" w:lineRule="auto"/>
              <w:jc w:val="center"/>
              <w:rPr>
                <w:szCs w:val="22"/>
                <w:lang w:val="fr-FR"/>
              </w:rPr>
            </w:pPr>
            <w:r>
              <w:rPr>
                <w:szCs w:val="22"/>
                <w:lang w:val="fr-FR"/>
              </w:rPr>
              <w:t>18 (38,3)</w:t>
            </w:r>
          </w:p>
        </w:tc>
        <w:tc>
          <w:tcPr>
            <w:tcW w:w="1530" w:type="dxa"/>
          </w:tcPr>
          <w:p>
            <w:pPr>
              <w:tabs>
                <w:tab w:val="clear" w:pos="567"/>
              </w:tabs>
              <w:spacing w:line="240" w:lineRule="auto"/>
              <w:jc w:val="center"/>
              <w:rPr>
                <w:szCs w:val="22"/>
                <w:lang w:val="fr-FR"/>
              </w:rPr>
            </w:pPr>
            <w:r>
              <w:rPr>
                <w:szCs w:val="22"/>
                <w:lang w:val="fr-FR"/>
              </w:rPr>
              <w:t>18 (32,1)</w:t>
            </w:r>
          </w:p>
        </w:tc>
        <w:tc>
          <w:tcPr>
            <w:tcW w:w="1440" w:type="dxa"/>
          </w:tcPr>
          <w:p>
            <w:pPr>
              <w:tabs>
                <w:tab w:val="clear" w:pos="567"/>
              </w:tabs>
              <w:spacing w:line="240" w:lineRule="auto"/>
              <w:jc w:val="center"/>
              <w:rPr>
                <w:szCs w:val="22"/>
                <w:lang w:val="fr-FR"/>
              </w:rPr>
            </w:pPr>
            <w:r>
              <w:rPr>
                <w:szCs w:val="22"/>
                <w:lang w:val="fr-FR"/>
              </w:rPr>
              <w:t>20 (37,0)</w:t>
            </w:r>
          </w:p>
        </w:tc>
        <w:tc>
          <w:tcPr>
            <w:tcW w:w="1260" w:type="dxa"/>
          </w:tcPr>
          <w:p>
            <w:pPr>
              <w:tabs>
                <w:tab w:val="clear" w:pos="567"/>
              </w:tabs>
              <w:spacing w:line="240" w:lineRule="auto"/>
              <w:jc w:val="center"/>
              <w:rPr>
                <w:szCs w:val="22"/>
                <w:lang w:val="fr-FR"/>
              </w:rPr>
            </w:pPr>
            <w:r>
              <w:rPr>
                <w:szCs w:val="22"/>
                <w:lang w:val="fr-FR"/>
              </w:rPr>
              <w:t>38 (34,5)</w:t>
            </w:r>
          </w:p>
        </w:tc>
        <w:tc>
          <w:tcPr>
            <w:tcW w:w="1535" w:type="dxa"/>
          </w:tcPr>
          <w:p>
            <w:pPr>
              <w:tabs>
                <w:tab w:val="clear" w:pos="567"/>
              </w:tabs>
              <w:spacing w:line="240" w:lineRule="auto"/>
              <w:jc w:val="center"/>
              <w:rPr>
                <w:szCs w:val="22"/>
                <w:lang w:val="fr-FR"/>
              </w:rPr>
            </w:pPr>
            <w:r>
              <w:rPr>
                <w:szCs w:val="22"/>
                <w:lang w:val="fr-FR"/>
              </w:rPr>
              <w:t>56 (35,7)</w:t>
            </w:r>
          </w:p>
        </w:tc>
      </w:tr>
    </w:tbl>
    <w:p>
      <w:pPr>
        <w:tabs>
          <w:tab w:val="clear" w:pos="567"/>
        </w:tabs>
        <w:autoSpaceDE w:val="0"/>
        <w:autoSpaceDN w:val="0"/>
        <w:adjustRightInd w:val="0"/>
        <w:spacing w:line="240" w:lineRule="auto"/>
        <w:rPr>
          <w:szCs w:val="22"/>
          <w:lang w:val="fr-FR"/>
        </w:rPr>
      </w:pPr>
      <w:r>
        <w:rPr>
          <w:szCs w:val="22"/>
          <w:lang w:val="fr-FR"/>
        </w:rPr>
        <w:t>E-T : écart-type.</w:t>
      </w:r>
    </w:p>
    <w:p>
      <w:pPr>
        <w:tabs>
          <w:tab w:val="clear" w:pos="567"/>
        </w:tabs>
        <w:autoSpaceDE w:val="0"/>
        <w:autoSpaceDN w:val="0"/>
        <w:adjustRightInd w:val="0"/>
        <w:spacing w:line="240" w:lineRule="auto"/>
        <w:rPr>
          <w:szCs w:val="22"/>
          <w:lang w:val="fr-FR"/>
        </w:rPr>
      </w:pPr>
    </w:p>
    <w:p>
      <w:pPr>
        <w:tabs>
          <w:tab w:val="clear" w:pos="567"/>
        </w:tabs>
        <w:autoSpaceDE w:val="0"/>
        <w:autoSpaceDN w:val="0"/>
        <w:adjustRightInd w:val="0"/>
        <w:spacing w:line="240" w:lineRule="auto"/>
        <w:rPr>
          <w:szCs w:val="22"/>
          <w:lang w:val="fr-FR"/>
        </w:rPr>
      </w:pPr>
      <w:r>
        <w:rPr>
          <w:szCs w:val="22"/>
          <w:lang w:val="fr-FR"/>
        </w:rPr>
        <w:t>La différence entre les 2 groupes de traitement était statistiquement significative (p &lt; 0,0001) (Tableau 8).</w:t>
      </w:r>
    </w:p>
    <w:p>
      <w:pPr>
        <w:tabs>
          <w:tab w:val="clear" w:pos="567"/>
        </w:tabs>
        <w:autoSpaceDE w:val="0"/>
        <w:autoSpaceDN w:val="0"/>
        <w:adjustRightInd w:val="0"/>
        <w:spacing w:line="240" w:lineRule="auto"/>
        <w:rPr>
          <w:szCs w:val="22"/>
          <w:lang w:val="fr-FR"/>
        </w:rPr>
      </w:pPr>
    </w:p>
    <w:p>
      <w:pPr>
        <w:keepNext/>
        <w:tabs>
          <w:tab w:val="clear" w:pos="567"/>
        </w:tabs>
        <w:autoSpaceDE w:val="0"/>
        <w:autoSpaceDN w:val="0"/>
        <w:adjustRightInd w:val="0"/>
        <w:spacing w:line="240" w:lineRule="auto"/>
        <w:rPr>
          <w:b/>
          <w:bCs/>
          <w:szCs w:val="22"/>
          <w:lang w:val="fr-FR"/>
        </w:rPr>
      </w:pPr>
      <w:r>
        <w:rPr>
          <w:b/>
          <w:bCs/>
          <w:szCs w:val="22"/>
          <w:lang w:val="fr-FR"/>
        </w:rPr>
        <w:t>Tableau 8 : Variation moyenne des taux sanguins de Phe entre l’entrée dans l’étude et la Semaine 5 et la Semaine 6 dans la Partie 2 (ensemble d’analyse principal avec réduction de la Phe ≥ 30 % par rapport à la référence pendant la Partie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06"/>
        <w:gridCol w:w="1402"/>
        <w:gridCol w:w="2340"/>
        <w:gridCol w:w="1932"/>
        <w:gridCol w:w="875"/>
      </w:tblGrid>
      <w:tr>
        <w:trPr>
          <w:cantSplit/>
          <w:trHeight w:val="743"/>
          <w:tblHeader/>
        </w:trPr>
        <w:tc>
          <w:tcPr>
            <w:tcW w:w="1384" w:type="pct"/>
          </w:tcPr>
          <w:p>
            <w:pPr>
              <w:keepNext/>
              <w:tabs>
                <w:tab w:val="clear" w:pos="567"/>
              </w:tabs>
              <w:spacing w:line="240" w:lineRule="auto"/>
              <w:jc w:val="both"/>
              <w:rPr>
                <w:color w:val="000000"/>
                <w:szCs w:val="22"/>
                <w:lang w:val="fr-FR"/>
              </w:rPr>
            </w:pPr>
          </w:p>
        </w:tc>
        <w:tc>
          <w:tcPr>
            <w:tcW w:w="774" w:type="pct"/>
          </w:tcPr>
          <w:p>
            <w:pPr>
              <w:keepNext/>
              <w:tabs>
                <w:tab w:val="clear" w:pos="567"/>
              </w:tabs>
              <w:spacing w:line="240" w:lineRule="auto"/>
              <w:jc w:val="center"/>
              <w:rPr>
                <w:b/>
                <w:bCs/>
                <w:color w:val="000000"/>
                <w:szCs w:val="22"/>
                <w:lang w:val="fr-FR"/>
              </w:rPr>
            </w:pPr>
            <w:r>
              <w:rPr>
                <w:b/>
                <w:bCs/>
                <w:color w:val="000000"/>
                <w:szCs w:val="22"/>
                <w:lang w:val="fr-FR"/>
              </w:rPr>
              <w:t>Sépiaptérine</w:t>
            </w:r>
          </w:p>
          <w:p>
            <w:pPr>
              <w:keepNext/>
              <w:tabs>
                <w:tab w:val="clear" w:pos="567"/>
              </w:tabs>
              <w:spacing w:line="240" w:lineRule="auto"/>
              <w:jc w:val="center"/>
              <w:rPr>
                <w:b/>
                <w:bCs/>
                <w:color w:val="000000"/>
                <w:szCs w:val="22"/>
                <w:lang w:val="fr-FR"/>
              </w:rPr>
            </w:pPr>
            <w:r>
              <w:rPr>
                <w:b/>
                <w:bCs/>
                <w:color w:val="000000"/>
                <w:szCs w:val="22"/>
                <w:lang w:val="fr-FR"/>
              </w:rPr>
              <w:t>(N = 49)</w:t>
            </w:r>
          </w:p>
        </w:tc>
        <w:tc>
          <w:tcPr>
            <w:tcW w:w="1292" w:type="pct"/>
          </w:tcPr>
          <w:p>
            <w:pPr>
              <w:keepNext/>
              <w:tabs>
                <w:tab w:val="clear" w:pos="567"/>
              </w:tabs>
              <w:spacing w:line="240" w:lineRule="auto"/>
              <w:jc w:val="center"/>
              <w:rPr>
                <w:b/>
                <w:bCs/>
                <w:color w:val="000000"/>
                <w:szCs w:val="22"/>
                <w:lang w:val="fr-FR"/>
              </w:rPr>
            </w:pPr>
            <w:r>
              <w:rPr>
                <w:b/>
                <w:bCs/>
                <w:color w:val="000000"/>
                <w:szCs w:val="22"/>
                <w:lang w:val="fr-FR"/>
              </w:rPr>
              <w:t>Placebo</w:t>
            </w:r>
          </w:p>
          <w:p>
            <w:pPr>
              <w:keepNext/>
              <w:tabs>
                <w:tab w:val="clear" w:pos="567"/>
              </w:tabs>
              <w:spacing w:line="240" w:lineRule="auto"/>
              <w:jc w:val="center"/>
              <w:rPr>
                <w:b/>
                <w:bCs/>
                <w:color w:val="000000"/>
                <w:szCs w:val="22"/>
                <w:lang w:val="fr-FR"/>
              </w:rPr>
            </w:pPr>
            <w:r>
              <w:rPr>
                <w:b/>
                <w:bCs/>
                <w:color w:val="000000"/>
                <w:szCs w:val="22"/>
                <w:lang w:val="fr-FR"/>
              </w:rPr>
              <w:t>(N = 49)</w:t>
            </w:r>
          </w:p>
        </w:tc>
        <w:tc>
          <w:tcPr>
            <w:tcW w:w="1067" w:type="pct"/>
          </w:tcPr>
          <w:p>
            <w:pPr>
              <w:keepNext/>
              <w:tabs>
                <w:tab w:val="clear" w:pos="567"/>
              </w:tabs>
              <w:spacing w:line="240" w:lineRule="auto"/>
              <w:jc w:val="center"/>
              <w:rPr>
                <w:b/>
                <w:bCs/>
                <w:color w:val="000000"/>
                <w:szCs w:val="22"/>
                <w:lang w:val="fr-FR"/>
              </w:rPr>
            </w:pPr>
            <w:r>
              <w:rPr>
                <w:b/>
                <w:bCs/>
                <w:color w:val="000000"/>
                <w:szCs w:val="22"/>
                <w:lang w:val="fr-FR"/>
              </w:rPr>
              <w:t>Différence entre la sépiaptérine et le placebo</w:t>
            </w:r>
          </w:p>
        </w:tc>
        <w:tc>
          <w:tcPr>
            <w:tcW w:w="482" w:type="pct"/>
          </w:tcPr>
          <w:p>
            <w:pPr>
              <w:keepNext/>
              <w:tabs>
                <w:tab w:val="clear" w:pos="567"/>
              </w:tabs>
              <w:spacing w:line="240" w:lineRule="auto"/>
              <w:jc w:val="center"/>
              <w:rPr>
                <w:b/>
                <w:bCs/>
                <w:color w:val="000000"/>
                <w:szCs w:val="22"/>
                <w:lang w:val="fr-FR"/>
              </w:rPr>
            </w:pPr>
            <w:r>
              <w:rPr>
                <w:b/>
                <w:bCs/>
                <w:color w:val="000000"/>
                <w:szCs w:val="22"/>
                <w:lang w:val="fr-FR"/>
              </w:rPr>
              <w:t>Valeur de p</w:t>
            </w:r>
          </w:p>
        </w:tc>
      </w:tr>
      <w:tr>
        <w:trPr>
          <w:cantSplit/>
          <w:trHeight w:val="362"/>
        </w:trPr>
        <w:tc>
          <w:tcPr>
            <w:tcW w:w="5000" w:type="pct"/>
            <w:gridSpan w:val="5"/>
          </w:tcPr>
          <w:p>
            <w:pPr>
              <w:tabs>
                <w:tab w:val="clear" w:pos="567"/>
              </w:tabs>
              <w:spacing w:line="240" w:lineRule="auto"/>
              <w:rPr>
                <w:color w:val="000000"/>
                <w:szCs w:val="22"/>
                <w:lang w:val="fr-FR"/>
              </w:rPr>
            </w:pPr>
            <w:r>
              <w:rPr>
                <w:b/>
                <w:bCs/>
                <w:color w:val="000000"/>
                <w:szCs w:val="22"/>
                <w:lang w:val="fr-FR"/>
              </w:rPr>
              <w:t>Valeur de référence*</w:t>
            </w:r>
          </w:p>
        </w:tc>
      </w:tr>
      <w:tr>
        <w:trPr>
          <w:cantSplit/>
          <w:trHeight w:val="362"/>
        </w:trPr>
        <w:tc>
          <w:tcPr>
            <w:tcW w:w="1384" w:type="pct"/>
          </w:tcPr>
          <w:p>
            <w:pPr>
              <w:tabs>
                <w:tab w:val="clear" w:pos="567"/>
              </w:tabs>
              <w:spacing w:line="240" w:lineRule="auto"/>
              <w:ind w:left="113"/>
              <w:rPr>
                <w:color w:val="000000"/>
                <w:szCs w:val="22"/>
                <w:lang w:val="fr-FR"/>
              </w:rPr>
            </w:pPr>
            <w:r>
              <w:rPr>
                <w:color w:val="000000"/>
                <w:szCs w:val="22"/>
                <w:lang w:val="fr-FR"/>
              </w:rPr>
              <w:t>Moyenne (E-T)</w:t>
            </w:r>
          </w:p>
        </w:tc>
        <w:tc>
          <w:tcPr>
            <w:tcW w:w="774" w:type="pct"/>
          </w:tcPr>
          <w:p>
            <w:pPr>
              <w:tabs>
                <w:tab w:val="clear" w:pos="567"/>
              </w:tabs>
              <w:spacing w:line="240" w:lineRule="auto"/>
              <w:jc w:val="center"/>
              <w:rPr>
                <w:color w:val="000000"/>
                <w:szCs w:val="22"/>
                <w:lang w:val="fr-FR"/>
              </w:rPr>
            </w:pPr>
            <w:r>
              <w:rPr>
                <w:color w:val="000000"/>
                <w:szCs w:val="22"/>
                <w:lang w:val="fr-FR"/>
              </w:rPr>
              <w:t>646,11 (253,007)</w:t>
            </w:r>
          </w:p>
        </w:tc>
        <w:tc>
          <w:tcPr>
            <w:tcW w:w="1292" w:type="pct"/>
          </w:tcPr>
          <w:p>
            <w:pPr>
              <w:tabs>
                <w:tab w:val="clear" w:pos="567"/>
              </w:tabs>
              <w:spacing w:line="240" w:lineRule="auto"/>
              <w:jc w:val="center"/>
              <w:rPr>
                <w:color w:val="000000"/>
                <w:szCs w:val="22"/>
                <w:lang w:val="fr-FR"/>
              </w:rPr>
            </w:pPr>
            <w:r>
              <w:rPr>
                <w:color w:val="000000"/>
                <w:szCs w:val="22"/>
                <w:lang w:val="fr-FR"/>
              </w:rPr>
              <w:t>654,04 (261,542)</w:t>
            </w:r>
          </w:p>
        </w:tc>
        <w:tc>
          <w:tcPr>
            <w:tcW w:w="1549" w:type="pct"/>
            <w:gridSpan w:val="2"/>
          </w:tcPr>
          <w:p>
            <w:pPr>
              <w:tabs>
                <w:tab w:val="clear" w:pos="567"/>
              </w:tabs>
              <w:spacing w:line="240" w:lineRule="auto"/>
              <w:jc w:val="both"/>
              <w:rPr>
                <w:color w:val="000000"/>
                <w:szCs w:val="22"/>
                <w:lang w:val="fr-FR"/>
              </w:rPr>
            </w:pPr>
          </w:p>
        </w:tc>
      </w:tr>
      <w:tr>
        <w:trPr>
          <w:cantSplit/>
          <w:trHeight w:val="362"/>
        </w:trPr>
        <w:tc>
          <w:tcPr>
            <w:tcW w:w="5000" w:type="pct"/>
            <w:gridSpan w:val="5"/>
          </w:tcPr>
          <w:p>
            <w:pPr>
              <w:tabs>
                <w:tab w:val="clear" w:pos="567"/>
              </w:tabs>
              <w:spacing w:line="240" w:lineRule="auto"/>
              <w:rPr>
                <w:color w:val="000000"/>
                <w:szCs w:val="22"/>
                <w:lang w:val="fr-FR"/>
              </w:rPr>
            </w:pPr>
            <w:r>
              <w:rPr>
                <w:b/>
                <w:bCs/>
                <w:color w:val="000000"/>
                <w:szCs w:val="22"/>
                <w:lang w:val="fr-FR"/>
              </w:rPr>
              <w:t>Semaines 5 et 6</w:t>
            </w:r>
            <w:r>
              <w:rPr>
                <w:color w:val="000000"/>
                <w:szCs w:val="22"/>
                <w:lang w:val="fr-FR"/>
              </w:rPr>
              <w:t>**</w:t>
            </w:r>
          </w:p>
        </w:tc>
      </w:tr>
      <w:tr>
        <w:trPr>
          <w:cantSplit/>
          <w:trHeight w:val="336"/>
        </w:trPr>
        <w:tc>
          <w:tcPr>
            <w:tcW w:w="1384" w:type="pct"/>
            <w:tcBorders>
              <w:bottom w:val="single" w:sz="6" w:space="0" w:color="auto"/>
            </w:tcBorders>
          </w:tcPr>
          <w:p>
            <w:pPr>
              <w:tabs>
                <w:tab w:val="clear" w:pos="567"/>
              </w:tabs>
              <w:spacing w:line="240" w:lineRule="auto"/>
              <w:ind w:left="113"/>
              <w:rPr>
                <w:color w:val="000000"/>
                <w:szCs w:val="22"/>
                <w:lang w:val="fr-FR"/>
              </w:rPr>
            </w:pPr>
            <w:r>
              <w:rPr>
                <w:color w:val="000000"/>
                <w:szCs w:val="22"/>
                <w:lang w:val="fr-FR"/>
              </w:rPr>
              <w:t>Moyenne (E-T)</w:t>
            </w:r>
          </w:p>
        </w:tc>
        <w:tc>
          <w:tcPr>
            <w:tcW w:w="774" w:type="pct"/>
            <w:tcBorders>
              <w:bottom w:val="single" w:sz="6" w:space="0" w:color="auto"/>
            </w:tcBorders>
          </w:tcPr>
          <w:p>
            <w:pPr>
              <w:tabs>
                <w:tab w:val="clear" w:pos="567"/>
              </w:tabs>
              <w:spacing w:line="240" w:lineRule="auto"/>
              <w:jc w:val="center"/>
              <w:rPr>
                <w:color w:val="000000"/>
                <w:szCs w:val="22"/>
                <w:lang w:val="fr-FR"/>
              </w:rPr>
            </w:pPr>
            <w:r>
              <w:rPr>
                <w:color w:val="000000"/>
                <w:szCs w:val="22"/>
                <w:lang w:val="fr-FR"/>
              </w:rPr>
              <w:t>236,04 (174,942)</w:t>
            </w:r>
          </w:p>
        </w:tc>
        <w:tc>
          <w:tcPr>
            <w:tcW w:w="1292" w:type="pct"/>
            <w:tcBorders>
              <w:bottom w:val="single" w:sz="6" w:space="0" w:color="auto"/>
            </w:tcBorders>
          </w:tcPr>
          <w:p>
            <w:pPr>
              <w:tabs>
                <w:tab w:val="clear" w:pos="567"/>
              </w:tabs>
              <w:spacing w:line="240" w:lineRule="auto"/>
              <w:jc w:val="center"/>
              <w:rPr>
                <w:color w:val="000000"/>
                <w:szCs w:val="22"/>
                <w:lang w:val="fr-FR"/>
              </w:rPr>
            </w:pPr>
            <w:r>
              <w:rPr>
                <w:color w:val="000000"/>
                <w:szCs w:val="22"/>
                <w:lang w:val="fr-FR"/>
              </w:rPr>
              <w:t>637,85 (259,886)</w:t>
            </w:r>
          </w:p>
        </w:tc>
        <w:tc>
          <w:tcPr>
            <w:tcW w:w="1549" w:type="pct"/>
            <w:gridSpan w:val="2"/>
            <w:vMerge w:val="restart"/>
          </w:tcPr>
          <w:p>
            <w:pPr>
              <w:tabs>
                <w:tab w:val="clear" w:pos="567"/>
              </w:tabs>
              <w:spacing w:line="240" w:lineRule="auto"/>
              <w:jc w:val="center"/>
              <w:rPr>
                <w:color w:val="000000"/>
                <w:szCs w:val="22"/>
                <w:lang w:val="fr-FR"/>
              </w:rPr>
            </w:pPr>
          </w:p>
        </w:tc>
      </w:tr>
      <w:tr>
        <w:trPr>
          <w:cantSplit/>
          <w:trHeight w:val="362"/>
        </w:trPr>
        <w:tc>
          <w:tcPr>
            <w:tcW w:w="1384" w:type="pct"/>
          </w:tcPr>
          <w:p>
            <w:pPr>
              <w:tabs>
                <w:tab w:val="clear" w:pos="567"/>
              </w:tabs>
              <w:spacing w:line="240" w:lineRule="auto"/>
              <w:ind w:left="113"/>
              <w:rPr>
                <w:color w:val="000000"/>
                <w:szCs w:val="22"/>
                <w:lang w:val="fr-FR"/>
              </w:rPr>
            </w:pPr>
            <w:r>
              <w:rPr>
                <w:color w:val="000000"/>
                <w:szCs w:val="22"/>
                <w:lang w:val="fr-FR"/>
              </w:rPr>
              <w:t>Variation moyenne par rapport à la valeur de référence (µmol/L)</w:t>
            </w:r>
          </w:p>
        </w:tc>
        <w:tc>
          <w:tcPr>
            <w:tcW w:w="774" w:type="pct"/>
          </w:tcPr>
          <w:p>
            <w:pPr>
              <w:tabs>
                <w:tab w:val="clear" w:pos="567"/>
              </w:tabs>
              <w:spacing w:line="240" w:lineRule="auto"/>
              <w:jc w:val="center"/>
              <w:rPr>
                <w:color w:val="000000"/>
                <w:szCs w:val="22"/>
                <w:lang w:val="fr-FR"/>
              </w:rPr>
            </w:pPr>
            <w:r>
              <w:rPr>
                <w:color w:val="000000"/>
                <w:szCs w:val="22"/>
                <w:lang w:val="fr-FR"/>
              </w:rPr>
              <w:t>-410,07 (204,442)</w:t>
            </w:r>
          </w:p>
        </w:tc>
        <w:tc>
          <w:tcPr>
            <w:tcW w:w="1292" w:type="pct"/>
          </w:tcPr>
          <w:p>
            <w:pPr>
              <w:tabs>
                <w:tab w:val="clear" w:pos="567"/>
              </w:tabs>
              <w:spacing w:line="240" w:lineRule="auto"/>
              <w:jc w:val="center"/>
              <w:rPr>
                <w:color w:val="000000"/>
                <w:szCs w:val="22"/>
                <w:lang w:val="fr-FR"/>
              </w:rPr>
            </w:pPr>
            <w:r>
              <w:rPr>
                <w:color w:val="000000"/>
                <w:szCs w:val="22"/>
                <w:lang w:val="fr-FR"/>
              </w:rPr>
              <w:t>-16,19 (198,642)</w:t>
            </w:r>
          </w:p>
        </w:tc>
        <w:tc>
          <w:tcPr>
            <w:tcW w:w="1549" w:type="pct"/>
            <w:gridSpan w:val="2"/>
            <w:vMerge/>
          </w:tcPr>
          <w:p>
            <w:pPr>
              <w:tabs>
                <w:tab w:val="clear" w:pos="567"/>
              </w:tabs>
              <w:spacing w:line="240" w:lineRule="auto"/>
              <w:jc w:val="center"/>
              <w:rPr>
                <w:color w:val="000000"/>
                <w:szCs w:val="22"/>
                <w:lang w:val="fr-FR"/>
              </w:rPr>
            </w:pPr>
          </w:p>
        </w:tc>
      </w:tr>
      <w:tr>
        <w:trPr>
          <w:cantSplit/>
          <w:trHeight w:val="362"/>
        </w:trPr>
        <w:tc>
          <w:tcPr>
            <w:tcW w:w="1384" w:type="pct"/>
          </w:tcPr>
          <w:p>
            <w:pPr>
              <w:tabs>
                <w:tab w:val="clear" w:pos="567"/>
              </w:tabs>
              <w:spacing w:line="240" w:lineRule="auto"/>
              <w:ind w:left="113"/>
              <w:rPr>
                <w:color w:val="000000"/>
                <w:szCs w:val="22"/>
                <w:lang w:val="fr-FR"/>
              </w:rPr>
            </w:pPr>
            <w:r>
              <w:rPr>
                <w:color w:val="000000"/>
                <w:szCs w:val="22"/>
                <w:lang w:val="fr-FR"/>
              </w:rPr>
              <w:t>Pourcentage moyen par rapport à la valeur de référence (%)</w:t>
            </w:r>
          </w:p>
        </w:tc>
        <w:tc>
          <w:tcPr>
            <w:tcW w:w="774" w:type="pct"/>
          </w:tcPr>
          <w:p>
            <w:pPr>
              <w:tabs>
                <w:tab w:val="clear" w:pos="567"/>
              </w:tabs>
              <w:spacing w:line="240" w:lineRule="auto"/>
              <w:jc w:val="center"/>
              <w:rPr>
                <w:color w:val="000000"/>
                <w:szCs w:val="22"/>
                <w:lang w:val="fr-FR"/>
              </w:rPr>
            </w:pPr>
            <w:r>
              <w:rPr>
                <w:color w:val="000000"/>
                <w:szCs w:val="22"/>
                <w:lang w:val="fr-FR"/>
              </w:rPr>
              <w:t>-62,8 %</w:t>
            </w:r>
          </w:p>
        </w:tc>
        <w:tc>
          <w:tcPr>
            <w:tcW w:w="1292" w:type="pct"/>
          </w:tcPr>
          <w:p>
            <w:pPr>
              <w:tabs>
                <w:tab w:val="clear" w:pos="567"/>
              </w:tabs>
              <w:spacing w:line="240" w:lineRule="auto"/>
              <w:jc w:val="center"/>
              <w:rPr>
                <w:color w:val="000000"/>
                <w:szCs w:val="22"/>
                <w:lang w:val="fr-FR"/>
              </w:rPr>
            </w:pPr>
            <w:r>
              <w:rPr>
                <w:color w:val="000000"/>
                <w:szCs w:val="22"/>
                <w:lang w:val="fr-FR"/>
              </w:rPr>
              <w:t>1,4 %</w:t>
            </w:r>
          </w:p>
        </w:tc>
        <w:tc>
          <w:tcPr>
            <w:tcW w:w="1549" w:type="pct"/>
            <w:gridSpan w:val="2"/>
            <w:vMerge/>
          </w:tcPr>
          <w:p>
            <w:pPr>
              <w:tabs>
                <w:tab w:val="clear" w:pos="567"/>
              </w:tabs>
              <w:spacing w:line="240" w:lineRule="auto"/>
              <w:jc w:val="center"/>
              <w:rPr>
                <w:color w:val="000000"/>
                <w:szCs w:val="22"/>
                <w:lang w:val="fr-FR"/>
              </w:rPr>
            </w:pPr>
          </w:p>
        </w:tc>
      </w:tr>
      <w:tr>
        <w:trPr>
          <w:cantSplit/>
          <w:trHeight w:val="362"/>
        </w:trPr>
        <w:tc>
          <w:tcPr>
            <w:tcW w:w="5000" w:type="pct"/>
            <w:gridSpan w:val="5"/>
          </w:tcPr>
          <w:p>
            <w:pPr>
              <w:tabs>
                <w:tab w:val="clear" w:pos="567"/>
              </w:tabs>
              <w:spacing w:line="240" w:lineRule="auto"/>
              <w:rPr>
                <w:b/>
                <w:bCs/>
                <w:color w:val="000000"/>
                <w:szCs w:val="22"/>
                <w:lang w:val="fr-FR"/>
              </w:rPr>
            </w:pPr>
            <w:r>
              <w:rPr>
                <w:b/>
                <w:bCs/>
                <w:color w:val="000000"/>
                <w:szCs w:val="22"/>
                <w:lang w:val="fr-FR"/>
              </w:rPr>
              <w:t>Estimation de la moyenne des MC pour la variation moyenne par rapport à la référence</w:t>
            </w:r>
          </w:p>
        </w:tc>
      </w:tr>
      <w:tr>
        <w:trPr>
          <w:cantSplit/>
          <w:trHeight w:val="362"/>
        </w:trPr>
        <w:tc>
          <w:tcPr>
            <w:tcW w:w="1384" w:type="pct"/>
          </w:tcPr>
          <w:p>
            <w:pPr>
              <w:tabs>
                <w:tab w:val="clear" w:pos="567"/>
              </w:tabs>
              <w:spacing w:line="240" w:lineRule="auto"/>
              <w:ind w:left="113"/>
              <w:rPr>
                <w:color w:val="000000"/>
                <w:szCs w:val="22"/>
                <w:lang w:val="fr-FR"/>
              </w:rPr>
            </w:pPr>
            <w:r>
              <w:rPr>
                <w:color w:val="000000"/>
                <w:szCs w:val="22"/>
                <w:lang w:val="fr-FR"/>
              </w:rPr>
              <w:t>Moyenne des MC (ET)</w:t>
            </w:r>
          </w:p>
        </w:tc>
        <w:tc>
          <w:tcPr>
            <w:tcW w:w="774" w:type="pct"/>
          </w:tcPr>
          <w:p>
            <w:pPr>
              <w:tabs>
                <w:tab w:val="clear" w:pos="567"/>
              </w:tabs>
              <w:spacing w:line="240" w:lineRule="auto"/>
              <w:jc w:val="center"/>
              <w:rPr>
                <w:color w:val="000000"/>
                <w:szCs w:val="22"/>
                <w:lang w:val="fr-FR"/>
              </w:rPr>
            </w:pPr>
            <w:r>
              <w:rPr>
                <w:color w:val="000000"/>
                <w:szCs w:val="22"/>
                <w:lang w:val="fr-FR"/>
              </w:rPr>
              <w:t>-415,75 (24,066)</w:t>
            </w:r>
          </w:p>
        </w:tc>
        <w:tc>
          <w:tcPr>
            <w:tcW w:w="1292" w:type="pct"/>
          </w:tcPr>
          <w:p>
            <w:pPr>
              <w:tabs>
                <w:tab w:val="clear" w:pos="567"/>
              </w:tabs>
              <w:spacing w:line="240" w:lineRule="auto"/>
              <w:jc w:val="center"/>
              <w:rPr>
                <w:color w:val="000000"/>
                <w:szCs w:val="22"/>
                <w:lang w:val="fr-FR"/>
              </w:rPr>
            </w:pPr>
            <w:r>
              <w:rPr>
                <w:color w:val="000000"/>
                <w:szCs w:val="22"/>
                <w:lang w:val="fr-FR"/>
              </w:rPr>
              <w:t>-19,88 (24,223)</w:t>
            </w:r>
          </w:p>
        </w:tc>
        <w:tc>
          <w:tcPr>
            <w:tcW w:w="1067" w:type="pct"/>
          </w:tcPr>
          <w:p>
            <w:pPr>
              <w:tabs>
                <w:tab w:val="clear" w:pos="567"/>
              </w:tabs>
              <w:spacing w:line="240" w:lineRule="auto"/>
              <w:jc w:val="center"/>
              <w:rPr>
                <w:color w:val="000000"/>
                <w:szCs w:val="22"/>
                <w:lang w:val="fr-FR"/>
              </w:rPr>
            </w:pPr>
            <w:r>
              <w:rPr>
                <w:color w:val="000000"/>
                <w:szCs w:val="22"/>
                <w:lang w:val="fr-FR"/>
              </w:rPr>
              <w:t>-395,87 (33,848)</w:t>
            </w:r>
          </w:p>
        </w:tc>
        <w:tc>
          <w:tcPr>
            <w:tcW w:w="482" w:type="pct"/>
          </w:tcPr>
          <w:p>
            <w:pPr>
              <w:tabs>
                <w:tab w:val="clear" w:pos="567"/>
              </w:tabs>
              <w:spacing w:line="240" w:lineRule="auto"/>
              <w:jc w:val="center"/>
              <w:rPr>
                <w:color w:val="000000"/>
                <w:szCs w:val="22"/>
                <w:lang w:val="fr-FR"/>
              </w:rPr>
            </w:pPr>
            <w:r>
              <w:rPr>
                <w:color w:val="000000"/>
                <w:szCs w:val="22"/>
                <w:lang w:val="fr-FR"/>
              </w:rPr>
              <w:t>&lt; 0,0001</w:t>
            </w:r>
          </w:p>
        </w:tc>
      </w:tr>
      <w:tr>
        <w:trPr>
          <w:cantSplit/>
          <w:trHeight w:val="362"/>
        </w:trPr>
        <w:tc>
          <w:tcPr>
            <w:tcW w:w="1384" w:type="pct"/>
          </w:tcPr>
          <w:p>
            <w:pPr>
              <w:tabs>
                <w:tab w:val="clear" w:pos="567"/>
              </w:tabs>
              <w:spacing w:line="240" w:lineRule="auto"/>
              <w:ind w:left="113"/>
              <w:rPr>
                <w:color w:val="000000"/>
                <w:szCs w:val="22"/>
                <w:lang w:val="fr-FR"/>
              </w:rPr>
            </w:pPr>
            <w:r>
              <w:rPr>
                <w:color w:val="000000"/>
                <w:szCs w:val="22"/>
                <w:lang w:val="fr-FR"/>
              </w:rPr>
              <w:t>IC à 95 %</w:t>
            </w:r>
          </w:p>
        </w:tc>
        <w:tc>
          <w:tcPr>
            <w:tcW w:w="774" w:type="pct"/>
          </w:tcPr>
          <w:p>
            <w:pPr>
              <w:tabs>
                <w:tab w:val="clear" w:pos="567"/>
              </w:tabs>
              <w:spacing w:line="240" w:lineRule="auto"/>
              <w:jc w:val="center"/>
              <w:rPr>
                <w:color w:val="000000"/>
                <w:szCs w:val="22"/>
                <w:lang w:val="fr-FR"/>
              </w:rPr>
            </w:pPr>
            <w:r>
              <w:rPr>
                <w:color w:val="000000"/>
                <w:szCs w:val="22"/>
                <w:lang w:val="fr-FR"/>
              </w:rPr>
              <w:t>(-463,52, -367,97)</w:t>
            </w:r>
          </w:p>
        </w:tc>
        <w:tc>
          <w:tcPr>
            <w:tcW w:w="1292" w:type="pct"/>
          </w:tcPr>
          <w:p>
            <w:pPr>
              <w:tabs>
                <w:tab w:val="clear" w:pos="567"/>
              </w:tabs>
              <w:spacing w:line="240" w:lineRule="auto"/>
              <w:jc w:val="center"/>
              <w:rPr>
                <w:color w:val="000000"/>
                <w:szCs w:val="22"/>
                <w:lang w:val="fr-FR"/>
              </w:rPr>
            </w:pPr>
            <w:r>
              <w:rPr>
                <w:color w:val="000000"/>
                <w:szCs w:val="22"/>
                <w:lang w:val="fr-FR"/>
              </w:rPr>
              <w:t>(-67,97, 28,21)</w:t>
            </w:r>
          </w:p>
        </w:tc>
        <w:tc>
          <w:tcPr>
            <w:tcW w:w="1067" w:type="pct"/>
          </w:tcPr>
          <w:p>
            <w:pPr>
              <w:tabs>
                <w:tab w:val="clear" w:pos="567"/>
              </w:tabs>
              <w:spacing w:line="240" w:lineRule="auto"/>
              <w:jc w:val="center"/>
              <w:rPr>
                <w:color w:val="000000"/>
                <w:szCs w:val="22"/>
                <w:lang w:val="fr-FR"/>
              </w:rPr>
            </w:pPr>
            <w:r>
              <w:rPr>
                <w:color w:val="000000"/>
                <w:szCs w:val="22"/>
                <w:lang w:val="fr-FR"/>
              </w:rPr>
              <w:t>(-463,07, -328,66)</w:t>
            </w:r>
          </w:p>
        </w:tc>
        <w:tc>
          <w:tcPr>
            <w:tcW w:w="482" w:type="pct"/>
          </w:tcPr>
          <w:p>
            <w:pPr>
              <w:tabs>
                <w:tab w:val="clear" w:pos="567"/>
              </w:tabs>
              <w:spacing w:line="240" w:lineRule="auto"/>
              <w:jc w:val="both"/>
              <w:rPr>
                <w:color w:val="000000"/>
                <w:szCs w:val="22"/>
                <w:lang w:val="fr-FR"/>
              </w:rPr>
            </w:pPr>
          </w:p>
        </w:tc>
      </w:tr>
    </w:tbl>
    <w:p>
      <w:pPr>
        <w:tabs>
          <w:tab w:val="clear" w:pos="567"/>
        </w:tabs>
        <w:spacing w:line="240" w:lineRule="auto"/>
        <w:rPr>
          <w:sz w:val="20"/>
          <w:lang w:val="fr-FR"/>
        </w:rPr>
      </w:pPr>
      <w:r>
        <w:rPr>
          <w:sz w:val="20"/>
          <w:lang w:val="fr-FR"/>
        </w:rPr>
        <w:t>IC, intervalle de confiance ; MC, moindres carrés ; MMRM, modèle mixte pour mesures répétées ; Phe, phénylalanine ; E-T, écart type ; ET, erreur type</w:t>
      </w:r>
    </w:p>
    <w:p>
      <w:pPr>
        <w:tabs>
          <w:tab w:val="clear" w:pos="567"/>
        </w:tabs>
        <w:autoSpaceDE w:val="0"/>
        <w:autoSpaceDN w:val="0"/>
        <w:adjustRightInd w:val="0"/>
        <w:spacing w:line="240" w:lineRule="auto"/>
        <w:rPr>
          <w:sz w:val="20"/>
          <w:lang w:val="fr-FR"/>
        </w:rPr>
      </w:pPr>
      <w:r>
        <w:rPr>
          <w:sz w:val="20"/>
          <w:lang w:val="fr-FR"/>
        </w:rPr>
        <w:t>* La valeur de référence est la moyenne des taux sanguins de Phe du Jour -1 et du Jour 1 dans la Partie 2.</w:t>
      </w:r>
    </w:p>
    <w:p>
      <w:pPr>
        <w:tabs>
          <w:tab w:val="clear" w:pos="567"/>
        </w:tabs>
        <w:autoSpaceDE w:val="0"/>
        <w:autoSpaceDN w:val="0"/>
        <w:adjustRightInd w:val="0"/>
        <w:spacing w:line="240" w:lineRule="auto"/>
        <w:rPr>
          <w:sz w:val="20"/>
          <w:lang w:val="fr-FR"/>
        </w:rPr>
      </w:pPr>
      <w:r>
        <w:rPr>
          <w:sz w:val="20"/>
          <w:lang w:val="fr-FR"/>
        </w:rPr>
        <w:t>** Les concentrations sanguines de Phe étaient basées sur les valeurs moyennes au cours des Semaines 5 et 6.</w:t>
      </w:r>
    </w:p>
    <w:p>
      <w:pPr>
        <w:tabs>
          <w:tab w:val="clear" w:pos="567"/>
        </w:tabs>
        <w:autoSpaceDE w:val="0"/>
        <w:autoSpaceDN w:val="0"/>
        <w:adjustRightInd w:val="0"/>
        <w:spacing w:line="240" w:lineRule="auto"/>
        <w:rPr>
          <w:sz w:val="20"/>
          <w:lang w:val="fr-FR"/>
        </w:rPr>
      </w:pPr>
      <w:r>
        <w:rPr>
          <w:sz w:val="20"/>
          <w:lang w:val="fr-FR"/>
        </w:rPr>
        <w:t>Les moyennes des MC, les erreurs types, les intervalles de confiance et les valeurs p provenaient d’un MMRM avec la variation de la concentration sanguine de Phe entre les évaluations de référence et post-référence comme variable de réponse, et les effets fixes pour le traitement, la concentration sanguine de référence de Phe, la strate de référence de la Phe, la visite et l’interaction traitement par visite.</w:t>
      </w:r>
    </w:p>
    <w:p>
      <w:pPr>
        <w:tabs>
          <w:tab w:val="clear" w:pos="567"/>
        </w:tabs>
        <w:autoSpaceDE w:val="0"/>
        <w:autoSpaceDN w:val="0"/>
        <w:adjustRightInd w:val="0"/>
        <w:spacing w:line="240" w:lineRule="auto"/>
        <w:rPr>
          <w:szCs w:val="22"/>
          <w:lang w:val="fr-FR"/>
        </w:rPr>
      </w:pPr>
    </w:p>
    <w:p>
      <w:pPr>
        <w:tabs>
          <w:tab w:val="clear" w:pos="567"/>
        </w:tabs>
        <w:autoSpaceDE w:val="0"/>
        <w:autoSpaceDN w:val="0"/>
        <w:adjustRightInd w:val="0"/>
        <w:spacing w:line="240" w:lineRule="auto"/>
        <w:rPr>
          <w:szCs w:val="22"/>
          <w:lang w:val="fr-FR"/>
        </w:rPr>
      </w:pPr>
      <w:r>
        <w:rPr>
          <w:szCs w:val="22"/>
          <w:lang w:val="fr-FR"/>
        </w:rPr>
        <w:t>Des réponses similaires ont été observées dans la population de patients atteints de PCU classique (PCUc), avec une réduction de 69 % de la concentration sanguine de Phe à la Semaine 6 chez les sujets recevant de la sépiaptérine (n = 6) contre une augmentation de 3 % après le placebo (n = 9).</w:t>
      </w:r>
    </w:p>
    <w:p>
      <w:pPr>
        <w:tabs>
          <w:tab w:val="clear" w:pos="567"/>
        </w:tabs>
        <w:autoSpaceDE w:val="0"/>
        <w:autoSpaceDN w:val="0"/>
        <w:adjustRightInd w:val="0"/>
        <w:spacing w:line="240" w:lineRule="auto"/>
        <w:rPr>
          <w:szCs w:val="22"/>
          <w:lang w:val="fr-FR"/>
        </w:rPr>
      </w:pPr>
    </w:p>
    <w:p>
      <w:pPr>
        <w:tabs>
          <w:tab w:val="clear" w:pos="567"/>
        </w:tabs>
        <w:autoSpaceDE w:val="0"/>
        <w:autoSpaceDN w:val="0"/>
        <w:adjustRightInd w:val="0"/>
        <w:spacing w:line="240" w:lineRule="auto"/>
        <w:rPr>
          <w:szCs w:val="22"/>
          <w:lang w:val="fr-FR"/>
        </w:rPr>
      </w:pPr>
      <w:r>
        <w:rPr>
          <w:b/>
          <w:bCs/>
          <w:szCs w:val="22"/>
          <w:lang w:val="fr-FR"/>
        </w:rPr>
        <w:t>L’étude 2 (PKU-002)</w:t>
      </w:r>
      <w:r>
        <w:rPr>
          <w:szCs w:val="22"/>
          <w:lang w:val="fr-FR"/>
        </w:rPr>
        <w:t xml:space="preserve"> est une étude clinique de phase 2 de preuve de concept, randomisée, croisée sur deux périodes, en ouvert, contrôlée par traitement actif, évaluant la sépiaptérine chez des patients atteints de PCU.</w:t>
      </w:r>
    </w:p>
    <w:p>
      <w:pPr>
        <w:tabs>
          <w:tab w:val="clear" w:pos="567"/>
        </w:tabs>
        <w:autoSpaceDE w:val="0"/>
        <w:autoSpaceDN w:val="0"/>
        <w:adjustRightInd w:val="0"/>
        <w:spacing w:line="240" w:lineRule="auto"/>
        <w:rPr>
          <w:szCs w:val="22"/>
          <w:lang w:val="fr-FR"/>
        </w:rPr>
      </w:pPr>
      <w:r>
        <w:rPr>
          <w:szCs w:val="22"/>
          <w:lang w:val="fr-FR"/>
        </w:rPr>
        <w:t>L’étude comprenait 6 groupes séquentiels de 4 patients par groupe, pour un total de 24 patients. Chaque groupe séquentiel a été randomisé pour recevoir des traitements de 7 jours par sépiaptérine 60 mg/kg/jour, sépiaptérine 20 mg/kg/jour et dichlorhydrate de saproptérine 20 mg/kg/jour, dans un ordre aléatoire, suivis d’un sevrage de 7 jours après chaque traitement. L’efficacité préliminaire a été évaluée par la réduction des concentrations sanguines de Phe. Les résultats de l’analyse hebdomadaire moyenne de l’efficacité primaire ont démontré que le traitement par sépiaptérine entraînait une diminution des concentrations sanguines de Phe, par rapport à la valeur de référence, statistiquement significative pour tous les traitements (N = 24). Une plus grande proportion de patients recevant le traitement par sépiaptérine, quelle que soit la dose, a présenté des réductions de Phe plasmatiques d’au moins 10 %, 20 % et 30 % par rapport aux patients recevant de la saproptérine 20 mg/kg/jour. Un plus grand nombre de patients recevant de la sépiaptérine 60 mg/kg/jour ont atteint des concentrations plasmatiques normalisées de Phe (&lt; 120 µmol/L) et de Phe dans le sang dans la plage cible (≤ 360 µmol/L) par rapport à la saproptérine 20 mg/kg/jour. Chez les sujets atteints de PCUc, le traitement par sépiaptérine (60 mg/kg/jour) a entraîné une diminution significative de la concentration sanguine de Phe par rapport à la valeur de référence.</w:t>
      </w:r>
    </w:p>
    <w:p>
      <w:pPr>
        <w:tabs>
          <w:tab w:val="clear" w:pos="567"/>
        </w:tabs>
        <w:autoSpaceDE w:val="0"/>
        <w:autoSpaceDN w:val="0"/>
        <w:adjustRightInd w:val="0"/>
        <w:spacing w:line="240" w:lineRule="auto"/>
        <w:rPr>
          <w:szCs w:val="22"/>
          <w:lang w:val="fr-FR"/>
        </w:rPr>
      </w:pPr>
    </w:p>
    <w:p>
      <w:pPr>
        <w:tabs>
          <w:tab w:val="clear" w:pos="567"/>
        </w:tabs>
        <w:spacing w:line="240" w:lineRule="auto"/>
        <w:rPr>
          <w:szCs w:val="22"/>
          <w:lang w:val="fr-FR"/>
        </w:rPr>
      </w:pPr>
      <w:r>
        <w:rPr>
          <w:b/>
          <w:bCs/>
          <w:szCs w:val="22"/>
          <w:lang w:val="fr-FR"/>
        </w:rPr>
        <w:t>L’étude 3 (PTC923-MD-004-PKU)</w:t>
      </w:r>
      <w:r>
        <w:rPr>
          <w:szCs w:val="22"/>
          <w:lang w:val="fr-FR"/>
        </w:rPr>
        <w:t xml:space="preserve"> est une étude clinique de phase 3, multicentrique, en ouvert, en cours, visant à évaluer la sécurité et la tolérance à la Phe alimentaire pendant un traitement à long terme par sépiaptérine chez des patients atteints de PCU. Cent soixante-neuf (169) patients ont reçu un traitement par sépiaptérine 7,5 mg/kg/jour chez des participants âgés de 0 à &lt; 6 mois, 15 mg/kg/jour chez des participants âgés de 6 à &lt; 12 mois, 30 mg/kg/jour chez des participants âgés de 12 mois à &lt; 2 ans, ou 60 mg/kg/jour chez des participants âgés de ≥ 2 ans. Les données intermédiaires indiquent que l’administration quotidienne de sépiaptérine est associée à une augmentation d’environ 2,3 fois la consommation quotidienne moyenne de Phe (27,6 mg/kg/jour au début de l’étude contre 62,5 mg/kg/jour à la semaine 26) tout en maintenant les taux de Phe &lt; 360 </w:t>
      </w:r>
      <w:r>
        <w:rPr>
          <w:lang w:val="fr-FR"/>
        </w:rPr>
        <w:t>μ</w:t>
      </w:r>
      <w:r>
        <w:rPr>
          <w:szCs w:val="22"/>
          <w:lang w:val="fr-FR"/>
        </w:rPr>
        <w:t xml:space="preserve">mol/L. La majorité des sujets ont atteint une réduction d’au moins 15 % (76,7 % des participants) ou 30 % (67,4 % des participants) de la Phe sanguine (Figure 1). </w:t>
      </w:r>
    </w:p>
    <w:p>
      <w:pPr>
        <w:tabs>
          <w:tab w:val="clear" w:pos="567"/>
        </w:tabs>
        <w:spacing w:line="240" w:lineRule="auto"/>
        <w:rPr>
          <w:szCs w:val="22"/>
          <w:lang w:val="fr-FR"/>
        </w:rPr>
      </w:pPr>
    </w:p>
    <w:p>
      <w:pPr>
        <w:tabs>
          <w:tab w:val="clear" w:pos="567"/>
        </w:tabs>
        <w:spacing w:line="240" w:lineRule="auto"/>
        <w:rPr>
          <w:b/>
          <w:bCs/>
          <w:szCs w:val="22"/>
          <w:lang w:val="fr-FR"/>
        </w:rPr>
      </w:pPr>
      <w:r>
        <w:rPr>
          <w:b/>
          <w:bCs/>
          <w:szCs w:val="22"/>
          <w:lang w:val="fr-FR"/>
        </w:rPr>
        <w:t>Figure 1 : Consommation moyenne (E-T) de Phe alimentaire au fil du temps pendant l’évaluation de la tolérance à la Phe alimentaire (ensemble d’analyse de la tolérance à la Phe alimentaire)</w:t>
      </w:r>
    </w:p>
    <w:p>
      <w:pPr>
        <w:tabs>
          <w:tab w:val="clear" w:pos="567"/>
        </w:tabs>
        <w:spacing w:line="240" w:lineRule="auto"/>
        <w:rPr>
          <w:lang w:val="fr-FR"/>
        </w:rPr>
      </w:pPr>
    </w:p>
    <w:p>
      <w:pPr>
        <w:tabs>
          <w:tab w:val="clear" w:pos="567"/>
        </w:tabs>
        <w:spacing w:line="240" w:lineRule="auto"/>
        <w:jc w:val="both"/>
        <w:rPr>
          <w:lang w:val="fr-FR"/>
        </w:rPr>
      </w:pPr>
      <w:r>
        <w:rPr>
          <w:noProof/>
          <w:lang w:val="fr-FR" w:eastAsia="fr-FR"/>
        </w:rPr>
        <mc:AlternateContent>
          <mc:Choice Requires="wpg">
            <w:drawing>
              <wp:anchor distT="0" distB="0" distL="114300" distR="114300" simplePos="0" relativeHeight="251661312" behindDoc="1" locked="0" layoutInCell="1" allowOverlap="1">
                <wp:simplePos x="0" y="0"/>
                <wp:positionH relativeFrom="column">
                  <wp:posOffset>-2540</wp:posOffset>
                </wp:positionH>
                <wp:positionV relativeFrom="paragraph">
                  <wp:posOffset>33020</wp:posOffset>
                </wp:positionV>
                <wp:extent cx="5949950" cy="2844800"/>
                <wp:effectExtent l="0" t="0" r="0" b="0"/>
                <wp:wrapTight wrapText="bothSides">
                  <wp:wrapPolygon edited="0">
                    <wp:start x="19917" y="2170"/>
                    <wp:lineTo x="3734" y="3038"/>
                    <wp:lineTo x="3804" y="16345"/>
                    <wp:lineTo x="0" y="17791"/>
                    <wp:lineTo x="0" y="20250"/>
                    <wp:lineTo x="20747" y="20250"/>
                    <wp:lineTo x="21024" y="17791"/>
                    <wp:lineTo x="5740" y="16345"/>
                    <wp:lineTo x="17358" y="16345"/>
                    <wp:lineTo x="20540" y="15911"/>
                    <wp:lineTo x="20332" y="14030"/>
                    <wp:lineTo x="20609" y="13741"/>
                    <wp:lineTo x="20609" y="12729"/>
                    <wp:lineTo x="20332" y="11716"/>
                    <wp:lineTo x="20470" y="9402"/>
                    <wp:lineTo x="20470" y="2170"/>
                    <wp:lineTo x="19917" y="2170"/>
                  </wp:wrapPolygon>
                </wp:wrapTight>
                <wp:docPr id="1277202133" name="Group 97"/>
                <wp:cNvGraphicFramePr/>
                <a:graphic xmlns:a="http://schemas.openxmlformats.org/drawingml/2006/main">
                  <a:graphicData uri="http://schemas.microsoft.com/office/word/2010/wordprocessingGroup">
                    <wpg:wgp>
                      <wpg:cNvGrpSpPr/>
                      <wpg:grpSpPr>
                        <a:xfrm>
                          <a:off x="0" y="0"/>
                          <a:ext cx="5949950" cy="2844800"/>
                          <a:chOff x="0" y="1"/>
                          <a:chExt cx="5950497" cy="2846037"/>
                        </a:xfrm>
                      </wpg:grpSpPr>
                      <wps:wsp>
                        <wps:cNvPr id="224422585" name="Text Box 1"/>
                        <wps:cNvSpPr txBox="1"/>
                        <wps:spPr>
                          <a:xfrm>
                            <a:off x="0" y="2362470"/>
                            <a:ext cx="5697855" cy="284480"/>
                          </a:xfrm>
                          <a:prstGeom prst="rect">
                            <a:avLst/>
                          </a:prstGeom>
                          <a:solidFill>
                            <a:sysClr val="window" lastClr="FFFFFF"/>
                          </a:solidFill>
                          <a:ln w="6350">
                            <a:noFill/>
                          </a:ln>
                        </wps:spPr>
                        <wps:txbx>
                          <w:txbxContent>
                            <w:p>
                              <w:pPr>
                                <w:jc w:val="both"/>
                                <w:rPr>
                                  <w:rFonts w:ascii="Arial" w:hAnsi="Arial" w:cs="Arial"/>
                                  <w:sz w:val="12"/>
                                  <w:szCs w:val="12"/>
                                  <w:lang w:val="fr-FR"/>
                                </w:rPr>
                              </w:pPr>
                              <w:r>
                                <w:rPr>
                                  <w:rFonts w:ascii="Arial" w:hAnsi="Arial" w:cs="Arial"/>
                                  <w:sz w:val="12"/>
                                  <w:szCs w:val="12"/>
                                  <w:lang w:val="fr-FR"/>
                                </w:rPr>
                                <w:t xml:space="preserve">                Dénombrement de la      102           96            97            98           91            92            91           91           94             92            90            87            86            81</w:t>
                              </w:r>
                            </w:p>
                            <w:p>
                              <w:pPr>
                                <w:spacing w:before="40" w:line="240" w:lineRule="auto"/>
                                <w:jc w:val="both"/>
                                <w:rPr>
                                  <w:rFonts w:ascii="Arial" w:hAnsi="Arial" w:cs="Arial"/>
                                  <w:sz w:val="12"/>
                                  <w:szCs w:val="12"/>
                                  <w:lang w:val="fr-FR"/>
                                </w:rPr>
                              </w:pPr>
                              <w:r>
                                <w:rPr>
                                  <w:rFonts w:ascii="Arial" w:hAnsi="Arial" w:cs="Arial"/>
                                  <w:sz w:val="12"/>
                                  <w:szCs w:val="12"/>
                                  <w:lang w:val="fr-FR"/>
                                </w:rPr>
                                <w:t xml:space="preserve"> consommation de Phe alimentaire</w:t>
                              </w:r>
                            </w:p>
                          </w:txbxContent>
                        </wps:txbx>
                        <wps:bodyPr rot="0" spcFirstLastPara="0" vertOverflow="overflow" horzOverflow="overflow" vert="horz" wrap="square" lIns="0" tIns="0" rIns="0" bIns="0" numCol="1" spcCol="0" rtlCol="0" fromWordArt="0" anchor="t" anchorCtr="0" forceAA="0" compatLnSpc="1">
                          <a:spAutoFit/>
                        </wps:bodyPr>
                      </wps:wsp>
                      <wps:wsp>
                        <wps:cNvPr id="184385751" name="TextBox 39"/>
                        <wps:cNvSpPr txBox="1"/>
                        <wps:spPr>
                          <a:xfrm rot="16200000">
                            <a:off x="-616457" y="958397"/>
                            <a:ext cx="2425726" cy="508933"/>
                          </a:xfrm>
                          <a:prstGeom prst="rect">
                            <a:avLst/>
                          </a:prstGeom>
                          <a:noFill/>
                        </wps:spPr>
                        <wps:txbx>
                          <w:txbxContent>
                            <w:p>
                              <w:pPr>
                                <w:spacing w:line="240" w:lineRule="exact"/>
                                <w:jc w:val="center"/>
                                <w:textAlignment w:val="baseline"/>
                                <w:rPr>
                                  <w:rFonts w:ascii="Arial" w:hAnsi="Arial" w:cs="Arial"/>
                                  <w:b/>
                                  <w:bCs/>
                                  <w:color w:val="000000"/>
                                  <w:kern w:val="24"/>
                                  <w:sz w:val="16"/>
                                  <w:szCs w:val="16"/>
                                  <w:lang w:val="fr-FR"/>
                                </w:rPr>
                              </w:pPr>
                              <w:r>
                                <w:rPr>
                                  <w:rFonts w:ascii="Arial" w:hAnsi="Arial" w:cs="Arial"/>
                                  <w:b/>
                                  <w:bCs/>
                                  <w:color w:val="000000"/>
                                  <w:kern w:val="24"/>
                                  <w:sz w:val="16"/>
                                  <w:szCs w:val="16"/>
                                  <w:lang w:val="fr-FR"/>
                                </w:rPr>
                                <w:t>Moyenne (E-T)</w:t>
                              </w:r>
                              <w:r>
                                <w:rPr>
                                  <w:rFonts w:ascii="Arial" w:hAnsi="Arial" w:cs="Arial"/>
                                  <w:b/>
                                  <w:bCs/>
                                  <w:color w:val="000000"/>
                                  <w:kern w:val="24"/>
                                  <w:sz w:val="16"/>
                                  <w:szCs w:val="16"/>
                                  <w:lang w:val="fr-FR"/>
                                </w:rPr>
                                <w:br/>
                                <w:t>Consommation de Phe alimentaire (mg/kg/jour)</w:t>
                              </w:r>
                            </w:p>
                            <w:p>
                              <w:pPr>
                                <w:spacing w:line="240" w:lineRule="exact"/>
                                <w:rPr>
                                  <w:sz w:val="16"/>
                                  <w:szCs w:val="16"/>
                                  <w:lang w:val="fr-FR"/>
                                </w:rPr>
                              </w:pPr>
                            </w:p>
                            <w:p>
                              <w:pPr>
                                <w:spacing w:line="240" w:lineRule="exact"/>
                                <w:rPr>
                                  <w:sz w:val="16"/>
                                  <w:szCs w:val="16"/>
                                  <w:lang w:val="fr-FR"/>
                                </w:rPr>
                              </w:pPr>
                            </w:p>
                          </w:txbxContent>
                        </wps:txbx>
                        <wps:bodyPr wrap="square" lIns="0" tIns="0" rIns="0" bIns="0" rtlCol="0">
                          <a:noAutofit/>
                        </wps:bodyPr>
                      </wps:wsp>
                      <wpg:grpSp>
                        <wpg:cNvPr id="1536989954" name="Group 115"/>
                        <wpg:cNvGrpSpPr>
                          <a:grpSpLocks noChangeAspect="1"/>
                        </wpg:cNvGrpSpPr>
                        <wpg:grpSpPr>
                          <a:xfrm>
                            <a:off x="776378" y="311729"/>
                            <a:ext cx="4937760" cy="2195425"/>
                            <a:chOff x="0" y="0"/>
                            <a:chExt cx="4321177" cy="1921279"/>
                          </a:xfrm>
                        </wpg:grpSpPr>
                        <wpg:grpSp>
                          <wpg:cNvPr id="1241577233" name="Group 114"/>
                          <wpg:cNvGrpSpPr/>
                          <wpg:grpSpPr>
                            <a:xfrm>
                              <a:off x="0" y="0"/>
                              <a:ext cx="4321177" cy="1921279"/>
                              <a:chOff x="0" y="0"/>
                              <a:chExt cx="4321177" cy="1921279"/>
                            </a:xfrm>
                          </wpg:grpSpPr>
                          <wpg:grpSp>
                            <wpg:cNvPr id="748524393" name="Group 113"/>
                            <wpg:cNvGrpSpPr/>
                            <wpg:grpSpPr>
                              <a:xfrm>
                                <a:off x="0" y="0"/>
                                <a:ext cx="4321177" cy="1921279"/>
                                <a:chOff x="0" y="0"/>
                                <a:chExt cx="4321177" cy="1921279"/>
                              </a:xfrm>
                            </wpg:grpSpPr>
                            <wpg:grpSp>
                              <wpg:cNvPr id="769982363" name="Group 112"/>
                              <wpg:cNvGrpSpPr/>
                              <wpg:grpSpPr>
                                <a:xfrm>
                                  <a:off x="0" y="0"/>
                                  <a:ext cx="4321177" cy="1921279"/>
                                  <a:chOff x="0" y="0"/>
                                  <a:chExt cx="4321177" cy="1921279"/>
                                </a:xfrm>
                              </wpg:grpSpPr>
                              <wpg:grpSp>
                                <wpg:cNvPr id="1616803243" name="Group 111"/>
                                <wpg:cNvGrpSpPr/>
                                <wpg:grpSpPr>
                                  <a:xfrm>
                                    <a:off x="351692" y="14068"/>
                                    <a:ext cx="3864642" cy="1746739"/>
                                    <a:chOff x="0" y="0"/>
                                    <a:chExt cx="3864642" cy="1746739"/>
                                  </a:xfrm>
                                </wpg:grpSpPr>
                                <wps:wsp>
                                  <wps:cNvPr id="1813716812" name="Freeform: Shape 48"/>
                                  <wps:cNvSpPr/>
                                  <wps:spPr>
                                    <a:xfrm>
                                      <a:off x="26768" y="765321"/>
                                      <a:ext cx="3802029" cy="642971"/>
                                    </a:xfrm>
                                    <a:custGeom>
                                      <a:avLst/>
                                      <a:gdLst>
                                        <a:gd name="connsiteX0" fmla="*/ 0 w 6967030"/>
                                        <a:gd name="connsiteY0" fmla="*/ 1145525 h 1145524"/>
                                        <a:gd name="connsiteX1" fmla="*/ 540574 w 6967030"/>
                                        <a:gd name="connsiteY1" fmla="*/ 1002571 h 1145524"/>
                                        <a:gd name="connsiteX2" fmla="*/ 1080359 w 6967030"/>
                                        <a:gd name="connsiteY2" fmla="*/ 790665 h 1145524"/>
                                        <a:gd name="connsiteX3" fmla="*/ 1612728 w 6967030"/>
                                        <a:gd name="connsiteY3" fmla="*/ 690628 h 1145524"/>
                                        <a:gd name="connsiteX4" fmla="*/ 2160561 w 6967030"/>
                                        <a:gd name="connsiteY4" fmla="*/ 535209 h 1145524"/>
                                        <a:gd name="connsiteX5" fmla="*/ 2686934 w 6967030"/>
                                        <a:gd name="connsiteY5" fmla="*/ 501917 h 1145524"/>
                                        <a:gd name="connsiteX6" fmla="*/ 3238395 w 6967030"/>
                                        <a:gd name="connsiteY6" fmla="*/ 444798 h 1145524"/>
                                        <a:gd name="connsiteX7" fmla="*/ 3760824 w 6967030"/>
                                        <a:gd name="connsiteY7" fmla="*/ 235732 h 1145524"/>
                                        <a:gd name="connsiteX8" fmla="*/ 4297927 w 6967030"/>
                                        <a:gd name="connsiteY8" fmla="*/ 195497 h 1145524"/>
                                        <a:gd name="connsiteX9" fmla="*/ 4837712 w 6967030"/>
                                        <a:gd name="connsiteY9" fmla="*/ 231787 h 1145524"/>
                                        <a:gd name="connsiteX10" fmla="*/ 5355092 w 6967030"/>
                                        <a:gd name="connsiteY10" fmla="*/ 76842 h 1145524"/>
                                        <a:gd name="connsiteX11" fmla="*/ 5887303 w 6967030"/>
                                        <a:gd name="connsiteY11" fmla="*/ 92620 h 1145524"/>
                                        <a:gd name="connsiteX12" fmla="*/ 6430086 w 6967030"/>
                                        <a:gd name="connsiteY12" fmla="*/ 80629 h 1145524"/>
                                        <a:gd name="connsiteX13" fmla="*/ 6967031 w 6967030"/>
                                        <a:gd name="connsiteY13" fmla="*/ 0 h 11455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967030" h="1145524">
                                          <a:moveTo>
                                            <a:pt x="0" y="1145525"/>
                                          </a:moveTo>
                                          <a:lnTo>
                                            <a:pt x="540574" y="1002571"/>
                                          </a:lnTo>
                                          <a:lnTo>
                                            <a:pt x="1080359" y="790665"/>
                                          </a:lnTo>
                                          <a:lnTo>
                                            <a:pt x="1612728" y="690628"/>
                                          </a:lnTo>
                                          <a:lnTo>
                                            <a:pt x="2160561" y="535209"/>
                                          </a:lnTo>
                                          <a:lnTo>
                                            <a:pt x="2686934" y="501917"/>
                                          </a:lnTo>
                                          <a:lnTo>
                                            <a:pt x="3238395" y="444798"/>
                                          </a:lnTo>
                                          <a:lnTo>
                                            <a:pt x="3760824" y="235732"/>
                                          </a:lnTo>
                                          <a:lnTo>
                                            <a:pt x="4297927" y="195497"/>
                                          </a:lnTo>
                                          <a:lnTo>
                                            <a:pt x="4837712" y="231787"/>
                                          </a:lnTo>
                                          <a:lnTo>
                                            <a:pt x="5355092" y="76842"/>
                                          </a:lnTo>
                                          <a:lnTo>
                                            <a:pt x="5887303" y="92620"/>
                                          </a:lnTo>
                                          <a:lnTo>
                                            <a:pt x="6430086" y="80629"/>
                                          </a:lnTo>
                                          <a:lnTo>
                                            <a:pt x="6967031" y="0"/>
                                          </a:lnTo>
                                        </a:path>
                                      </a:pathLst>
                                    </a:custGeom>
                                    <a:noFill/>
                                    <a:ln w="25400" cap="flat">
                                      <a:solidFill>
                                        <a:sysClr val="windowText" lastClr="000000"/>
                                      </a:solidFill>
                                      <a:prstDash val="sysDot"/>
                                      <a:miter/>
                                    </a:ln>
                                  </wps:spPr>
                                  <wps:bodyPr rtlCol="0" anchor="ctr"/>
                                </wps:wsp>
                                <wpg:grpSp>
                                  <wpg:cNvPr id="1279020002" name="Graphic 2"/>
                                  <wpg:cNvGrpSpPr/>
                                  <wpg:grpSpPr>
                                    <a:xfrm>
                                      <a:off x="0" y="0"/>
                                      <a:ext cx="3864642" cy="1746739"/>
                                      <a:chOff x="1515886" y="619030"/>
                                      <a:chExt cx="7081582" cy="3112009"/>
                                    </a:xfrm>
                                    <a:solidFill>
                                      <a:sysClr val="windowText" lastClr="000000"/>
                                    </a:solidFill>
                                  </wpg:grpSpPr>
                                  <wps:wsp>
                                    <wps:cNvPr id="1188238990" name="Freeform: Shape 161"/>
                                    <wps:cNvSpPr/>
                                    <wps:spPr>
                                      <a:xfrm>
                                        <a:off x="1573004" y="2533918"/>
                                        <a:ext cx="15778" cy="1181342"/>
                                      </a:xfrm>
                                      <a:custGeom>
                                        <a:avLst/>
                                        <a:gdLst>
                                          <a:gd name="connsiteX0" fmla="*/ 0 w 15778"/>
                                          <a:gd name="connsiteY0" fmla="*/ 0 h 1181342"/>
                                          <a:gd name="connsiteX1" fmla="*/ 0 w 15778"/>
                                          <a:gd name="connsiteY1" fmla="*/ 1181342 h 1181342"/>
                                        </a:gdLst>
                                        <a:ahLst/>
                                        <a:cxnLst>
                                          <a:cxn ang="0">
                                            <a:pos x="connsiteX0" y="connsiteY0"/>
                                          </a:cxn>
                                          <a:cxn ang="0">
                                            <a:pos x="connsiteX1" y="connsiteY1"/>
                                          </a:cxn>
                                        </a:cxnLst>
                                        <a:rect l="l" t="t" r="r" b="b"/>
                                        <a:pathLst>
                                          <a:path w="15778" h="1181342">
                                            <a:moveTo>
                                              <a:pt x="0" y="0"/>
                                            </a:moveTo>
                                            <a:lnTo>
                                              <a:pt x="0" y="1181342"/>
                                            </a:lnTo>
                                          </a:path>
                                        </a:pathLst>
                                      </a:custGeom>
                                      <a:grpFill/>
                                      <a:ln w="15773" cap="flat">
                                        <a:solidFill>
                                          <a:sysClr val="windowText" lastClr="000000"/>
                                        </a:solidFill>
                                        <a:prstDash val="solid"/>
                                        <a:miter/>
                                      </a:ln>
                                    </wps:spPr>
                                    <wps:bodyPr rtlCol="0" anchor="ctr"/>
                                  </wps:wsp>
                                  <wps:wsp>
                                    <wps:cNvPr id="534060115" name="Freeform: Shape 162"/>
                                    <wps:cNvSpPr/>
                                    <wps:spPr>
                                      <a:xfrm>
                                        <a:off x="1518253" y="253391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523183410" name="Freeform: Shape 163"/>
                                    <wps:cNvSpPr/>
                                    <wps:spPr>
                                      <a:xfrm>
                                        <a:off x="1518253" y="371526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g:grpSp>
                                    <wpg:cNvPr id="314917741" name="Graphic 2"/>
                                    <wpg:cNvGrpSpPr/>
                                    <wpg:grpSpPr>
                                      <a:xfrm>
                                        <a:off x="2058669" y="2448241"/>
                                        <a:ext cx="109503" cy="1049275"/>
                                        <a:chOff x="2058669" y="2448241"/>
                                        <a:chExt cx="109503" cy="1049275"/>
                                      </a:xfrm>
                                      <a:grpFill/>
                                    </wpg:grpSpPr>
                                    <wps:wsp>
                                      <wps:cNvPr id="316462261" name="Freeform: Shape 216"/>
                                      <wps:cNvSpPr/>
                                      <wps:spPr>
                                        <a:xfrm>
                                          <a:off x="2113578" y="2448241"/>
                                          <a:ext cx="15778" cy="1033654"/>
                                        </a:xfrm>
                                        <a:custGeom>
                                          <a:avLst/>
                                          <a:gdLst>
                                            <a:gd name="connsiteX0" fmla="*/ 0 w 15778"/>
                                            <a:gd name="connsiteY0" fmla="*/ 0 h 1033654"/>
                                            <a:gd name="connsiteX1" fmla="*/ 0 w 15778"/>
                                            <a:gd name="connsiteY1" fmla="*/ 1033655 h 1033654"/>
                                          </a:gdLst>
                                          <a:ahLst/>
                                          <a:cxnLst>
                                            <a:cxn ang="0">
                                              <a:pos x="connsiteX0" y="connsiteY0"/>
                                            </a:cxn>
                                            <a:cxn ang="0">
                                              <a:pos x="connsiteX1" y="connsiteY1"/>
                                            </a:cxn>
                                          </a:cxnLst>
                                          <a:rect l="l" t="t" r="r" b="b"/>
                                          <a:pathLst>
                                            <a:path w="15778" h="1033654">
                                              <a:moveTo>
                                                <a:pt x="0" y="0"/>
                                              </a:moveTo>
                                              <a:lnTo>
                                                <a:pt x="0" y="1033655"/>
                                              </a:lnTo>
                                            </a:path>
                                          </a:pathLst>
                                        </a:custGeom>
                                        <a:grpFill/>
                                        <a:ln w="15773" cap="flat">
                                          <a:solidFill>
                                            <a:sysClr val="windowText" lastClr="000000"/>
                                          </a:solidFill>
                                          <a:prstDash val="solid"/>
                                          <a:miter/>
                                        </a:ln>
                                      </wps:spPr>
                                      <wps:bodyPr rtlCol="0" anchor="ctr"/>
                                    </wps:wsp>
                                    <wps:wsp>
                                      <wps:cNvPr id="73504343" name="Freeform: Shape 217"/>
                                      <wps:cNvSpPr/>
                                      <wps:spPr>
                                        <a:xfrm>
                                          <a:off x="2058669" y="24482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843622477" name="Freeform: Shape 218"/>
                                      <wps:cNvSpPr/>
                                      <wps:spPr>
                                        <a:xfrm>
                                          <a:off x="2058669" y="348173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g:grpSp>
                                  <wps:wsp>
                                    <wps:cNvPr id="815157770" name="Freeform: Shape 165"/>
                                    <wps:cNvSpPr/>
                                    <wps:spPr>
                                      <a:xfrm>
                                        <a:off x="2653363" y="2100481"/>
                                        <a:ext cx="15778" cy="1338496"/>
                                      </a:xfrm>
                                      <a:custGeom>
                                        <a:avLst/>
                                        <a:gdLst>
                                          <a:gd name="connsiteX0" fmla="*/ 0 w 15778"/>
                                          <a:gd name="connsiteY0" fmla="*/ 0 h 1338496"/>
                                          <a:gd name="connsiteX1" fmla="*/ 0 w 15778"/>
                                          <a:gd name="connsiteY1" fmla="*/ 1338497 h 1338496"/>
                                        </a:gdLst>
                                        <a:ahLst/>
                                        <a:cxnLst>
                                          <a:cxn ang="0">
                                            <a:pos x="connsiteX0" y="connsiteY0"/>
                                          </a:cxn>
                                          <a:cxn ang="0">
                                            <a:pos x="connsiteX1" y="connsiteY1"/>
                                          </a:cxn>
                                        </a:cxnLst>
                                        <a:rect l="l" t="t" r="r" b="b"/>
                                        <a:pathLst>
                                          <a:path w="15778" h="1338496">
                                            <a:moveTo>
                                              <a:pt x="0" y="0"/>
                                            </a:moveTo>
                                            <a:lnTo>
                                              <a:pt x="0" y="1338497"/>
                                            </a:lnTo>
                                          </a:path>
                                        </a:pathLst>
                                      </a:custGeom>
                                      <a:grpFill/>
                                      <a:ln w="15773" cap="flat">
                                        <a:solidFill>
                                          <a:sysClr val="windowText" lastClr="000000"/>
                                        </a:solidFill>
                                        <a:prstDash val="solid"/>
                                        <a:miter/>
                                      </a:ln>
                                    </wps:spPr>
                                    <wps:bodyPr rtlCol="0" anchor="ctr"/>
                                  </wps:wsp>
                                  <wps:wsp>
                                    <wps:cNvPr id="1447208894" name="Freeform: Shape 166"/>
                                    <wps:cNvSpPr/>
                                    <wps:spPr>
                                      <a:xfrm>
                                        <a:off x="2598612" y="210048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774421396" name="Freeform: Shape 167"/>
                                    <wps:cNvSpPr/>
                                    <wps:spPr>
                                      <a:xfrm>
                                        <a:off x="2598612" y="343897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148129362" name="Freeform: Shape 168"/>
                                    <wps:cNvSpPr/>
                                    <wps:spPr>
                                      <a:xfrm>
                                        <a:off x="3185732" y="1945693"/>
                                        <a:ext cx="15778" cy="1431432"/>
                                      </a:xfrm>
                                      <a:custGeom>
                                        <a:avLst/>
                                        <a:gdLst>
                                          <a:gd name="connsiteX0" fmla="*/ 0 w 15778"/>
                                          <a:gd name="connsiteY0" fmla="*/ 0 h 1431432"/>
                                          <a:gd name="connsiteX1" fmla="*/ 0 w 15778"/>
                                          <a:gd name="connsiteY1" fmla="*/ 1431433 h 1431432"/>
                                        </a:gdLst>
                                        <a:ahLst/>
                                        <a:cxnLst>
                                          <a:cxn ang="0">
                                            <a:pos x="connsiteX0" y="connsiteY0"/>
                                          </a:cxn>
                                          <a:cxn ang="0">
                                            <a:pos x="connsiteX1" y="connsiteY1"/>
                                          </a:cxn>
                                        </a:cxnLst>
                                        <a:rect l="l" t="t" r="r" b="b"/>
                                        <a:pathLst>
                                          <a:path w="15778" h="1431432">
                                            <a:moveTo>
                                              <a:pt x="0" y="0"/>
                                            </a:moveTo>
                                            <a:lnTo>
                                              <a:pt x="0" y="1431433"/>
                                            </a:lnTo>
                                          </a:path>
                                        </a:pathLst>
                                      </a:custGeom>
                                      <a:grpFill/>
                                      <a:ln w="15773" cap="flat">
                                        <a:solidFill>
                                          <a:sysClr val="windowText" lastClr="000000"/>
                                        </a:solidFill>
                                        <a:prstDash val="solid"/>
                                        <a:miter/>
                                      </a:ln>
                                    </wps:spPr>
                                    <wps:bodyPr rtlCol="0" anchor="ctr"/>
                                  </wps:wsp>
                                  <wps:wsp>
                                    <wps:cNvPr id="45218336" name="Freeform: Shape 169"/>
                                    <wps:cNvSpPr/>
                                    <wps:spPr>
                                      <a:xfrm>
                                        <a:off x="3130823" y="194569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2092968317" name="Freeform: Shape 170"/>
                                    <wps:cNvSpPr/>
                                    <wps:spPr>
                                      <a:xfrm>
                                        <a:off x="3130823"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1643395411" name="Freeform: Shape 171"/>
                                    <wps:cNvSpPr/>
                                    <wps:spPr>
                                      <a:xfrm>
                                        <a:off x="3723151" y="1761083"/>
                                        <a:ext cx="15778" cy="1506380"/>
                                      </a:xfrm>
                                      <a:custGeom>
                                        <a:avLst/>
                                        <a:gdLst>
                                          <a:gd name="connsiteX0" fmla="*/ 0 w 15778"/>
                                          <a:gd name="connsiteY0" fmla="*/ 0 h 1506380"/>
                                          <a:gd name="connsiteX1" fmla="*/ 0 w 15778"/>
                                          <a:gd name="connsiteY1" fmla="*/ 1506381 h 1506380"/>
                                        </a:gdLst>
                                        <a:ahLst/>
                                        <a:cxnLst>
                                          <a:cxn ang="0">
                                            <a:pos x="connsiteX0" y="connsiteY0"/>
                                          </a:cxn>
                                          <a:cxn ang="0">
                                            <a:pos x="connsiteX1" y="connsiteY1"/>
                                          </a:cxn>
                                        </a:cxnLst>
                                        <a:rect l="l" t="t" r="r" b="b"/>
                                        <a:pathLst>
                                          <a:path w="15778" h="1506380">
                                            <a:moveTo>
                                              <a:pt x="0" y="0"/>
                                            </a:moveTo>
                                            <a:lnTo>
                                              <a:pt x="0" y="1506381"/>
                                            </a:lnTo>
                                          </a:path>
                                        </a:pathLst>
                                      </a:custGeom>
                                      <a:grpFill/>
                                      <a:ln w="15773" cap="flat">
                                        <a:solidFill>
                                          <a:sysClr val="windowText" lastClr="000000"/>
                                        </a:solidFill>
                                        <a:prstDash val="solid"/>
                                        <a:miter/>
                                      </a:ln>
                                    </wps:spPr>
                                    <wps:bodyPr rtlCol="0" anchor="ctr"/>
                                  </wps:wsp>
                                  <wps:wsp>
                                    <wps:cNvPr id="302303187" name="Freeform: Shape 172"/>
                                    <wps:cNvSpPr/>
                                    <wps:spPr>
                                      <a:xfrm>
                                        <a:off x="3668399" y="176108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125346484" name="Freeform: Shape 173"/>
                                    <wps:cNvSpPr/>
                                    <wps:spPr>
                                      <a:xfrm>
                                        <a:off x="3668399"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1278185239" name="Freeform: Shape 174"/>
                                    <wps:cNvSpPr/>
                                    <wps:spPr>
                                      <a:xfrm>
                                        <a:off x="4259938" y="1661047"/>
                                        <a:ext cx="15778" cy="1639709"/>
                                      </a:xfrm>
                                      <a:custGeom>
                                        <a:avLst/>
                                        <a:gdLst>
                                          <a:gd name="connsiteX0" fmla="*/ 0 w 15778"/>
                                          <a:gd name="connsiteY0" fmla="*/ 0 h 1639709"/>
                                          <a:gd name="connsiteX1" fmla="*/ 0 w 15778"/>
                                          <a:gd name="connsiteY1" fmla="*/ 1639710 h 1639709"/>
                                        </a:gdLst>
                                        <a:ahLst/>
                                        <a:cxnLst>
                                          <a:cxn ang="0">
                                            <a:pos x="connsiteX0" y="connsiteY0"/>
                                          </a:cxn>
                                          <a:cxn ang="0">
                                            <a:pos x="connsiteX1" y="connsiteY1"/>
                                          </a:cxn>
                                        </a:cxnLst>
                                        <a:rect l="l" t="t" r="r" b="b"/>
                                        <a:pathLst>
                                          <a:path w="15778" h="1639709">
                                            <a:moveTo>
                                              <a:pt x="0" y="0"/>
                                            </a:moveTo>
                                            <a:lnTo>
                                              <a:pt x="0" y="1639710"/>
                                            </a:lnTo>
                                          </a:path>
                                        </a:pathLst>
                                      </a:custGeom>
                                      <a:grpFill/>
                                      <a:ln w="15773" cap="flat">
                                        <a:solidFill>
                                          <a:sysClr val="windowText" lastClr="000000"/>
                                        </a:solidFill>
                                        <a:prstDash val="solid"/>
                                        <a:miter/>
                                      </a:ln>
                                    </wps:spPr>
                                    <wps:bodyPr rtlCol="0" anchor="ctr"/>
                                  </wps:wsp>
                                  <wps:wsp>
                                    <wps:cNvPr id="1863429159" name="Freeform: Shape 175"/>
                                    <wps:cNvSpPr/>
                                    <wps:spPr>
                                      <a:xfrm>
                                        <a:off x="4205186" y="166104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1438288727" name="Freeform: Shape 176"/>
                                    <wps:cNvSpPr/>
                                    <wps:spPr>
                                      <a:xfrm>
                                        <a:off x="420518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1883014641" name="Freeform: Shape 177"/>
                                    <wps:cNvSpPr/>
                                    <wps:spPr>
                                      <a:xfrm>
                                        <a:off x="4797514" y="1556278"/>
                                        <a:ext cx="15778" cy="1744637"/>
                                      </a:xfrm>
                                      <a:custGeom>
                                        <a:avLst/>
                                        <a:gdLst>
                                          <a:gd name="connsiteX0" fmla="*/ 0 w 15778"/>
                                          <a:gd name="connsiteY0" fmla="*/ 0 h 1744637"/>
                                          <a:gd name="connsiteX1" fmla="*/ 0 w 15778"/>
                                          <a:gd name="connsiteY1" fmla="*/ 1744637 h 1744637"/>
                                        </a:gdLst>
                                        <a:ahLst/>
                                        <a:cxnLst>
                                          <a:cxn ang="0">
                                            <a:pos x="connsiteX0" y="connsiteY0"/>
                                          </a:cxn>
                                          <a:cxn ang="0">
                                            <a:pos x="connsiteX1" y="connsiteY1"/>
                                          </a:cxn>
                                        </a:cxnLst>
                                        <a:rect l="l" t="t" r="r" b="b"/>
                                        <a:pathLst>
                                          <a:path w="15778" h="1744637">
                                            <a:moveTo>
                                              <a:pt x="0" y="0"/>
                                            </a:moveTo>
                                            <a:lnTo>
                                              <a:pt x="0" y="1744637"/>
                                            </a:lnTo>
                                          </a:path>
                                        </a:pathLst>
                                      </a:custGeom>
                                      <a:grpFill/>
                                      <a:ln w="15773" cap="flat">
                                        <a:solidFill>
                                          <a:sysClr val="windowText" lastClr="000000"/>
                                        </a:solidFill>
                                        <a:prstDash val="solid"/>
                                        <a:miter/>
                                      </a:ln>
                                    </wps:spPr>
                                    <wps:bodyPr rtlCol="0" anchor="ctr"/>
                                  </wps:wsp>
                                  <wps:wsp>
                                    <wps:cNvPr id="558749560" name="Freeform: Shape 178"/>
                                    <wps:cNvSpPr/>
                                    <wps:spPr>
                                      <a:xfrm>
                                        <a:off x="4742762" y="155627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756200190" name="Freeform: Shape 179"/>
                                    <wps:cNvSpPr/>
                                    <wps:spPr>
                                      <a:xfrm>
                                        <a:off x="4742762"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1866070264" name="Freeform: Shape 180"/>
                                    <wps:cNvSpPr/>
                                    <wps:spPr>
                                      <a:xfrm>
                                        <a:off x="5333986" y="1151399"/>
                                        <a:ext cx="15778" cy="2149515"/>
                                      </a:xfrm>
                                      <a:custGeom>
                                        <a:avLst/>
                                        <a:gdLst>
                                          <a:gd name="connsiteX0" fmla="*/ 0 w 15778"/>
                                          <a:gd name="connsiteY0" fmla="*/ 0 h 2149515"/>
                                          <a:gd name="connsiteX1" fmla="*/ 0 w 15778"/>
                                          <a:gd name="connsiteY1" fmla="*/ 2149516 h 2149515"/>
                                        </a:gdLst>
                                        <a:ahLst/>
                                        <a:cxnLst>
                                          <a:cxn ang="0">
                                            <a:pos x="connsiteX0" y="connsiteY0"/>
                                          </a:cxn>
                                          <a:cxn ang="0">
                                            <a:pos x="connsiteX1" y="connsiteY1"/>
                                          </a:cxn>
                                        </a:cxnLst>
                                        <a:rect l="l" t="t" r="r" b="b"/>
                                        <a:pathLst>
                                          <a:path w="15778" h="2149515">
                                            <a:moveTo>
                                              <a:pt x="0" y="0"/>
                                            </a:moveTo>
                                            <a:lnTo>
                                              <a:pt x="0" y="2149516"/>
                                            </a:lnTo>
                                          </a:path>
                                        </a:pathLst>
                                      </a:custGeom>
                                      <a:grpFill/>
                                      <a:ln w="15773" cap="flat">
                                        <a:solidFill>
                                          <a:sysClr val="windowText" lastClr="000000"/>
                                        </a:solidFill>
                                        <a:prstDash val="solid"/>
                                        <a:miter/>
                                      </a:ln>
                                    </wps:spPr>
                                    <wps:bodyPr rtlCol="0" anchor="ctr"/>
                                  </wps:wsp>
                                  <wps:wsp>
                                    <wps:cNvPr id="1308606400" name="Freeform: Shape 181"/>
                                    <wps:cNvSpPr/>
                                    <wps:spPr>
                                      <a:xfrm>
                                        <a:off x="5279076" y="1151399"/>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952963387" name="Freeform: Shape 182"/>
                                    <wps:cNvSpPr/>
                                    <wps:spPr>
                                      <a:xfrm>
                                        <a:off x="527907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548527373" name="Freeform: Shape 183"/>
                                    <wps:cNvSpPr/>
                                    <wps:spPr>
                                      <a:xfrm>
                                        <a:off x="5871088" y="1082920"/>
                                        <a:ext cx="15778" cy="2184544"/>
                                      </a:xfrm>
                                      <a:custGeom>
                                        <a:avLst/>
                                        <a:gdLst>
                                          <a:gd name="connsiteX0" fmla="*/ 0 w 15778"/>
                                          <a:gd name="connsiteY0" fmla="*/ 0 h 2184544"/>
                                          <a:gd name="connsiteX1" fmla="*/ 0 w 15778"/>
                                          <a:gd name="connsiteY1" fmla="*/ 2184544 h 2184544"/>
                                        </a:gdLst>
                                        <a:ahLst/>
                                        <a:cxnLst>
                                          <a:cxn ang="0">
                                            <a:pos x="connsiteX0" y="connsiteY0"/>
                                          </a:cxn>
                                          <a:cxn ang="0">
                                            <a:pos x="connsiteX1" y="connsiteY1"/>
                                          </a:cxn>
                                        </a:cxnLst>
                                        <a:rect l="l" t="t" r="r" b="b"/>
                                        <a:pathLst>
                                          <a:path w="15778" h="2184544">
                                            <a:moveTo>
                                              <a:pt x="0" y="0"/>
                                            </a:moveTo>
                                            <a:lnTo>
                                              <a:pt x="0" y="2184544"/>
                                            </a:lnTo>
                                          </a:path>
                                        </a:pathLst>
                                      </a:custGeom>
                                      <a:grpFill/>
                                      <a:ln w="15773" cap="flat">
                                        <a:solidFill>
                                          <a:sysClr val="windowText" lastClr="000000"/>
                                        </a:solidFill>
                                        <a:prstDash val="solid"/>
                                        <a:miter/>
                                      </a:ln>
                                    </wps:spPr>
                                    <wps:bodyPr rtlCol="0" anchor="ctr"/>
                                  </wps:wsp>
                                  <wps:wsp>
                                    <wps:cNvPr id="1397343841" name="Freeform: Shape 184"/>
                                    <wps:cNvSpPr/>
                                    <wps:spPr>
                                      <a:xfrm>
                                        <a:off x="5816337"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1396371784" name="Freeform: Shape 185"/>
                                    <wps:cNvSpPr/>
                                    <wps:spPr>
                                      <a:xfrm>
                                        <a:off x="5816337"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1144073038" name="Freeform: Shape 186"/>
                                    <wps:cNvSpPr/>
                                    <wps:spPr>
                                      <a:xfrm>
                                        <a:off x="6410874" y="1082920"/>
                                        <a:ext cx="15778" cy="2256021"/>
                                      </a:xfrm>
                                      <a:custGeom>
                                        <a:avLst/>
                                        <a:gdLst>
                                          <a:gd name="connsiteX0" fmla="*/ 0 w 15778"/>
                                          <a:gd name="connsiteY0" fmla="*/ 0 h 2256021"/>
                                          <a:gd name="connsiteX1" fmla="*/ 0 w 15778"/>
                                          <a:gd name="connsiteY1" fmla="*/ 2256021 h 2256021"/>
                                        </a:gdLst>
                                        <a:ahLst/>
                                        <a:cxnLst>
                                          <a:cxn ang="0">
                                            <a:pos x="connsiteX0" y="connsiteY0"/>
                                          </a:cxn>
                                          <a:cxn ang="0">
                                            <a:pos x="connsiteX1" y="connsiteY1"/>
                                          </a:cxn>
                                        </a:cxnLst>
                                        <a:rect l="l" t="t" r="r" b="b"/>
                                        <a:pathLst>
                                          <a:path w="15778" h="2256021">
                                            <a:moveTo>
                                              <a:pt x="0" y="0"/>
                                            </a:moveTo>
                                            <a:lnTo>
                                              <a:pt x="0" y="2256021"/>
                                            </a:lnTo>
                                          </a:path>
                                        </a:pathLst>
                                      </a:custGeom>
                                      <a:grpFill/>
                                      <a:ln w="15773" cap="flat">
                                        <a:solidFill>
                                          <a:sysClr val="windowText" lastClr="000000"/>
                                        </a:solidFill>
                                        <a:prstDash val="solid"/>
                                        <a:miter/>
                                      </a:ln>
                                    </wps:spPr>
                                    <wps:bodyPr rtlCol="0" anchor="ctr"/>
                                  </wps:wsp>
                                  <wps:wsp>
                                    <wps:cNvPr id="1929719838" name="Freeform: Shape 187"/>
                                    <wps:cNvSpPr/>
                                    <wps:spPr>
                                      <a:xfrm>
                                        <a:off x="6355964"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1074741403" name="Freeform: Shape 188"/>
                                    <wps:cNvSpPr/>
                                    <wps:spPr>
                                      <a:xfrm>
                                        <a:off x="6355964"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623618790" name="Freeform: Shape 189"/>
                                    <wps:cNvSpPr/>
                                    <wps:spPr>
                                      <a:xfrm>
                                        <a:off x="6928253" y="860127"/>
                                        <a:ext cx="15778" cy="2388245"/>
                                      </a:xfrm>
                                      <a:custGeom>
                                        <a:avLst/>
                                        <a:gdLst>
                                          <a:gd name="connsiteX0" fmla="*/ 0 w 15778"/>
                                          <a:gd name="connsiteY0" fmla="*/ 0 h 2388245"/>
                                          <a:gd name="connsiteX1" fmla="*/ 0 w 15778"/>
                                          <a:gd name="connsiteY1" fmla="*/ 2388246 h 2388245"/>
                                        </a:gdLst>
                                        <a:ahLst/>
                                        <a:cxnLst>
                                          <a:cxn ang="0">
                                            <a:pos x="connsiteX0" y="connsiteY0"/>
                                          </a:cxn>
                                          <a:cxn ang="0">
                                            <a:pos x="connsiteX1" y="connsiteY1"/>
                                          </a:cxn>
                                        </a:cxnLst>
                                        <a:rect l="l" t="t" r="r" b="b"/>
                                        <a:pathLst>
                                          <a:path w="15778" h="2388245">
                                            <a:moveTo>
                                              <a:pt x="0" y="0"/>
                                            </a:moveTo>
                                            <a:lnTo>
                                              <a:pt x="0" y="2388246"/>
                                            </a:lnTo>
                                          </a:path>
                                        </a:pathLst>
                                      </a:custGeom>
                                      <a:grpFill/>
                                      <a:ln w="15773" cap="flat">
                                        <a:solidFill>
                                          <a:sysClr val="windowText" lastClr="000000"/>
                                        </a:solidFill>
                                        <a:prstDash val="solid"/>
                                        <a:miter/>
                                      </a:ln>
                                    </wps:spPr>
                                    <wps:bodyPr rtlCol="0" anchor="ctr"/>
                                  </wps:wsp>
                                  <wps:wsp>
                                    <wps:cNvPr id="2128002366" name="Freeform: Shape 190"/>
                                    <wps:cNvSpPr/>
                                    <wps:spPr>
                                      <a:xfrm>
                                        <a:off x="6873501"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274783151" name="Freeform: Shape 191"/>
                                    <wps:cNvSpPr/>
                                    <wps:spPr>
                                      <a:xfrm>
                                        <a:off x="6873501" y="3248372"/>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88060288" name="Freeform: Shape 192"/>
                                    <wps:cNvSpPr/>
                                    <wps:spPr>
                                      <a:xfrm>
                                        <a:off x="7460465" y="860127"/>
                                        <a:ext cx="15778" cy="2440630"/>
                                      </a:xfrm>
                                      <a:custGeom>
                                        <a:avLst/>
                                        <a:gdLst>
                                          <a:gd name="connsiteX0" fmla="*/ 0 w 15778"/>
                                          <a:gd name="connsiteY0" fmla="*/ 0 h 2440630"/>
                                          <a:gd name="connsiteX1" fmla="*/ 0 w 15778"/>
                                          <a:gd name="connsiteY1" fmla="*/ 2440631 h 2440630"/>
                                        </a:gdLst>
                                        <a:ahLst/>
                                        <a:cxnLst>
                                          <a:cxn ang="0">
                                            <a:pos x="connsiteX0" y="connsiteY0"/>
                                          </a:cxn>
                                          <a:cxn ang="0">
                                            <a:pos x="connsiteX1" y="connsiteY1"/>
                                          </a:cxn>
                                        </a:cxnLst>
                                        <a:rect l="l" t="t" r="r" b="b"/>
                                        <a:pathLst>
                                          <a:path w="15778" h="2440630">
                                            <a:moveTo>
                                              <a:pt x="0" y="0"/>
                                            </a:moveTo>
                                            <a:lnTo>
                                              <a:pt x="0" y="2440631"/>
                                            </a:lnTo>
                                          </a:path>
                                        </a:pathLst>
                                      </a:custGeom>
                                      <a:grpFill/>
                                      <a:ln w="15773" cap="flat">
                                        <a:solidFill>
                                          <a:sysClr val="windowText" lastClr="000000"/>
                                        </a:solidFill>
                                        <a:prstDash val="solid"/>
                                        <a:miter/>
                                      </a:ln>
                                    </wps:spPr>
                                    <wps:bodyPr rtlCol="0" anchor="ctr"/>
                                  </wps:wsp>
                                  <wps:wsp>
                                    <wps:cNvPr id="258265913" name="Freeform: Shape 193"/>
                                    <wps:cNvSpPr/>
                                    <wps:spPr>
                                      <a:xfrm>
                                        <a:off x="7405713"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560865639" name="Freeform: Shape 194"/>
                                    <wps:cNvSpPr/>
                                    <wps:spPr>
                                      <a:xfrm>
                                        <a:off x="7405713"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2129142254" name="Freeform: Shape 195"/>
                                    <wps:cNvSpPr/>
                                    <wps:spPr>
                                      <a:xfrm>
                                        <a:off x="8540350" y="619030"/>
                                        <a:ext cx="15778" cy="2719911"/>
                                      </a:xfrm>
                                      <a:custGeom>
                                        <a:avLst/>
                                        <a:gdLst>
                                          <a:gd name="connsiteX0" fmla="*/ 0 w 15778"/>
                                          <a:gd name="connsiteY0" fmla="*/ 0 h 2719911"/>
                                          <a:gd name="connsiteX1" fmla="*/ 0 w 15778"/>
                                          <a:gd name="connsiteY1" fmla="*/ 2719912 h 2719911"/>
                                        </a:gdLst>
                                        <a:ahLst/>
                                        <a:cxnLst>
                                          <a:cxn ang="0">
                                            <a:pos x="connsiteX0" y="connsiteY0"/>
                                          </a:cxn>
                                          <a:cxn ang="0">
                                            <a:pos x="connsiteX1" y="connsiteY1"/>
                                          </a:cxn>
                                        </a:cxnLst>
                                        <a:rect l="l" t="t" r="r" b="b"/>
                                        <a:pathLst>
                                          <a:path w="15778" h="2719911">
                                            <a:moveTo>
                                              <a:pt x="0" y="0"/>
                                            </a:moveTo>
                                            <a:lnTo>
                                              <a:pt x="0" y="2719912"/>
                                            </a:lnTo>
                                          </a:path>
                                        </a:pathLst>
                                      </a:custGeom>
                                      <a:grpFill/>
                                      <a:ln w="15773" cap="flat">
                                        <a:solidFill>
                                          <a:sysClr val="windowText" lastClr="000000"/>
                                        </a:solidFill>
                                        <a:prstDash val="solid"/>
                                        <a:miter/>
                                      </a:ln>
                                    </wps:spPr>
                                    <wps:bodyPr rtlCol="0" anchor="ctr"/>
                                  </wps:wsp>
                                  <wps:wsp>
                                    <wps:cNvPr id="785445259" name="Freeform: Shape 196"/>
                                    <wps:cNvSpPr/>
                                    <wps:spPr>
                                      <a:xfrm>
                                        <a:off x="8485441" y="61903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1587900761" name="Freeform: Shape 197"/>
                                    <wps:cNvSpPr/>
                                    <wps:spPr>
                                      <a:xfrm>
                                        <a:off x="8485441"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1186771499" name="Freeform: Shape 198"/>
                                    <wps:cNvSpPr/>
                                    <wps:spPr>
                                      <a:xfrm>
                                        <a:off x="1515886" y="306739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ysClr val="windowText" lastClr="000000"/>
                                        </a:solidFill>
                                        <a:prstDash val="solid"/>
                                        <a:miter/>
                                      </a:ln>
                                    </wps:spPr>
                                    <wps:bodyPr rtlCol="0" anchor="ctr"/>
                                  </wps:wsp>
                                  <wps:wsp>
                                    <wps:cNvPr id="552587050" name="Freeform: Shape 199"/>
                                    <wps:cNvSpPr/>
                                    <wps:spPr>
                                      <a:xfrm>
                                        <a:off x="2056460" y="29245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ysClr val="windowText" lastClr="000000"/>
                                        </a:solidFill>
                                        <a:prstDash val="solid"/>
                                        <a:miter/>
                                      </a:ln>
                                    </wps:spPr>
                                    <wps:bodyPr rtlCol="0" anchor="ctr"/>
                                  </wps:wsp>
                                  <wps:wsp>
                                    <wps:cNvPr id="677430607" name="Freeform: Shape 200"/>
                                    <wps:cNvSpPr/>
                                    <wps:spPr>
                                      <a:xfrm>
                                        <a:off x="2596245" y="271253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ysClr val="windowText" lastClr="000000"/>
                                        </a:solidFill>
                                        <a:prstDash val="solid"/>
                                        <a:miter/>
                                      </a:ln>
                                    </wps:spPr>
                                    <wps:bodyPr rtlCol="0" anchor="ctr"/>
                                  </wps:wsp>
                                  <wps:wsp>
                                    <wps:cNvPr id="743911711" name="Freeform: Shape 201"/>
                                    <wps:cNvSpPr/>
                                    <wps:spPr>
                                      <a:xfrm>
                                        <a:off x="3128614" y="26124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ysClr val="windowText" lastClr="000000"/>
                                        </a:solidFill>
                                        <a:prstDash val="solid"/>
                                        <a:miter/>
                                      </a:ln>
                                    </wps:spPr>
                                    <wps:bodyPr rtlCol="0" anchor="ctr"/>
                                  </wps:wsp>
                                  <wps:wsp>
                                    <wps:cNvPr id="215917431" name="Freeform: Shape 202"/>
                                    <wps:cNvSpPr/>
                                    <wps:spPr>
                                      <a:xfrm>
                                        <a:off x="3666032" y="245707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ysClr val="windowText" lastClr="000000"/>
                                        </a:solidFill>
                                        <a:prstDash val="solid"/>
                                        <a:miter/>
                                      </a:ln>
                                    </wps:spPr>
                                    <wps:bodyPr rtlCol="0" anchor="ctr"/>
                                  </wps:wsp>
                                  <wps:wsp>
                                    <wps:cNvPr id="1212022634" name="Freeform: Shape 203"/>
                                    <wps:cNvSpPr/>
                                    <wps:spPr>
                                      <a:xfrm>
                                        <a:off x="4202820" y="2423784"/>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ysClr val="windowText" lastClr="000000"/>
                                        </a:solidFill>
                                        <a:prstDash val="solid"/>
                                        <a:miter/>
                                      </a:ln>
                                    </wps:spPr>
                                    <wps:bodyPr rtlCol="0" anchor="ctr"/>
                                  </wps:wsp>
                                  <wps:wsp>
                                    <wps:cNvPr id="1911927914" name="Freeform: Shape 204"/>
                                    <wps:cNvSpPr/>
                                    <wps:spPr>
                                      <a:xfrm>
                                        <a:off x="4740396" y="2371399"/>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ysClr val="windowText" lastClr="000000"/>
                                        </a:solidFill>
                                        <a:prstDash val="solid"/>
                                        <a:miter/>
                                      </a:ln>
                                    </wps:spPr>
                                    <wps:bodyPr rtlCol="0" anchor="ctr"/>
                                  </wps:wsp>
                                  <wps:wsp>
                                    <wps:cNvPr id="441547701" name="Freeform: Shape 205"/>
                                    <wps:cNvSpPr/>
                                    <wps:spPr>
                                      <a:xfrm>
                                        <a:off x="5276867" y="2157599"/>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ysClr val="windowText" lastClr="000000"/>
                                        </a:solidFill>
                                        <a:prstDash val="solid"/>
                                        <a:miter/>
                                      </a:ln>
                                    </wps:spPr>
                                    <wps:bodyPr rtlCol="0" anchor="ctr"/>
                                  </wps:wsp>
                                  <wps:wsp>
                                    <wps:cNvPr id="1180089609" name="Freeform: Shape 206"/>
                                    <wps:cNvSpPr/>
                                    <wps:spPr>
                                      <a:xfrm>
                                        <a:off x="5813970" y="2133774"/>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ysClr val="windowText" lastClr="000000"/>
                                        </a:solidFill>
                                        <a:prstDash val="solid"/>
                                        <a:miter/>
                                      </a:ln>
                                    </wps:spPr>
                                    <wps:bodyPr rtlCol="0" anchor="ctr"/>
                                  </wps:wsp>
                                  <wps:wsp>
                                    <wps:cNvPr id="572074658" name="Freeform: Shape 207"/>
                                    <wps:cNvSpPr/>
                                    <wps:spPr>
                                      <a:xfrm>
                                        <a:off x="6353755" y="215381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ysClr val="windowText" lastClr="000000"/>
                                        </a:solidFill>
                                        <a:prstDash val="solid"/>
                                        <a:miter/>
                                      </a:ln>
                                    </wps:spPr>
                                    <wps:bodyPr rtlCol="0" anchor="ctr"/>
                                  </wps:wsp>
                                  <wps:wsp>
                                    <wps:cNvPr id="1007812906" name="Freeform: Shape 208"/>
                                    <wps:cNvSpPr/>
                                    <wps:spPr>
                                      <a:xfrm>
                                        <a:off x="6871135" y="199886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ysClr val="windowText" lastClr="000000"/>
                                        </a:solidFill>
                                        <a:prstDash val="solid"/>
                                        <a:miter/>
                                      </a:ln>
                                    </wps:spPr>
                                    <wps:bodyPr rtlCol="0" anchor="ctr"/>
                                  </wps:wsp>
                                  <wps:wsp>
                                    <wps:cNvPr id="928167487" name="Freeform: Shape 209"/>
                                    <wps:cNvSpPr/>
                                    <wps:spPr>
                                      <a:xfrm>
                                        <a:off x="7403346" y="204336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ysClr val="windowText" lastClr="000000"/>
                                        </a:solidFill>
                                        <a:prstDash val="solid"/>
                                        <a:miter/>
                                      </a:ln>
                                    </wps:spPr>
                                    <wps:bodyPr rtlCol="0" anchor="ctr"/>
                                  </wps:wsp>
                                  <wpg:grpSp>
                                    <wpg:cNvPr id="1472153224" name="Graphic 2"/>
                                    <wpg:cNvGrpSpPr/>
                                    <wpg:grpSpPr>
                                      <a:xfrm>
                                        <a:off x="7946129" y="759617"/>
                                        <a:ext cx="114236" cy="2633129"/>
                                        <a:chOff x="7946129" y="759617"/>
                                        <a:chExt cx="114236" cy="2633129"/>
                                      </a:xfrm>
                                      <a:grpFill/>
                                    </wpg:grpSpPr>
                                    <wps:wsp>
                                      <wps:cNvPr id="1013539877" name="Freeform: Shape 212"/>
                                      <wps:cNvSpPr/>
                                      <wps:spPr>
                                        <a:xfrm>
                                          <a:off x="8003248" y="759617"/>
                                          <a:ext cx="15778" cy="2617508"/>
                                        </a:xfrm>
                                        <a:custGeom>
                                          <a:avLst/>
                                          <a:gdLst>
                                            <a:gd name="connsiteX0" fmla="*/ 0 w 15778"/>
                                            <a:gd name="connsiteY0" fmla="*/ 0 h 2617508"/>
                                            <a:gd name="connsiteX1" fmla="*/ 0 w 15778"/>
                                            <a:gd name="connsiteY1" fmla="*/ 2617509 h 2617508"/>
                                          </a:gdLst>
                                          <a:ahLst/>
                                          <a:cxnLst>
                                            <a:cxn ang="0">
                                              <a:pos x="connsiteX0" y="connsiteY0"/>
                                            </a:cxn>
                                            <a:cxn ang="0">
                                              <a:pos x="connsiteX1" y="connsiteY1"/>
                                            </a:cxn>
                                          </a:cxnLst>
                                          <a:rect l="l" t="t" r="r" b="b"/>
                                          <a:pathLst>
                                            <a:path w="15778" h="2617508">
                                              <a:moveTo>
                                                <a:pt x="0" y="0"/>
                                              </a:moveTo>
                                              <a:lnTo>
                                                <a:pt x="0" y="2617509"/>
                                              </a:lnTo>
                                            </a:path>
                                          </a:pathLst>
                                        </a:custGeom>
                                        <a:grpFill/>
                                        <a:ln w="15773" cap="flat">
                                          <a:solidFill>
                                            <a:sysClr val="windowText" lastClr="000000"/>
                                          </a:solidFill>
                                          <a:prstDash val="solid"/>
                                          <a:miter/>
                                        </a:ln>
                                      </wps:spPr>
                                      <wps:bodyPr rtlCol="0" anchor="ctr"/>
                                    </wps:wsp>
                                    <wps:wsp>
                                      <wps:cNvPr id="1585472436" name="Freeform: Shape 213"/>
                                      <wps:cNvSpPr/>
                                      <wps:spPr>
                                        <a:xfrm>
                                          <a:off x="7946129" y="75961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836604229" name="Freeform: Shape 214"/>
                                      <wps:cNvSpPr/>
                                      <wps:spPr>
                                        <a:xfrm>
                                          <a:off x="7946129"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ysClr val="windowText" lastClr="000000"/>
                                          </a:solidFill>
                                          <a:prstDash val="solid"/>
                                          <a:miter/>
                                        </a:ln>
                                      </wps:spPr>
                                      <wps:bodyPr rtlCol="0" anchor="ctr"/>
                                    </wps:wsp>
                                    <wps:wsp>
                                      <wps:cNvPr id="758233738" name="Freeform: Shape 215"/>
                                      <wps:cNvSpPr/>
                                      <wps:spPr>
                                        <a:xfrm>
                                          <a:off x="7946129" y="200202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ysClr val="windowText" lastClr="000000"/>
                                          </a:solidFill>
                                          <a:prstDash val="solid"/>
                                          <a:miter/>
                                        </a:ln>
                                      </wps:spPr>
                                      <wps:bodyPr rtlCol="0" anchor="ctr"/>
                                    </wps:wsp>
                                  </wpg:grpSp>
                                  <wps:wsp>
                                    <wps:cNvPr id="443361350" name="Freeform: Shape 211"/>
                                    <wps:cNvSpPr/>
                                    <wps:spPr>
                                      <a:xfrm>
                                        <a:off x="8483232" y="1921867"/>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ysClr val="windowText" lastClr="000000"/>
                                        </a:solidFill>
                                        <a:prstDash val="solid"/>
                                        <a:miter/>
                                      </a:ln>
                                    </wps:spPr>
                                    <wps:bodyPr rtlCol="0" anchor="ctr"/>
                                  </wps:wsp>
                                </wpg:grpSp>
                              </wpg:grpSp>
                              <wpg:grpSp>
                                <wpg:cNvPr id="708204420" name="Group 109"/>
                                <wpg:cNvGrpSpPr/>
                                <wpg:grpSpPr>
                                  <a:xfrm>
                                    <a:off x="0" y="0"/>
                                    <a:ext cx="4321177" cy="1921279"/>
                                    <a:chOff x="0" y="0"/>
                                    <a:chExt cx="4321177" cy="1921279"/>
                                  </a:xfrm>
                                </wpg:grpSpPr>
                                <wps:wsp>
                                  <wps:cNvPr id="927279733" name="Freeform: Shape 72"/>
                                  <wps:cNvSpPr/>
                                  <wps:spPr>
                                    <a:xfrm>
                                      <a:off x="248194" y="87083"/>
                                      <a:ext cx="4072983" cy="1716405"/>
                                    </a:xfrm>
                                    <a:custGeom>
                                      <a:avLst/>
                                      <a:gdLst>
                                        <a:gd name="connsiteX0" fmla="*/ 7373645 w 7373646"/>
                                        <a:gd name="connsiteY0" fmla="*/ 3058047 h 3058048"/>
                                        <a:gd name="connsiteX1" fmla="*/ 76211 w 7373646"/>
                                        <a:gd name="connsiteY1" fmla="*/ 3058047 h 3058048"/>
                                        <a:gd name="connsiteX2" fmla="*/ 76211 w 7373646"/>
                                        <a:gd name="connsiteY2" fmla="*/ 0 h 3058048"/>
                                        <a:gd name="connsiteX3" fmla="*/ 0 w 7373646"/>
                                        <a:gd name="connsiteY3" fmla="*/ 0 h 3058048"/>
                                        <a:gd name="connsiteX4" fmla="*/ 0 w 7373644"/>
                                        <a:gd name="connsiteY4" fmla="*/ 133329 h 3191375"/>
                                      </a:gdLst>
                                      <a:ahLst/>
                                      <a:cxnLst>
                                        <a:cxn ang="0">
                                          <a:pos x="connsiteX0" y="connsiteY0"/>
                                        </a:cxn>
                                        <a:cxn ang="0">
                                          <a:pos x="connsiteX1" y="connsiteY1"/>
                                        </a:cxn>
                                        <a:cxn ang="0">
                                          <a:pos x="connsiteX2" y="connsiteY2"/>
                                        </a:cxn>
                                        <a:cxn ang="0">
                                          <a:pos x="connsiteX3" y="connsiteY3"/>
                                        </a:cxn>
                                      </a:cxnLst>
                                      <a:rect l="l" t="t" r="r" b="b"/>
                                      <a:pathLst>
                                        <a:path w="7373646" h="3058048">
                                          <a:moveTo>
                                            <a:pt x="7373645" y="3058047"/>
                                          </a:moveTo>
                                          <a:lnTo>
                                            <a:pt x="76211" y="3058047"/>
                                          </a:lnTo>
                                          <a:lnTo>
                                            <a:pt x="76211" y="0"/>
                                          </a:lnTo>
                                          <a:lnTo>
                                            <a:pt x="0" y="0"/>
                                          </a:lnTo>
                                        </a:path>
                                      </a:pathLst>
                                    </a:custGeom>
                                    <a:noFill/>
                                    <a:ln w="15773" cap="flat">
                                      <a:solidFill>
                                        <a:srgbClr val="231F20"/>
                                      </a:solidFill>
                                      <a:prstDash val="solid"/>
                                      <a:miter/>
                                    </a:ln>
                                  </wps:spPr>
                                  <wps:bodyPr rtlCol="0" anchor="ctr"/>
                                </wps:wsp>
                                <wps:wsp>
                                  <wps:cNvPr id="1970381749" name="TextBox 23"/>
                                  <wps:cNvSpPr txBox="1"/>
                                  <wps:spPr>
                                    <a:xfrm>
                                      <a:off x="178526" y="1698172"/>
                                      <a:ext cx="56338"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0</w:t>
                                        </w:r>
                                      </w:p>
                                      <w:p>
                                        <w:pPr>
                                          <w:rPr>
                                            <w:sz w:val="16"/>
                                            <w:szCs w:val="16"/>
                                          </w:rPr>
                                        </w:pPr>
                                      </w:p>
                                      <w:p>
                                        <w:pPr>
                                          <w:rPr>
                                            <w:sz w:val="16"/>
                                            <w:szCs w:val="16"/>
                                          </w:rPr>
                                        </w:pPr>
                                      </w:p>
                                    </w:txbxContent>
                                  </wps:txbx>
                                  <wps:bodyPr wrap="square" lIns="0" tIns="0" rIns="0" bIns="0" rtlCol="0">
                                    <a:noAutofit/>
                                  </wps:bodyPr>
                                </wps:wsp>
                                <wps:wsp>
                                  <wps:cNvPr id="969864358" name="TextBox 24"/>
                                  <wps:cNvSpPr txBox="1"/>
                                  <wps:spPr>
                                    <a:xfrm>
                                      <a:off x="4354" y="1471749"/>
                                      <a:ext cx="23240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sz w:val="16"/>
                                            <w:szCs w:val="16"/>
                                          </w:rPr>
                                        </w:pPr>
                                      </w:p>
                                      <w:p>
                                        <w:pPr>
                                          <w:rPr>
                                            <w:sz w:val="16"/>
                                            <w:szCs w:val="16"/>
                                          </w:rPr>
                                        </w:pPr>
                                      </w:p>
                                    </w:txbxContent>
                                  </wps:txbx>
                                  <wps:bodyPr wrap="square" lIns="0" tIns="0" rIns="0" bIns="0" rtlCol="0">
                                    <a:noAutofit/>
                                  </wps:bodyPr>
                                </wps:wsp>
                                <wps:wsp>
                                  <wps:cNvPr id="168376647" name="TextBox 26"/>
                                  <wps:cNvSpPr txBox="1"/>
                                  <wps:spPr>
                                    <a:xfrm>
                                      <a:off x="52251" y="370115"/>
                                      <a:ext cx="182393"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sz w:val="16"/>
                                            <w:szCs w:val="16"/>
                                          </w:rPr>
                                        </w:pPr>
                                      </w:p>
                                      <w:p>
                                        <w:pPr>
                                          <w:rPr>
                                            <w:sz w:val="16"/>
                                            <w:szCs w:val="16"/>
                                          </w:rPr>
                                        </w:pPr>
                                      </w:p>
                                    </w:txbxContent>
                                  </wps:txbx>
                                  <wps:bodyPr wrap="square" lIns="0" tIns="0" rIns="0" bIns="0" rtlCol="0">
                                    <a:noAutofit/>
                                  </wps:bodyPr>
                                </wps:wsp>
                                <wps:wsp>
                                  <wps:cNvPr id="1889416602" name="TextBox 37"/>
                                  <wps:cNvSpPr txBox="1"/>
                                  <wps:spPr>
                                    <a:xfrm>
                                      <a:off x="0" y="0"/>
                                      <a:ext cx="236524"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sz w:val="16"/>
                                            <w:szCs w:val="16"/>
                                          </w:rPr>
                                        </w:pPr>
                                      </w:p>
                                      <w:p>
                                        <w:pPr>
                                          <w:rPr>
                                            <w:sz w:val="16"/>
                                            <w:szCs w:val="16"/>
                                          </w:rPr>
                                        </w:pPr>
                                      </w:p>
                                    </w:txbxContent>
                                  </wps:txbx>
                                  <wps:bodyPr wrap="square" lIns="0" tIns="0" rIns="0" bIns="0" rtlCol="0">
                                    <a:noAutofit/>
                                  </wps:bodyPr>
                                </wps:wsp>
                                <wps:wsp>
                                  <wps:cNvPr id="1265082169" name="TextBox 38"/>
                                  <wps:cNvSpPr txBox="1"/>
                                  <wps:spPr>
                                    <a:xfrm>
                                      <a:off x="52251" y="727166"/>
                                      <a:ext cx="18239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60</w:t>
                                        </w:r>
                                      </w:p>
                                      <w:p>
                                        <w:pPr>
                                          <w:rPr>
                                            <w:sz w:val="16"/>
                                            <w:szCs w:val="16"/>
                                          </w:rPr>
                                        </w:pPr>
                                      </w:p>
                                      <w:p>
                                        <w:pPr>
                                          <w:rPr>
                                            <w:sz w:val="16"/>
                                            <w:szCs w:val="16"/>
                                          </w:rPr>
                                        </w:pPr>
                                      </w:p>
                                    </w:txbxContent>
                                  </wps:txbx>
                                  <wps:bodyPr wrap="square" lIns="0" tIns="0" rIns="0" bIns="0" rtlCol="0">
                                    <a:noAutofit/>
                                  </wps:bodyPr>
                                </wps:wsp>
                                <wps:wsp>
                                  <wps:cNvPr id="1905029513" name="TextBox 54"/>
                                  <wps:cNvSpPr txBox="1"/>
                                  <wps:spPr>
                                    <a:xfrm>
                                      <a:off x="52251" y="1092926"/>
                                      <a:ext cx="182392" cy="223105"/>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sz w:val="16"/>
                                            <w:szCs w:val="16"/>
                                          </w:rPr>
                                        </w:pPr>
                                      </w:p>
                                      <w:p>
                                        <w:pPr>
                                          <w:rPr>
                                            <w:sz w:val="16"/>
                                            <w:szCs w:val="16"/>
                                          </w:rPr>
                                        </w:pPr>
                                      </w:p>
                                    </w:txbxContent>
                                  </wps:txbx>
                                  <wps:bodyPr wrap="square" lIns="0" tIns="0" rIns="0" bIns="0" rtlCol="0">
                                    <a:noAutofit/>
                                  </wps:bodyPr>
                                </wps:wsp>
                              </wpg:grpSp>
                            </wpg:grpSp>
                            <wpg:grpSp>
                              <wpg:cNvPr id="1821933464" name="Graphic 2"/>
                              <wpg:cNvGrpSpPr/>
                              <wpg:grpSpPr>
                                <a:xfrm>
                                  <a:off x="295422" y="1188720"/>
                                  <a:ext cx="3982337" cy="8856"/>
                                  <a:chOff x="1418940" y="2714899"/>
                                  <a:chExt cx="7297434" cy="15778"/>
                                </a:xfrm>
                              </wpg:grpSpPr>
                              <wps:wsp>
                                <wps:cNvPr id="1549201415" name="Freeform: Shape 224"/>
                                <wps:cNvSpPr/>
                                <wps:spPr>
                                  <a:xfrm>
                                    <a:off x="1418940"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cap="flat">
                                    <a:solidFill>
                                      <a:sysClr val="windowText" lastClr="000000"/>
                                    </a:solidFill>
                                    <a:prstDash val="solid"/>
                                    <a:miter/>
                                  </a:ln>
                                </wps:spPr>
                                <wps:bodyPr rtlCol="0" anchor="ctr"/>
                              </wps:wsp>
                              <wps:wsp>
                                <wps:cNvPr id="509290054" name="Freeform: Shape 225"/>
                                <wps:cNvSpPr/>
                                <wps:spPr>
                                  <a:xfrm>
                                    <a:off x="1513454" y="2714899"/>
                                    <a:ext cx="7139963" cy="15778"/>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cap="flat">
                                    <a:solidFill>
                                      <a:sysClr val="windowText" lastClr="000000"/>
                                    </a:solidFill>
                                    <a:custDash>
                                      <a:ds d="299250" sp="299250"/>
                                    </a:custDash>
                                    <a:miter/>
                                  </a:ln>
                                </wps:spPr>
                                <wps:bodyPr rtlCol="0" anchor="ctr"/>
                              </wps:wsp>
                              <wps:wsp>
                                <wps:cNvPr id="1328803868" name="Freeform: Shape 226"/>
                                <wps:cNvSpPr/>
                                <wps:spPr>
                                  <a:xfrm>
                                    <a:off x="8684817"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cap="flat">
                                    <a:solidFill>
                                      <a:sysClr val="windowText" lastClr="000000"/>
                                    </a:solidFill>
                                    <a:prstDash val="solid"/>
                                    <a:miter/>
                                  </a:ln>
                                </wps:spPr>
                                <wps:bodyPr rtlCol="0" anchor="ctr"/>
                              </wps:wsp>
                            </wpg:grpSp>
                          </wpg:grpSp>
                          <wpg:grpSp>
                            <wpg:cNvPr id="2061217720" name="Group 110"/>
                            <wpg:cNvGrpSpPr/>
                            <wpg:grpSpPr>
                              <a:xfrm>
                                <a:off x="253219" y="457200"/>
                                <a:ext cx="41853" cy="1116439"/>
                                <a:chOff x="0" y="0"/>
                                <a:chExt cx="41853" cy="1116439"/>
                              </a:xfrm>
                            </wpg:grpSpPr>
                            <wps:wsp>
                              <wps:cNvPr id="833696062" name="Freeform: Shape 73"/>
                              <wps:cNvSpPr/>
                              <wps:spPr>
                                <a:xfrm>
                                  <a:off x="178" y="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cap="flat">
                                  <a:solidFill>
                                    <a:srgbClr val="231F20"/>
                                  </a:solidFill>
                                  <a:prstDash val="solid"/>
                                  <a:miter/>
                                </a:ln>
                              </wps:spPr>
                              <wps:bodyPr rtlCol="0" anchor="ctr"/>
                            </wps:wsp>
                            <wps:wsp>
                              <wps:cNvPr id="8754591" name="Freeform: Shape 74"/>
                              <wps:cNvSpPr/>
                              <wps:spPr>
                                <a:xfrm>
                                  <a:off x="0" y="363828"/>
                                  <a:ext cx="41698" cy="3582"/>
                                </a:xfrm>
                                <a:prstGeom prst="mathMinus">
                                  <a:avLst/>
                                </a:prstGeom>
                                <a:noFill/>
                                <a:ln w="15773" cap="flat">
                                  <a:solidFill>
                                    <a:srgbClr val="231F20"/>
                                  </a:solidFill>
                                  <a:prstDash val="solid"/>
                                  <a:miter/>
                                </a:ln>
                              </wps:spPr>
                              <wps:bodyPr rtlCol="0" anchor="ctr"/>
                            </wps:wsp>
                            <wps:wsp>
                              <wps:cNvPr id="97435407" name="Freeform: Shape 76"/>
                              <wps:cNvSpPr/>
                              <wps:spPr>
                                <a:xfrm>
                                  <a:off x="178" y="1107583"/>
                                  <a:ext cx="41675" cy="8856"/>
                                </a:xfrm>
                                <a:custGeom>
                                  <a:avLst/>
                                  <a:gdLst>
                                    <a:gd name="connsiteX0" fmla="*/ 0 w 76368"/>
                                    <a:gd name="connsiteY0" fmla="*/ 0 h 15778"/>
                                    <a:gd name="connsiteX1" fmla="*/ 76368 w 76368"/>
                                    <a:gd name="connsiteY1" fmla="*/ 0 h 15778"/>
                                  </a:gdLst>
                                  <a:ahLst/>
                                  <a:cxnLst>
                                    <a:cxn ang="0">
                                      <a:pos x="connsiteX0" y="connsiteY0"/>
                                    </a:cxn>
                                    <a:cxn ang="0">
                                      <a:pos x="connsiteX1" y="connsiteY1"/>
                                    </a:cxn>
                                  </a:cxnLst>
                                  <a:rect l="l" t="t" r="r" b="b"/>
                                  <a:pathLst>
                                    <a:path w="76368" h="15778">
                                      <a:moveTo>
                                        <a:pt x="0" y="0"/>
                                      </a:moveTo>
                                      <a:lnTo>
                                        <a:pt x="76368" y="0"/>
                                      </a:lnTo>
                                    </a:path>
                                  </a:pathLst>
                                </a:custGeom>
                                <a:noFill/>
                                <a:ln w="15773" cap="flat">
                                  <a:solidFill>
                                    <a:srgbClr val="231F20"/>
                                  </a:solidFill>
                                  <a:prstDash val="solid"/>
                                  <a:miter/>
                                </a:ln>
                              </wps:spPr>
                              <wps:bodyPr rtlCol="0" anchor="ctr"/>
                            </wps:wsp>
                          </wpg:grpSp>
                        </wpg:grpSp>
                        <wps:wsp>
                          <wps:cNvPr id="1150990191" name="Freeform: Shape 75"/>
                          <wps:cNvSpPr/>
                          <wps:spPr>
                            <a:xfrm>
                              <a:off x="251460" y="119126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cap="flat">
                              <a:solidFill>
                                <a:srgbClr val="231F20"/>
                              </a:solidFill>
                              <a:prstDash val="solid"/>
                              <a:miter/>
                            </a:ln>
                          </wps:spPr>
                          <wps:bodyPr rtlCol="0" anchor="ctr"/>
                        </wps:wsp>
                      </wpg:grpSp>
                      <wpg:grpSp>
                        <wpg:cNvPr id="1182389902" name="Group 122"/>
                        <wpg:cNvGrpSpPr/>
                        <wpg:grpSpPr>
                          <a:xfrm>
                            <a:off x="1173193" y="2632235"/>
                            <a:ext cx="4777304" cy="213803"/>
                            <a:chOff x="0" y="0"/>
                            <a:chExt cx="4777304" cy="213803"/>
                          </a:xfrm>
                        </wpg:grpSpPr>
                        <wps:wsp>
                          <wps:cNvPr id="1506224275" name="TextBox 58"/>
                          <wps:cNvSpPr txBox="1"/>
                          <wps:spPr>
                            <a:xfrm rot="1800000">
                              <a:off x="0" y="11017"/>
                              <a:ext cx="427990" cy="191770"/>
                            </a:xfrm>
                            <a:prstGeom prst="rect">
                              <a:avLst/>
                            </a:prstGeom>
                            <a:noFill/>
                          </wps:spPr>
                          <wps:txbx>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Référence</w:t>
                                </w:r>
                              </w:p>
                              <w:p/>
                              <w:p/>
                            </w:txbxContent>
                          </wps:txbx>
                          <wps:bodyPr wrap="square" lIns="0" tIns="0" rIns="0" bIns="0" rtlCol="0">
                            <a:noAutofit/>
                          </wps:bodyPr>
                        </wps:wsp>
                        <wps:wsp>
                          <wps:cNvPr id="1713412776" name="TextBox 59"/>
                          <wps:cNvSpPr txBox="1"/>
                          <wps:spPr>
                            <a:xfrm rot="1800000">
                              <a:off x="336015" y="0"/>
                              <a:ext cx="388620" cy="191770"/>
                            </a:xfrm>
                            <a:prstGeom prst="rect">
                              <a:avLst/>
                            </a:prstGeom>
                            <a:noFill/>
                          </wps:spPr>
                          <wps:txbx>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S1-S2</w:t>
                                </w:r>
                              </w:p>
                              <w:p/>
                              <w:p/>
                            </w:txbxContent>
                          </wps:txbx>
                          <wps:bodyPr wrap="square" lIns="0" tIns="0" rIns="0" bIns="0" rtlCol="0">
                            <a:noAutofit/>
                          </wps:bodyPr>
                        </wps:wsp>
                        <wps:wsp>
                          <wps:cNvPr id="297193912" name="TextBox 60"/>
                          <wps:cNvSpPr txBox="1"/>
                          <wps:spPr>
                            <a:xfrm rot="1800000">
                              <a:off x="638978" y="0"/>
                              <a:ext cx="389255" cy="191770"/>
                            </a:xfrm>
                            <a:prstGeom prst="rect">
                              <a:avLst/>
                            </a:prstGeom>
                            <a:noFill/>
                          </wps:spPr>
                          <wps:txbx>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S3-S4</w:t>
                                </w:r>
                              </w:p>
                              <w:p/>
                              <w:p/>
                            </w:txbxContent>
                          </wps:txbx>
                          <wps:bodyPr wrap="square" lIns="0" tIns="0" rIns="0" bIns="0" rtlCol="0">
                            <a:noAutofit/>
                          </wps:bodyPr>
                        </wps:wsp>
                        <wps:wsp>
                          <wps:cNvPr id="892583060" name="TextBox 61"/>
                          <wps:cNvSpPr txBox="1"/>
                          <wps:spPr>
                            <a:xfrm rot="1800000">
                              <a:off x="941942" y="0"/>
                              <a:ext cx="389255" cy="191770"/>
                            </a:xfrm>
                            <a:prstGeom prst="rect">
                              <a:avLst/>
                            </a:prstGeom>
                            <a:noFill/>
                          </wps:spPr>
                          <wps:txbx>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S5-S6</w:t>
                                </w:r>
                              </w:p>
                              <w:p/>
                              <w:p/>
                            </w:txbxContent>
                          </wps:txbx>
                          <wps:bodyPr wrap="square" lIns="0" tIns="0" rIns="0" bIns="0" rtlCol="0">
                            <a:noAutofit/>
                          </wps:bodyPr>
                        </wps:wsp>
                        <wps:wsp>
                          <wps:cNvPr id="287015458" name="TextBox 62"/>
                          <wps:cNvSpPr txBox="1"/>
                          <wps:spPr>
                            <a:xfrm rot="1800000">
                              <a:off x="1244906" y="0"/>
                              <a:ext cx="389890" cy="191770"/>
                            </a:xfrm>
                            <a:prstGeom prst="rect">
                              <a:avLst/>
                            </a:prstGeom>
                            <a:noFill/>
                          </wps:spPr>
                          <wps:txbx>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S7-S8</w:t>
                                </w:r>
                              </w:p>
                              <w:p/>
                              <w:p/>
                            </w:txbxContent>
                          </wps:txbx>
                          <wps:bodyPr wrap="square" lIns="0" tIns="0" rIns="0" bIns="0" rtlCol="0">
                            <a:noAutofit/>
                          </wps:bodyPr>
                        </wps:wsp>
                        <wps:wsp>
                          <wps:cNvPr id="432190471" name="TextBox 63"/>
                          <wps:cNvSpPr txBox="1"/>
                          <wps:spPr>
                            <a:xfrm rot="1800000">
                              <a:off x="1547870" y="0"/>
                              <a:ext cx="389255" cy="191770"/>
                            </a:xfrm>
                            <a:prstGeom prst="rect">
                              <a:avLst/>
                            </a:prstGeom>
                            <a:noFill/>
                          </wps:spPr>
                          <wps:txbx>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S9-S10</w:t>
                                </w:r>
                              </w:p>
                              <w:p/>
                              <w:p/>
                            </w:txbxContent>
                          </wps:txbx>
                          <wps:bodyPr wrap="square" lIns="0" tIns="0" rIns="0" bIns="0" rtlCol="0">
                            <a:noAutofit/>
                          </wps:bodyPr>
                        </wps:wsp>
                        <wps:wsp>
                          <wps:cNvPr id="1422045730" name="TextBox 64"/>
                          <wps:cNvSpPr txBox="1"/>
                          <wps:spPr>
                            <a:xfrm rot="1800000">
                              <a:off x="1850834" y="11017"/>
                              <a:ext cx="438785" cy="191770"/>
                            </a:xfrm>
                            <a:prstGeom prst="rect">
                              <a:avLst/>
                            </a:prstGeom>
                            <a:noFill/>
                          </wps:spPr>
                          <wps:txbx>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S11-S12</w:t>
                                </w:r>
                              </w:p>
                              <w:p/>
                              <w:p/>
                            </w:txbxContent>
                          </wps:txbx>
                          <wps:bodyPr wrap="square" lIns="0" tIns="0" rIns="0" bIns="0" rtlCol="0">
                            <a:noAutofit/>
                          </wps:bodyPr>
                        </wps:wsp>
                        <wps:wsp>
                          <wps:cNvPr id="1538136759" name="TextBox 65"/>
                          <wps:cNvSpPr txBox="1"/>
                          <wps:spPr>
                            <a:xfrm rot="1800000">
                              <a:off x="2197865" y="11017"/>
                              <a:ext cx="445770" cy="191770"/>
                            </a:xfrm>
                            <a:prstGeom prst="rect">
                              <a:avLst/>
                            </a:prstGeom>
                            <a:noFill/>
                          </wps:spPr>
                          <wps:txbx>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S13-S14</w:t>
                                </w:r>
                              </w:p>
                              <w:p/>
                              <w:p/>
                            </w:txbxContent>
                          </wps:txbx>
                          <wps:bodyPr wrap="square" lIns="0" tIns="0" rIns="0" bIns="0" rtlCol="0">
                            <a:noAutofit/>
                          </wps:bodyPr>
                        </wps:wsp>
                        <wps:wsp>
                          <wps:cNvPr id="559230769" name="TextBox 66"/>
                          <wps:cNvSpPr txBox="1"/>
                          <wps:spPr>
                            <a:xfrm rot="1800000">
                              <a:off x="2544896" y="11017"/>
                              <a:ext cx="441325" cy="191770"/>
                            </a:xfrm>
                            <a:prstGeom prst="rect">
                              <a:avLst/>
                            </a:prstGeom>
                            <a:noFill/>
                          </wps:spPr>
                          <wps:txbx>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S15-S16</w:t>
                                </w:r>
                              </w:p>
                              <w:p/>
                              <w:p/>
                            </w:txbxContent>
                          </wps:txbx>
                          <wps:bodyPr wrap="square" lIns="0" tIns="0" rIns="0" bIns="0" rtlCol="0">
                            <a:noAutofit/>
                          </wps:bodyPr>
                        </wps:wsp>
                        <wps:wsp>
                          <wps:cNvPr id="1374097130" name="TextBox 67"/>
                          <wps:cNvSpPr txBox="1"/>
                          <wps:spPr>
                            <a:xfrm rot="1800000">
                              <a:off x="2891928" y="11017"/>
                              <a:ext cx="442595" cy="191770"/>
                            </a:xfrm>
                            <a:prstGeom prst="rect">
                              <a:avLst/>
                            </a:prstGeom>
                            <a:noFill/>
                          </wps:spPr>
                          <wps:txbx>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S17-S18</w:t>
                                </w:r>
                              </w:p>
                              <w:p/>
                              <w:p/>
                            </w:txbxContent>
                          </wps:txbx>
                          <wps:bodyPr wrap="square" lIns="0" tIns="0" rIns="0" bIns="0" rtlCol="0">
                            <a:noAutofit/>
                          </wps:bodyPr>
                        </wps:wsp>
                        <wps:wsp>
                          <wps:cNvPr id="1707340454" name="TextBox 68"/>
                          <wps:cNvSpPr txBox="1"/>
                          <wps:spPr>
                            <a:xfrm rot="1800000">
                              <a:off x="3238959" y="22033"/>
                              <a:ext cx="479425" cy="191770"/>
                            </a:xfrm>
                            <a:prstGeom prst="rect">
                              <a:avLst/>
                            </a:prstGeom>
                            <a:noFill/>
                          </wps:spPr>
                          <wps:txbx>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S19-S20</w:t>
                                </w:r>
                              </w:p>
                              <w:p/>
                              <w:p/>
                            </w:txbxContent>
                          </wps:txbx>
                          <wps:bodyPr wrap="square" lIns="0" tIns="0" rIns="0" bIns="0" rtlCol="0">
                            <a:noAutofit/>
                          </wps:bodyPr>
                        </wps:wsp>
                        <wps:wsp>
                          <wps:cNvPr id="871491416" name="TextBox 69"/>
                          <wps:cNvSpPr txBox="1"/>
                          <wps:spPr>
                            <a:xfrm rot="1800000">
                              <a:off x="3624549" y="11017"/>
                              <a:ext cx="445135" cy="191770"/>
                            </a:xfrm>
                            <a:prstGeom prst="rect">
                              <a:avLst/>
                            </a:prstGeom>
                            <a:noFill/>
                          </wps:spPr>
                          <wps:txbx>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S21-S22</w:t>
                                </w:r>
                              </w:p>
                              <w:p/>
                              <w:p/>
                            </w:txbxContent>
                          </wps:txbx>
                          <wps:bodyPr wrap="square" lIns="0" tIns="0" rIns="0" bIns="0" rtlCol="0">
                            <a:noAutofit/>
                          </wps:bodyPr>
                        </wps:wsp>
                        <wps:wsp>
                          <wps:cNvPr id="1255239933" name="TextBox 70"/>
                          <wps:cNvSpPr txBox="1"/>
                          <wps:spPr>
                            <a:xfrm rot="1800000">
                              <a:off x="3977089" y="11017"/>
                              <a:ext cx="450215" cy="191770"/>
                            </a:xfrm>
                            <a:prstGeom prst="rect">
                              <a:avLst/>
                            </a:prstGeom>
                            <a:noFill/>
                          </wps:spPr>
                          <wps:txbx>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S23-S24</w:t>
                                </w:r>
                              </w:p>
                              <w:p/>
                              <w:p/>
                            </w:txbxContent>
                          </wps:txbx>
                          <wps:bodyPr wrap="square" lIns="0" tIns="0" rIns="0" bIns="0" rtlCol="0">
                            <a:noAutofit/>
                          </wps:bodyPr>
                        </wps:wsp>
                        <wps:wsp>
                          <wps:cNvPr id="1100383758" name="TextBox 71"/>
                          <wps:cNvSpPr txBox="1"/>
                          <wps:spPr>
                            <a:xfrm rot="1800000">
                              <a:off x="4329629" y="16525"/>
                              <a:ext cx="447675" cy="191770"/>
                            </a:xfrm>
                            <a:prstGeom prst="rect">
                              <a:avLst/>
                            </a:prstGeom>
                            <a:noFill/>
                          </wps:spPr>
                          <wps:txbx>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S25-S26</w:t>
                                </w:r>
                              </w:p>
                              <w:p/>
                              <w:p/>
                            </w:txbxContent>
                          </wps:txbx>
                          <wps:bodyPr wrap="square" lIns="0" tIns="0" rIns="0" bIns="0" rtlCol="0">
                            <a:noAutofit/>
                          </wps:bodyPr>
                        </wps:wsp>
                      </wpg:grpSp>
                      <wps:wsp>
                        <wps:cNvPr id="1207460005" name="Rectangle 116"/>
                        <wps:cNvSpPr/>
                        <wps:spPr>
                          <a:xfrm>
                            <a:off x="1104181" y="2373443"/>
                            <a:ext cx="4606524" cy="1803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grpSp>
                        <wpg:cNvPr id="1566841525" name="Group 120"/>
                        <wpg:cNvGrpSpPr/>
                        <wpg:grpSpPr>
                          <a:xfrm>
                            <a:off x="1216325" y="2554597"/>
                            <a:ext cx="4382135" cy="42545"/>
                            <a:chOff x="0" y="0"/>
                            <a:chExt cx="4382135" cy="42545"/>
                          </a:xfrm>
                        </wpg:grpSpPr>
                        <wps:wsp>
                          <wps:cNvPr id="609961674" name="Freeform: Shape 77"/>
                          <wps:cNvSpPr/>
                          <wps:spPr>
                            <a:xfrm>
                              <a:off x="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45717101" name="Freeform: Shape 78"/>
                          <wps:cNvSpPr/>
                          <wps:spPr>
                            <a:xfrm>
                              <a:off x="3378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292071142" name="Freeform: Shape 79"/>
                          <wps:cNvSpPr/>
                          <wps:spPr>
                            <a:xfrm>
                              <a:off x="437388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089673899" name="Freeform: Shape 80"/>
                          <wps:cNvSpPr/>
                          <wps:spPr>
                            <a:xfrm>
                              <a:off x="6731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405496106" name="Freeform: Shape 81"/>
                          <wps:cNvSpPr/>
                          <wps:spPr>
                            <a:xfrm>
                              <a:off x="101346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478030452" name="Freeform: Shape 82"/>
                          <wps:cNvSpPr/>
                          <wps:spPr>
                            <a:xfrm>
                              <a:off x="13462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556140282" name="Freeform: Shape 83"/>
                          <wps:cNvSpPr/>
                          <wps:spPr>
                            <a:xfrm>
                              <a:off x="16840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15276911" name="Freeform: Shape 84"/>
                          <wps:cNvSpPr/>
                          <wps:spPr>
                            <a:xfrm>
                              <a:off x="20193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19509853" name="Freeform: Shape 85"/>
                          <wps:cNvSpPr/>
                          <wps:spPr>
                            <a:xfrm>
                              <a:off x="23545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46869269" name="Freeform: Shape 86"/>
                          <wps:cNvSpPr/>
                          <wps:spPr>
                            <a:xfrm>
                              <a:off x="40386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412062017" name="Freeform: Shape 87"/>
                          <wps:cNvSpPr/>
                          <wps:spPr>
                            <a:xfrm>
                              <a:off x="26924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008256596" name="Freeform: Shape 88"/>
                          <wps:cNvSpPr/>
                          <wps:spPr>
                            <a:xfrm>
                              <a:off x="30302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393969508" name="Freeform: Shape 89"/>
                          <wps:cNvSpPr/>
                          <wps:spPr>
                            <a:xfrm>
                              <a:off x="336804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986674657" name="Freeform: Shape 90"/>
                          <wps:cNvSpPr/>
                          <wps:spPr>
                            <a:xfrm>
                              <a:off x="37007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g:grpSp>
                    </wpg:wgp>
                  </a:graphicData>
                </a:graphic>
              </wp:anchor>
            </w:drawing>
          </mc:Choice>
          <mc:Fallback>
            <w:pict>
              <v:group id="Group 97" o:spid="_x0000_s1026" style="position:absolute;left:0;text-align:left;margin-left:-.2pt;margin-top:2.6pt;width:468.5pt;height:224pt;z-index:-251655168" coordorigin="" coordsize="59504,2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">
                <v:shapetype id="_x0000_t202" coordsize="21600,21600" o:spt="202" path="m,l,21600r21600,l21600,xe">
                  <v:stroke joinstyle="miter"/>
                  <v:path gradientshapeok="t" o:connecttype="rect"/>
                </v:shapetype>
                <v:shape id="Text Box 1" o:spid="_x0000_s1027" type="#_x0000_t202" style="position:absolute;top:23624;width:56978;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" fillcolor="window" stroked="f" strokeweight=".5pt">
                  <v:textbox style="mso-fit-shape-to-text:t" inset="0,0,0,0">
                    <w:txbxContent>
                      <w:p>
                        <w:pPr>
                          <w:jc w:val="both"/>
                          <w:rPr>
                            <w:rFonts w:ascii="Arial" w:hAnsi="Arial" w:cs="Arial"/>
                            <w:sz w:val="12"/>
                            <w:szCs w:val="12"/>
                            <w:lang w:val="fr-FR"/>
                          </w:rPr>
                        </w:pPr>
                        <w:r>
                          <w:rPr>
                            <w:rFonts w:ascii="Arial" w:hAnsi="Arial" w:cs="Arial"/>
                            <w:sz w:val="12"/>
                            <w:szCs w:val="12"/>
                            <w:lang w:val="fr-FR"/>
                          </w:rPr>
                          <w:t xml:space="preserve">                Dénombrement de la      102           96            97            98           91            92            91           91           94             92            90            87            86            81</w:t>
                        </w:r>
                      </w:p>
                      <w:p>
                        <w:pPr>
                          <w:spacing w:before="40" w:line="240" w:lineRule="auto"/>
                          <w:jc w:val="both"/>
                          <w:rPr>
                            <w:rFonts w:ascii="Arial" w:hAnsi="Arial" w:cs="Arial"/>
                            <w:sz w:val="12"/>
                            <w:szCs w:val="12"/>
                            <w:lang w:val="fr-FR"/>
                          </w:rPr>
                        </w:pPr>
                        <w:r>
                          <w:rPr>
                            <w:rFonts w:ascii="Arial" w:hAnsi="Arial" w:cs="Arial"/>
                            <w:sz w:val="12"/>
                            <w:szCs w:val="12"/>
                            <w:lang w:val="fr-FR"/>
                          </w:rPr>
                          <w:t xml:space="preserve"> consommation de Phe alimentaire</w:t>
                        </w:r>
                      </w:p>
                    </w:txbxContent>
                  </v:textbox>
                </v:shape>
                <v:shape id="TextBox 39" o:spid="_x0000_s1028" type="#_x0000_t202" style="position:absolute;left:-6165;top:9584;width:24257;height:508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" filled="f" stroked="f">
                  <v:textbox inset="0,0,0,0">
                    <w:txbxContent>
                      <w:p>
                        <w:pPr>
                          <w:spacing w:line="240" w:lineRule="exact"/>
                          <w:jc w:val="center"/>
                          <w:textAlignment w:val="baseline"/>
                          <w:rPr>
                            <w:rFonts w:ascii="Arial" w:hAnsi="Arial" w:cs="Arial"/>
                            <w:b/>
                            <w:bCs/>
                            <w:color w:val="000000"/>
                            <w:kern w:val="24"/>
                            <w:sz w:val="16"/>
                            <w:szCs w:val="16"/>
                            <w:lang w:val="fr-FR"/>
                          </w:rPr>
                        </w:pPr>
                        <w:r>
                          <w:rPr>
                            <w:rFonts w:ascii="Arial" w:hAnsi="Arial" w:cs="Arial"/>
                            <w:b/>
                            <w:bCs/>
                            <w:color w:val="000000"/>
                            <w:kern w:val="24"/>
                            <w:sz w:val="16"/>
                            <w:szCs w:val="16"/>
                            <w:lang w:val="fr-FR"/>
                          </w:rPr>
                          <w:t>Moyenne (E-T)</w:t>
                        </w:r>
                        <w:r>
                          <w:rPr>
                            <w:rFonts w:ascii="Arial" w:hAnsi="Arial" w:cs="Arial"/>
                            <w:b/>
                            <w:bCs/>
                            <w:color w:val="000000"/>
                            <w:kern w:val="24"/>
                            <w:sz w:val="16"/>
                            <w:szCs w:val="16"/>
                            <w:lang w:val="fr-FR"/>
                          </w:rPr>
                          <w:br/>
                          <w:t>Consommation de Phe alimentaire (mg/kg/jour)</w:t>
                        </w:r>
                      </w:p>
                      <w:p>
                        <w:pPr>
                          <w:spacing w:line="240" w:lineRule="exact"/>
                          <w:rPr>
                            <w:sz w:val="16"/>
                            <w:szCs w:val="16"/>
                            <w:lang w:val="fr-FR"/>
                          </w:rPr>
                        </w:pPr>
                      </w:p>
                      <w:p>
                        <w:pPr>
                          <w:spacing w:line="240" w:lineRule="exact"/>
                          <w:rPr>
                            <w:sz w:val="16"/>
                            <w:szCs w:val="16"/>
                            <w:lang w:val="fr-FR"/>
                          </w:rPr>
                        </w:pPr>
                      </w:p>
                    </w:txbxContent>
                  </v:textbox>
                </v:shape>
                <v:group id="Group 115" o:spid="_x0000_s1029" style="position:absolute;left:7763;top:3117;width:49378;height:21954"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">
                  <o:lock v:ext="edit" aspectratio="t"/>
                  <v:group id="Group 114" o:spid="_x0000_s1030"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">
                    <v:group id="Group 113" o:spid="_x0000_s1031"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">
                      <v:group id="Group 112" o:spid="_x0000_s1032"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">
                        <v:group id="Group 111" o:spid="_x0000_s1033" style="position:absolute;left:3516;top:140;width:38647;height:17468" coordsize="38646,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">
                          <v:shape id="Freeform: Shape 48" o:spid="_x0000_s1034" style="position:absolute;left:267;top:7653;width:38020;height:6429;visibility:visible;mso-wrap-style:square;v-text-anchor:middle" coordsize="6967030,114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" path="m,1145525l540574,1002571,1080359,790665,1612728,690628,2160561,535209r526373,-33292l3238395,444798,3760824,235732r537103,-40235l4837712,231787,5355092,76842r532211,15778l6430086,80629,6967031,e" filled="f" strokecolor="windowText" strokeweight="2pt">
                            <v:stroke dashstyle="1 1" joinstyle="miter"/>
                            <v:path arrowok="t" o:connecttype="custom" o:connectlocs="0,642972;295001,562733;589571,443792;880094,387642;1179056,300407;1466306,281721;1767248,249661;2052347,132314;2345453,109730;2640023,130100;2922367,43131;3212803,51987;3509009,45256;3802030,0" o:connectangles="0,0,0,0,0,0,0,0,0,0,0,0,0,0"/>
                          </v:shape>
                          <v:group id="Graphic 2" o:spid="_x0000_s1035" style="position:absolute;width:38646;height:17467" coordorigin="15158,6190" coordsize="70815,3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">
                            <v:shape id="Freeform: Shape 161" o:spid="_x0000_s1036" style="position:absolute;left:15730;top:25339;width:157;height:11813;visibility:visible;mso-wrap-style:square;v-text-anchor:middle" coordsize="15778,118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" path="m,l,1181342e" filled="f" strokecolor="windowText" strokeweight=".43814mm">
                              <v:stroke joinstyle="miter"/>
                              <v:path arrowok="t" o:connecttype="custom" o:connectlocs="0,0;0,1181342" o:connectangles="0,0"/>
                            </v:shape>
                            <v:shape id="Freeform: Shape 162" o:spid="_x0000_s1037" style="position:absolute;left:15182;top:2533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" path="m,l109503,e" filled="f" strokecolor="windowText" strokeweight=".43814mm">
                              <v:stroke joinstyle="miter"/>
                              <v:path arrowok="t" o:connecttype="custom" o:connectlocs="0,0;109503,0" o:connectangles="0,0"/>
                            </v:shape>
                            <v:shape id="Freeform: Shape 163" o:spid="_x0000_s1038" style="position:absolute;left:15182;top:3715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" path="m,l109503,e" filled="f" strokecolor="windowText" strokeweight=".43814mm">
                              <v:stroke joinstyle="miter"/>
                              <v:path arrowok="t" o:connecttype="custom" o:connectlocs="0,0;109503,0" o:connectangles="0,0"/>
                            </v:shape>
                            <v:group id="Graphic 2" o:spid="_x0000_s1039" style="position:absolute;left:20586;top:24482;width:1095;height:10493" coordorigin="20586,24482" coordsize="1095,10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">
                              <v:shape id="Freeform: Shape 216" o:spid="_x0000_s1040" style="position:absolute;left:21135;top:24482;width:158;height:10336;visibility:visible;mso-wrap-style:square;v-text-anchor:middle" coordsize="15778,1033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" path="m,l,1033655e" filled="f" strokecolor="windowText" strokeweight=".43814mm">
                                <v:stroke joinstyle="miter"/>
                                <v:path arrowok="t" o:connecttype="custom" o:connectlocs="0,0;0,1033655" o:connectangles="0,0"/>
                              </v:shape>
                              <v:shape id="Freeform: Shape 217" o:spid="_x0000_s1041" style="position:absolute;left:20586;top:2448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" path="m,l109503,e" filled="f" strokecolor="windowText" strokeweight=".43814mm">
                                <v:stroke joinstyle="miter"/>
                                <v:path arrowok="t" o:connecttype="custom" o:connectlocs="0,0;109503,0" o:connectangles="0,0"/>
                              </v:shape>
                              <v:shape id="Freeform: Shape 218" o:spid="_x0000_s1042" style="position:absolute;left:20586;top:3481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" path="m,l109503,e" filled="f" strokecolor="windowText" strokeweight=".43814mm">
                                <v:stroke joinstyle="miter"/>
                                <v:path arrowok="t" o:connecttype="custom" o:connectlocs="0,0;109503,0" o:connectangles="0,0"/>
                              </v:shape>
                            </v:group>
                            <v:shape id="Freeform: Shape 165" o:spid="_x0000_s1043" style="position:absolute;left:26533;top:21004;width:158;height:13385;visibility:visible;mso-wrap-style:square;v-text-anchor:middle" coordsize="15778,1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" path="m,l,1338497e" filled="f" strokecolor="windowText" strokeweight=".43814mm">
                              <v:stroke joinstyle="miter"/>
                              <v:path arrowok="t" o:connecttype="custom" o:connectlocs="0,0;0,1338497" o:connectangles="0,0"/>
                            </v:shape>
                            <v:shape id="Freeform: Shape 166" o:spid="_x0000_s1044" style="position:absolute;left:25986;top:2100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" path="m,l109503,e" filled="f" strokecolor="windowText" strokeweight=".43814mm">
                              <v:stroke joinstyle="miter"/>
                              <v:path arrowok="t" o:connecttype="custom" o:connectlocs="0,0;109503,0" o:connectangles="0,0"/>
                            </v:shape>
                            <v:shape id="Freeform: Shape 167" o:spid="_x0000_s1045" style="position:absolute;left:25986;top:34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" path="m,l109503,e" filled="f" strokecolor="windowText" strokeweight=".43814mm">
                              <v:stroke joinstyle="miter"/>
                              <v:path arrowok="t" o:connecttype="custom" o:connectlocs="0,0;109503,0" o:connectangles="0,0"/>
                            </v:shape>
                            <v:shape id="Freeform: Shape 168" o:spid="_x0000_s1046" style="position:absolute;left:31857;top:19456;width:158;height:14315;visibility:visible;mso-wrap-style:square;v-text-anchor:middle" coordsize="15778,143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" path="m,l,1431433e" filled="f" strokecolor="windowText" strokeweight=".43814mm">
                              <v:stroke joinstyle="miter"/>
                              <v:path arrowok="t" o:connecttype="custom" o:connectlocs="0,0;0,1431433" o:connectangles="0,0"/>
                            </v:shape>
                            <v:shape id="Freeform: Shape 169" o:spid="_x0000_s1047" style="position:absolute;left:31308;top:19456;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" path="m,l109503,e" filled="f" strokecolor="windowText" strokeweight=".43814mm">
                              <v:stroke joinstyle="miter"/>
                              <v:path arrowok="t" o:connecttype="custom" o:connectlocs="0,0;109503,0" o:connectangles="0,0"/>
                            </v:shape>
                            <v:shape id="Freeform: Shape 170" o:spid="_x0000_s1048" style="position:absolute;left:31308;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" path="m,l109503,e" filled="f" strokecolor="windowText" strokeweight=".43814mm">
                              <v:stroke joinstyle="miter"/>
                              <v:path arrowok="t" o:connecttype="custom" o:connectlocs="0,0;109503,0" o:connectangles="0,0"/>
                            </v:shape>
                            <v:shape id="Freeform: Shape 171" o:spid="_x0000_s1049" style="position:absolute;left:37231;top:17610;width:158;height:15064;visibility:visible;mso-wrap-style:square;v-text-anchor:middle" coordsize="15778,150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" path="m,l,1506381e" filled="f" strokecolor="windowText" strokeweight=".43814mm">
                              <v:stroke joinstyle="miter"/>
                              <v:path arrowok="t" o:connecttype="custom" o:connectlocs="0,0;0,1506381" o:connectangles="0,0"/>
                            </v:shape>
                            <v:shape id="Freeform: Shape 172" o:spid="_x0000_s1050" style="position:absolute;left:36683;top:17610;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" path="m,l109503,e" filled="f" strokecolor="windowText" strokeweight=".43814mm">
                              <v:stroke joinstyle="miter"/>
                              <v:path arrowok="t" o:connecttype="custom" o:connectlocs="0,0;109503,0" o:connectangles="0,0"/>
                            </v:shape>
                            <v:shape id="Freeform: Shape 173" o:spid="_x0000_s1051" style="position:absolute;left:36683;top:32674;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" path="m,l109503,e" filled="f" strokecolor="windowText" strokeweight=".43814mm">
                              <v:stroke joinstyle="miter"/>
                              <v:path arrowok="t" o:connecttype="custom" o:connectlocs="0,0;109503,0" o:connectangles="0,0"/>
                            </v:shape>
                            <v:shape id="Freeform: Shape 174" o:spid="_x0000_s1052" style="position:absolute;left:42599;top:16610;width:158;height:16397;visibility:visible;mso-wrap-style:square;v-text-anchor:middle" coordsize="15778,1639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" path="m,l,1639710e" filled="f" strokecolor="windowText" strokeweight=".43814mm">
                              <v:stroke joinstyle="miter"/>
                              <v:path arrowok="t" o:connecttype="custom" o:connectlocs="0,0;0,1639710" o:connectangles="0,0"/>
                            </v:shape>
                            <v:shape id="Freeform: Shape 175" o:spid="_x0000_s1053" style="position:absolute;left:42051;top:1661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" path="m,l109503,e" filled="f" strokecolor="windowText" strokeweight=".43814mm">
                              <v:stroke joinstyle="miter"/>
                              <v:path arrowok="t" o:connecttype="custom" o:connectlocs="0,0;109503,0" o:connectangles="0,0"/>
                            </v:shape>
                            <v:shape id="Freeform: Shape 176" o:spid="_x0000_s1054" style="position:absolute;left:42051;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" path="m,l109503,e" filled="f" strokecolor="windowText" strokeweight=".43814mm">
                              <v:stroke joinstyle="miter"/>
                              <v:path arrowok="t" o:connecttype="custom" o:connectlocs="0,0;109503,0" o:connectangles="0,0"/>
                            </v:shape>
                            <v:shape id="Freeform: Shape 177" o:spid="_x0000_s1055" style="position:absolute;left:47975;top:15562;width:157;height:17447;visibility:visible;mso-wrap-style:square;v-text-anchor:middle" coordsize="15778,1744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" path="m,l,1744637e" filled="f" strokecolor="windowText" strokeweight=".43814mm">
                              <v:stroke joinstyle="miter"/>
                              <v:path arrowok="t" o:connecttype="custom" o:connectlocs="0,0;0,1744637" o:connectangles="0,0"/>
                            </v:shape>
                            <v:shape id="Freeform: Shape 178" o:spid="_x0000_s1056" style="position:absolute;left:47427;top:1556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" path="m,l109503,e" filled="f" strokecolor="windowText" strokeweight=".43814mm">
                              <v:stroke joinstyle="miter"/>
                              <v:path arrowok="t" o:connecttype="custom" o:connectlocs="0,0;109503,0" o:connectangles="0,0"/>
                            </v:shape>
                            <v:shape id="Freeform: Shape 179" o:spid="_x0000_s1057" style="position:absolute;left:4742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" path="m,l109503,e" filled="f" strokecolor="windowText" strokeweight=".43814mm">
                              <v:stroke joinstyle="miter"/>
                              <v:path arrowok="t" o:connecttype="custom" o:connectlocs="0,0;109503,0" o:connectangles="0,0"/>
                            </v:shape>
                            <v:shape id="Freeform: Shape 180" o:spid="_x0000_s1058" style="position:absolute;left:53339;top:11513;width:158;height:21496;visibility:visible;mso-wrap-style:square;v-text-anchor:middle" coordsize="15778,214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" path="m,l,2149516e" filled="f" strokecolor="windowText" strokeweight=".43814mm">
                              <v:stroke joinstyle="miter"/>
                              <v:path arrowok="t" o:connecttype="custom" o:connectlocs="0,0;0,2149516" o:connectangles="0,0"/>
                            </v:shape>
                            <v:shape id="Freeform: Shape 181" o:spid="_x0000_s1059" style="position:absolute;left:52790;top:1151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" path="m,l109503,e" filled="f" strokecolor="windowText" strokeweight=".43814mm">
                              <v:stroke joinstyle="miter"/>
                              <v:path arrowok="t" o:connecttype="custom" o:connectlocs="0,0;109503,0" o:connectangles="0,0"/>
                            </v:shape>
                            <v:shape id="Freeform: Shape 182" o:spid="_x0000_s1060" style="position:absolute;left:52790;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" path="m,l109503,e" filled="f" strokecolor="windowText" strokeweight=".43814mm">
                              <v:stroke joinstyle="miter"/>
                              <v:path arrowok="t" o:connecttype="custom" o:connectlocs="0,0;109503,0" o:connectangles="0,0"/>
                            </v:shape>
                            <v:shape id="Freeform: Shape 183" o:spid="_x0000_s1061" style="position:absolute;left:58710;top:10829;width:158;height:21845;visibility:visible;mso-wrap-style:square;v-text-anchor:middle" coordsize="15778,218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" path="m,l,2184544e" filled="f" strokecolor="windowText" strokeweight=".43814mm">
                              <v:stroke joinstyle="miter"/>
                              <v:path arrowok="t" o:connecttype="custom" o:connectlocs="0,0;0,2184544" o:connectangles="0,0"/>
                            </v:shape>
                            <v:shape id="Freeform: Shape 184" o:spid="_x0000_s1062" style="position:absolute;left:58163;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" path="m,l109503,e" filled="f" strokecolor="windowText" strokeweight=".43814mm">
                              <v:stroke joinstyle="miter"/>
                              <v:path arrowok="t" o:connecttype="custom" o:connectlocs="0,0;109503,0" o:connectangles="0,0"/>
                            </v:shape>
                            <v:shape id="Freeform: Shape 185" o:spid="_x0000_s1063" style="position:absolute;left:58163;top:3267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" path="m,l109503,e" filled="f" strokecolor="windowText" strokeweight=".43814mm">
                              <v:stroke joinstyle="miter"/>
                              <v:path arrowok="t" o:connecttype="custom" o:connectlocs="0,0;109503,0" o:connectangles="0,0"/>
                            </v:shape>
                            <v:shape id="Freeform: Shape 186" o:spid="_x0000_s1064" style="position:absolute;left:64108;top:10829;width:158;height:22560;visibility:visible;mso-wrap-style:square;v-text-anchor:middle" coordsize="15778,225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" path="m,l,2256021e" filled="f" strokecolor="windowText" strokeweight=".43814mm">
                              <v:stroke joinstyle="miter"/>
                              <v:path arrowok="t" o:connecttype="custom" o:connectlocs="0,0;0,2256021" o:connectangles="0,0"/>
                            </v:shape>
                            <v:shape id="Freeform: Shape 187" o:spid="_x0000_s1065" style="position:absolute;left:63559;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" path="m,l109503,e" filled="f" strokecolor="windowText" strokeweight=".43814mm">
                              <v:stroke joinstyle="miter"/>
                              <v:path arrowok="t" o:connecttype="custom" o:connectlocs="0,0;109503,0" o:connectangles="0,0"/>
                            </v:shape>
                            <v:shape id="Freeform: Shape 188" o:spid="_x0000_s1066" style="position:absolute;left:63559;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" path="m,l109503,e" filled="f" strokecolor="windowText" strokeweight=".43814mm">
                              <v:stroke joinstyle="miter"/>
                              <v:path arrowok="t" o:connecttype="custom" o:connectlocs="0,0;109503,0" o:connectangles="0,0"/>
                            </v:shape>
                            <v:shape id="Freeform: Shape 189" o:spid="_x0000_s1067" style="position:absolute;left:69282;top:8601;width:158;height:23882;visibility:visible;mso-wrap-style:square;v-text-anchor:middle" coordsize="15778,238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" path="m,l,2388246e" filled="f" strokecolor="windowText" strokeweight=".43814mm">
                              <v:stroke joinstyle="miter"/>
                              <v:path arrowok="t" o:connecttype="custom" o:connectlocs="0,0;0,2388246" o:connectangles="0,0"/>
                            </v:shape>
                            <v:shape id="Freeform: Shape 190" o:spid="_x0000_s1068" style="position:absolute;left:68735;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" path="m,l109503,e" filled="f" strokecolor="windowText" strokeweight=".43814mm">
                              <v:stroke joinstyle="miter"/>
                              <v:path arrowok="t" o:connecttype="custom" o:connectlocs="0,0;109503,0" o:connectangles="0,0"/>
                            </v:shape>
                            <v:shape id="Freeform: Shape 191" o:spid="_x0000_s1069" style="position:absolute;left:68735;top:3248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" path="m,l109503,e" filled="f" strokecolor="windowText" strokeweight=".43814mm">
                              <v:stroke joinstyle="miter"/>
                              <v:path arrowok="t" o:connecttype="custom" o:connectlocs="0,0;109503,0" o:connectangles="0,0"/>
                            </v:shape>
                            <v:shape id="Freeform: Shape 192" o:spid="_x0000_s1070" style="position:absolute;left:74604;top:8601;width:158;height:24406;visibility:visible;mso-wrap-style:square;v-text-anchor:middle" coordsize="15778,24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" path="m,l,2440631e" filled="f" strokecolor="windowText" strokeweight=".43814mm">
                              <v:stroke joinstyle="miter"/>
                              <v:path arrowok="t" o:connecttype="custom" o:connectlocs="0,0;0,2440631" o:connectangles="0,0"/>
                            </v:shape>
                            <v:shape id="Freeform: Shape 193" o:spid="_x0000_s1071" style="position:absolute;left:74057;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" path="m,l109503,e" filled="f" strokecolor="windowText" strokeweight=".43814mm">
                              <v:stroke joinstyle="miter"/>
                              <v:path arrowok="t" o:connecttype="custom" o:connectlocs="0,0;109503,0" o:connectangles="0,0"/>
                            </v:shape>
                            <v:shape id="Freeform: Shape 194" o:spid="_x0000_s1072" style="position:absolute;left:7405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" path="m,l109503,e" filled="f" strokecolor="windowText" strokeweight=".43814mm">
                              <v:stroke joinstyle="miter"/>
                              <v:path arrowok="t" o:connecttype="custom" o:connectlocs="0,0;109503,0" o:connectangles="0,0"/>
                            </v:shape>
                            <v:shape id="Freeform: Shape 195" o:spid="_x0000_s1073" style="position:absolute;left:85403;top:6190;width:158;height:27199;visibility:visible;mso-wrap-style:square;v-text-anchor:middle" coordsize="15778,271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" path="m,l,2719912e" filled="f" strokecolor="windowText" strokeweight=".43814mm">
                              <v:stroke joinstyle="miter"/>
                              <v:path arrowok="t" o:connecttype="custom" o:connectlocs="0,0;0,2719912" o:connectangles="0,0"/>
                            </v:shape>
                            <v:shape id="Freeform: Shape 196" o:spid="_x0000_s1074" style="position:absolute;left:84854;top:619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" path="m,l109503,e" filled="f" strokecolor="windowText" strokeweight=".43814mm">
                              <v:stroke joinstyle="miter"/>
                              <v:path arrowok="t" o:connecttype="custom" o:connectlocs="0,0;109503,0" o:connectangles="0,0"/>
                            </v:shape>
                            <v:shape id="Freeform: Shape 197" o:spid="_x0000_s1075" style="position:absolute;left:84854;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" path="m,l109503,e" filled="f" strokecolor="windowText" strokeweight=".43814mm">
                              <v:stroke joinstyle="miter"/>
                              <v:path arrowok="t" o:connecttype="custom" o:connectlocs="0,0;109503,0" o:connectangles="0,0"/>
                            </v:shape>
                            <v:shape id="Freeform: Shape 198" o:spid="_x0000_s1076" style="position:absolute;left:15158;top:3067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" path="m114237,57118v,31546,-25573,57119,-57119,57119c25573,114237,,88664,,57118,,25573,25573,,57118,v31546,,57119,25573,57119,57118xe" filled="f" strokecolor="windowText" strokeweight=".43814mm">
                              <v:stroke joinstyle="miter"/>
                              <v:path arrowok="t" o:connecttype="custom" o:connectlocs="114237,57118;57118,114237;0,57118;57118,0;114237,57118" o:connectangles="0,0,0,0,0"/>
                            </v:shape>
                            <v:shape id="Freeform: Shape 199" o:spid="_x0000_s1077" style="position:absolute;left:20564;top:29245;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" path="m114237,57118v,31546,-25573,57119,-57119,57119c25573,114237,,88664,,57118,,25573,25573,,57118,v31546,,57119,25573,57119,57118xe" filled="f" strokecolor="windowText" strokeweight=".43814mm">
                              <v:stroke joinstyle="miter"/>
                              <v:path arrowok="t" o:connecttype="custom" o:connectlocs="114237,57118;57118,114237;0,57118;57118,0;114237,57118" o:connectangles="0,0,0,0,0"/>
                            </v:shape>
                            <v:shape id="Freeform: Shape 200" o:spid="_x0000_s1078" style="position:absolute;left:25962;top:27125;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" path="m114237,57118v,31546,-25573,57119,-57119,57119c25573,114237,,88664,,57118,,25573,25573,,57118,v31546,,57119,25573,57119,57118xe" filled="f" strokecolor="windowText" strokeweight=".43814mm">
                              <v:stroke joinstyle="miter"/>
                              <v:path arrowok="t" o:connecttype="custom" o:connectlocs="114237,57118;57118,114237;0,57118;57118,0;114237,57118" o:connectangles="0,0,0,0,0"/>
                            </v:shape>
                            <v:shape id="Freeform: Shape 201" o:spid="_x0000_s1079" style="position:absolute;left:31286;top:26124;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" path="m114237,57118v,31546,-25573,57119,-57119,57119c25573,114237,,88664,,57118,,25573,25573,,57118,v31546,,57119,25573,57119,57118xe" filled="f" strokecolor="windowText" strokeweight=".43814mm">
                              <v:stroke joinstyle="miter"/>
                              <v:path arrowok="t" o:connecttype="custom" o:connectlocs="114237,57118;57118,114237;0,57118;57118,0;114237,57118" o:connectangles="0,0,0,0,0"/>
                            </v:shape>
                            <v:shape id="Freeform: Shape 202" o:spid="_x0000_s1080" style="position:absolute;left:36660;top:24570;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" path="m114237,57118v,31546,-25573,57119,-57119,57119c25573,114237,,88664,,57118,,25573,25573,,57118,v31546,,57119,25573,57119,57118xe" filled="f" strokecolor="windowText" strokeweight=".43814mm">
                              <v:stroke joinstyle="miter"/>
                              <v:path arrowok="t" o:connecttype="custom" o:connectlocs="114237,57118;57118,114237;0,57118;57118,0;114237,57118" o:connectangles="0,0,0,0,0"/>
                            </v:shape>
                            <v:shape id="Freeform: Shape 203" o:spid="_x0000_s1081" style="position:absolute;left:42028;top:24237;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" path="m114237,57118v,31546,-25573,57119,-57118,57119c25573,114237,,88664,,57118,,25573,25573,,57119,v31545,,57118,25573,57118,57118xe" filled="f" strokecolor="windowText" strokeweight=".43814mm">
                              <v:stroke joinstyle="miter"/>
                              <v:path arrowok="t" o:connecttype="custom" o:connectlocs="114237,57118;57119,114237;0,57118;57119,0;114237,57118" o:connectangles="0,0,0,0,0"/>
                            </v:shape>
                            <v:shape id="Freeform: Shape 204" o:spid="_x0000_s1082" style="position:absolute;left:47403;top:2371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" path="m114237,57118v,31546,-25573,57119,-57119,57119c25573,114237,,88664,,57118,,25573,25573,,57118,v31546,,57119,25573,57119,57118xe" filled="f" strokecolor="windowText" strokeweight=".43814mm">
                              <v:stroke joinstyle="miter"/>
                              <v:path arrowok="t" o:connecttype="custom" o:connectlocs="114237,57118;57118,114237;0,57118;57118,0;114237,57118" o:connectangles="0,0,0,0,0"/>
                            </v:shape>
                            <v:shape id="Freeform: Shape 205" o:spid="_x0000_s1083" style="position:absolute;left:52768;top:21575;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" path="m114237,57118v,31546,-25573,57119,-57118,57119c25573,114237,,88664,,57118,,25573,25573,,57119,v31545,,57118,25573,57118,57118xe" filled="f" strokecolor="windowText" strokeweight=".43814mm">
                              <v:stroke joinstyle="miter"/>
                              <v:path arrowok="t" o:connecttype="custom" o:connectlocs="114237,57118;57119,114237;0,57118;57119,0;114237,57118" o:connectangles="0,0,0,0,0"/>
                            </v:shape>
                            <v:shape id="Freeform: Shape 206" o:spid="_x0000_s1084" style="position:absolute;left:58139;top:21337;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" path="m114237,57118v,31546,-25573,57119,-57119,57119c25573,114237,,88664,,57118,,25573,25573,,57118,v31546,,57119,25573,57119,57118xe" filled="f" strokecolor="windowText" strokeweight=".43814mm">
                              <v:stroke joinstyle="miter"/>
                              <v:path arrowok="t" o:connecttype="custom" o:connectlocs="114237,57118;57118,114237;0,57118;57118,0;114237,57118" o:connectangles="0,0,0,0,0"/>
                            </v:shape>
                            <v:shape id="Freeform: Shape 207" o:spid="_x0000_s1085" style="position:absolute;left:63537;top:21538;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" path="m114237,57118v,31546,-25573,57119,-57118,57119c25573,114237,,88664,,57118,,25573,25573,,57119,v31545,,57118,25573,57118,57118xe" filled="f" strokecolor="windowText" strokeweight=".43814mm">
                              <v:stroke joinstyle="miter"/>
                              <v:path arrowok="t" o:connecttype="custom" o:connectlocs="114237,57118;57119,114237;0,57118;57119,0;114237,57118" o:connectangles="0,0,0,0,0"/>
                            </v:shape>
                            <v:shape id="Freeform: Shape 208" o:spid="_x0000_s1086" style="position:absolute;left:68711;top:1998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" path="m114237,57118v,31546,-25573,57119,-57119,57119c25573,114237,,88664,,57118,,25573,25573,,57118,v31546,,57119,25573,57119,57118xe" filled="f" strokecolor="windowText" strokeweight=".43814mm">
                              <v:stroke joinstyle="miter"/>
                              <v:path arrowok="t" o:connecttype="custom" o:connectlocs="114237,57118;57118,114237;0,57118;57118,0;114237,57118" o:connectangles="0,0,0,0,0"/>
                            </v:shape>
                            <v:shape id="Freeform: Shape 209" o:spid="_x0000_s1087" style="position:absolute;left:74033;top:20433;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" path="m114237,57118v,31546,-25573,57119,-57118,57119c25573,114237,,88664,,57118,,25573,25573,,57119,v31545,,57118,25573,57118,57118xe" filled="f" strokecolor="windowText" strokeweight=".43814mm">
                              <v:stroke joinstyle="miter"/>
                              <v:path arrowok="t" o:connecttype="custom" o:connectlocs="114237,57118;57119,114237;0,57118;57119,0;114237,57118" o:connectangles="0,0,0,0,0"/>
                            </v:shape>
                            <v:group id="Graphic 2" o:spid="_x0000_s1088" style="position:absolute;left:79461;top:7596;width:1142;height:26331" coordorigin="79461,7596" coordsize="1142,2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">
                              <v:shape id="Freeform: Shape 212" o:spid="_x0000_s1089" style="position:absolute;left:80032;top:7596;width:158;height:26175;visibility:visible;mso-wrap-style:square;v-text-anchor:middle" coordsize="15778,2617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" path="m,l,2617509e" filled="f" strokecolor="windowText" strokeweight=".43814mm">
                                <v:stroke joinstyle="miter"/>
                                <v:path arrowok="t" o:connecttype="custom" o:connectlocs="0,0;0,2617509" o:connectangles="0,0"/>
                              </v:shape>
                              <v:shape id="Freeform: Shape 213" o:spid="_x0000_s1090" style="position:absolute;left:79461;top:7596;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" path="m,l109503,e" filled="f" strokecolor="windowText" strokeweight=".43814mm">
                                <v:stroke joinstyle="miter"/>
                                <v:path arrowok="t" o:connecttype="custom" o:connectlocs="0,0;109503,0" o:connectangles="0,0"/>
                              </v:shape>
                              <v:shape id="Freeform: Shape 214" o:spid="_x0000_s1091" style="position:absolute;left:79461;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" path="m,l109503,e" filled="f" strokecolor="windowText" strokeweight=".43814mm">
                                <v:stroke joinstyle="miter"/>
                                <v:path arrowok="t" o:connecttype="custom" o:connectlocs="0,0;109503,0" o:connectangles="0,0"/>
                              </v:shape>
                              <v:shape id="Freeform: Shape 215" o:spid="_x0000_s1092" style="position:absolute;left:79461;top:20020;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" path="m114237,57118v,31546,-25573,57119,-57119,57119c25573,114237,,88664,,57118,,25573,25573,,57118,v31546,,57119,25573,57119,57118xe" filled="f" strokecolor="windowText" strokeweight=".43814mm">
                                <v:stroke joinstyle="miter"/>
                                <v:path arrowok="t" o:connecttype="custom" o:connectlocs="114237,57118;57118,114237;0,57118;57118,0;114237,57118" o:connectangles="0,0,0,0,0"/>
                              </v:shape>
                            </v:group>
                            <v:shape id="Freeform: Shape 211" o:spid="_x0000_s1093" style="position:absolute;left:84832;top:1921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" path="m114237,57118v,31546,-25573,57119,-57118,57119c25573,114237,,88664,,57118,,25573,25573,,57119,v31545,,57118,25573,57118,57118xe" filled="f" strokecolor="windowText" strokeweight=".43814mm">
                              <v:stroke joinstyle="miter"/>
                              <v:path arrowok="t" o:connecttype="custom" o:connectlocs="114237,57118;57119,114237;0,57118;57119,0;114237,57118" o:connectangles="0,0,0,0,0"/>
                            </v:shape>
                          </v:group>
                        </v:group>
                        <v:group id="Group 109" o:spid="_x0000_s1094"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">
                          <v:shape id="Freeform: Shape 72" o:spid="_x0000_s1095" style="position:absolute;left:2481;top:870;width:40730;height:17164;visibility:visible;mso-wrap-style:square;v-text-anchor:middle" coordsize="7373646,3058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" path="m7373645,3058047r-7297434,l76211,,,e" filled="f" strokecolor="#231f20" strokeweight=".43814mm">
                            <v:stroke joinstyle="miter"/>
                            <v:path arrowok="t" o:connecttype="custom" o:connectlocs="4072982,1716404;42097,1716404;42097,0;0,0" o:connectangles="0,0,0,0"/>
                          </v:shape>
                          <v:shape id="TextBox 23" o:spid="_x0000_s1096" type="#_x0000_t202" style="position:absolute;left:1785;top:16981;width:563;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0</w:t>
                                  </w:r>
                                </w:p>
                                <w:p>
                                  <w:pPr>
                                    <w:rPr>
                                      <w:sz w:val="16"/>
                                      <w:szCs w:val="16"/>
                                    </w:rPr>
                                  </w:pPr>
                                </w:p>
                                <w:p>
                                  <w:pPr>
                                    <w:rPr>
                                      <w:sz w:val="16"/>
                                      <w:szCs w:val="16"/>
                                    </w:rPr>
                                  </w:pPr>
                                </w:p>
                              </w:txbxContent>
                            </v:textbox>
                          </v:shape>
                          <v:shape id="TextBox 24" o:spid="_x0000_s1097" type="#_x0000_t202" style="position:absolute;left:43;top:14717;width:23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sz w:val="16"/>
                                      <w:szCs w:val="16"/>
                                    </w:rPr>
                                  </w:pPr>
                                </w:p>
                                <w:p>
                                  <w:pPr>
                                    <w:rPr>
                                      <w:sz w:val="16"/>
                                      <w:szCs w:val="16"/>
                                    </w:rPr>
                                  </w:pPr>
                                </w:p>
                              </w:txbxContent>
                            </v:textbox>
                          </v:shape>
                          <v:shape id="TextBox 26" o:spid="_x0000_s1098" type="#_x0000_t202" style="position:absolute;left:522;top:370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sz w:val="16"/>
                                      <w:szCs w:val="16"/>
                                    </w:rPr>
                                  </w:pPr>
                                </w:p>
                                <w:p>
                                  <w:pPr>
                                    <w:rPr>
                                      <w:sz w:val="16"/>
                                      <w:szCs w:val="16"/>
                                    </w:rPr>
                                  </w:pPr>
                                </w:p>
                              </w:txbxContent>
                            </v:textbox>
                          </v:shape>
                          <v:shape id="TextBox 37" o:spid="_x0000_s1099" type="#_x0000_t202" style="position:absolute;width:2365;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sz w:val="16"/>
                                      <w:szCs w:val="16"/>
                                    </w:rPr>
                                  </w:pPr>
                                </w:p>
                                <w:p>
                                  <w:pPr>
                                    <w:rPr>
                                      <w:sz w:val="16"/>
                                      <w:szCs w:val="16"/>
                                    </w:rPr>
                                  </w:pPr>
                                </w:p>
                              </w:txbxContent>
                            </v:textbox>
                          </v:shape>
                          <v:shape id="TextBox 38" o:spid="_x0000_s1100" type="#_x0000_t202" style="position:absolute;left:522;top:727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60</w:t>
                                  </w:r>
                                </w:p>
                                <w:p>
                                  <w:pPr>
                                    <w:rPr>
                                      <w:sz w:val="16"/>
                                      <w:szCs w:val="16"/>
                                    </w:rPr>
                                  </w:pPr>
                                </w:p>
                                <w:p>
                                  <w:pPr>
                                    <w:rPr>
                                      <w:sz w:val="16"/>
                                      <w:szCs w:val="16"/>
                                    </w:rPr>
                                  </w:pPr>
                                </w:p>
                              </w:txbxContent>
                            </v:textbox>
                          </v:shape>
                          <v:shape id="TextBox 54" o:spid="_x0000_s1101" type="#_x0000_t202" style="position:absolute;left:522;top:10929;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sz w:val="16"/>
                                      <w:szCs w:val="16"/>
                                    </w:rPr>
                                  </w:pPr>
                                </w:p>
                                <w:p>
                                  <w:pPr>
                                    <w:rPr>
                                      <w:sz w:val="16"/>
                                      <w:szCs w:val="16"/>
                                    </w:rPr>
                                  </w:pPr>
                                </w:p>
                              </w:txbxContent>
                            </v:textbox>
                          </v:shape>
                        </v:group>
                      </v:group>
                      <v:group id="Graphic 2" o:spid="_x0000_s1102" style="position:absolute;left:2954;top:11887;width:39823;height:88" coordorigin="14189,27148" coordsize="7297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">
                        <v:shape id="Freeform: Shape 224" o:spid="_x0000_s1103" style="position:absolute;left:14189;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" path="m,l31557,e" filled="f" strokecolor="windowText" strokeweight=".43814mm">
                          <v:stroke joinstyle="miter"/>
                          <v:path arrowok="t" o:connecttype="custom" o:connectlocs="0,0;31557,0" o:connectangles="0,0"/>
                        </v:shape>
                        <v:shape id="Freeform: Shape 225" o:spid="_x0000_s1104" style="position:absolute;left:15134;top:27148;width:71400;height:158;visibility:visible;mso-wrap-style:square;v-text-anchor:middle" coordsize="713996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" path="m,l7139964,e" filled="f" strokecolor="windowText" strokeweight=".43814mm">
                          <v:stroke joinstyle="miter"/>
                          <v:path arrowok="t" o:connecttype="custom" o:connectlocs="0,0;7139964,0" o:connectangles="0,0"/>
                        </v:shape>
                        <v:shape id="Freeform: Shape 226" o:spid="_x0000_s1105" style="position:absolute;left:86848;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" path="m,l31557,e" filled="f" strokecolor="windowText" strokeweight=".43814mm">
                          <v:stroke joinstyle="miter"/>
                          <v:path arrowok="t" o:connecttype="custom" o:connectlocs="0,0;31557,0" o:connectangles="0,0"/>
                        </v:shape>
                      </v:group>
                    </v:group>
                    <v:group id="Group 110" o:spid="_x0000_s1106" style="position:absolute;left:2532;top:4572;width:418;height:11164" coordsize="418,1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">
                      <v:shape id="Freeform: Shape 73" o:spid="_x0000_s1107" style="position:absolute;left:1;width:416;height:88;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" path="m,l76211,e" filled="f" strokecolor="#231f20" strokeweight=".43814mm">
                        <v:stroke joinstyle="miter"/>
                        <v:path arrowok="t" o:connecttype="custom" o:connectlocs="0,0;41590,0" o:connectangles="0,0"/>
                      </v:shape>
                      <v:shape id="Freeform: Shape 74" o:spid="_x0000_s1108" style="position:absolute;top:3638;width:416;height:36;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" path="m1325,3825r7350,l8675,6175r-7350,l1325,3825xe" filled="f" strokecolor="#231f20" strokeweight=".43814mm">
                        <v:stroke joinstyle="miter"/>
                        <v:path arrowok="t" o:connecttype="custom" o:connectlocs="5525,1370;36173,1370;36173,2212;5525,2212;5525,1370" o:connectangles="0,0,0,0,0"/>
                      </v:shape>
                      <v:shape id="Freeform: Shape 76" o:spid="_x0000_s1109" style="position:absolute;left:1;top:11075;width:417;height:89;visibility:visible;mso-wrap-style:square;v-text-anchor:middle" coordsize="76368,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" path="m,l76368,e" filled="f" strokecolor="#231f20" strokeweight=".43814mm">
                        <v:stroke joinstyle="miter"/>
                        <v:path arrowok="t" o:connecttype="custom" o:connectlocs="0,0;41675,0" o:connectangles="0,0"/>
                      </v:shape>
                    </v:group>
                  </v:group>
                  <v:shape id="Freeform: Shape 75" o:spid="_x0000_s1110" style="position:absolute;left:2514;top:11912;width:416;height:89;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" path="m,l76211,e" filled="f" strokecolor="#231f20" strokeweight=".43814mm">
                    <v:stroke joinstyle="miter"/>
                    <v:path arrowok="t" o:connecttype="custom" o:connectlocs="0,0;41590,0" o:connectangles="0,0"/>
                  </v:shape>
                </v:group>
                <v:group id="Group 122" o:spid="_x0000_s1111" style="position:absolute;left:11731;top:26322;width:47773;height:2138" coordsize="47773,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">
                  <v:shape id="TextBox 58" o:spid="_x0000_s1112" type="#_x0000_t202" style="position:absolute;top:110;width:4279;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Référence</w:t>
                          </w:r>
                        </w:p>
                        <w:p/>
                        <w:p/>
                      </w:txbxContent>
                    </v:textbox>
                  </v:shape>
                  <v:shape id="TextBox 59" o:spid="_x0000_s1113" type="#_x0000_t202" style="position:absolute;left:3360;width:388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S1-S2</w:t>
                          </w:r>
                        </w:p>
                        <w:p/>
                        <w:p/>
                      </w:txbxContent>
                    </v:textbox>
                  </v:shape>
                  <v:shape id="TextBox 60" o:spid="_x0000_s1114" type="#_x0000_t202" style="position:absolute;left:6389;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S3-S4</w:t>
                          </w:r>
                        </w:p>
                        <w:p/>
                        <w:p/>
                      </w:txbxContent>
                    </v:textbox>
                  </v:shape>
                  <v:shape id="TextBox 61" o:spid="_x0000_s1115" type="#_x0000_t202" style="position:absolute;left:9419;width:3892;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S5-S6</w:t>
                          </w:r>
                        </w:p>
                        <w:p/>
                        <w:p/>
                      </w:txbxContent>
                    </v:textbox>
                  </v:shape>
                  <v:shape id="TextBox 62" o:spid="_x0000_s1116" type="#_x0000_t202" style="position:absolute;left:12449;width:389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" filled="f" stroked="f">
                    <v:textbox inset="0,0,0,0">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S7-S8</w:t>
                          </w:r>
                        </w:p>
                        <w:p/>
                        <w:p/>
                      </w:txbxContent>
                    </v:textbox>
                  </v:shape>
                  <v:shape id="TextBox 63" o:spid="_x0000_s1117" type="#_x0000_t202" style="position:absolute;left:15478;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S9-S10</w:t>
                          </w:r>
                        </w:p>
                        <w:p/>
                        <w:p/>
                      </w:txbxContent>
                    </v:textbox>
                  </v:shape>
                  <v:shape id="TextBox 64" o:spid="_x0000_s1118" type="#_x0000_t202" style="position:absolute;left:18508;top:110;width:438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" filled="f" stroked="f">
                    <v:textbox inset="0,0,0,0">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S11-S12</w:t>
                          </w:r>
                        </w:p>
                        <w:p/>
                        <w:p/>
                      </w:txbxContent>
                    </v:textbox>
                  </v:shape>
                  <v:shape id="TextBox 65" o:spid="_x0000_s1119" type="#_x0000_t202" style="position:absolute;left:21978;top:110;width:445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S13-S14</w:t>
                          </w:r>
                        </w:p>
                        <w:p/>
                        <w:p/>
                      </w:txbxContent>
                    </v:textbox>
                  </v:shape>
                  <v:shape id="TextBox 66" o:spid="_x0000_s1120" type="#_x0000_t202" style="position:absolute;left:25448;top:110;width:4414;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S15-S16</w:t>
                          </w:r>
                        </w:p>
                        <w:p/>
                        <w:p/>
                      </w:txbxContent>
                    </v:textbox>
                  </v:shape>
                  <v:shape id="TextBox 67" o:spid="_x0000_s1121" type="#_x0000_t202" style="position:absolute;left:28919;top:110;width:442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" filled="f" stroked="f">
                    <v:textbox inset="0,0,0,0">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S17-S18</w:t>
                          </w:r>
                        </w:p>
                        <w:p/>
                        <w:p/>
                      </w:txbxContent>
                    </v:textbox>
                  </v:shape>
                  <v:shape id="TextBox 68" o:spid="_x0000_s1122" type="#_x0000_t202" style="position:absolute;left:32389;top:220;width:4794;height:1918;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S19-S20</w:t>
                          </w:r>
                        </w:p>
                        <w:p/>
                        <w:p/>
                      </w:txbxContent>
                    </v:textbox>
                  </v:shape>
                  <v:shape id="TextBox 69" o:spid="_x0000_s1123" type="#_x0000_t202" style="position:absolute;left:36245;top:110;width:4451;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S21-S22</w:t>
                          </w:r>
                        </w:p>
                        <w:p/>
                        <w:p/>
                      </w:txbxContent>
                    </v:textbox>
                  </v:shape>
                  <v:shape id="TextBox 70" o:spid="_x0000_s1124" type="#_x0000_t202" style="position:absolute;left:39770;top:110;width:450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S23-S24</w:t>
                          </w:r>
                        </w:p>
                        <w:p/>
                        <w:p/>
                      </w:txbxContent>
                    </v:textbox>
                  </v:shape>
                  <v:shape id="TextBox 71" o:spid="_x0000_s1125" type="#_x0000_t202" style="position:absolute;left:43296;top:165;width:4477;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rPr>
                          </w:pPr>
                          <w:r>
                            <w:rPr>
                              <w:rFonts w:ascii="Arial" w:hAnsi="Arial" w:cs="Arial"/>
                              <w:color w:val="000000"/>
                              <w:kern w:val="24"/>
                              <w:sz w:val="14"/>
                              <w:szCs w:val="14"/>
                            </w:rPr>
                            <w:t>S25-S26</w:t>
                          </w:r>
                        </w:p>
                        <w:p/>
                        <w:p/>
                      </w:txbxContent>
                    </v:textbox>
                  </v:shape>
                </v:group>
                <v:rect id="Rectangle 116" o:spid="_x0000_s1126" style="position:absolute;left:11041;top:23734;width:46066;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" filled="f" strokecolor="windowText" strokeweight="1pt"/>
                <v:group id="Group 120" o:spid="_x0000_s1127" style="position:absolute;left:12163;top:25545;width:43821;height:426" coordsize="4382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">
                  <v:shape id="Freeform: Shape 77" o:spid="_x0000_s1128" style="position:absolute;width:82;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" path="m,l,76211e" filled="f" strokecolor="#231f20" strokeweight=".43814mm">
                    <v:stroke joinstyle="miter"/>
                    <v:path arrowok="t" o:connecttype="custom" o:connectlocs="0,0;0,42538" o:connectangles="0,0"/>
                  </v:shape>
                  <v:shape id="Freeform: Shape 78" o:spid="_x0000_s1129" style="position:absolute;left:3378;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" path="m,l,76211e" filled="f" strokecolor="#231f20" strokeweight=".43814mm">
                    <v:stroke joinstyle="miter"/>
                    <v:path arrowok="t" o:connecttype="custom" o:connectlocs="0,0;0,42546" o:connectangles="0,0"/>
                  </v:shape>
                  <v:shape id="Freeform: Shape 79" o:spid="_x0000_s1130" style="position:absolute;left:43738;width:83;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" path="m,l,76211e" filled="f" strokecolor="#231f20" strokeweight=".43814mm">
                    <v:stroke joinstyle="miter"/>
                    <v:path arrowok="t" o:connecttype="custom" o:connectlocs="0,0;0,42538" o:connectangles="0,0"/>
                  </v:shape>
                  <v:shape id="Freeform: Shape 80" o:spid="_x0000_s1131" style="position:absolute;left:6731;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" path="m,l,76211e" filled="f" strokecolor="#231f20" strokeweight=".43814mm">
                    <v:stroke joinstyle="miter"/>
                    <v:path arrowok="t" o:connecttype="custom" o:connectlocs="0,0;0,42546" o:connectangles="0,0"/>
                  </v:shape>
                  <v:shape id="Freeform: Shape 81" o:spid="_x0000_s1132" style="position:absolute;left:1013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" path="m,l,76211e" filled="f" strokecolor="#231f20" strokeweight=".43814mm">
                    <v:stroke joinstyle="miter"/>
                    <v:path arrowok="t" o:connecttype="custom" o:connectlocs="0,0;0,42546" o:connectangles="0,0"/>
                  </v:shape>
                  <v:shape id="Freeform: Shape 82" o:spid="_x0000_s1133" style="position:absolute;left:1346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" path="m,l,76211e" filled="f" strokecolor="#231f20" strokeweight=".43814mm">
                    <v:stroke joinstyle="miter"/>
                    <v:path arrowok="t" o:connecttype="custom" o:connectlocs="0,0;0,42546" o:connectangles="0,0"/>
                  </v:shape>
                  <v:shape id="Freeform: Shape 83" o:spid="_x0000_s1134" style="position:absolute;left:1684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" path="m,l,76211e" filled="f" strokecolor="#231f20" strokeweight=".43814mm">
                    <v:stroke joinstyle="miter"/>
                    <v:path arrowok="t" o:connecttype="custom" o:connectlocs="0,0;0,42546" o:connectangles="0,0"/>
                  </v:shape>
                  <v:shape id="Freeform: Shape 84" o:spid="_x0000_s1135" style="position:absolute;left:20193;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" path="m,l,76211e" filled="f" strokecolor="#231f20" strokeweight=".43814mm">
                    <v:stroke joinstyle="miter"/>
                    <v:path arrowok="t" o:connecttype="custom" o:connectlocs="0,0;0,42546" o:connectangles="0,0"/>
                  </v:shape>
                  <v:shape id="Freeform: Shape 85" o:spid="_x0000_s1136" style="position:absolute;left:23545;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" path="m,l,76211e" filled="f" strokecolor="#231f20" strokeweight=".43814mm">
                    <v:stroke joinstyle="miter"/>
                    <v:path arrowok="t" o:connecttype="custom" o:connectlocs="0,0;0,42546" o:connectangles="0,0"/>
                  </v:shape>
                  <v:shape id="Freeform: Shape 86" o:spid="_x0000_s1137" style="position:absolute;left:40386;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" path="m,l,76211e" filled="f" strokecolor="#231f20" strokeweight=".43814mm">
                    <v:stroke joinstyle="miter"/>
                    <v:path arrowok="t" o:connecttype="custom" o:connectlocs="0,0;0,42546" o:connectangles="0,0"/>
                  </v:shape>
                  <v:shape id="Freeform: Shape 87" o:spid="_x0000_s1138" style="position:absolute;left:2692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" path="m,l,76211e" filled="f" strokecolor="#231f20" strokeweight=".43814mm">
                    <v:stroke joinstyle="miter"/>
                    <v:path arrowok="t" o:connecttype="custom" o:connectlocs="0,0;0,42546" o:connectangles="0,0"/>
                  </v:shape>
                  <v:shape id="Freeform: Shape 88" o:spid="_x0000_s1139" style="position:absolute;left:3030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" path="m,l,76211e" filled="f" strokecolor="#231f20" strokeweight=".43814mm">
                    <v:stroke joinstyle="miter"/>
                    <v:path arrowok="t" o:connecttype="custom" o:connectlocs="0,0;0,42546" o:connectangles="0,0"/>
                  </v:shape>
                  <v:shape id="Freeform: Shape 89" o:spid="_x0000_s1140" style="position:absolute;left:3368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" path="m,l,76211e" filled="f" strokecolor="#231f20" strokeweight=".43814mm">
                    <v:stroke joinstyle="miter"/>
                    <v:path arrowok="t" o:connecttype="custom" o:connectlocs="0,0;0,42546" o:connectangles="0,0"/>
                  </v:shape>
                  <v:shape id="Freeform: Shape 90" o:spid="_x0000_s1141" style="position:absolute;left:37007;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" path="m,l,76211e" filled="f" strokecolor="#231f20" strokeweight=".43814mm">
                    <v:stroke joinstyle="miter"/>
                    <v:path arrowok="t" o:connecttype="custom" o:connectlocs="0,0;0,42546" o:connectangles="0,0"/>
                  </v:shape>
                </v:group>
                <w10:wrap type="tight"/>
              </v:group>
            </w:pict>
          </mc:Fallback>
        </mc:AlternateContent>
      </w:r>
    </w:p>
    <w:p>
      <w:pPr>
        <w:tabs>
          <w:tab w:val="clear" w:pos="567"/>
        </w:tabs>
        <w:spacing w:line="240" w:lineRule="auto"/>
        <w:jc w:val="both"/>
        <w:rPr>
          <w:lang w:val="fr-FR"/>
        </w:rPr>
      </w:pPr>
    </w:p>
    <w:p>
      <w:pPr>
        <w:tabs>
          <w:tab w:val="clear" w:pos="567"/>
        </w:tabs>
        <w:spacing w:line="240" w:lineRule="auto"/>
        <w:jc w:val="both"/>
        <w:rPr>
          <w:lang w:val="fr-FR"/>
        </w:rPr>
      </w:pPr>
    </w:p>
    <w:p>
      <w:pPr>
        <w:tabs>
          <w:tab w:val="clear" w:pos="567"/>
        </w:tabs>
        <w:spacing w:line="240" w:lineRule="auto"/>
        <w:jc w:val="both"/>
        <w:rPr>
          <w:lang w:val="fr-FR"/>
        </w:rPr>
      </w:pPr>
    </w:p>
    <w:p>
      <w:pPr>
        <w:tabs>
          <w:tab w:val="clear" w:pos="567"/>
        </w:tabs>
        <w:spacing w:line="240" w:lineRule="auto"/>
        <w:jc w:val="both"/>
        <w:rPr>
          <w:lang w:val="fr-FR"/>
        </w:rPr>
      </w:pPr>
    </w:p>
    <w:p>
      <w:pPr>
        <w:tabs>
          <w:tab w:val="clear" w:pos="567"/>
        </w:tabs>
        <w:spacing w:line="240" w:lineRule="auto"/>
        <w:jc w:val="both"/>
        <w:rPr>
          <w:lang w:val="fr-FR"/>
        </w:rPr>
      </w:pPr>
    </w:p>
    <w:p>
      <w:pPr>
        <w:tabs>
          <w:tab w:val="clear" w:pos="567"/>
        </w:tabs>
        <w:spacing w:line="240" w:lineRule="auto"/>
        <w:jc w:val="both"/>
        <w:rPr>
          <w:lang w:val="fr-FR"/>
        </w:rPr>
      </w:pPr>
    </w:p>
    <w:p>
      <w:pPr>
        <w:tabs>
          <w:tab w:val="clear" w:pos="567"/>
        </w:tabs>
        <w:spacing w:line="240" w:lineRule="auto"/>
        <w:jc w:val="both"/>
        <w:rPr>
          <w:lang w:val="fr-FR"/>
        </w:rPr>
      </w:pPr>
    </w:p>
    <w:p>
      <w:pPr>
        <w:tabs>
          <w:tab w:val="clear" w:pos="567"/>
        </w:tabs>
        <w:spacing w:line="240" w:lineRule="auto"/>
        <w:jc w:val="both"/>
        <w:rPr>
          <w:lang w:val="fr-FR"/>
        </w:rPr>
      </w:pPr>
    </w:p>
    <w:p>
      <w:pPr>
        <w:tabs>
          <w:tab w:val="clear" w:pos="567"/>
        </w:tabs>
        <w:spacing w:line="240" w:lineRule="auto"/>
        <w:jc w:val="both"/>
        <w:rPr>
          <w:lang w:val="fr-FR"/>
        </w:rPr>
      </w:pPr>
    </w:p>
    <w:p>
      <w:pPr>
        <w:tabs>
          <w:tab w:val="clear" w:pos="567"/>
        </w:tabs>
        <w:spacing w:line="240" w:lineRule="auto"/>
        <w:jc w:val="both"/>
        <w:rPr>
          <w:lang w:val="fr-FR"/>
        </w:rPr>
      </w:pPr>
    </w:p>
    <w:p>
      <w:pPr>
        <w:tabs>
          <w:tab w:val="clear" w:pos="567"/>
        </w:tabs>
        <w:spacing w:line="240" w:lineRule="auto"/>
        <w:jc w:val="both"/>
        <w:rPr>
          <w:lang w:val="fr-FR"/>
        </w:rPr>
      </w:pPr>
    </w:p>
    <w:p>
      <w:pPr>
        <w:tabs>
          <w:tab w:val="clear" w:pos="567"/>
        </w:tabs>
        <w:spacing w:line="240" w:lineRule="auto"/>
        <w:jc w:val="both"/>
        <w:rPr>
          <w:lang w:val="fr-FR"/>
        </w:rPr>
      </w:pPr>
    </w:p>
    <w:p>
      <w:pPr>
        <w:tabs>
          <w:tab w:val="clear" w:pos="567"/>
        </w:tabs>
        <w:spacing w:line="240" w:lineRule="auto"/>
        <w:jc w:val="both"/>
        <w:rPr>
          <w:lang w:val="fr-FR"/>
        </w:rPr>
      </w:pPr>
    </w:p>
    <w:p>
      <w:pPr>
        <w:tabs>
          <w:tab w:val="clear" w:pos="567"/>
        </w:tabs>
        <w:spacing w:line="240" w:lineRule="auto"/>
        <w:jc w:val="both"/>
        <w:rPr>
          <w:lang w:val="fr-FR"/>
        </w:rPr>
      </w:pPr>
    </w:p>
    <w:p>
      <w:pPr>
        <w:tabs>
          <w:tab w:val="clear" w:pos="567"/>
        </w:tabs>
        <w:rPr>
          <w:sz w:val="20"/>
          <w:lang w:val="fr-FR"/>
        </w:rPr>
      </w:pPr>
    </w:p>
    <w:tbl>
      <w:tblPr>
        <w:tblStyle w:val="TableGrid"/>
        <w:tblW w:w="0" w:type="auto"/>
        <w:tblInd w:w="1650" w:type="dxa"/>
        <w:tblLook w:val="04A0" w:firstRow="1" w:lastRow="0" w:firstColumn="1" w:lastColumn="0" w:noHBand="0" w:noVBand="1"/>
      </w:tblPr>
      <w:tblGrid>
        <w:gridCol w:w="5760"/>
      </w:tblGrid>
      <w:tr>
        <w:tc>
          <w:tcPr>
            <w:tcW w:w="5760" w:type="dxa"/>
          </w:tcPr>
          <w:p>
            <w:pPr>
              <w:tabs>
                <w:tab w:val="clear" w:pos="567"/>
              </w:tabs>
              <w:rPr>
                <w:rFonts w:ascii="Arial" w:hAnsi="Arial" w:cs="Arial"/>
                <w:sz w:val="16"/>
                <w:szCs w:val="16"/>
                <w:lang w:val="fr-FR"/>
              </w:rPr>
            </w:pPr>
            <w:r>
              <w:rPr>
                <w:noProof/>
                <w:lang w:val="fr-FR" w:eastAsia="fr-FR"/>
              </w:rPr>
              <mc:AlternateContent>
                <mc:Choice Requires="wps">
                  <w:drawing>
                    <wp:anchor distT="0" distB="0" distL="114300" distR="114300" simplePos="0" relativeHeight="251660288" behindDoc="0" locked="0" layoutInCell="1" allowOverlap="1">
                      <wp:simplePos x="0" y="0"/>
                      <wp:positionH relativeFrom="column">
                        <wp:posOffset>2735580</wp:posOffset>
                      </wp:positionH>
                      <wp:positionV relativeFrom="paragraph">
                        <wp:posOffset>62865</wp:posOffset>
                      </wp:positionV>
                      <wp:extent cx="262890" cy="45720"/>
                      <wp:effectExtent l="0" t="0" r="0" b="0"/>
                      <wp:wrapNone/>
                      <wp:docPr id="174182393" name="Freeform: Shape 257"/>
                      <wp:cNvGraphicFramePr/>
                      <a:graphic xmlns:a="http://schemas.openxmlformats.org/drawingml/2006/main">
                        <a:graphicData uri="http://schemas.microsoft.com/office/word/2010/wordprocessingShape">
                          <wps:wsp>
                            <wps:cNvSpPr/>
                            <wps:spPr>
                              <a:xfrm>
                                <a:off x="0" y="0"/>
                                <a:ext cx="262890" cy="45719"/>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cap="flat">
                                <a:solidFill>
                                  <a:sysClr val="windowText" lastClr="000000"/>
                                </a:solidFill>
                                <a:custDash>
                                  <a:ds d="299250" sp="299250"/>
                                </a:custDash>
                                <a:miter/>
                              </a:ln>
                            </wps:spPr>
                            <wps:bodyPr rtlCol="0" anchor="ct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Freeform: Shape 257" o:spid="_x0000_s1026" o:spt="100" style="position:absolute;left:0pt;margin-left:215.4pt;margin-top:4.95pt;height:3.6pt;width:20.7pt;z-index:251660288;v-text-anchor:middle;mso-width-relative:page;mso-height-relative:page;" filled="f" stroked="t" coordsize="7139963,15778" o:gfxdata="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H4d9ZHZAAAACAEAAA8AAAAAAAAAAQAgAAAAIgAAAGRycy9kb3ducmV2LnhtbFBLAQIUABQA&#10;AAAIAIdO4kA/0v5WmgIAAOoFAAAOAAAAAAAAAAEAIAAAACgBAABkcnMvZTJvRG9jLnhtbFBLBQYA&#10;AAAABgAGAFkBAAA0BgAAAAA=&#10;" path="m0,0l7139964,0e">
                      <v:path o:connectlocs="0,0;262890,0" o:connectangles="0,0"/>
                      <v:fill on="f" focussize="0,0"/>
                      <v:stroke weight="1.24196850393701pt" color="#000000" joinstyle="miter"/>
                      <v:imagedata o:title=""/>
                      <o:lock v:ext="edit" aspectratio="f"/>
                    </v:shape>
                  </w:pict>
                </mc:Fallback>
              </mc:AlternateContent>
            </w:r>
            <w:r>
              <w:rPr>
                <w:noProof/>
                <w:sz w:val="21"/>
                <w:szCs w:val="18"/>
                <w:lang w:val="fr-FR" w:eastAsia="fr-FR"/>
              </w:rPr>
              <mc:AlternateContent>
                <mc:Choice Requires="wpg">
                  <w:drawing>
                    <wp:anchor distT="0" distB="0" distL="114300" distR="114300" simplePos="0" relativeHeight="251659264" behindDoc="0" locked="0" layoutInCell="1" allowOverlap="1">
                      <wp:simplePos x="0" y="0"/>
                      <wp:positionH relativeFrom="column">
                        <wp:posOffset>476885</wp:posOffset>
                      </wp:positionH>
                      <wp:positionV relativeFrom="paragraph">
                        <wp:posOffset>45720</wp:posOffset>
                      </wp:positionV>
                      <wp:extent cx="262890" cy="48260"/>
                      <wp:effectExtent l="0" t="12700" r="16510" b="15240"/>
                      <wp:wrapNone/>
                      <wp:docPr id="44203325" name="Group 1"/>
                      <wp:cNvGraphicFramePr/>
                      <a:graphic xmlns:a="http://schemas.openxmlformats.org/drawingml/2006/main">
                        <a:graphicData uri="http://schemas.microsoft.com/office/word/2010/wordprocessingGroup">
                          <wpg:wgp>
                            <wpg:cNvGrpSpPr/>
                            <wpg:grpSpPr>
                              <a:xfrm>
                                <a:off x="0" y="0"/>
                                <a:ext cx="262890" cy="48260"/>
                                <a:chOff x="1156539" y="354211"/>
                                <a:chExt cx="326828" cy="60204"/>
                              </a:xfrm>
                            </wpg:grpSpPr>
                            <wps:wsp>
                              <wps:cNvPr id="1664926680" name="Oval 1664926680"/>
                              <wps:cNvSpPr/>
                              <wps:spPr>
                                <a:xfrm>
                                  <a:off x="1264203" y="354211"/>
                                  <a:ext cx="60204" cy="60204"/>
                                </a:xfrm>
                                <a:prstGeom prst="ellipse">
                                  <a:avLst/>
                                </a:prstGeom>
                                <a:solidFill>
                                  <a:sysClr val="windowText" lastClr="000000"/>
                                </a:solidFill>
                                <a:ln w="19050" cap="flat" cmpd="sng" algn="ctr">
                                  <a:solidFill>
                                    <a:sysClr val="windowText" lastClr="000000"/>
                                  </a:solidFill>
                                  <a:prstDash val="solid"/>
                                  <a:miter lim="800000"/>
                                </a:ln>
                                <a:effectLst/>
                              </wps:spPr>
                              <wps:bodyPr wrap="square" rtlCol="0" anchor="ctr">
                                <a:noAutofit/>
                              </wps:bodyPr>
                            </wps:wsp>
                            <wps:wsp>
                              <wps:cNvPr id="1966802170" name="Straight Connector 1966802170"/>
                              <wps:cNvCnPr/>
                              <wps:spPr>
                                <a:xfrm>
                                  <a:off x="1156539" y="384314"/>
                                  <a:ext cx="326828" cy="0"/>
                                </a:xfrm>
                                <a:prstGeom prst="line">
                                  <a:avLst/>
                                </a:prstGeom>
                                <a:noFill/>
                                <a:ln w="25400" cap="flat" cmpd="sng" algn="ctr">
                                  <a:solidFill>
                                    <a:sysClr val="windowText" lastClr="000000"/>
                                  </a:solidFill>
                                  <a:prstDash val="sysDot"/>
                                  <a:miter lim="800000"/>
                                </a:ln>
                                <a:effectLst/>
                              </wps:spPr>
                              <wps:bodyPr/>
                            </wps:wsp>
                          </wpg:wg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group id="Group 1" o:spid="_x0000_s1026" o:spt="203" style="position:absolute;left:0pt;margin-left:37.55pt;margin-top:3.6pt;height:3.8pt;width:20.7pt;z-index:251659264;mso-width-relative:page;mso-height-relative:page;" coordorigin="1156539,354211" coordsize="326828,60204" o:gfxdata="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UMJOr1wAAAAcBAAAPAAAAAAAAAAEAIAAAACIAAABkcnMvZG93bnJldi54&#10;bWxQSwECFAAUAAAACACHTuJAKwG4fd8CAAC6BwAADgAAAAAAAAABACAAAAAmAQAAZHJzL2Uyb0Rv&#10;Yy54bWxQSwUGAAAAAAYABgBZAQAAdwYAAAAA&#10;">
                      <o:lock v:ext="edit" aspectratio="f"/>
                      <v:shape id="Oval 1664926680" o:spid="_x0000_s1026" o:spt="3" type="#_x0000_t3" style="position:absolute;left:1264203;top:354211;height:60204;width:60204;v-text-anchor:middle;" fillcolor="#000000" filled="t" stroked="t" coordsize="21600,21600" o:gfxdata="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ayfLMQAAADjAAAADwAAAAAAAAABACAAAAAiAAAAZHJzL2Rvd25yZXYueG1sUEsBAhQAFAAAAAgA&#10;h07iQDMvBZ47AAAAOQAAABAAAAAAAAAAAQAgAAAAEwEAAGRycy9zaGFwZXhtbC54bWxQSwUGAAAA&#10;AAYABgBbAQAAvQMAAAAA&#10;">
                        <v:fill on="t" focussize="0,0"/>
                        <v:stroke weight="1.5pt" color="#000000" miterlimit="8" joinstyle="miter"/>
                        <v:imagedata o:title=""/>
                        <o:lock v:ext="edit" aspectratio="f"/>
                      </v:shape>
                      <v:line id="Straight Connector 1966802170" o:spid="_x0000_s1026" o:spt="20" style="position:absolute;left:1156539;top:384314;height:0;width:326828;" filled="f" stroked="t" coordsize="21600,21600" o:gfxdata="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R&#10;VVz0wwAAAOMAAAAPAAAAAAAAAAEAIAAAACIAAABkcnMvZG93bnJldi54bWxQSwECFAAUAAAACACH&#10;TuJAMy8FnjsAAAA5AAAAEAAAAAAAAAABACAAAAASAQAAZHJzL3NoYXBleG1sLnhtbFBLBQYAAAAA&#10;BgAGAFsBAAC8AwAAAAA=&#10;">
                        <v:fill on="f" focussize="0,0"/>
                        <v:stroke weight="2pt" color="#000000" miterlimit="8" joinstyle="miter" dashstyle="1 1"/>
                        <v:imagedata o:title=""/>
                        <o:lock v:ext="edit" aspectratio="f"/>
                      </v:line>
                    </v:group>
                  </w:pict>
                </mc:Fallback>
              </mc:AlternateContent>
            </w:r>
            <w:r>
              <w:rPr>
                <w:rFonts w:ascii="Arial" w:hAnsi="Arial"/>
                <w:sz w:val="14"/>
                <w:szCs w:val="14"/>
                <w:lang w:val="fr-FR"/>
              </w:rPr>
              <w:t>Paramètres:            C</w:t>
            </w:r>
            <w:r>
              <w:rPr>
                <w:rFonts w:ascii="Arial" w:hAnsi="Arial" w:cs="Arial"/>
                <w:sz w:val="14"/>
                <w:szCs w:val="14"/>
                <w:lang w:val="fr-FR"/>
              </w:rPr>
              <w:t>onsommation de Phe alimentaire (mg/kg/jour)                  AJR</w:t>
            </w:r>
          </w:p>
        </w:tc>
      </w:tr>
    </w:tbl>
    <w:p>
      <w:pPr>
        <w:keepNext/>
        <w:tabs>
          <w:tab w:val="clear" w:pos="567"/>
        </w:tabs>
        <w:spacing w:line="240" w:lineRule="auto"/>
        <w:rPr>
          <w:b/>
          <w:bCs/>
          <w:szCs w:val="22"/>
          <w:lang w:val="fr-FR"/>
        </w:rPr>
      </w:pPr>
    </w:p>
    <w:p>
      <w:pPr>
        <w:tabs>
          <w:tab w:val="clear" w:pos="567"/>
        </w:tabs>
        <w:spacing w:line="240" w:lineRule="auto"/>
        <w:rPr>
          <w:sz w:val="20"/>
          <w:lang w:val="fr-FR"/>
        </w:rPr>
      </w:pPr>
      <w:r>
        <w:rPr>
          <w:sz w:val="20"/>
          <w:lang w:val="fr-FR"/>
        </w:rPr>
        <w:t>Phe, phénylalanine ; PKU, phénylcétonurie ; AJR, apport journalier recommandé ; E-T, écart-type ; S, semaine.</w:t>
      </w:r>
    </w:p>
    <w:p>
      <w:pPr>
        <w:tabs>
          <w:tab w:val="clear" w:pos="567"/>
        </w:tabs>
        <w:spacing w:line="240" w:lineRule="auto"/>
        <w:rPr>
          <w:sz w:val="20"/>
          <w:lang w:val="fr-FR"/>
        </w:rPr>
      </w:pPr>
    </w:p>
    <w:p>
      <w:pPr>
        <w:tabs>
          <w:tab w:val="clear" w:pos="567"/>
        </w:tabs>
        <w:spacing w:line="240" w:lineRule="auto"/>
        <w:rPr>
          <w:sz w:val="20"/>
          <w:lang w:val="fr-FR"/>
        </w:rPr>
      </w:pPr>
      <w:r>
        <w:rPr>
          <w:sz w:val="20"/>
          <w:lang w:val="fr-FR"/>
        </w:rPr>
        <w:t>Remarque : La valeur de référence est définie comme la moyenne de la consommation quotidienne de Phe (mg/kg/jour) le Mois 1. L’AJR est de 0,8 g de protéine/kg, ce qui équivaut à environ 40 mg/kg/jour de Phe.</w:t>
      </w:r>
      <w:r>
        <w:rPr>
          <w:lang w:val="fr-FR"/>
        </w:rPr>
        <w:t xml:space="preserve"> </w:t>
      </w:r>
      <w:r>
        <w:rPr>
          <w:sz w:val="20"/>
          <w:lang w:val="fr-FR"/>
        </w:rPr>
        <w:t>Le taux sanguin de Phe de référence est la moyenne de la période de pré-évaluation des semaines 1 et 2. Un gramme de protéines équivaut à environ 50 mg de Phe.</w:t>
      </w:r>
    </w:p>
    <w:p>
      <w:pPr>
        <w:tabs>
          <w:tab w:val="clear" w:pos="567"/>
        </w:tabs>
        <w:spacing w:line="240" w:lineRule="auto"/>
        <w:rPr>
          <w:b/>
          <w:szCs w:val="22"/>
          <w:lang w:val="fr-FR"/>
        </w:rPr>
      </w:pPr>
    </w:p>
    <w:p>
      <w:pPr>
        <w:tabs>
          <w:tab w:val="clear" w:pos="567"/>
        </w:tabs>
        <w:spacing w:line="240" w:lineRule="auto"/>
        <w:rPr>
          <w:lang w:val="fr-FR"/>
        </w:rPr>
      </w:pPr>
      <w:r>
        <w:rPr>
          <w:szCs w:val="22"/>
          <w:lang w:val="fr-FR"/>
        </w:rPr>
        <w:t>Ces données indiquent que le traitement par sépiaptérine peut permettre la libéralisation du régime alimentaire très restrictif auquel les patients atteints de PCU doivent adhérer.</w:t>
      </w:r>
    </w:p>
    <w:p>
      <w:pPr>
        <w:tabs>
          <w:tab w:val="clear" w:pos="567"/>
        </w:tabs>
        <w:spacing w:line="240" w:lineRule="auto"/>
        <w:rPr>
          <w:lang w:val="fr-FR"/>
        </w:rPr>
      </w:pPr>
    </w:p>
    <w:p>
      <w:pPr>
        <w:pStyle w:val="paragraph"/>
        <w:spacing w:before="0" w:beforeAutospacing="0" w:after="0" w:afterAutospacing="0"/>
        <w:textAlignment w:val="baseline"/>
        <w:rPr>
          <w:sz w:val="22"/>
          <w:szCs w:val="20"/>
          <w:lang w:val="fr-FR" w:eastAsia="en-US"/>
        </w:rPr>
      </w:pPr>
      <w:r>
        <w:rPr>
          <w:b/>
          <w:bCs/>
          <w:sz w:val="22"/>
          <w:szCs w:val="20"/>
          <w:lang w:val="fr-FR" w:eastAsia="en-US"/>
        </w:rPr>
        <w:t>L’étude 4 (PTC923-PKU-301)</w:t>
      </w:r>
      <w:r>
        <w:rPr>
          <w:sz w:val="22"/>
          <w:szCs w:val="20"/>
          <w:lang w:val="fr-FR" w:eastAsia="en-US"/>
        </w:rPr>
        <w:t xml:space="preserve"> était une étude de phase 3, croisée, en deux parties, en ouvert, randomisée, contrôlée par traitement actif de la sépiaptérine versus la saproptérine chez des participants atteints de PCU âgés ≥ 2 ans.</w:t>
      </w:r>
    </w:p>
    <w:p>
      <w:pPr>
        <w:pStyle w:val="paragraph"/>
        <w:spacing w:before="0" w:beforeAutospacing="0" w:after="0" w:afterAutospacing="0"/>
        <w:textAlignment w:val="baseline"/>
        <w:rPr>
          <w:sz w:val="22"/>
          <w:szCs w:val="20"/>
          <w:lang w:val="fr-FR" w:eastAsia="en-US"/>
        </w:rPr>
      </w:pPr>
    </w:p>
    <w:p>
      <w:pPr>
        <w:tabs>
          <w:tab w:val="clear" w:pos="567"/>
          <w:tab w:val="left" w:pos="708"/>
        </w:tabs>
        <w:spacing w:line="240" w:lineRule="auto"/>
        <w:rPr>
          <w:lang w:val="fr-FR"/>
        </w:rPr>
      </w:pPr>
      <w:r>
        <w:rPr>
          <w:lang w:val="fr-FR"/>
        </w:rPr>
        <w:t xml:space="preserve">Dans la partie 1 de l’étude, les participants ont reçu un traitement en ouvert pendant 14 jours par sépiaptérine 60 mg/kg/jour afin d’évaluer leur réponse, définie par une diminution ≥ 20 % des taux sanguins de Phe par rapport à la référence. Sur 82 participants, 67 (81,7 %) étaient répondeurs, obtenant une réduction moyenne du Phe de 415,5 μmol/L (soit une diminution de 59,1 % par rapport à la référence). Parmi ceux-ci, 62 participants étaient qualifiés pour la partie 2, au cours de laquelle ils ont été randomisés en deux séquences : saproptérine-sépiaptérine (n = 30) ou sépiaptérine-saproptérine (n = 32), chaque traitement était séparé par une période sans traitement de 14 jours. Le critère d’évaluation principal pour la partie 2 était la variation moyenne des taux sanguins de Phe par rapport à la référence aux semaines 3 et 4. L’analyse primaire a montré une différence statistiquement significative en faveur de la sépiaptérine 60 mg/kg/jour vs la saproptérine 20 mg/kg/jour (p &lt; 0,0001) chez les participants ayant présenté une réduction du Phe ≥ 30 % dans la partie 1. Le traitement par sépiaptérine a provoqué une diminution rapide et durable des taux de Phe. Au jour 28 du traitement, la variation moyenne (moyenne des moindres carrés, MMC) des taux sanguins de Phe entre la référence et les semaines 3 et 4 était de </w:t>
      </w:r>
      <w:r>
        <w:rPr>
          <w:lang w:val="fr-FR"/>
        </w:rPr>
        <w:noBreakHyphen/>
        <w:t xml:space="preserve">437,0 μmol/L avec la sépiaptérine et de </w:t>
      </w:r>
      <w:r>
        <w:rPr>
          <w:lang w:val="fr-FR"/>
        </w:rPr>
        <w:noBreakHyphen/>
        <w:t xml:space="preserve">256,6 μmol/L avec la saproptérine, pour une différence de traitement moyenne (MMC) de </w:t>
      </w:r>
      <w:r>
        <w:rPr>
          <w:lang w:val="fr-FR"/>
        </w:rPr>
        <w:noBreakHyphen/>
        <w:t>180,4 μmol/L (p &lt; 0,0001). Chez les participants répondeurs au BH</w:t>
      </w:r>
      <w:r>
        <w:rPr>
          <w:vertAlign w:val="subscript"/>
          <w:lang w:val="fr-FR"/>
        </w:rPr>
        <w:t>4</w:t>
      </w:r>
      <w:r>
        <w:rPr>
          <w:lang w:val="fr-FR"/>
        </w:rPr>
        <w:t xml:space="preserve">, la concentration absolue moyenne de Phe a diminué de 775,9 à 323,7 µmol/L sous sépiaptérine, contre une diminution de 854,1 à 552,0 µmol/L sous  saproptérine (différence moyenne [MMC] : </w:t>
      </w:r>
      <w:r>
        <w:rPr>
          <w:lang w:val="fr-FR"/>
        </w:rPr>
        <w:noBreakHyphen/>
        <w:t xml:space="preserve">214 µmol/L [IC à 95 % : </w:t>
      </w:r>
      <w:r>
        <w:rPr>
          <w:lang w:val="fr-FR"/>
        </w:rPr>
        <w:noBreakHyphen/>
        <w:t xml:space="preserve">274,1 ; </w:t>
      </w:r>
      <w:r>
        <w:rPr>
          <w:lang w:val="fr-FR"/>
        </w:rPr>
        <w:noBreakHyphen/>
        <w:t>153,9] ; p &lt; 0,0001). Chez les patients recevant le BH</w:t>
      </w:r>
      <w:r>
        <w:rPr>
          <w:vertAlign w:val="subscript"/>
          <w:lang w:val="fr-FR"/>
        </w:rPr>
        <w:t>4</w:t>
      </w:r>
      <w:r>
        <w:rPr>
          <w:lang w:val="fr-FR"/>
        </w:rPr>
        <w:t xml:space="preserve"> à l’entrée dans l’étude, la concentration absolue moyenne de Phe a diminué de 842,6 à 370,9 µmol/L sous sépiaptérine, contre une diminution de 910,8 à 629,0 µmol/L sous saproptérine (différence moyenne [MMC] : </w:t>
      </w:r>
      <w:r>
        <w:rPr>
          <w:lang w:val="fr-FR"/>
        </w:rPr>
        <w:noBreakHyphen/>
        <w:t xml:space="preserve">248,5 µmol/L [IC à 95 % : </w:t>
      </w:r>
      <w:r>
        <w:rPr>
          <w:lang w:val="fr-FR"/>
        </w:rPr>
        <w:noBreakHyphen/>
        <w:t xml:space="preserve">320,5 ; </w:t>
      </w:r>
      <w:r>
        <w:rPr>
          <w:lang w:val="fr-FR"/>
        </w:rPr>
        <w:noBreakHyphen/>
        <w:t>176,5] ; p &lt; 0,0001). La sépiaptérine a démontré une diminution statistiquement significativement plus élevée du critère d’évaluation principal par rapport à la saproptérine dans l’ensemble de la population de patients, permettant ainsi à une plus grande proportion de patients d’atteindre les taux sanguins de Phe cibles.</w:t>
      </w:r>
    </w:p>
    <w:p>
      <w:pPr>
        <w:tabs>
          <w:tab w:val="clear" w:pos="567"/>
        </w:tabs>
        <w:spacing w:line="240" w:lineRule="auto"/>
        <w:rPr>
          <w:lang w:val="fr-FR"/>
        </w:rPr>
      </w:pPr>
    </w:p>
    <w:p>
      <w:pPr>
        <w:tabs>
          <w:tab w:val="clear" w:pos="567"/>
        </w:tabs>
        <w:spacing w:line="240" w:lineRule="auto"/>
        <w:rPr>
          <w:lang w:val="fr-FR"/>
        </w:rPr>
      </w:pPr>
      <w:r>
        <w:rPr>
          <w:szCs w:val="22"/>
          <w:lang w:val="fr-FR"/>
        </w:rPr>
        <w:t>Les sujets ayant des antécédents d’allergies ou d'effets indésirables à la BH</w:t>
      </w:r>
      <w:r>
        <w:rPr>
          <w:szCs w:val="22"/>
          <w:vertAlign w:val="subscript"/>
          <w:lang w:val="fr-FR"/>
        </w:rPr>
        <w:t>4</w:t>
      </w:r>
      <w:r>
        <w:rPr>
          <w:szCs w:val="22"/>
          <w:lang w:val="fr-FR"/>
        </w:rPr>
        <w:t xml:space="preserve"> synthétique ont été exclus des études cliniques.</w:t>
      </w:r>
    </w:p>
    <w:p>
      <w:pPr>
        <w:tabs>
          <w:tab w:val="clear" w:pos="567"/>
        </w:tabs>
        <w:spacing w:line="240" w:lineRule="auto"/>
        <w:rPr>
          <w:lang w:val="fr-FR"/>
        </w:rPr>
      </w:pPr>
    </w:p>
    <w:p>
      <w:pPr>
        <w:tabs>
          <w:tab w:val="clear" w:pos="567"/>
        </w:tabs>
        <w:spacing w:line="240" w:lineRule="auto"/>
        <w:rPr>
          <w:lang w:val="fr-FR"/>
        </w:rPr>
      </w:pPr>
      <w:r>
        <w:rPr>
          <w:szCs w:val="22"/>
          <w:lang w:val="fr-FR"/>
        </w:rPr>
        <w:t>L’Agence européenne des médicaments a différé l’obligation de soumettre les résultats d’études réalisées avec Sephience dans un ou plusieurs sous-groupes de la population pédiatrique atteinte d’HPA (voir rubrique 4.2 pour les informations concernant l’usage pédiatrique).</w:t>
      </w:r>
    </w:p>
    <w:p>
      <w:pPr>
        <w:tabs>
          <w:tab w:val="clear" w:pos="567"/>
        </w:tabs>
        <w:spacing w:line="240" w:lineRule="auto"/>
        <w:rPr>
          <w:lang w:val="fr-FR"/>
        </w:rPr>
      </w:pPr>
    </w:p>
    <w:p>
      <w:pPr>
        <w:keepNext/>
        <w:tabs>
          <w:tab w:val="clear" w:pos="567"/>
        </w:tabs>
        <w:spacing w:line="240" w:lineRule="auto"/>
        <w:ind w:left="562" w:hanging="562"/>
        <w:rPr>
          <w:b/>
          <w:szCs w:val="22"/>
          <w:lang w:val="fr-FR"/>
        </w:rPr>
      </w:pPr>
      <w:r>
        <w:rPr>
          <w:b/>
          <w:bCs/>
          <w:szCs w:val="22"/>
          <w:lang w:val="fr-FR"/>
        </w:rPr>
        <w:t>5.2</w:t>
      </w:r>
      <w:r>
        <w:rPr>
          <w:b/>
          <w:bCs/>
          <w:szCs w:val="22"/>
          <w:lang w:val="fr-FR"/>
        </w:rPr>
        <w:tab/>
        <w:t>Propriétés pharmacocinétiques</w:t>
      </w:r>
      <w:r>
        <w:rPr>
          <w:b/>
          <w:szCs w:val="22"/>
          <w:lang w:val="fr-FR"/>
        </w:rPr>
        <w:fldChar w:fldCharType="begin"/>
      </w:r>
      <w:r>
        <w:rPr>
          <w:b/>
          <w:szCs w:val="22"/>
          <w:lang w:val="fr-FR"/>
        </w:rPr>
        <w:instrText xml:space="preserve"> DOCVARIABLE vault_nd_edee54ce-4cb8-427a-ae96-e047486cf424 \* MERGEFORMAT </w:instrText>
      </w:r>
      <w:r>
        <w:rPr>
          <w:b/>
          <w:szCs w:val="22"/>
          <w:lang w:val="fr-FR"/>
        </w:rPr>
        <w:fldChar w:fldCharType="end"/>
      </w:r>
    </w:p>
    <w:p>
      <w:pPr>
        <w:keepNext/>
        <w:numPr>
          <w:ilvl w:val="12"/>
          <w:numId w:val="0"/>
        </w:numPr>
        <w:tabs>
          <w:tab w:val="clear" w:pos="567"/>
        </w:tabs>
        <w:spacing w:line="240" w:lineRule="auto"/>
        <w:ind w:right="-2"/>
        <w:rPr>
          <w:u w:val="single"/>
          <w:lang w:val="fr-FR"/>
        </w:rPr>
      </w:pPr>
    </w:p>
    <w:p>
      <w:pPr>
        <w:keepNext/>
        <w:numPr>
          <w:ilvl w:val="12"/>
          <w:numId w:val="0"/>
        </w:numPr>
        <w:tabs>
          <w:tab w:val="clear" w:pos="567"/>
        </w:tabs>
        <w:spacing w:line="240" w:lineRule="auto"/>
        <w:ind w:right="-2"/>
        <w:rPr>
          <w:u w:val="single"/>
          <w:lang w:val="fr-FR"/>
        </w:rPr>
      </w:pPr>
      <w:r>
        <w:rPr>
          <w:szCs w:val="22"/>
          <w:u w:val="single"/>
          <w:lang w:val="fr-FR"/>
        </w:rPr>
        <w:t>Absorption</w:t>
      </w:r>
    </w:p>
    <w:p>
      <w:pPr>
        <w:keepNext/>
        <w:numPr>
          <w:ilvl w:val="12"/>
          <w:numId w:val="0"/>
        </w:numPr>
        <w:tabs>
          <w:tab w:val="clear" w:pos="567"/>
        </w:tabs>
        <w:spacing w:line="240" w:lineRule="auto"/>
        <w:ind w:right="-2"/>
        <w:rPr>
          <w:u w:val="single"/>
          <w:lang w:val="fr-FR"/>
        </w:rPr>
      </w:pPr>
    </w:p>
    <w:p>
      <w:pPr>
        <w:numPr>
          <w:ilvl w:val="12"/>
          <w:numId w:val="0"/>
        </w:numPr>
        <w:tabs>
          <w:tab w:val="clear" w:pos="567"/>
        </w:tabs>
        <w:spacing w:line="240" w:lineRule="auto"/>
        <w:ind w:right="-2"/>
        <w:rPr>
          <w:lang w:val="fr-FR"/>
        </w:rPr>
      </w:pPr>
      <w:r>
        <w:rPr>
          <w:szCs w:val="22"/>
          <w:lang w:val="fr-FR"/>
        </w:rPr>
        <w:t>Après administration orale, la sépiaptérine est rapidement absorbée, et les concentrations plasmatiques maximales apparaissent en 1 à 3 heures environ et diminuent rapidement en dessous de la limite de quantification (0,75 ng/ml) (généralement en 12 heures). La concentration plasmatique maximale de sépiaptérine (C</w:t>
      </w:r>
      <w:r>
        <w:rPr>
          <w:szCs w:val="22"/>
          <w:vertAlign w:val="subscript"/>
          <w:lang w:val="fr-FR"/>
        </w:rPr>
        <w:t>max</w:t>
      </w:r>
      <w:r>
        <w:rPr>
          <w:szCs w:val="22"/>
          <w:lang w:val="fr-FR"/>
        </w:rPr>
        <w:t>) était d’environ 2,80 ng/ml après l’administration d’une dose de 60 mg/kg/jour pendant 7 jours avec un régime riche en graisses et en calories. Aucune accumulation de sépiaptérine n’a été observée après des administrations répétées.</w:t>
      </w:r>
    </w:p>
    <w:p>
      <w:pPr>
        <w:numPr>
          <w:ilvl w:val="12"/>
          <w:numId w:val="0"/>
        </w:numPr>
        <w:tabs>
          <w:tab w:val="clear" w:pos="567"/>
        </w:tabs>
        <w:spacing w:line="240" w:lineRule="auto"/>
        <w:ind w:right="-2"/>
        <w:rPr>
          <w:lang w:val="fr-FR"/>
        </w:rPr>
      </w:pPr>
    </w:p>
    <w:p>
      <w:pPr>
        <w:tabs>
          <w:tab w:val="clear" w:pos="567"/>
        </w:tabs>
        <w:spacing w:line="240" w:lineRule="auto"/>
        <w:ind w:right="-2"/>
        <w:rPr>
          <w:szCs w:val="22"/>
          <w:lang w:val="fr-FR"/>
        </w:rPr>
      </w:pPr>
      <w:r>
        <w:rPr>
          <w:szCs w:val="22"/>
          <w:lang w:val="fr-FR"/>
        </w:rPr>
        <w:t>La sépiaptérine plasmatique est largement métabolisée pour former le métabolite pharmacologiquement actif BH</w:t>
      </w:r>
      <w:r>
        <w:rPr>
          <w:szCs w:val="22"/>
          <w:vertAlign w:val="subscript"/>
          <w:lang w:val="fr-FR"/>
        </w:rPr>
        <w:t>4</w:t>
      </w:r>
      <w:r>
        <w:rPr>
          <w:szCs w:val="22"/>
          <w:lang w:val="fr-FR"/>
        </w:rPr>
        <w:t>. La demi-vie terminale apparente pour le BH</w:t>
      </w:r>
      <w:r>
        <w:rPr>
          <w:szCs w:val="22"/>
          <w:vertAlign w:val="subscript"/>
          <w:lang w:val="fr-FR"/>
        </w:rPr>
        <w:t>4</w:t>
      </w:r>
      <w:r>
        <w:rPr>
          <w:szCs w:val="22"/>
          <w:lang w:val="fr-FR"/>
        </w:rPr>
        <w:t xml:space="preserve"> est d’environ 5 heures. La C</w:t>
      </w:r>
      <w:r>
        <w:rPr>
          <w:szCs w:val="22"/>
          <w:vertAlign w:val="subscript"/>
          <w:lang w:val="fr-FR"/>
        </w:rPr>
        <w:t>max</w:t>
      </w:r>
      <w:r>
        <w:rPr>
          <w:szCs w:val="22"/>
          <w:lang w:val="fr-FR"/>
        </w:rPr>
        <w:t xml:space="preserve"> du BH</w:t>
      </w:r>
      <w:r>
        <w:rPr>
          <w:szCs w:val="22"/>
          <w:vertAlign w:val="subscript"/>
          <w:lang w:val="fr-FR"/>
        </w:rPr>
        <w:t>4</w:t>
      </w:r>
      <w:r>
        <w:rPr>
          <w:szCs w:val="22"/>
          <w:lang w:val="fr-FR"/>
        </w:rPr>
        <w:t xml:space="preserve"> et l’aire sous la courbe de concentration en fonction du temps, de zéro à 24 heures après l’administration de la dose (ASC</w:t>
      </w:r>
      <w:r>
        <w:rPr>
          <w:szCs w:val="22"/>
          <w:vertAlign w:val="subscript"/>
          <w:lang w:val="fr-FR"/>
        </w:rPr>
        <w:t>0-24 h</w:t>
      </w:r>
      <w:r>
        <w:rPr>
          <w:szCs w:val="22"/>
          <w:lang w:val="fr-FR"/>
        </w:rPr>
        <w:t>),</w:t>
      </w:r>
      <w:r>
        <w:rPr>
          <w:szCs w:val="22"/>
          <w:vertAlign w:val="subscript"/>
          <w:lang w:val="fr-FR"/>
        </w:rPr>
        <w:t xml:space="preserve"> </w:t>
      </w:r>
      <w:r>
        <w:rPr>
          <w:szCs w:val="22"/>
          <w:lang w:val="fr-FR"/>
        </w:rPr>
        <w:t>ont toutes les deux augmenté avec la dose, tandis que l’augmentation était moins que proportionnelle à la dose lorsque la dose de sépiaptérine était supérieure à 20 mg/kg. Il n’y a pas d’accumulation du BH</w:t>
      </w:r>
      <w:r>
        <w:rPr>
          <w:szCs w:val="22"/>
          <w:vertAlign w:val="subscript"/>
          <w:lang w:val="fr-FR"/>
        </w:rPr>
        <w:t>4</w:t>
      </w:r>
      <w:r>
        <w:rPr>
          <w:szCs w:val="22"/>
          <w:lang w:val="fr-FR"/>
        </w:rPr>
        <w:t xml:space="preserve"> après des doses répétées de sépiaptérine allant jusqu’à 60 mg/kg pendant 7 jours.</w:t>
      </w:r>
    </w:p>
    <w:p>
      <w:pPr>
        <w:tabs>
          <w:tab w:val="clear" w:pos="567"/>
        </w:tabs>
        <w:spacing w:line="240" w:lineRule="auto"/>
        <w:ind w:right="-2"/>
        <w:rPr>
          <w:lang w:val="fr-FR"/>
        </w:rPr>
      </w:pPr>
    </w:p>
    <w:p>
      <w:pPr>
        <w:numPr>
          <w:ilvl w:val="12"/>
          <w:numId w:val="0"/>
        </w:numPr>
        <w:tabs>
          <w:tab w:val="clear" w:pos="567"/>
        </w:tabs>
        <w:spacing w:line="240" w:lineRule="auto"/>
        <w:ind w:right="-2"/>
        <w:rPr>
          <w:i/>
          <w:lang w:val="fr-FR"/>
        </w:rPr>
      </w:pPr>
      <w:r>
        <w:rPr>
          <w:i/>
          <w:iCs/>
          <w:szCs w:val="22"/>
          <w:lang w:val="fr-FR"/>
        </w:rPr>
        <w:t>Effet de la nourriture</w:t>
      </w:r>
    </w:p>
    <w:p>
      <w:pPr>
        <w:tabs>
          <w:tab w:val="clear" w:pos="567"/>
        </w:tabs>
        <w:spacing w:line="240" w:lineRule="auto"/>
        <w:ind w:right="-2"/>
        <w:rPr>
          <w:lang w:val="fr-FR"/>
        </w:rPr>
      </w:pPr>
      <w:r>
        <w:rPr>
          <w:szCs w:val="22"/>
          <w:lang w:val="fr-FR"/>
        </w:rPr>
        <w:t>Lorsque la sépiaptérine était administrée avec un repas pauvre en matières grasses et en calories dans la plage de dose de 20 à 60 mg/kg, les expositions au BH</w:t>
      </w:r>
      <w:r>
        <w:rPr>
          <w:szCs w:val="22"/>
          <w:vertAlign w:val="subscript"/>
          <w:lang w:val="fr-FR"/>
        </w:rPr>
        <w:t>4</w:t>
      </w:r>
      <w:r>
        <w:rPr>
          <w:szCs w:val="22"/>
          <w:lang w:val="fr-FR"/>
        </w:rPr>
        <w:t xml:space="preserve"> étaient 1,69 à 1,72 fois plus élevées pour la C</w:t>
      </w:r>
      <w:r>
        <w:rPr>
          <w:szCs w:val="22"/>
          <w:vertAlign w:val="subscript"/>
          <w:lang w:val="fr-FR"/>
        </w:rPr>
        <w:t>max</w:t>
      </w:r>
      <w:r>
        <w:rPr>
          <w:szCs w:val="22"/>
          <w:lang w:val="fr-FR"/>
        </w:rPr>
        <w:t xml:space="preserve"> et 1,62 à 1,73 fois plus élevées pour l’ASC</w:t>
      </w:r>
      <w:r>
        <w:rPr>
          <w:szCs w:val="22"/>
          <w:vertAlign w:val="subscript"/>
          <w:lang w:val="fr-FR"/>
        </w:rPr>
        <w:t>0-24h</w:t>
      </w:r>
      <w:r>
        <w:rPr>
          <w:szCs w:val="22"/>
          <w:lang w:val="fr-FR"/>
        </w:rPr>
        <w:t xml:space="preserve"> par rapport à l’administration à jeun. Lorsque la sépiaptérine était administrée avec un repas riche en graisses et en calories, les expositions au BH</w:t>
      </w:r>
      <w:r>
        <w:rPr>
          <w:szCs w:val="22"/>
          <w:vertAlign w:val="subscript"/>
          <w:lang w:val="fr-FR"/>
        </w:rPr>
        <w:t>4</w:t>
      </w:r>
      <w:r>
        <w:rPr>
          <w:szCs w:val="22"/>
          <w:lang w:val="fr-FR"/>
        </w:rPr>
        <w:t xml:space="preserve"> étaient 2,21 à 2,26 fois plus élevées pour la C</w:t>
      </w:r>
      <w:r>
        <w:rPr>
          <w:szCs w:val="22"/>
          <w:vertAlign w:val="subscript"/>
          <w:lang w:val="fr-FR"/>
        </w:rPr>
        <w:t>max</w:t>
      </w:r>
      <w:r>
        <w:rPr>
          <w:szCs w:val="22"/>
          <w:lang w:val="fr-FR"/>
        </w:rPr>
        <w:t xml:space="preserve"> et 2,51 à 2,84 fois plus élevées pour l’ASC</w:t>
      </w:r>
      <w:r>
        <w:rPr>
          <w:szCs w:val="22"/>
          <w:vertAlign w:val="subscript"/>
          <w:lang w:val="fr-FR"/>
        </w:rPr>
        <w:t>0-24h</w:t>
      </w:r>
      <w:r>
        <w:rPr>
          <w:szCs w:val="22"/>
          <w:lang w:val="fr-FR"/>
        </w:rPr>
        <w:t xml:space="preserve"> par rapport à l’administration à jeun. </w:t>
      </w:r>
    </w:p>
    <w:p>
      <w:pPr>
        <w:tabs>
          <w:tab w:val="clear" w:pos="567"/>
        </w:tabs>
        <w:spacing w:line="240" w:lineRule="auto"/>
        <w:ind w:right="-2"/>
        <w:rPr>
          <w:lang w:val="fr-FR"/>
        </w:rPr>
      </w:pPr>
    </w:p>
    <w:p>
      <w:pPr>
        <w:tabs>
          <w:tab w:val="clear" w:pos="567"/>
        </w:tabs>
        <w:spacing w:line="240" w:lineRule="auto"/>
        <w:ind w:right="-2"/>
        <w:rPr>
          <w:lang w:val="fr-FR"/>
        </w:rPr>
      </w:pPr>
      <w:r>
        <w:rPr>
          <w:szCs w:val="22"/>
          <w:lang w:val="fr-FR"/>
        </w:rPr>
        <w:t>La sépiaptérine peut être prise avec n’importe quel repas à tout moment de la journée, à la même heure chaque jour.</w:t>
      </w:r>
    </w:p>
    <w:p>
      <w:pPr>
        <w:tabs>
          <w:tab w:val="clear" w:pos="567"/>
        </w:tabs>
        <w:spacing w:line="240" w:lineRule="auto"/>
        <w:ind w:right="-2"/>
        <w:rPr>
          <w:lang w:val="fr-FR"/>
        </w:rPr>
      </w:pPr>
    </w:p>
    <w:p>
      <w:pPr>
        <w:keepNext/>
        <w:numPr>
          <w:ilvl w:val="12"/>
          <w:numId w:val="0"/>
        </w:numPr>
        <w:tabs>
          <w:tab w:val="clear" w:pos="567"/>
        </w:tabs>
        <w:spacing w:line="240" w:lineRule="auto"/>
        <w:rPr>
          <w:u w:val="single"/>
          <w:lang w:val="fr-FR"/>
        </w:rPr>
      </w:pPr>
      <w:r>
        <w:rPr>
          <w:szCs w:val="22"/>
          <w:u w:val="single"/>
          <w:lang w:val="fr-FR"/>
        </w:rPr>
        <w:t>Distribution</w:t>
      </w:r>
    </w:p>
    <w:p>
      <w:pPr>
        <w:keepNext/>
        <w:numPr>
          <w:ilvl w:val="12"/>
          <w:numId w:val="0"/>
        </w:numPr>
        <w:tabs>
          <w:tab w:val="clear" w:pos="567"/>
        </w:tabs>
        <w:spacing w:line="240" w:lineRule="auto"/>
        <w:rPr>
          <w:u w:val="single"/>
          <w:lang w:val="fr-FR"/>
        </w:rPr>
      </w:pPr>
    </w:p>
    <w:p>
      <w:pPr>
        <w:tabs>
          <w:tab w:val="clear" w:pos="567"/>
        </w:tabs>
        <w:spacing w:line="240" w:lineRule="auto"/>
        <w:ind w:right="-2"/>
        <w:rPr>
          <w:lang w:val="fr-FR"/>
        </w:rPr>
      </w:pPr>
      <w:r>
        <w:rPr>
          <w:szCs w:val="22"/>
          <w:lang w:val="fr-FR"/>
        </w:rPr>
        <w:t>La liaison de la sépiaptérine ou du BH</w:t>
      </w:r>
      <w:r>
        <w:rPr>
          <w:szCs w:val="22"/>
          <w:vertAlign w:val="subscript"/>
          <w:lang w:val="fr-FR"/>
        </w:rPr>
        <w:t>4</w:t>
      </w:r>
      <w:r>
        <w:rPr>
          <w:szCs w:val="22"/>
          <w:lang w:val="fr-FR"/>
        </w:rPr>
        <w:t xml:space="preserve"> aux protéines plasmatiques est faible, et la majorité de la sépiaptérine et du BH</w:t>
      </w:r>
      <w:r>
        <w:rPr>
          <w:szCs w:val="22"/>
          <w:vertAlign w:val="subscript"/>
          <w:lang w:val="fr-FR"/>
        </w:rPr>
        <w:t>4</w:t>
      </w:r>
      <w:r>
        <w:rPr>
          <w:szCs w:val="22"/>
          <w:lang w:val="fr-FR"/>
        </w:rPr>
        <w:t xml:space="preserve"> dans le plasma peut exercer des effets pharmacologiques. Des études </w:t>
      </w:r>
      <w:r>
        <w:rPr>
          <w:i/>
          <w:iCs/>
          <w:szCs w:val="22"/>
          <w:lang w:val="fr-FR"/>
        </w:rPr>
        <w:t>in</w:t>
      </w:r>
      <w:r>
        <w:rPr>
          <w:szCs w:val="22"/>
          <w:lang w:val="fr-FR"/>
        </w:rPr>
        <w:t xml:space="preserve"> </w:t>
      </w:r>
      <w:r>
        <w:rPr>
          <w:i/>
          <w:iCs/>
          <w:szCs w:val="22"/>
          <w:lang w:val="fr-FR"/>
        </w:rPr>
        <w:t>vitro</w:t>
      </w:r>
      <w:r>
        <w:rPr>
          <w:szCs w:val="22"/>
          <w:lang w:val="fr-FR"/>
        </w:rPr>
        <w:t xml:space="preserve"> montrent que la sépiaptérine est liée (en moyenne 15,4 %) aux protéines plasmatiques en présence de dithiothréitol 0,1 % dans la plage de concentration de 0,1 à 10 µM. Le BH</w:t>
      </w:r>
      <w:r>
        <w:rPr>
          <w:szCs w:val="22"/>
          <w:vertAlign w:val="subscript"/>
          <w:lang w:val="fr-FR"/>
        </w:rPr>
        <w:t>4</w:t>
      </w:r>
      <w:r>
        <w:rPr>
          <w:szCs w:val="22"/>
          <w:lang w:val="fr-FR"/>
        </w:rPr>
        <w:t xml:space="preserve"> était à 41,3 % (à 2 µM), 33,0 % (à 5 µM) et 24,1 % (à 15 µM) liés aux protéines dans le plasma humain en présence de 0,5 % de β‐mercaptoéthanol. </w:t>
      </w:r>
    </w:p>
    <w:p>
      <w:pPr>
        <w:tabs>
          <w:tab w:val="clear" w:pos="567"/>
        </w:tabs>
        <w:spacing w:line="240" w:lineRule="auto"/>
        <w:ind w:right="-2"/>
        <w:rPr>
          <w:lang w:val="fr-FR"/>
        </w:rPr>
      </w:pPr>
    </w:p>
    <w:p>
      <w:pPr>
        <w:numPr>
          <w:ilvl w:val="12"/>
          <w:numId w:val="0"/>
        </w:numPr>
        <w:tabs>
          <w:tab w:val="clear" w:pos="567"/>
        </w:tabs>
        <w:spacing w:line="240" w:lineRule="auto"/>
        <w:ind w:right="-2"/>
        <w:rPr>
          <w:lang w:val="fr-FR"/>
        </w:rPr>
      </w:pPr>
      <w:r>
        <w:rPr>
          <w:szCs w:val="22"/>
          <w:lang w:val="fr-FR"/>
        </w:rPr>
        <w:t>Chez les sujets sains, une concentration élevée de BH</w:t>
      </w:r>
      <w:r>
        <w:rPr>
          <w:szCs w:val="22"/>
          <w:vertAlign w:val="subscript"/>
          <w:lang w:val="fr-FR"/>
        </w:rPr>
        <w:t>4</w:t>
      </w:r>
      <w:r>
        <w:rPr>
          <w:szCs w:val="22"/>
          <w:lang w:val="fr-FR"/>
        </w:rPr>
        <w:t xml:space="preserve"> a été observée dans le liquide céphalorachidien après une administration répétée de sépiaptérine par voie orale.</w:t>
      </w:r>
    </w:p>
    <w:p>
      <w:pPr>
        <w:numPr>
          <w:ilvl w:val="12"/>
          <w:numId w:val="0"/>
        </w:numPr>
        <w:tabs>
          <w:tab w:val="clear" w:pos="567"/>
        </w:tabs>
        <w:spacing w:line="240" w:lineRule="auto"/>
        <w:ind w:right="-2"/>
        <w:rPr>
          <w:lang w:val="fr-FR"/>
        </w:rPr>
      </w:pPr>
    </w:p>
    <w:p>
      <w:pPr>
        <w:numPr>
          <w:ilvl w:val="12"/>
          <w:numId w:val="0"/>
        </w:numPr>
        <w:tabs>
          <w:tab w:val="clear" w:pos="567"/>
        </w:tabs>
        <w:spacing w:line="240" w:lineRule="auto"/>
        <w:ind w:right="-2"/>
        <w:rPr>
          <w:u w:val="single"/>
          <w:lang w:val="fr-FR"/>
        </w:rPr>
      </w:pPr>
      <w:r>
        <w:rPr>
          <w:szCs w:val="22"/>
          <w:u w:val="single"/>
          <w:lang w:val="fr-FR"/>
        </w:rPr>
        <w:t>Biotransformation</w:t>
      </w:r>
    </w:p>
    <w:p>
      <w:pPr>
        <w:numPr>
          <w:ilvl w:val="12"/>
          <w:numId w:val="0"/>
        </w:numPr>
        <w:tabs>
          <w:tab w:val="clear" w:pos="567"/>
        </w:tabs>
        <w:spacing w:line="240" w:lineRule="auto"/>
        <w:ind w:right="-2"/>
        <w:rPr>
          <w:u w:val="single"/>
          <w:lang w:val="fr-FR"/>
        </w:rPr>
      </w:pPr>
    </w:p>
    <w:p>
      <w:pPr>
        <w:tabs>
          <w:tab w:val="clear" w:pos="567"/>
        </w:tabs>
        <w:spacing w:line="240" w:lineRule="auto"/>
        <w:ind w:right="-2"/>
        <w:rPr>
          <w:lang w:val="fr-FR"/>
        </w:rPr>
      </w:pPr>
      <w:r>
        <w:rPr>
          <w:szCs w:val="22"/>
          <w:lang w:val="fr-FR"/>
        </w:rPr>
        <w:t>La sépiaptérine est métabolisée par la SR/carbonyl réductase et le DHFR selon un processus unidirectionnel en 2 étapes pour former le BH</w:t>
      </w:r>
      <w:r>
        <w:rPr>
          <w:szCs w:val="22"/>
          <w:vertAlign w:val="subscript"/>
          <w:lang w:val="fr-FR"/>
        </w:rPr>
        <w:t>4.</w:t>
      </w:r>
      <w:r>
        <w:rPr>
          <w:szCs w:val="22"/>
          <w:lang w:val="fr-FR"/>
        </w:rPr>
        <w:t xml:space="preserve"> Le métabolisme du BH</w:t>
      </w:r>
      <w:r>
        <w:rPr>
          <w:szCs w:val="22"/>
          <w:vertAlign w:val="subscript"/>
          <w:lang w:val="fr-FR"/>
        </w:rPr>
        <w:t>4</w:t>
      </w:r>
      <w:r>
        <w:rPr>
          <w:szCs w:val="22"/>
          <w:lang w:val="fr-FR"/>
        </w:rPr>
        <w:t xml:space="preserve"> est supposé suivre la même voie que la BH</w:t>
      </w:r>
      <w:r>
        <w:rPr>
          <w:szCs w:val="22"/>
          <w:vertAlign w:val="subscript"/>
          <w:lang w:val="fr-FR"/>
        </w:rPr>
        <w:t>4</w:t>
      </w:r>
      <w:r>
        <w:rPr>
          <w:szCs w:val="22"/>
          <w:lang w:val="fr-FR"/>
        </w:rPr>
        <w:t xml:space="preserve"> endogène, oxydée tout en agissant comme coenzymes pour les hydroxylases d’acides aminés aromatiques, telles que la PAH, la tyrosine hydroxylase, la tryptophane hydroxylase et l’alkyglycérol monooxygénase, et la synthase d’oxyde nitrique, et certains métabolites, tels que la 4α</w:t>
      </w:r>
      <w:r>
        <w:rPr>
          <w:szCs w:val="22"/>
          <w:lang w:val="fr-FR"/>
        </w:rPr>
        <w:noBreakHyphen/>
        <w:t>hydroxy</w:t>
      </w:r>
      <w:r>
        <w:rPr>
          <w:szCs w:val="22"/>
          <w:lang w:val="fr-FR"/>
        </w:rPr>
        <w:noBreakHyphen/>
        <w:t>tétrahydrobioptérine et la quinonoïde dihydrobioptérine, peuvent être recyclés pour régénérer la BH4 médiée par la ptérine-4α-carbinolamine déhydratase et la dihydroptéridine réductase.</w:t>
      </w:r>
    </w:p>
    <w:p>
      <w:pPr>
        <w:tabs>
          <w:tab w:val="clear" w:pos="567"/>
        </w:tabs>
        <w:spacing w:line="240" w:lineRule="auto"/>
        <w:ind w:right="-2"/>
        <w:rPr>
          <w:lang w:val="fr-FR"/>
        </w:rPr>
      </w:pPr>
    </w:p>
    <w:p>
      <w:pPr>
        <w:tabs>
          <w:tab w:val="clear" w:pos="567"/>
        </w:tabs>
        <w:spacing w:line="240" w:lineRule="auto"/>
        <w:rPr>
          <w:lang w:val="fr-FR"/>
        </w:rPr>
      </w:pPr>
      <w:r>
        <w:rPr>
          <w:szCs w:val="22"/>
          <w:lang w:val="fr-FR"/>
        </w:rPr>
        <w:t xml:space="preserve">Un métabolisme étendu de la sépiaptérine a été observé chez l’homme après une dose orale unique de </w:t>
      </w:r>
      <w:r>
        <w:rPr>
          <w:szCs w:val="22"/>
          <w:vertAlign w:val="superscript"/>
          <w:lang w:val="fr-FR"/>
        </w:rPr>
        <w:t>14</w:t>
      </w:r>
      <w:r>
        <w:rPr>
          <w:szCs w:val="22"/>
          <w:lang w:val="fr-FR"/>
        </w:rPr>
        <w:t>C-sépiaptérine. La principale voie métabolique impliquait l’oxydation/la déshydrogénation, la réduction/oxydation, la désamination oxydative, la déshydratation, le clivage de la chaîne latérale et la méthylation, etc., seule ou en association.</w:t>
      </w:r>
    </w:p>
    <w:p>
      <w:pPr>
        <w:tabs>
          <w:tab w:val="clear" w:pos="567"/>
        </w:tabs>
        <w:spacing w:line="240" w:lineRule="auto"/>
        <w:rPr>
          <w:lang w:val="fr-FR"/>
        </w:rPr>
      </w:pPr>
    </w:p>
    <w:p>
      <w:pPr>
        <w:keepNext/>
        <w:numPr>
          <w:ilvl w:val="12"/>
          <w:numId w:val="0"/>
        </w:numPr>
        <w:tabs>
          <w:tab w:val="clear" w:pos="567"/>
        </w:tabs>
        <w:spacing w:line="240" w:lineRule="auto"/>
        <w:rPr>
          <w:u w:val="single"/>
          <w:lang w:val="fr-FR"/>
        </w:rPr>
      </w:pPr>
      <w:r>
        <w:rPr>
          <w:szCs w:val="22"/>
          <w:u w:val="single"/>
          <w:lang w:val="fr-FR"/>
        </w:rPr>
        <w:t>Élimination</w:t>
      </w:r>
    </w:p>
    <w:p>
      <w:pPr>
        <w:keepNext/>
        <w:numPr>
          <w:ilvl w:val="12"/>
          <w:numId w:val="0"/>
        </w:numPr>
        <w:tabs>
          <w:tab w:val="clear" w:pos="567"/>
        </w:tabs>
        <w:spacing w:line="240" w:lineRule="auto"/>
        <w:rPr>
          <w:u w:val="single"/>
          <w:lang w:val="fr-FR"/>
        </w:rPr>
      </w:pPr>
    </w:p>
    <w:p>
      <w:pPr>
        <w:tabs>
          <w:tab w:val="clear" w:pos="567"/>
        </w:tabs>
        <w:spacing w:line="240" w:lineRule="auto"/>
        <w:ind w:right="-2"/>
        <w:rPr>
          <w:lang w:val="fr-FR"/>
        </w:rPr>
      </w:pPr>
      <w:r>
        <w:rPr>
          <w:szCs w:val="22"/>
          <w:lang w:val="fr-FR"/>
        </w:rPr>
        <w:t>Après administration orale chez des participants humains en bonne santé, la sépiaptérine a été largement métabolisée avec les métabolites excrétés principalement dans les selles. La sépiaptérine plasmatique a rapidement baissé atteignant une C</w:t>
      </w:r>
      <w:r>
        <w:rPr>
          <w:szCs w:val="22"/>
          <w:vertAlign w:val="subscript"/>
          <w:lang w:val="fr-FR"/>
        </w:rPr>
        <w:t>max</w:t>
      </w:r>
      <w:r>
        <w:rPr>
          <w:szCs w:val="22"/>
          <w:lang w:val="fr-FR"/>
        </w:rPr>
        <w:t xml:space="preserve"> inférieure à la limite de quantification, généralement 12 heures après la dose. Le taux plasmatique de BH</w:t>
      </w:r>
      <w:r>
        <w:rPr>
          <w:szCs w:val="22"/>
          <w:vertAlign w:val="subscript"/>
          <w:lang w:val="fr-FR"/>
        </w:rPr>
        <w:t>4</w:t>
      </w:r>
      <w:r>
        <w:rPr>
          <w:szCs w:val="22"/>
          <w:lang w:val="fr-FR"/>
        </w:rPr>
        <w:t xml:space="preserve"> a diminué de façon monoexponentielle après la C</w:t>
      </w:r>
      <w:r>
        <w:rPr>
          <w:szCs w:val="22"/>
          <w:vertAlign w:val="subscript"/>
          <w:lang w:val="fr-FR"/>
        </w:rPr>
        <w:t>max</w:t>
      </w:r>
      <w:r>
        <w:rPr>
          <w:szCs w:val="22"/>
          <w:lang w:val="fr-FR"/>
        </w:rPr>
        <w:t>. La demi-vie terminale était d’environ 5 heures.</w:t>
      </w:r>
    </w:p>
    <w:p>
      <w:pPr>
        <w:tabs>
          <w:tab w:val="clear" w:pos="567"/>
        </w:tabs>
        <w:spacing w:line="240" w:lineRule="auto"/>
        <w:ind w:right="-2"/>
        <w:rPr>
          <w:lang w:val="fr-FR"/>
        </w:rPr>
      </w:pPr>
    </w:p>
    <w:p>
      <w:pPr>
        <w:tabs>
          <w:tab w:val="clear" w:pos="567"/>
        </w:tabs>
        <w:spacing w:line="240" w:lineRule="auto"/>
        <w:rPr>
          <w:lang w:val="fr-FR"/>
        </w:rPr>
      </w:pPr>
      <w:r>
        <w:rPr>
          <w:szCs w:val="22"/>
          <w:lang w:val="fr-FR"/>
        </w:rPr>
        <w:t xml:space="preserve">Après une dose orale unique de </w:t>
      </w:r>
      <w:r>
        <w:rPr>
          <w:szCs w:val="22"/>
          <w:vertAlign w:val="superscript"/>
          <w:lang w:val="fr-FR"/>
        </w:rPr>
        <w:t>14</w:t>
      </w:r>
      <w:r>
        <w:rPr>
          <w:szCs w:val="22"/>
          <w:lang w:val="fr-FR"/>
        </w:rPr>
        <w:t xml:space="preserve">C-sépiaptérine administrée à des sujets adultes sains, une moyenne de 6,71 % de la radioactivité dosée a été retrouvée dans l’urine et 26,18 % dans les selles avec une récupération totale combinée de 32,9 % en 240 heures. La majorité de cette radioactivité a été récupérée dans les 48 heures après la dose (28,2 %). La clairance rénale totale de la radioactivité dérivée de la </w:t>
      </w:r>
      <w:r>
        <w:rPr>
          <w:szCs w:val="22"/>
          <w:vertAlign w:val="superscript"/>
          <w:lang w:val="fr-FR"/>
        </w:rPr>
        <w:t>14</w:t>
      </w:r>
      <w:r>
        <w:rPr>
          <w:szCs w:val="22"/>
          <w:lang w:val="fr-FR"/>
        </w:rPr>
        <w:t xml:space="preserve">C-sépiaptérine était de 1,54 l/h (25,6 ml/min). La formation de métabolites volatils à partir de la sépiaptérine dans le tractus gastro-intestinal a été confirmée dans une étude </w:t>
      </w:r>
      <w:r>
        <w:rPr>
          <w:i/>
          <w:iCs/>
          <w:szCs w:val="22"/>
          <w:lang w:val="fr-FR"/>
        </w:rPr>
        <w:t>in vitro</w:t>
      </w:r>
      <w:r>
        <w:rPr>
          <w:szCs w:val="22"/>
          <w:lang w:val="fr-FR"/>
        </w:rPr>
        <w:t xml:space="preserve"> utilisant le microbiote intestinal humain. </w:t>
      </w:r>
    </w:p>
    <w:p>
      <w:pPr>
        <w:tabs>
          <w:tab w:val="clear" w:pos="567"/>
        </w:tabs>
        <w:spacing w:line="240" w:lineRule="auto"/>
        <w:rPr>
          <w:lang w:val="fr-FR"/>
        </w:rPr>
      </w:pPr>
    </w:p>
    <w:p>
      <w:pPr>
        <w:tabs>
          <w:tab w:val="clear" w:pos="567"/>
        </w:tabs>
        <w:spacing w:line="240" w:lineRule="auto"/>
        <w:rPr>
          <w:szCs w:val="22"/>
          <w:u w:val="single"/>
          <w:lang w:val="fr-FR"/>
        </w:rPr>
      </w:pPr>
      <w:r>
        <w:rPr>
          <w:szCs w:val="22"/>
          <w:u w:val="single"/>
          <w:lang w:val="fr-FR"/>
        </w:rPr>
        <w:t>Populations particulières</w:t>
      </w:r>
    </w:p>
    <w:p>
      <w:pPr>
        <w:tabs>
          <w:tab w:val="clear" w:pos="567"/>
        </w:tabs>
        <w:spacing w:line="240" w:lineRule="auto"/>
        <w:rPr>
          <w:u w:val="single"/>
          <w:lang w:val="fr-FR"/>
        </w:rPr>
      </w:pPr>
    </w:p>
    <w:p>
      <w:pPr>
        <w:tabs>
          <w:tab w:val="clear" w:pos="567"/>
        </w:tabs>
        <w:spacing w:line="240" w:lineRule="auto"/>
        <w:rPr>
          <w:i/>
          <w:lang w:val="fr-FR"/>
        </w:rPr>
      </w:pPr>
      <w:r>
        <w:rPr>
          <w:i/>
          <w:iCs/>
          <w:szCs w:val="22"/>
          <w:lang w:val="fr-FR"/>
        </w:rPr>
        <w:t>Âge</w:t>
      </w:r>
    </w:p>
    <w:p>
      <w:pPr>
        <w:tabs>
          <w:tab w:val="clear" w:pos="567"/>
        </w:tabs>
        <w:spacing w:line="240" w:lineRule="auto"/>
        <w:rPr>
          <w:lang w:val="fr-FR"/>
        </w:rPr>
      </w:pPr>
      <w:r>
        <w:rPr>
          <w:szCs w:val="22"/>
          <w:lang w:val="fr-FR"/>
        </w:rPr>
        <w:t>Des patients atteints de PCU de tous âges ont été inclus dans les études cliniques de Phase 3. À l’exception de l’effet allométrique sur la clairance et le volume de distribution, aucun autre effet sur l’âge n’a été identifié dans l’étude pharmacocinétique (PK) de population.</w:t>
      </w:r>
    </w:p>
    <w:p>
      <w:pPr>
        <w:tabs>
          <w:tab w:val="clear" w:pos="567"/>
        </w:tabs>
        <w:spacing w:line="240" w:lineRule="auto"/>
        <w:rPr>
          <w:lang w:val="fr-FR"/>
        </w:rPr>
      </w:pPr>
    </w:p>
    <w:p>
      <w:pPr>
        <w:tabs>
          <w:tab w:val="clear" w:pos="567"/>
        </w:tabs>
        <w:spacing w:line="240" w:lineRule="auto"/>
        <w:rPr>
          <w:i/>
          <w:lang w:val="fr-FR"/>
        </w:rPr>
      </w:pPr>
      <w:r>
        <w:rPr>
          <w:i/>
          <w:iCs/>
          <w:szCs w:val="22"/>
          <w:lang w:val="fr-FR"/>
        </w:rPr>
        <w:t>Origine ethnique</w:t>
      </w:r>
    </w:p>
    <w:p>
      <w:pPr>
        <w:tabs>
          <w:tab w:val="clear" w:pos="567"/>
        </w:tabs>
        <w:spacing w:line="240" w:lineRule="auto"/>
        <w:rPr>
          <w:lang w:val="fr-FR"/>
        </w:rPr>
      </w:pPr>
      <w:r>
        <w:rPr>
          <w:szCs w:val="22"/>
          <w:lang w:val="fr-FR"/>
        </w:rPr>
        <w:t>Des expositions plus élevées au BH</w:t>
      </w:r>
      <w:r>
        <w:rPr>
          <w:szCs w:val="22"/>
          <w:vertAlign w:val="subscript"/>
          <w:lang w:val="fr-FR"/>
        </w:rPr>
        <w:t>4</w:t>
      </w:r>
      <w:r>
        <w:rPr>
          <w:szCs w:val="22"/>
          <w:lang w:val="fr-FR"/>
        </w:rPr>
        <w:t xml:space="preserve"> ont été observées chez les sujets asiatiques. Dans l’étude ethnobridging japonaise, une ASC</w:t>
      </w:r>
      <w:r>
        <w:rPr>
          <w:szCs w:val="22"/>
          <w:vertAlign w:val="subscript"/>
          <w:lang w:val="fr-FR"/>
        </w:rPr>
        <w:t>0-dernière</w:t>
      </w:r>
      <w:r>
        <w:rPr>
          <w:szCs w:val="22"/>
          <w:lang w:val="fr-FR"/>
        </w:rPr>
        <w:t xml:space="preserve"> supérieure de 10 % à 24 % et une C</w:t>
      </w:r>
      <w:r>
        <w:rPr>
          <w:szCs w:val="22"/>
          <w:vertAlign w:val="subscript"/>
          <w:lang w:val="fr-FR"/>
        </w:rPr>
        <w:t>max</w:t>
      </w:r>
      <w:r>
        <w:rPr>
          <w:szCs w:val="22"/>
          <w:lang w:val="fr-FR"/>
        </w:rPr>
        <w:t xml:space="preserve"> supérieure de 14 % à 29 % de BH</w:t>
      </w:r>
      <w:r>
        <w:rPr>
          <w:szCs w:val="22"/>
          <w:vertAlign w:val="subscript"/>
          <w:lang w:val="fr-FR"/>
        </w:rPr>
        <w:t>4</w:t>
      </w:r>
      <w:r>
        <w:rPr>
          <w:szCs w:val="22"/>
          <w:lang w:val="fr-FR"/>
        </w:rPr>
        <w:t xml:space="preserve"> ont été observées chez les sujets Japonais par rapport aux sujets non-Japonais à une plage de dose de sépiaptérine de 20 à 60 mg/kg.</w:t>
      </w:r>
    </w:p>
    <w:p>
      <w:pPr>
        <w:tabs>
          <w:tab w:val="clear" w:pos="567"/>
        </w:tabs>
        <w:spacing w:line="240" w:lineRule="auto"/>
        <w:rPr>
          <w:lang w:val="fr-FR"/>
        </w:rPr>
      </w:pPr>
    </w:p>
    <w:p>
      <w:pPr>
        <w:tabs>
          <w:tab w:val="clear" w:pos="567"/>
        </w:tabs>
        <w:spacing w:line="240" w:lineRule="auto"/>
        <w:rPr>
          <w:i/>
          <w:lang w:val="fr-FR"/>
        </w:rPr>
      </w:pPr>
      <w:r>
        <w:rPr>
          <w:i/>
          <w:iCs/>
          <w:szCs w:val="22"/>
          <w:lang w:val="fr-FR"/>
        </w:rPr>
        <w:t>Insuffisance rénale</w:t>
      </w:r>
    </w:p>
    <w:p>
      <w:pPr>
        <w:tabs>
          <w:tab w:val="clear" w:pos="567"/>
        </w:tabs>
        <w:spacing w:line="240" w:lineRule="auto"/>
        <w:rPr>
          <w:lang w:val="fr-FR"/>
        </w:rPr>
      </w:pPr>
      <w:r>
        <w:rPr>
          <w:szCs w:val="22"/>
          <w:lang w:val="fr-FR"/>
        </w:rPr>
        <w:t>La PK et la sécurité de la sépiaptérine n’ont pas été étudiées chez les patients souffrant d’insuffisance rénale.</w:t>
      </w:r>
    </w:p>
    <w:p>
      <w:pPr>
        <w:tabs>
          <w:tab w:val="clear" w:pos="567"/>
        </w:tabs>
        <w:spacing w:line="240" w:lineRule="auto"/>
        <w:rPr>
          <w:lang w:val="fr-FR"/>
        </w:rPr>
      </w:pPr>
    </w:p>
    <w:p>
      <w:pPr>
        <w:tabs>
          <w:tab w:val="clear" w:pos="567"/>
        </w:tabs>
        <w:spacing w:line="240" w:lineRule="auto"/>
        <w:rPr>
          <w:i/>
          <w:lang w:val="fr-FR"/>
        </w:rPr>
      </w:pPr>
      <w:r>
        <w:rPr>
          <w:i/>
          <w:iCs/>
          <w:szCs w:val="22"/>
          <w:lang w:val="fr-FR"/>
        </w:rPr>
        <w:t>Insuffisance hépatique</w:t>
      </w:r>
    </w:p>
    <w:p>
      <w:pPr>
        <w:tabs>
          <w:tab w:val="clear" w:pos="567"/>
        </w:tabs>
        <w:spacing w:line="240" w:lineRule="auto"/>
        <w:rPr>
          <w:lang w:val="fr-FR"/>
        </w:rPr>
      </w:pPr>
      <w:r>
        <w:rPr>
          <w:szCs w:val="22"/>
          <w:lang w:val="fr-FR"/>
        </w:rPr>
        <w:t>La PK et la sécurité de la sépiaptérine n’ont pas été étudiées chez les patients atteints d’insuffisance hépatique.</w:t>
      </w:r>
    </w:p>
    <w:p>
      <w:pPr>
        <w:tabs>
          <w:tab w:val="clear" w:pos="567"/>
        </w:tabs>
        <w:spacing w:line="240" w:lineRule="auto"/>
        <w:rPr>
          <w:lang w:val="fr-FR"/>
        </w:rPr>
      </w:pPr>
    </w:p>
    <w:p>
      <w:pPr>
        <w:numPr>
          <w:ilvl w:val="12"/>
          <w:numId w:val="0"/>
        </w:numPr>
        <w:tabs>
          <w:tab w:val="clear" w:pos="567"/>
        </w:tabs>
        <w:spacing w:line="240" w:lineRule="auto"/>
        <w:ind w:right="-2"/>
        <w:rPr>
          <w:u w:val="single"/>
          <w:lang w:val="fr-FR"/>
        </w:rPr>
      </w:pPr>
      <w:r>
        <w:rPr>
          <w:szCs w:val="22"/>
          <w:u w:val="single"/>
          <w:lang w:val="fr-FR"/>
        </w:rPr>
        <w:t>Interactions médicamenteuses</w:t>
      </w:r>
    </w:p>
    <w:p>
      <w:pPr>
        <w:numPr>
          <w:ilvl w:val="12"/>
          <w:numId w:val="0"/>
        </w:numPr>
        <w:tabs>
          <w:tab w:val="clear" w:pos="567"/>
        </w:tabs>
        <w:spacing w:line="240" w:lineRule="auto"/>
        <w:ind w:right="-2"/>
        <w:rPr>
          <w:u w:val="single"/>
          <w:lang w:val="fr-FR"/>
        </w:rPr>
      </w:pPr>
    </w:p>
    <w:p>
      <w:pPr>
        <w:pStyle w:val="C-BodyText"/>
        <w:spacing w:before="0" w:after="0"/>
        <w:rPr>
          <w:i/>
          <w:iCs/>
          <w:sz w:val="22"/>
          <w:szCs w:val="22"/>
          <w:lang w:val="fr-FR"/>
        </w:rPr>
      </w:pPr>
      <w:r>
        <w:rPr>
          <w:i/>
          <w:iCs/>
          <w:sz w:val="22"/>
          <w:szCs w:val="22"/>
          <w:lang w:val="fr-FR"/>
        </w:rPr>
        <w:t>Études in vitro</w:t>
      </w:r>
    </w:p>
    <w:p>
      <w:pPr>
        <w:pStyle w:val="C-BodyText"/>
        <w:spacing w:before="0" w:after="0"/>
        <w:rPr>
          <w:sz w:val="22"/>
          <w:lang w:val="fr-FR"/>
        </w:rPr>
      </w:pPr>
      <w:r>
        <w:rPr>
          <w:sz w:val="22"/>
          <w:szCs w:val="22"/>
          <w:lang w:val="fr-FR"/>
        </w:rPr>
        <w:t xml:space="preserve">Des études </w:t>
      </w:r>
      <w:r>
        <w:rPr>
          <w:i/>
          <w:iCs/>
          <w:sz w:val="22"/>
          <w:szCs w:val="22"/>
          <w:lang w:val="fr-FR"/>
        </w:rPr>
        <w:t>in vitro</w:t>
      </w:r>
      <w:r>
        <w:rPr>
          <w:sz w:val="22"/>
          <w:szCs w:val="22"/>
          <w:lang w:val="fr-FR"/>
        </w:rPr>
        <w:t xml:space="preserve"> indiquent que la sépiaptérine et le BH</w:t>
      </w:r>
      <w:r>
        <w:rPr>
          <w:sz w:val="22"/>
          <w:szCs w:val="22"/>
          <w:vertAlign w:val="subscript"/>
          <w:lang w:val="fr-FR"/>
        </w:rPr>
        <w:t>4</w:t>
      </w:r>
      <w:r>
        <w:rPr>
          <w:sz w:val="22"/>
          <w:szCs w:val="22"/>
          <w:lang w:val="fr-FR"/>
        </w:rPr>
        <w:t xml:space="preserve"> sont peu susceptibles d’être à l’origine du métabolisme médié par CYP450. </w:t>
      </w:r>
    </w:p>
    <w:p>
      <w:pPr>
        <w:pStyle w:val="C-BodyText"/>
        <w:spacing w:before="0" w:after="0"/>
        <w:rPr>
          <w:sz w:val="22"/>
          <w:lang w:val="fr-FR"/>
        </w:rPr>
      </w:pPr>
      <w:r>
        <w:rPr>
          <w:i/>
          <w:iCs/>
          <w:sz w:val="22"/>
          <w:szCs w:val="22"/>
          <w:lang w:val="fr-FR"/>
        </w:rPr>
        <w:t>In vitro</w:t>
      </w:r>
      <w:r>
        <w:rPr>
          <w:sz w:val="22"/>
          <w:szCs w:val="22"/>
          <w:lang w:val="fr-FR"/>
        </w:rPr>
        <w:t>, la sépiaptérine n’a ni inhibé les CYP1A2, CYP2B6, CYP2C8, CYP2C9, CYP2C19, CYP2D6 ou CYP3A4, ni induit les CYP1A2, CYP2B6 ou CYP3A4.</w:t>
      </w:r>
    </w:p>
    <w:p>
      <w:pPr>
        <w:pStyle w:val="C-BodyText"/>
        <w:spacing w:before="0" w:after="0"/>
        <w:rPr>
          <w:sz w:val="22"/>
          <w:lang w:val="fr-FR"/>
        </w:rPr>
      </w:pPr>
    </w:p>
    <w:p>
      <w:pPr>
        <w:pStyle w:val="C-BodyText"/>
        <w:spacing w:before="0" w:after="0"/>
        <w:rPr>
          <w:i/>
          <w:iCs/>
          <w:sz w:val="22"/>
          <w:szCs w:val="22"/>
          <w:lang w:val="fr-FR"/>
        </w:rPr>
      </w:pPr>
      <w:r>
        <w:rPr>
          <w:i/>
          <w:iCs/>
          <w:sz w:val="22"/>
          <w:szCs w:val="22"/>
          <w:lang w:val="fr-FR"/>
        </w:rPr>
        <w:t>Études in vivo</w:t>
      </w:r>
    </w:p>
    <w:p>
      <w:pPr>
        <w:pStyle w:val="C-BodyText"/>
        <w:spacing w:before="0" w:after="0"/>
        <w:rPr>
          <w:sz w:val="22"/>
          <w:szCs w:val="22"/>
          <w:lang w:val="fr-FR"/>
        </w:rPr>
      </w:pPr>
      <w:r>
        <w:rPr>
          <w:sz w:val="22"/>
          <w:szCs w:val="22"/>
          <w:lang w:val="fr-FR"/>
        </w:rPr>
        <w:t>Chez les sujets en bonne santé, l’administration concomitante de sépiaptérine (20 mg/kg) avec une dose unique de l’inhibiteur de la protéine de résistance au cancer du sein (PRCS), la curcumine (2 g), a légèrement augmenté les expositions de BH</w:t>
      </w:r>
      <w:r>
        <w:rPr>
          <w:szCs w:val="22"/>
          <w:vertAlign w:val="subscript"/>
          <w:lang w:val="fr-FR"/>
        </w:rPr>
        <w:t>4</w:t>
      </w:r>
      <w:r>
        <w:rPr>
          <w:sz w:val="22"/>
          <w:szCs w:val="22"/>
          <w:lang w:val="fr-FR"/>
        </w:rPr>
        <w:t>. Les ratios géométriques moyens (RMG) estimés globaux (IC à 90 %) pour la C</w:t>
      </w:r>
      <w:r>
        <w:rPr>
          <w:sz w:val="22"/>
          <w:szCs w:val="22"/>
          <w:vertAlign w:val="subscript"/>
          <w:lang w:val="fr-FR"/>
        </w:rPr>
        <w:t>max</w:t>
      </w:r>
      <w:r>
        <w:rPr>
          <w:sz w:val="22"/>
          <w:szCs w:val="22"/>
          <w:lang w:val="fr-FR"/>
        </w:rPr>
        <w:t xml:space="preserve"> et l’aire sous la courbe </w:t>
      </w:r>
      <w:r>
        <w:rPr>
          <w:szCs w:val="22"/>
          <w:lang w:val="fr-FR"/>
        </w:rPr>
        <w:t>de concentration en fonction du temps</w:t>
      </w:r>
      <w:r>
        <w:rPr>
          <w:sz w:val="22"/>
          <w:szCs w:val="22"/>
          <w:lang w:val="fr-FR"/>
        </w:rPr>
        <w:t xml:space="preserve"> de la BH</w:t>
      </w:r>
      <w:r>
        <w:rPr>
          <w:szCs w:val="22"/>
          <w:vertAlign w:val="subscript"/>
          <w:lang w:val="fr-FR"/>
        </w:rPr>
        <w:t>4</w:t>
      </w:r>
      <w:r>
        <w:rPr>
          <w:sz w:val="22"/>
          <w:szCs w:val="22"/>
          <w:lang w:val="fr-FR"/>
        </w:rPr>
        <w:t xml:space="preserve"> de l’heure zéro à l’heure de la dernière mesure quantifiable (ASC</w:t>
      </w:r>
      <w:r>
        <w:rPr>
          <w:sz w:val="22"/>
          <w:szCs w:val="22"/>
          <w:vertAlign w:val="subscript"/>
          <w:lang w:val="fr-FR"/>
        </w:rPr>
        <w:t>0-dernière</w:t>
      </w:r>
      <w:r>
        <w:rPr>
          <w:sz w:val="22"/>
          <w:szCs w:val="22"/>
          <w:lang w:val="fr-FR"/>
        </w:rPr>
        <w:t>), en cas d’administration concomitante de sépiaptérine et de curcumine, par rapport à la sépiaptérine seule, étaient de 1,21 (1,15-1,338) et 1,20 (1,13-1,28), respectivement. Cette légère augmentation n’est pas jugée comme étant cliniquement pertinente.</w:t>
      </w:r>
    </w:p>
    <w:p>
      <w:pPr>
        <w:pStyle w:val="C-BodyText"/>
        <w:spacing w:before="0" w:after="0"/>
        <w:rPr>
          <w:sz w:val="22"/>
          <w:lang w:val="fr-FR"/>
        </w:rPr>
      </w:pPr>
    </w:p>
    <w:p>
      <w:pPr>
        <w:pStyle w:val="C-BodyText"/>
        <w:spacing w:before="0" w:after="0"/>
        <w:rPr>
          <w:sz w:val="22"/>
          <w:lang w:val="fr-FR"/>
        </w:rPr>
      </w:pPr>
      <w:r>
        <w:rPr>
          <w:sz w:val="22"/>
          <w:szCs w:val="22"/>
          <w:lang w:val="fr-FR"/>
        </w:rPr>
        <w:t>L’administration concomitante d’une dose unique de sépiaptérine à la dose thérapeutique maximale de 60 mg/kg avec la rosuvastatine, substrat du BCRP (10 mg) n’a eu aucun effet sur la PK de la rosuvastatine. Les ratios géométriques moyens (RMG) estimés globaux (IC à 90 %) pour la C</w:t>
      </w:r>
      <w:r>
        <w:rPr>
          <w:sz w:val="22"/>
          <w:szCs w:val="22"/>
          <w:vertAlign w:val="subscript"/>
          <w:lang w:val="fr-FR"/>
        </w:rPr>
        <w:t>max</w:t>
      </w:r>
      <w:r>
        <w:rPr>
          <w:sz w:val="22"/>
          <w:szCs w:val="22"/>
          <w:lang w:val="fr-FR"/>
        </w:rPr>
        <w:t xml:space="preserve"> et l’ASC</w:t>
      </w:r>
      <w:r>
        <w:rPr>
          <w:sz w:val="22"/>
          <w:szCs w:val="22"/>
          <w:vertAlign w:val="subscript"/>
          <w:lang w:val="fr-FR"/>
        </w:rPr>
        <w:t>0-dernière</w:t>
      </w:r>
      <w:r>
        <w:rPr>
          <w:sz w:val="22"/>
          <w:szCs w:val="22"/>
          <w:lang w:val="fr-FR"/>
        </w:rPr>
        <w:t xml:space="preserve"> de la rosuvastatine, en cas d’administration concomitante de rosuvastatine et de sépiaptérine, par rapport à la rosuvastatine seule, étaient de 1,13 (1,00-1,28) et 1,02 (0,93-1,13), respectivement.</w:t>
      </w:r>
    </w:p>
    <w:p>
      <w:pPr>
        <w:pStyle w:val="C-BodyText"/>
        <w:spacing w:before="0" w:after="0"/>
        <w:rPr>
          <w:sz w:val="22"/>
          <w:lang w:val="fr-FR"/>
        </w:rPr>
      </w:pPr>
    </w:p>
    <w:p>
      <w:pPr>
        <w:keepNext/>
        <w:keepLines/>
        <w:tabs>
          <w:tab w:val="clear" w:pos="567"/>
        </w:tabs>
        <w:spacing w:line="240" w:lineRule="auto"/>
        <w:ind w:left="567" w:hanging="567"/>
        <w:rPr>
          <w:b/>
          <w:szCs w:val="22"/>
          <w:lang w:val="fr-FR"/>
        </w:rPr>
      </w:pPr>
      <w:r>
        <w:rPr>
          <w:b/>
          <w:bCs/>
          <w:szCs w:val="22"/>
          <w:lang w:val="fr-FR"/>
        </w:rPr>
        <w:t>5.3</w:t>
      </w:r>
      <w:r>
        <w:rPr>
          <w:b/>
          <w:bCs/>
          <w:szCs w:val="22"/>
          <w:lang w:val="fr-FR"/>
        </w:rPr>
        <w:tab/>
        <w:t>Données de sécurité préclinique</w:t>
      </w:r>
      <w:r>
        <w:rPr>
          <w:b/>
          <w:szCs w:val="22"/>
          <w:lang w:val="fr-FR"/>
        </w:rPr>
        <w:fldChar w:fldCharType="begin"/>
      </w:r>
      <w:r>
        <w:rPr>
          <w:b/>
          <w:szCs w:val="22"/>
          <w:lang w:val="fr-FR"/>
        </w:rPr>
        <w:instrText xml:space="preserve"> DOCVARIABLE vault_nd_cc9e8405-22b0-45c2-97a4-d6e7c09bb6c3 \* MERGEFORMAT </w:instrText>
      </w:r>
      <w:r>
        <w:rPr>
          <w:b/>
          <w:szCs w:val="22"/>
          <w:lang w:val="fr-FR"/>
        </w:rPr>
        <w:fldChar w:fldCharType="end"/>
      </w:r>
    </w:p>
    <w:p>
      <w:pPr>
        <w:keepNext/>
        <w:keepLines/>
        <w:tabs>
          <w:tab w:val="clear" w:pos="567"/>
        </w:tabs>
        <w:spacing w:line="240" w:lineRule="auto"/>
        <w:ind w:left="567" w:hanging="567"/>
        <w:rPr>
          <w:szCs w:val="22"/>
          <w:lang w:val="fr-FR"/>
        </w:rPr>
      </w:pPr>
    </w:p>
    <w:p>
      <w:pPr>
        <w:tabs>
          <w:tab w:val="clear" w:pos="567"/>
        </w:tabs>
        <w:spacing w:line="240" w:lineRule="auto"/>
        <w:rPr>
          <w:lang w:val="fr-FR"/>
        </w:rPr>
      </w:pPr>
      <w:r>
        <w:rPr>
          <w:szCs w:val="22"/>
          <w:lang w:val="fr-FR"/>
        </w:rPr>
        <w:t xml:space="preserve">Les données non cliniques issues des études conventionnelles de pharmacologie de sécurité, génotoxicité, cancérogénicité et </w:t>
      </w:r>
      <w:r>
        <w:rPr>
          <w:lang w:val="fr-FR"/>
        </w:rPr>
        <w:t xml:space="preserve">des fonctions de </w:t>
      </w:r>
      <w:r>
        <w:rPr>
          <w:szCs w:val="22"/>
          <w:lang w:val="fr-FR"/>
        </w:rPr>
        <w:t>reproduction et de développement, n’ont pas révélé de risque particulier pour l’homme.</w:t>
      </w:r>
    </w:p>
    <w:p>
      <w:pPr>
        <w:tabs>
          <w:tab w:val="clear" w:pos="567"/>
        </w:tabs>
        <w:spacing w:line="240" w:lineRule="auto"/>
        <w:rPr>
          <w:lang w:val="fr-FR"/>
        </w:rPr>
      </w:pPr>
    </w:p>
    <w:p>
      <w:pPr>
        <w:tabs>
          <w:tab w:val="clear" w:pos="567"/>
        </w:tabs>
        <w:spacing w:line="240" w:lineRule="auto"/>
        <w:rPr>
          <w:lang w:val="fr-FR"/>
        </w:rPr>
      </w:pPr>
      <w:r>
        <w:rPr>
          <w:szCs w:val="22"/>
          <w:lang w:val="fr-FR"/>
        </w:rPr>
        <w:t>Chez le rat, après administration orale répétée, une dégénérescence/régénérescence des tubules rénaux liées à la sépiaptérine, une inflammation interstitielle et une fibrose ont été observées suite à un dépôt de cristaux dans les tubes collecteurs papillaires. Ces effets étaient partiellement réversibles après une période de récupération de 4 semaines, et aucune toxicité rénale n’est survenue à des niveaux d’exposition à BH</w:t>
      </w:r>
      <w:r>
        <w:rPr>
          <w:szCs w:val="22"/>
          <w:vertAlign w:val="subscript"/>
          <w:lang w:val="fr-FR"/>
        </w:rPr>
        <w:t>4</w:t>
      </w:r>
      <w:r>
        <w:rPr>
          <w:szCs w:val="22"/>
          <w:lang w:val="fr-FR"/>
        </w:rPr>
        <w:t xml:space="preserve"> 2 fois supérieurs aux niveaux d’exposition clinique à BH</w:t>
      </w:r>
      <w:r>
        <w:rPr>
          <w:szCs w:val="22"/>
          <w:vertAlign w:val="subscript"/>
          <w:lang w:val="fr-FR"/>
        </w:rPr>
        <w:t>4</w:t>
      </w:r>
      <w:r>
        <w:rPr>
          <w:szCs w:val="22"/>
          <w:lang w:val="fr-FR"/>
        </w:rPr>
        <w:t xml:space="preserve"> à la dose maximale recommandée chez l’homme (DMRH).</w:t>
      </w:r>
    </w:p>
    <w:p>
      <w:pPr>
        <w:tabs>
          <w:tab w:val="clear" w:pos="567"/>
        </w:tabs>
        <w:spacing w:line="240" w:lineRule="auto"/>
        <w:rPr>
          <w:lang w:val="fr-FR"/>
        </w:rPr>
      </w:pPr>
    </w:p>
    <w:p>
      <w:pPr>
        <w:tabs>
          <w:tab w:val="clear" w:pos="567"/>
        </w:tabs>
        <w:spacing w:line="240" w:lineRule="auto"/>
        <w:rPr>
          <w:lang w:val="fr-FR"/>
        </w:rPr>
      </w:pPr>
    </w:p>
    <w:p>
      <w:pPr>
        <w:keepNext/>
        <w:tabs>
          <w:tab w:val="clear" w:pos="567"/>
        </w:tabs>
        <w:suppressAutoHyphens/>
        <w:spacing w:line="240" w:lineRule="auto"/>
        <w:ind w:left="567" w:hanging="567"/>
        <w:rPr>
          <w:b/>
          <w:szCs w:val="22"/>
          <w:lang w:val="fr-FR"/>
        </w:rPr>
      </w:pPr>
      <w:r>
        <w:rPr>
          <w:b/>
          <w:bCs/>
          <w:szCs w:val="22"/>
          <w:lang w:val="fr-FR"/>
        </w:rPr>
        <w:t>6.</w:t>
      </w:r>
      <w:r>
        <w:rPr>
          <w:b/>
          <w:bCs/>
          <w:szCs w:val="22"/>
          <w:lang w:val="fr-FR"/>
        </w:rPr>
        <w:tab/>
        <w:t>DONNÉES PHARMACEUTIQUES</w:t>
      </w:r>
    </w:p>
    <w:p>
      <w:pPr>
        <w:keepNext/>
        <w:tabs>
          <w:tab w:val="clear" w:pos="567"/>
        </w:tabs>
        <w:suppressAutoHyphens/>
        <w:spacing w:line="240" w:lineRule="auto"/>
        <w:ind w:left="567" w:hanging="567"/>
        <w:rPr>
          <w:b/>
          <w:szCs w:val="22"/>
          <w:highlight w:val="yellow"/>
          <w:lang w:val="fr-FR"/>
        </w:rPr>
      </w:pPr>
    </w:p>
    <w:p>
      <w:pPr>
        <w:keepNext/>
        <w:tabs>
          <w:tab w:val="clear" w:pos="567"/>
        </w:tabs>
        <w:spacing w:line="240" w:lineRule="auto"/>
        <w:ind w:left="567" w:hanging="567"/>
        <w:rPr>
          <w:b/>
          <w:szCs w:val="22"/>
          <w:lang w:val="fr-FR"/>
        </w:rPr>
      </w:pPr>
      <w:r>
        <w:rPr>
          <w:b/>
          <w:bCs/>
          <w:szCs w:val="22"/>
          <w:lang w:val="fr-FR"/>
        </w:rPr>
        <w:t>6.1</w:t>
      </w:r>
      <w:r>
        <w:rPr>
          <w:b/>
          <w:bCs/>
          <w:szCs w:val="22"/>
          <w:lang w:val="fr-FR"/>
        </w:rPr>
        <w:tab/>
        <w:t>Liste des excipients</w:t>
      </w:r>
      <w:r>
        <w:rPr>
          <w:b/>
          <w:szCs w:val="22"/>
          <w:lang w:val="fr-FR"/>
        </w:rPr>
        <w:fldChar w:fldCharType="begin"/>
      </w:r>
      <w:r>
        <w:rPr>
          <w:b/>
          <w:szCs w:val="22"/>
          <w:lang w:val="fr-FR"/>
        </w:rPr>
        <w:instrText xml:space="preserve"> DOCVARIABLE vault_nd_791e8034-9e1a-4505-a840-7fefa8631993 \* MERGEFORMAT </w:instrText>
      </w:r>
      <w:r>
        <w:rPr>
          <w:b/>
          <w:szCs w:val="22"/>
          <w:lang w:val="fr-FR"/>
        </w:rPr>
        <w:fldChar w:fldCharType="separate"/>
      </w:r>
      <w:r>
        <w:rPr>
          <w:b/>
          <w:bCs/>
          <w:szCs w:val="22"/>
          <w:lang w:val="fr-FR"/>
        </w:rPr>
        <w:t xml:space="preserve"> </w:t>
      </w:r>
      <w:r>
        <w:rPr>
          <w:b/>
          <w:szCs w:val="22"/>
          <w:lang w:val="fr-FR"/>
        </w:rPr>
        <w:fldChar w:fldCharType="end"/>
      </w:r>
    </w:p>
    <w:p>
      <w:pPr>
        <w:keepNext/>
        <w:tabs>
          <w:tab w:val="clear" w:pos="567"/>
        </w:tabs>
        <w:spacing w:line="240" w:lineRule="auto"/>
        <w:ind w:left="567" w:hanging="567"/>
        <w:rPr>
          <w:szCs w:val="22"/>
          <w:lang w:val="fr-FR"/>
        </w:rPr>
      </w:pPr>
    </w:p>
    <w:p>
      <w:pPr>
        <w:keepNext/>
        <w:tabs>
          <w:tab w:val="clear" w:pos="567"/>
        </w:tabs>
        <w:spacing w:line="240" w:lineRule="auto"/>
        <w:rPr>
          <w:szCs w:val="22"/>
          <w:lang w:val="fr-FR"/>
        </w:rPr>
      </w:pPr>
      <w:r>
        <w:rPr>
          <w:szCs w:val="22"/>
          <w:lang w:val="fr-FR"/>
        </w:rPr>
        <w:t>Cellulose microcristalline (E460)</w:t>
      </w:r>
    </w:p>
    <w:p>
      <w:pPr>
        <w:tabs>
          <w:tab w:val="clear" w:pos="567"/>
        </w:tabs>
        <w:spacing w:line="240" w:lineRule="auto"/>
        <w:rPr>
          <w:szCs w:val="22"/>
          <w:lang w:val="fr-FR"/>
        </w:rPr>
      </w:pPr>
      <w:r>
        <w:rPr>
          <w:szCs w:val="22"/>
          <w:lang w:val="fr-FR"/>
        </w:rPr>
        <w:t>Isomalt (E953)</w:t>
      </w:r>
    </w:p>
    <w:p>
      <w:pPr>
        <w:tabs>
          <w:tab w:val="clear" w:pos="567"/>
        </w:tabs>
        <w:spacing w:line="240" w:lineRule="auto"/>
        <w:rPr>
          <w:szCs w:val="22"/>
          <w:lang w:val="fr-FR"/>
        </w:rPr>
      </w:pPr>
      <w:r>
        <w:rPr>
          <w:szCs w:val="22"/>
          <w:lang w:val="fr-FR"/>
        </w:rPr>
        <w:t>Mannitol (E421)</w:t>
      </w:r>
    </w:p>
    <w:p>
      <w:pPr>
        <w:tabs>
          <w:tab w:val="clear" w:pos="567"/>
        </w:tabs>
        <w:spacing w:line="240" w:lineRule="auto"/>
        <w:rPr>
          <w:szCs w:val="22"/>
          <w:lang w:val="fr-FR"/>
        </w:rPr>
      </w:pPr>
      <w:r>
        <w:rPr>
          <w:szCs w:val="22"/>
          <w:lang w:val="fr-FR"/>
        </w:rPr>
        <w:t>Croscarmellose sodique (E468)</w:t>
      </w:r>
    </w:p>
    <w:p>
      <w:pPr>
        <w:tabs>
          <w:tab w:val="clear" w:pos="567"/>
        </w:tabs>
        <w:spacing w:line="240" w:lineRule="auto"/>
        <w:rPr>
          <w:szCs w:val="22"/>
          <w:lang w:val="fr-FR"/>
        </w:rPr>
      </w:pPr>
      <w:r>
        <w:rPr>
          <w:szCs w:val="22"/>
          <w:lang w:val="fr-FR"/>
        </w:rPr>
        <w:t>Gomme xanthane (E415)</w:t>
      </w:r>
    </w:p>
    <w:p>
      <w:pPr>
        <w:tabs>
          <w:tab w:val="clear" w:pos="567"/>
        </w:tabs>
        <w:spacing w:line="240" w:lineRule="auto"/>
        <w:rPr>
          <w:szCs w:val="22"/>
          <w:lang w:val="fr-FR"/>
        </w:rPr>
      </w:pPr>
      <w:r>
        <w:rPr>
          <w:szCs w:val="22"/>
          <w:lang w:val="fr-FR"/>
        </w:rPr>
        <w:t>Silice colloïdale anhydre ou dioxyde de silicium colloïdal (E551)</w:t>
      </w:r>
    </w:p>
    <w:p>
      <w:pPr>
        <w:tabs>
          <w:tab w:val="clear" w:pos="567"/>
        </w:tabs>
        <w:spacing w:line="240" w:lineRule="auto"/>
        <w:rPr>
          <w:szCs w:val="22"/>
          <w:lang w:val="fr-FR"/>
        </w:rPr>
      </w:pPr>
      <w:r>
        <w:rPr>
          <w:szCs w:val="22"/>
          <w:lang w:val="fr-FR"/>
        </w:rPr>
        <w:t>Sucralose (E955)</w:t>
      </w:r>
    </w:p>
    <w:p>
      <w:pPr>
        <w:tabs>
          <w:tab w:val="clear" w:pos="567"/>
        </w:tabs>
        <w:spacing w:line="240" w:lineRule="auto"/>
        <w:rPr>
          <w:szCs w:val="22"/>
          <w:lang w:val="fr-FR"/>
        </w:rPr>
      </w:pPr>
      <w:r>
        <w:rPr>
          <w:szCs w:val="22"/>
          <w:lang w:val="fr-FR"/>
        </w:rPr>
        <w:t>Stéarate de magnésium (E470)</w:t>
      </w:r>
    </w:p>
    <w:p>
      <w:pPr>
        <w:tabs>
          <w:tab w:val="clear" w:pos="567"/>
        </w:tabs>
        <w:spacing w:line="240" w:lineRule="auto"/>
        <w:rPr>
          <w:szCs w:val="22"/>
          <w:lang w:val="fr-FR"/>
        </w:rPr>
      </w:pPr>
    </w:p>
    <w:p>
      <w:pPr>
        <w:tabs>
          <w:tab w:val="clear" w:pos="567"/>
        </w:tabs>
        <w:spacing w:line="240" w:lineRule="auto"/>
        <w:ind w:left="567" w:hanging="567"/>
        <w:rPr>
          <w:b/>
          <w:szCs w:val="22"/>
          <w:lang w:val="fr-FR"/>
        </w:rPr>
      </w:pPr>
      <w:r>
        <w:rPr>
          <w:b/>
          <w:bCs/>
          <w:szCs w:val="22"/>
          <w:lang w:val="fr-FR"/>
        </w:rPr>
        <w:t>6.2</w:t>
      </w:r>
      <w:r>
        <w:rPr>
          <w:b/>
          <w:bCs/>
          <w:szCs w:val="22"/>
          <w:lang w:val="fr-FR"/>
        </w:rPr>
        <w:tab/>
        <w:t>Incompatibilités</w:t>
      </w:r>
      <w:r>
        <w:rPr>
          <w:b/>
          <w:szCs w:val="22"/>
          <w:lang w:val="fr-FR"/>
        </w:rPr>
        <w:fldChar w:fldCharType="begin"/>
      </w:r>
      <w:r>
        <w:rPr>
          <w:b/>
          <w:szCs w:val="22"/>
          <w:lang w:val="fr-FR"/>
        </w:rPr>
        <w:instrText xml:space="preserve"> DOCVARIABLE vault_nd_3d0e93fd-744c-41ae-8ddd-622f2cbc3a6c \* MERGEFORMAT </w:instrText>
      </w:r>
      <w:r>
        <w:rPr>
          <w:b/>
          <w:szCs w:val="22"/>
          <w:lang w:val="fr-FR"/>
        </w:rPr>
        <w:fldChar w:fldCharType="end"/>
      </w:r>
    </w:p>
    <w:p>
      <w:pPr>
        <w:tabs>
          <w:tab w:val="clear" w:pos="567"/>
        </w:tabs>
        <w:spacing w:line="240" w:lineRule="auto"/>
        <w:ind w:left="567" w:hanging="567"/>
        <w:rPr>
          <w:szCs w:val="22"/>
          <w:lang w:val="fr-FR"/>
        </w:rPr>
      </w:pPr>
    </w:p>
    <w:p>
      <w:pPr>
        <w:tabs>
          <w:tab w:val="clear" w:pos="567"/>
        </w:tabs>
        <w:spacing w:line="240" w:lineRule="auto"/>
        <w:rPr>
          <w:szCs w:val="22"/>
          <w:lang w:val="fr-FR"/>
        </w:rPr>
      </w:pPr>
      <w:r>
        <w:rPr>
          <w:szCs w:val="22"/>
          <w:lang w:val="fr-FR"/>
        </w:rPr>
        <w:t>Sans objet.</w:t>
      </w:r>
    </w:p>
    <w:p>
      <w:pPr>
        <w:tabs>
          <w:tab w:val="clear" w:pos="567"/>
        </w:tabs>
        <w:spacing w:line="240" w:lineRule="auto"/>
        <w:rPr>
          <w:szCs w:val="22"/>
          <w:lang w:val="fr-FR"/>
        </w:rPr>
      </w:pPr>
    </w:p>
    <w:p>
      <w:pPr>
        <w:keepNext/>
        <w:tabs>
          <w:tab w:val="clear" w:pos="567"/>
        </w:tabs>
        <w:spacing w:line="240" w:lineRule="auto"/>
        <w:ind w:left="562" w:hanging="562"/>
        <w:rPr>
          <w:b/>
          <w:szCs w:val="22"/>
          <w:lang w:val="fr-FR"/>
        </w:rPr>
      </w:pPr>
      <w:r>
        <w:rPr>
          <w:b/>
          <w:bCs/>
          <w:szCs w:val="22"/>
          <w:lang w:val="fr-FR"/>
        </w:rPr>
        <w:t>6.3</w:t>
      </w:r>
      <w:r>
        <w:rPr>
          <w:b/>
          <w:bCs/>
          <w:szCs w:val="22"/>
          <w:lang w:val="fr-FR"/>
        </w:rPr>
        <w:tab/>
        <w:t>Durée de conservation</w:t>
      </w:r>
      <w:r>
        <w:rPr>
          <w:b/>
          <w:szCs w:val="22"/>
          <w:lang w:val="fr-FR"/>
        </w:rPr>
        <w:fldChar w:fldCharType="begin"/>
      </w:r>
      <w:r>
        <w:rPr>
          <w:b/>
          <w:szCs w:val="22"/>
          <w:lang w:val="fr-FR"/>
        </w:rPr>
        <w:instrText xml:space="preserve"> DOCVARIABLE vault_nd_d210b476-2868-44d3-b69e-1bc83f610cfb \* MERGEFORMAT </w:instrText>
      </w:r>
      <w:r>
        <w:rPr>
          <w:b/>
          <w:szCs w:val="22"/>
          <w:lang w:val="fr-FR"/>
        </w:rPr>
        <w:fldChar w:fldCharType="end"/>
      </w:r>
    </w:p>
    <w:p>
      <w:pPr>
        <w:keepNext/>
        <w:tabs>
          <w:tab w:val="clear" w:pos="567"/>
        </w:tabs>
        <w:spacing w:line="240" w:lineRule="auto"/>
        <w:ind w:left="562" w:hanging="562"/>
        <w:rPr>
          <w:szCs w:val="22"/>
          <w:lang w:val="fr-FR"/>
        </w:rPr>
      </w:pPr>
    </w:p>
    <w:p>
      <w:pPr>
        <w:tabs>
          <w:tab w:val="clear" w:pos="567"/>
        </w:tabs>
        <w:spacing w:line="240" w:lineRule="auto"/>
        <w:rPr>
          <w:szCs w:val="22"/>
          <w:lang w:val="fr-FR"/>
        </w:rPr>
      </w:pPr>
      <w:r>
        <w:rPr>
          <w:szCs w:val="22"/>
          <w:lang w:val="fr-FR"/>
        </w:rPr>
        <w:t>3 ans.</w:t>
      </w:r>
    </w:p>
    <w:p>
      <w:pPr>
        <w:tabs>
          <w:tab w:val="clear" w:pos="567"/>
        </w:tabs>
        <w:spacing w:line="240" w:lineRule="auto"/>
        <w:rPr>
          <w:szCs w:val="22"/>
          <w:lang w:val="fr-FR"/>
        </w:rPr>
      </w:pPr>
    </w:p>
    <w:p>
      <w:pPr>
        <w:tabs>
          <w:tab w:val="clear" w:pos="567"/>
        </w:tabs>
        <w:spacing w:line="240" w:lineRule="auto"/>
        <w:rPr>
          <w:szCs w:val="22"/>
          <w:u w:val="single"/>
          <w:lang w:val="fr-FR"/>
        </w:rPr>
      </w:pPr>
      <w:r>
        <w:rPr>
          <w:szCs w:val="22"/>
          <w:u w:val="single"/>
          <w:lang w:val="fr-FR"/>
        </w:rPr>
        <w:t>Après reconstitution</w:t>
      </w:r>
    </w:p>
    <w:p>
      <w:pPr>
        <w:tabs>
          <w:tab w:val="clear" w:pos="567"/>
        </w:tabs>
        <w:spacing w:line="240" w:lineRule="auto"/>
        <w:rPr>
          <w:szCs w:val="22"/>
          <w:lang w:val="fr-FR"/>
        </w:rPr>
      </w:pPr>
    </w:p>
    <w:p>
      <w:pPr>
        <w:tabs>
          <w:tab w:val="clear" w:pos="567"/>
        </w:tabs>
        <w:spacing w:line="240" w:lineRule="auto"/>
        <w:rPr>
          <w:szCs w:val="22"/>
          <w:lang w:val="fr-FR"/>
        </w:rPr>
      </w:pPr>
      <w:r>
        <w:rPr>
          <w:szCs w:val="22"/>
          <w:lang w:val="fr-FR"/>
        </w:rPr>
        <w:t>Chaque dose doit être administrée immédiatement après la reconstitution. La solution reconstituée doit être jetée si elle n’a pas été utilisée dans les 24 heures si elle a été conservée au réfrigérateur (2 °C à 8 °C), ou dans les 6 heures si elle a été conservée à une température inférieure à 25 °C.</w:t>
      </w:r>
    </w:p>
    <w:p>
      <w:pPr>
        <w:tabs>
          <w:tab w:val="clear" w:pos="567"/>
        </w:tabs>
        <w:spacing w:line="240" w:lineRule="auto"/>
        <w:rPr>
          <w:szCs w:val="22"/>
          <w:lang w:val="fr-FR"/>
        </w:rPr>
      </w:pPr>
    </w:p>
    <w:p>
      <w:pPr>
        <w:tabs>
          <w:tab w:val="clear" w:pos="567"/>
        </w:tabs>
        <w:spacing w:line="240" w:lineRule="auto"/>
        <w:ind w:left="567" w:hanging="567"/>
        <w:rPr>
          <w:b/>
          <w:szCs w:val="22"/>
          <w:lang w:val="fr-FR"/>
        </w:rPr>
      </w:pPr>
      <w:r>
        <w:rPr>
          <w:b/>
          <w:bCs/>
          <w:szCs w:val="22"/>
          <w:lang w:val="fr-FR"/>
        </w:rPr>
        <w:t>6.4</w:t>
      </w:r>
      <w:r>
        <w:rPr>
          <w:b/>
          <w:bCs/>
          <w:szCs w:val="22"/>
          <w:lang w:val="fr-FR"/>
        </w:rPr>
        <w:tab/>
        <w:t>Précautions particulières de conservation</w:t>
      </w:r>
      <w:r>
        <w:rPr>
          <w:b/>
          <w:szCs w:val="22"/>
          <w:lang w:val="fr-FR"/>
        </w:rPr>
        <w:fldChar w:fldCharType="begin"/>
      </w:r>
      <w:r>
        <w:rPr>
          <w:b/>
          <w:szCs w:val="22"/>
          <w:lang w:val="fr-FR"/>
        </w:rPr>
        <w:instrText xml:space="preserve"> DOCVARIABLE vault_nd_7d25a52f-e8c8-492e-b721-86c25301deff \* MERGEFORMAT </w:instrText>
      </w:r>
      <w:r>
        <w:rPr>
          <w:b/>
          <w:szCs w:val="22"/>
          <w:lang w:val="fr-FR"/>
        </w:rPr>
        <w:fldChar w:fldCharType="end"/>
      </w:r>
    </w:p>
    <w:p>
      <w:pPr>
        <w:tabs>
          <w:tab w:val="clear" w:pos="567"/>
        </w:tabs>
        <w:spacing w:line="240" w:lineRule="auto"/>
        <w:ind w:left="567" w:hanging="567"/>
        <w:rPr>
          <w:b/>
          <w:szCs w:val="22"/>
          <w:lang w:val="fr-FR"/>
        </w:rPr>
      </w:pPr>
    </w:p>
    <w:p>
      <w:pPr>
        <w:tabs>
          <w:tab w:val="clear" w:pos="567"/>
        </w:tabs>
        <w:spacing w:line="240" w:lineRule="auto"/>
        <w:rPr>
          <w:lang w:val="fr-FR"/>
        </w:rPr>
      </w:pPr>
      <w:r>
        <w:rPr>
          <w:szCs w:val="22"/>
          <w:lang w:val="fr-FR"/>
        </w:rPr>
        <w:t xml:space="preserve">Ce médicament ne nécessite pas de précautions particulières de conservation concernant la température. </w:t>
      </w:r>
    </w:p>
    <w:p>
      <w:pPr>
        <w:tabs>
          <w:tab w:val="clear" w:pos="567"/>
        </w:tabs>
        <w:spacing w:line="240" w:lineRule="auto"/>
        <w:rPr>
          <w:lang w:val="fr-FR"/>
        </w:rPr>
      </w:pPr>
    </w:p>
    <w:p>
      <w:pPr>
        <w:tabs>
          <w:tab w:val="clear" w:pos="567"/>
        </w:tabs>
        <w:spacing w:line="240" w:lineRule="auto"/>
        <w:rPr>
          <w:lang w:val="fr-FR"/>
        </w:rPr>
      </w:pPr>
      <w:r>
        <w:rPr>
          <w:szCs w:val="22"/>
          <w:lang w:val="fr-FR"/>
        </w:rPr>
        <w:t>À conserver dans l’emballage d’origine à l’abri de la lumière.</w:t>
      </w:r>
    </w:p>
    <w:p>
      <w:pPr>
        <w:tabs>
          <w:tab w:val="clear" w:pos="567"/>
        </w:tabs>
        <w:spacing w:line="240" w:lineRule="auto"/>
        <w:rPr>
          <w:lang w:val="fr-FR"/>
        </w:rPr>
      </w:pPr>
    </w:p>
    <w:p>
      <w:pPr>
        <w:tabs>
          <w:tab w:val="clear" w:pos="567"/>
        </w:tabs>
        <w:spacing w:line="240" w:lineRule="auto"/>
        <w:rPr>
          <w:szCs w:val="22"/>
          <w:lang w:val="fr-FR"/>
        </w:rPr>
      </w:pPr>
      <w:r>
        <w:rPr>
          <w:szCs w:val="22"/>
          <w:lang w:val="fr-FR"/>
        </w:rPr>
        <w:t>Pour les conditions de conservation du médicament après reconstitution, voir la rubrique 6.3.</w:t>
      </w:r>
    </w:p>
    <w:p>
      <w:pPr>
        <w:tabs>
          <w:tab w:val="clear" w:pos="567"/>
        </w:tabs>
        <w:spacing w:line="240" w:lineRule="auto"/>
        <w:rPr>
          <w:szCs w:val="22"/>
          <w:lang w:val="fr-FR"/>
        </w:rPr>
      </w:pPr>
    </w:p>
    <w:p>
      <w:pPr>
        <w:keepNext/>
        <w:tabs>
          <w:tab w:val="clear" w:pos="567"/>
        </w:tabs>
        <w:spacing w:line="240" w:lineRule="auto"/>
        <w:ind w:left="562" w:hanging="562"/>
        <w:rPr>
          <w:b/>
          <w:szCs w:val="22"/>
          <w:lang w:val="fr-FR"/>
        </w:rPr>
      </w:pPr>
      <w:r>
        <w:rPr>
          <w:b/>
          <w:bCs/>
          <w:szCs w:val="22"/>
          <w:lang w:val="fr-FR"/>
        </w:rPr>
        <w:t>6.5</w:t>
      </w:r>
      <w:r>
        <w:rPr>
          <w:b/>
          <w:bCs/>
          <w:szCs w:val="22"/>
          <w:lang w:val="fr-FR"/>
        </w:rPr>
        <w:tab/>
        <w:t>Nature et contenu de l’emballage extérieur</w:t>
      </w:r>
      <w:r>
        <w:rPr>
          <w:b/>
          <w:szCs w:val="22"/>
          <w:lang w:val="fr-FR"/>
        </w:rPr>
        <w:fldChar w:fldCharType="begin"/>
      </w:r>
      <w:r>
        <w:rPr>
          <w:b/>
          <w:szCs w:val="22"/>
          <w:lang w:val="fr-FR"/>
        </w:rPr>
        <w:instrText xml:space="preserve"> DOCVARIABLE vault_nd_794ebd6c-1e2f-4ef9-a9d4-45f0ddc130b5 \* MERGEFORMAT </w:instrText>
      </w:r>
      <w:r>
        <w:rPr>
          <w:b/>
          <w:szCs w:val="22"/>
          <w:lang w:val="fr-FR"/>
        </w:rPr>
        <w:fldChar w:fldCharType="separate"/>
      </w:r>
      <w:r>
        <w:rPr>
          <w:b/>
          <w:bCs/>
          <w:szCs w:val="22"/>
          <w:lang w:val="fr-FR"/>
        </w:rPr>
        <w:t xml:space="preserve"> </w:t>
      </w:r>
      <w:r>
        <w:rPr>
          <w:b/>
          <w:szCs w:val="22"/>
          <w:lang w:val="fr-FR"/>
        </w:rPr>
        <w:fldChar w:fldCharType="end"/>
      </w:r>
    </w:p>
    <w:p>
      <w:pPr>
        <w:keepNext/>
        <w:tabs>
          <w:tab w:val="clear" w:pos="567"/>
        </w:tabs>
        <w:spacing w:line="240" w:lineRule="auto"/>
        <w:ind w:left="562" w:hanging="562"/>
        <w:rPr>
          <w:b/>
          <w:szCs w:val="22"/>
          <w:lang w:val="fr-FR"/>
        </w:rPr>
      </w:pPr>
    </w:p>
    <w:p>
      <w:pPr>
        <w:tabs>
          <w:tab w:val="clear" w:pos="567"/>
        </w:tabs>
        <w:spacing w:line="240" w:lineRule="auto"/>
        <w:rPr>
          <w:szCs w:val="22"/>
          <w:lang w:val="fr-FR"/>
        </w:rPr>
      </w:pPr>
      <w:r>
        <w:rPr>
          <w:szCs w:val="22"/>
          <w:lang w:val="fr-FR"/>
        </w:rPr>
        <w:t xml:space="preserve">Sachet à feuille d’aluminium laminée scellé à chaud : </w:t>
      </w:r>
    </w:p>
    <w:p>
      <w:pPr>
        <w:tabs>
          <w:tab w:val="clear" w:pos="567"/>
        </w:tabs>
        <w:spacing w:line="240" w:lineRule="auto"/>
        <w:rPr>
          <w:lang w:val="fr-FR"/>
        </w:rPr>
      </w:pPr>
      <w:r>
        <w:rPr>
          <w:szCs w:val="22"/>
          <w:lang w:val="fr-FR"/>
        </w:rPr>
        <w:t>polyéthylène téréphtalate, polyéthylène extrudé blanc (colle polyester/aluminium), feuille d’aluminium (barrière humide) et résine ionomérique thermoscellée (adhésif).</w:t>
      </w:r>
    </w:p>
    <w:p>
      <w:pPr>
        <w:tabs>
          <w:tab w:val="clear" w:pos="567"/>
        </w:tabs>
        <w:spacing w:line="240" w:lineRule="auto"/>
        <w:rPr>
          <w:lang w:val="fr-FR"/>
        </w:rPr>
      </w:pPr>
    </w:p>
    <w:p>
      <w:pPr>
        <w:tabs>
          <w:tab w:val="clear" w:pos="567"/>
        </w:tabs>
        <w:spacing w:line="240" w:lineRule="auto"/>
        <w:rPr>
          <w:szCs w:val="22"/>
          <w:lang w:val="fr-FR"/>
        </w:rPr>
      </w:pPr>
      <w:r>
        <w:rPr>
          <w:szCs w:val="22"/>
          <w:lang w:val="fr-FR"/>
        </w:rPr>
        <w:t>Chaque carton contient 30 sachets unidoses.</w:t>
      </w:r>
    </w:p>
    <w:p>
      <w:pPr>
        <w:tabs>
          <w:tab w:val="clear" w:pos="567"/>
        </w:tabs>
        <w:spacing w:line="240" w:lineRule="auto"/>
        <w:rPr>
          <w:szCs w:val="22"/>
          <w:lang w:val="fr-FR"/>
        </w:rPr>
      </w:pPr>
    </w:p>
    <w:p>
      <w:pPr>
        <w:tabs>
          <w:tab w:val="clear" w:pos="567"/>
        </w:tabs>
        <w:spacing w:line="240" w:lineRule="auto"/>
        <w:ind w:left="567" w:hanging="567"/>
        <w:rPr>
          <w:b/>
          <w:szCs w:val="22"/>
          <w:lang w:val="fr-FR"/>
        </w:rPr>
      </w:pPr>
      <w:bookmarkStart w:id="3" w:name="OLE_LINK1"/>
      <w:r>
        <w:rPr>
          <w:b/>
          <w:bCs/>
          <w:szCs w:val="22"/>
          <w:lang w:val="fr-FR"/>
        </w:rPr>
        <w:t>6.6</w:t>
      </w:r>
      <w:r>
        <w:rPr>
          <w:b/>
          <w:bCs/>
          <w:szCs w:val="22"/>
          <w:lang w:val="fr-FR"/>
        </w:rPr>
        <w:tab/>
        <w:t>Précautions particulières d’élimination et manipulation</w:t>
      </w:r>
      <w:r>
        <w:rPr>
          <w:b/>
          <w:szCs w:val="22"/>
          <w:lang w:val="fr-FR"/>
        </w:rPr>
        <w:fldChar w:fldCharType="begin"/>
      </w:r>
      <w:r>
        <w:rPr>
          <w:b/>
          <w:szCs w:val="22"/>
          <w:lang w:val="fr-FR"/>
        </w:rPr>
        <w:instrText xml:space="preserve"> DOCVARIABLE vault_nd_18fc5cdf-1142-4eed-b885-9e47bf639b2c \* MERGEFORMAT </w:instrText>
      </w:r>
      <w:r>
        <w:rPr>
          <w:b/>
          <w:szCs w:val="22"/>
          <w:lang w:val="fr-FR"/>
        </w:rPr>
        <w:fldChar w:fldCharType="end"/>
      </w:r>
    </w:p>
    <w:p>
      <w:pPr>
        <w:tabs>
          <w:tab w:val="clear" w:pos="567"/>
        </w:tabs>
        <w:spacing w:line="240" w:lineRule="auto"/>
        <w:ind w:left="567" w:hanging="567"/>
        <w:rPr>
          <w:szCs w:val="22"/>
          <w:lang w:val="fr-FR"/>
        </w:rPr>
      </w:pPr>
    </w:p>
    <w:p>
      <w:pPr>
        <w:tabs>
          <w:tab w:val="clear" w:pos="567"/>
        </w:tabs>
        <w:spacing w:line="240" w:lineRule="auto"/>
        <w:rPr>
          <w:szCs w:val="22"/>
          <w:lang w:val="fr-FR"/>
        </w:rPr>
      </w:pPr>
      <w:r>
        <w:rPr>
          <w:lang w:val="fr-FR"/>
        </w:rPr>
        <w:t>Pas d’exigences particulières pour l’élimination</w:t>
      </w:r>
      <w:r>
        <w:rPr>
          <w:szCs w:val="22"/>
          <w:lang w:val="fr-FR"/>
        </w:rPr>
        <w:t>.</w:t>
      </w:r>
    </w:p>
    <w:p>
      <w:pPr>
        <w:tabs>
          <w:tab w:val="clear" w:pos="567"/>
        </w:tabs>
        <w:spacing w:line="240" w:lineRule="auto"/>
        <w:rPr>
          <w:szCs w:val="22"/>
          <w:lang w:val="fr-FR"/>
        </w:rPr>
      </w:pPr>
    </w:p>
    <w:p>
      <w:pPr>
        <w:tabs>
          <w:tab w:val="clear" w:pos="567"/>
        </w:tabs>
        <w:spacing w:line="240" w:lineRule="auto"/>
        <w:rPr>
          <w:lang w:val="fr-FR"/>
        </w:rPr>
      </w:pPr>
      <w:r>
        <w:rPr>
          <w:szCs w:val="22"/>
          <w:lang w:val="fr-FR"/>
        </w:rPr>
        <w:t xml:space="preserve">Tout médicament non utilisé ou déchet doit être éliminé conformément à la réglementation en vigueur. </w:t>
      </w:r>
    </w:p>
    <w:p>
      <w:pPr>
        <w:tabs>
          <w:tab w:val="clear" w:pos="567"/>
        </w:tabs>
        <w:spacing w:line="240" w:lineRule="auto"/>
        <w:rPr>
          <w:lang w:val="fr-FR"/>
        </w:rPr>
      </w:pPr>
    </w:p>
    <w:p>
      <w:pPr>
        <w:tabs>
          <w:tab w:val="clear" w:pos="567"/>
        </w:tabs>
        <w:spacing w:line="240" w:lineRule="auto"/>
        <w:rPr>
          <w:u w:val="single"/>
          <w:lang w:val="fr-FR"/>
        </w:rPr>
      </w:pPr>
      <w:bookmarkStart w:id="4" w:name="_Hlk183502169"/>
      <w:r>
        <w:rPr>
          <w:szCs w:val="22"/>
          <w:u w:val="single"/>
          <w:lang w:val="fr-FR"/>
        </w:rPr>
        <w:t>Instructions pour l’administration par sonde gastrique entérale</w:t>
      </w:r>
    </w:p>
    <w:p>
      <w:pPr>
        <w:tabs>
          <w:tab w:val="clear" w:pos="567"/>
        </w:tabs>
        <w:spacing w:line="240" w:lineRule="auto"/>
        <w:rPr>
          <w:u w:val="single"/>
          <w:lang w:val="fr-FR"/>
        </w:rPr>
      </w:pPr>
    </w:p>
    <w:p>
      <w:pPr>
        <w:tabs>
          <w:tab w:val="clear" w:pos="567"/>
        </w:tabs>
        <w:spacing w:line="240" w:lineRule="auto"/>
        <w:rPr>
          <w:lang w:val="fr-FR"/>
        </w:rPr>
      </w:pPr>
      <w:r>
        <w:rPr>
          <w:szCs w:val="22"/>
          <w:lang w:val="fr-FR"/>
        </w:rPr>
        <w:t>1) Vérifiez que la sonde gastrique entérale (taille 6 Fr ou 8 Fr) n’est pas obstruée avant l’administration.</w:t>
      </w:r>
    </w:p>
    <w:p>
      <w:pPr>
        <w:tabs>
          <w:tab w:val="clear" w:pos="567"/>
        </w:tabs>
        <w:spacing w:line="240" w:lineRule="auto"/>
        <w:rPr>
          <w:lang w:val="fr-FR"/>
        </w:rPr>
      </w:pPr>
      <w:r>
        <w:rPr>
          <w:szCs w:val="22"/>
          <w:lang w:val="fr-FR"/>
        </w:rPr>
        <w:t>2) Rincez la sonde gastrique entérale avec 10 ml d’eau.</w:t>
      </w:r>
    </w:p>
    <w:p>
      <w:pPr>
        <w:tabs>
          <w:tab w:val="clear" w:pos="567"/>
        </w:tabs>
        <w:spacing w:line="240" w:lineRule="auto"/>
        <w:rPr>
          <w:lang w:val="fr-FR"/>
        </w:rPr>
      </w:pPr>
      <w:r>
        <w:rPr>
          <w:szCs w:val="22"/>
          <w:lang w:val="fr-FR"/>
        </w:rPr>
        <w:t>3) Administrez la dose requise de Sephience poudre orale dans les 30 minutes suivant le mélange (voir rubrique 4.2).</w:t>
      </w:r>
    </w:p>
    <w:p>
      <w:pPr>
        <w:tabs>
          <w:tab w:val="clear" w:pos="567"/>
        </w:tabs>
        <w:spacing w:line="240" w:lineRule="auto"/>
        <w:rPr>
          <w:lang w:val="fr-FR"/>
        </w:rPr>
      </w:pPr>
      <w:r>
        <w:rPr>
          <w:szCs w:val="22"/>
          <w:lang w:val="fr-FR"/>
        </w:rPr>
        <w:t>4) Rincez la sonde gastrique entérale avec au moins 5 ml d’eau (sonde 6 Fr) ou 15 ml (sonde 8 Fr) et administrez le rinçage.</w:t>
      </w:r>
    </w:p>
    <w:p>
      <w:pPr>
        <w:tabs>
          <w:tab w:val="clear" w:pos="567"/>
        </w:tabs>
        <w:spacing w:line="240" w:lineRule="auto"/>
        <w:rPr>
          <w:lang w:val="fr-FR"/>
        </w:rPr>
      </w:pPr>
    </w:p>
    <w:p>
      <w:pPr>
        <w:tabs>
          <w:tab w:val="clear" w:pos="567"/>
        </w:tabs>
        <w:spacing w:line="240" w:lineRule="auto"/>
        <w:rPr>
          <w:lang w:val="fr-FR"/>
        </w:rPr>
      </w:pPr>
      <w:r>
        <w:rPr>
          <w:szCs w:val="22"/>
          <w:lang w:val="fr-FR"/>
        </w:rPr>
        <w:t xml:space="preserve">Ce médicament est compatible avec les sondes gastriques entérales en silicone et en polyuréthane. </w:t>
      </w:r>
    </w:p>
    <w:p>
      <w:pPr>
        <w:tabs>
          <w:tab w:val="clear" w:pos="567"/>
        </w:tabs>
        <w:spacing w:line="240" w:lineRule="auto"/>
        <w:rPr>
          <w:lang w:val="fr-FR"/>
        </w:rPr>
      </w:pPr>
    </w:p>
    <w:p>
      <w:pPr>
        <w:tabs>
          <w:tab w:val="clear" w:pos="567"/>
        </w:tabs>
        <w:spacing w:line="240" w:lineRule="auto"/>
        <w:rPr>
          <w:lang w:val="fr-FR"/>
        </w:rPr>
      </w:pPr>
    </w:p>
    <w:bookmarkEnd w:id="3"/>
    <w:bookmarkEnd w:id="4"/>
    <w:p>
      <w:pPr>
        <w:tabs>
          <w:tab w:val="clear" w:pos="567"/>
        </w:tabs>
        <w:spacing w:line="240" w:lineRule="auto"/>
        <w:ind w:left="567" w:hanging="567"/>
        <w:rPr>
          <w:szCs w:val="22"/>
          <w:lang w:val="fr-FR"/>
        </w:rPr>
      </w:pPr>
      <w:r>
        <w:rPr>
          <w:b/>
          <w:bCs/>
          <w:szCs w:val="22"/>
          <w:lang w:val="fr-FR"/>
        </w:rPr>
        <w:t>7.</w:t>
      </w:r>
      <w:r>
        <w:rPr>
          <w:b/>
          <w:bCs/>
          <w:szCs w:val="22"/>
          <w:lang w:val="fr-FR"/>
        </w:rPr>
        <w:tab/>
        <w:t>TITULAIRE DE L’AUTORISATION DE MISE SUR LE MARCHÉ</w:t>
      </w:r>
    </w:p>
    <w:p>
      <w:pPr>
        <w:tabs>
          <w:tab w:val="clear" w:pos="567"/>
        </w:tabs>
        <w:spacing w:line="240" w:lineRule="auto"/>
        <w:rPr>
          <w:szCs w:val="22"/>
          <w:lang w:val="fr-FR"/>
        </w:rPr>
      </w:pPr>
      <w:bookmarkStart w:id="5" w:name="_Hlk158113643"/>
    </w:p>
    <w:p>
      <w:pPr>
        <w:tabs>
          <w:tab w:val="clear" w:pos="567"/>
        </w:tabs>
        <w:spacing w:line="240" w:lineRule="auto"/>
        <w:rPr>
          <w:szCs w:val="22"/>
        </w:rPr>
      </w:pPr>
      <w:r>
        <w:rPr>
          <w:szCs w:val="22"/>
        </w:rPr>
        <w:t>PTC Therapeutics International Limited</w:t>
      </w:r>
    </w:p>
    <w:p>
      <w:pPr>
        <w:tabs>
          <w:tab w:val="clear" w:pos="567"/>
        </w:tabs>
        <w:spacing w:line="240" w:lineRule="auto"/>
        <w:rPr>
          <w:szCs w:val="22"/>
        </w:rPr>
      </w:pPr>
      <w:r>
        <w:rPr>
          <w:szCs w:val="22"/>
        </w:rPr>
        <w:t xml:space="preserve">Unit 1, 52-55 Sir John Rogerson’s Quay </w:t>
      </w:r>
    </w:p>
    <w:p>
      <w:pPr>
        <w:tabs>
          <w:tab w:val="clear" w:pos="567"/>
        </w:tabs>
        <w:spacing w:line="240" w:lineRule="auto"/>
        <w:rPr>
          <w:szCs w:val="22"/>
          <w:lang w:val="fr-FR"/>
        </w:rPr>
      </w:pPr>
      <w:r>
        <w:rPr>
          <w:szCs w:val="22"/>
          <w:lang w:val="fr-FR"/>
        </w:rPr>
        <w:t>Dublin 2, D02 NA07</w:t>
      </w:r>
    </w:p>
    <w:p>
      <w:pPr>
        <w:tabs>
          <w:tab w:val="clear" w:pos="567"/>
        </w:tabs>
        <w:spacing w:line="240" w:lineRule="auto"/>
        <w:rPr>
          <w:szCs w:val="22"/>
          <w:lang w:val="fr-FR"/>
        </w:rPr>
      </w:pPr>
      <w:r>
        <w:rPr>
          <w:szCs w:val="22"/>
          <w:lang w:val="fr-FR"/>
        </w:rPr>
        <w:t>Irlande</w:t>
      </w:r>
    </w:p>
    <w:p>
      <w:pPr>
        <w:tabs>
          <w:tab w:val="clear" w:pos="567"/>
        </w:tabs>
        <w:spacing w:line="240" w:lineRule="auto"/>
        <w:rPr>
          <w:szCs w:val="22"/>
          <w:lang w:val="fr-FR"/>
        </w:rPr>
      </w:pPr>
    </w:p>
    <w:p>
      <w:pPr>
        <w:tabs>
          <w:tab w:val="clear" w:pos="567"/>
        </w:tabs>
        <w:spacing w:line="240" w:lineRule="auto"/>
        <w:rPr>
          <w:szCs w:val="22"/>
          <w:lang w:val="fr-FR"/>
        </w:rPr>
      </w:pPr>
    </w:p>
    <w:bookmarkEnd w:id="5"/>
    <w:p>
      <w:pPr>
        <w:tabs>
          <w:tab w:val="clear" w:pos="567"/>
        </w:tabs>
        <w:spacing w:line="240" w:lineRule="auto"/>
        <w:ind w:left="567" w:hanging="567"/>
        <w:rPr>
          <w:b/>
          <w:szCs w:val="22"/>
          <w:lang w:val="fr-FR"/>
        </w:rPr>
      </w:pPr>
      <w:r>
        <w:rPr>
          <w:b/>
          <w:bCs/>
          <w:szCs w:val="22"/>
          <w:lang w:val="fr-FR"/>
        </w:rPr>
        <w:t>8.</w:t>
      </w:r>
      <w:r>
        <w:rPr>
          <w:b/>
          <w:bCs/>
          <w:szCs w:val="22"/>
          <w:lang w:val="fr-FR"/>
        </w:rPr>
        <w:tab/>
        <w:t>NUMÉRO(S) D’AUTORISATION DE MISE SUR LE MARCHÉ)</w:t>
      </w:r>
    </w:p>
    <w:p>
      <w:pPr>
        <w:tabs>
          <w:tab w:val="clear" w:pos="567"/>
        </w:tabs>
        <w:spacing w:line="240" w:lineRule="auto"/>
        <w:rPr>
          <w:szCs w:val="22"/>
          <w:lang w:val="fr-FR"/>
        </w:rPr>
      </w:pPr>
    </w:p>
    <w:p>
      <w:pPr>
        <w:tabs>
          <w:tab w:val="clear" w:pos="567"/>
        </w:tabs>
        <w:autoSpaceDE w:val="0"/>
        <w:autoSpaceDN w:val="0"/>
        <w:adjustRightInd w:val="0"/>
        <w:spacing w:line="240" w:lineRule="auto"/>
        <w:rPr>
          <w:rFonts w:eastAsia="SimSun"/>
          <w:szCs w:val="22"/>
          <w:lang w:val="fr-FR" w:eastAsia="en-GB"/>
        </w:rPr>
      </w:pPr>
      <w:r>
        <w:rPr>
          <w:rFonts w:eastAsia="SimSun"/>
          <w:szCs w:val="22"/>
          <w:lang w:val="fr-FR" w:eastAsia="en-GB"/>
        </w:rPr>
        <w:t>EU/1/25/1939/001</w:t>
      </w:r>
    </w:p>
    <w:p>
      <w:pPr>
        <w:tabs>
          <w:tab w:val="clear" w:pos="567"/>
        </w:tabs>
        <w:spacing w:line="240" w:lineRule="auto"/>
        <w:rPr>
          <w:rFonts w:eastAsia="SimSun"/>
          <w:szCs w:val="22"/>
          <w:lang w:val="fr-FR" w:eastAsia="en-GB"/>
        </w:rPr>
      </w:pPr>
      <w:r>
        <w:rPr>
          <w:rFonts w:eastAsia="SimSun"/>
          <w:szCs w:val="22"/>
          <w:lang w:val="fr-FR" w:eastAsia="en-GB"/>
        </w:rPr>
        <w:t>EU/1/25/1939/002</w:t>
      </w:r>
    </w:p>
    <w:p>
      <w:pPr>
        <w:tabs>
          <w:tab w:val="clear" w:pos="567"/>
        </w:tabs>
        <w:spacing w:line="240" w:lineRule="auto"/>
        <w:rPr>
          <w:szCs w:val="22"/>
          <w:lang w:val="fr-FR"/>
        </w:rPr>
      </w:pPr>
    </w:p>
    <w:p>
      <w:pPr>
        <w:tabs>
          <w:tab w:val="clear" w:pos="567"/>
        </w:tabs>
        <w:spacing w:line="240" w:lineRule="auto"/>
        <w:rPr>
          <w:szCs w:val="22"/>
          <w:lang w:val="fr-FR"/>
        </w:rPr>
      </w:pPr>
    </w:p>
    <w:p>
      <w:pPr>
        <w:tabs>
          <w:tab w:val="clear" w:pos="567"/>
        </w:tabs>
        <w:spacing w:line="240" w:lineRule="auto"/>
        <w:ind w:left="567" w:hanging="567"/>
        <w:rPr>
          <w:szCs w:val="22"/>
          <w:lang w:val="fr-FR"/>
        </w:rPr>
      </w:pPr>
      <w:r>
        <w:rPr>
          <w:b/>
          <w:bCs/>
          <w:szCs w:val="22"/>
          <w:lang w:val="fr-FR"/>
        </w:rPr>
        <w:t>9.</w:t>
      </w:r>
      <w:r>
        <w:rPr>
          <w:b/>
          <w:bCs/>
          <w:szCs w:val="22"/>
          <w:lang w:val="fr-FR"/>
        </w:rPr>
        <w:tab/>
        <w:t>DATE DE PREMIÈRE AUTORISATION/DE RENOUVELLEMENT DE L’AUTORISATION</w:t>
      </w:r>
    </w:p>
    <w:p>
      <w:pPr>
        <w:tabs>
          <w:tab w:val="clear" w:pos="567"/>
        </w:tabs>
        <w:spacing w:line="240" w:lineRule="auto"/>
        <w:rPr>
          <w:szCs w:val="22"/>
          <w:lang w:val="fr-FR"/>
        </w:rPr>
      </w:pPr>
    </w:p>
    <w:p>
      <w:pPr>
        <w:tabs>
          <w:tab w:val="clear" w:pos="567"/>
        </w:tabs>
        <w:spacing w:line="240" w:lineRule="auto"/>
        <w:rPr>
          <w:i/>
          <w:szCs w:val="22"/>
          <w:lang w:val="fr-FR"/>
        </w:rPr>
      </w:pPr>
      <w:r>
        <w:rPr>
          <w:szCs w:val="22"/>
          <w:lang w:val="fr-FR"/>
        </w:rPr>
        <w:t>Date de première autorisation : 19 juin 2025</w:t>
      </w:r>
    </w:p>
    <w:p>
      <w:pPr>
        <w:tabs>
          <w:tab w:val="clear" w:pos="567"/>
        </w:tabs>
        <w:spacing w:line="240" w:lineRule="auto"/>
        <w:rPr>
          <w:szCs w:val="22"/>
          <w:lang w:val="fr-FR"/>
        </w:rPr>
      </w:pPr>
    </w:p>
    <w:p>
      <w:pPr>
        <w:tabs>
          <w:tab w:val="clear" w:pos="567"/>
        </w:tabs>
        <w:spacing w:line="240" w:lineRule="auto"/>
        <w:rPr>
          <w:szCs w:val="22"/>
          <w:lang w:val="fr-FR"/>
        </w:rPr>
      </w:pPr>
    </w:p>
    <w:p>
      <w:pPr>
        <w:tabs>
          <w:tab w:val="clear" w:pos="567"/>
        </w:tabs>
        <w:spacing w:line="240" w:lineRule="auto"/>
        <w:ind w:left="567" w:hanging="567"/>
        <w:rPr>
          <w:b/>
          <w:szCs w:val="22"/>
          <w:lang w:val="fr-FR"/>
        </w:rPr>
      </w:pPr>
      <w:r>
        <w:rPr>
          <w:b/>
          <w:bCs/>
          <w:szCs w:val="22"/>
          <w:lang w:val="fr-FR"/>
        </w:rPr>
        <w:t>10.</w:t>
      </w:r>
      <w:r>
        <w:rPr>
          <w:b/>
          <w:bCs/>
          <w:szCs w:val="22"/>
          <w:lang w:val="fr-FR"/>
        </w:rPr>
        <w:tab/>
        <w:t>DATE DE MISE À JOUR DU TEXTE</w:t>
      </w:r>
    </w:p>
    <w:p>
      <w:pPr>
        <w:tabs>
          <w:tab w:val="clear" w:pos="567"/>
        </w:tabs>
        <w:spacing w:line="240" w:lineRule="auto"/>
        <w:rPr>
          <w:i/>
          <w:szCs w:val="22"/>
          <w:lang w:val="fr-FR"/>
        </w:rPr>
      </w:pPr>
    </w:p>
    <w:p>
      <w:pPr>
        <w:tabs>
          <w:tab w:val="clear" w:pos="567"/>
        </w:tabs>
        <w:spacing w:line="240" w:lineRule="auto"/>
        <w:rPr>
          <w:i/>
          <w:szCs w:val="22"/>
          <w:lang w:val="fr-FR"/>
        </w:rPr>
      </w:pPr>
    </w:p>
    <w:p>
      <w:pPr>
        <w:numPr>
          <w:ilvl w:val="12"/>
          <w:numId w:val="0"/>
        </w:numPr>
        <w:tabs>
          <w:tab w:val="clear" w:pos="567"/>
        </w:tabs>
        <w:spacing w:line="240" w:lineRule="auto"/>
        <w:ind w:right="-2"/>
        <w:rPr>
          <w:szCs w:val="22"/>
          <w:lang w:val="fr-FR"/>
        </w:rPr>
      </w:pPr>
      <w:r>
        <w:rPr>
          <w:szCs w:val="22"/>
          <w:lang w:val="fr-FR"/>
        </w:rPr>
        <w:t xml:space="preserve">Des informations détaillées sur ce médicament sont disponibles sur le site Internet de l’Agence européenne des médicaments </w:t>
      </w:r>
      <w:hyperlink r:id="rId14" w:history="1">
        <w:r>
          <w:rPr>
            <w:color w:val="0000FF"/>
            <w:szCs w:val="22"/>
            <w:u w:val="single"/>
            <w:lang w:val="fr-FR"/>
          </w:rPr>
          <w:t>https://www.ema.europa.eu</w:t>
        </w:r>
      </w:hyperlink>
      <w:r>
        <w:rPr>
          <w:szCs w:val="22"/>
          <w:lang w:val="fr-FR"/>
        </w:rPr>
        <w:t>.</w:t>
      </w:r>
      <w:r>
        <w:rPr>
          <w:szCs w:val="22"/>
          <w:lang w:val="fr-FR"/>
        </w:rPr>
        <w:br w:type="page"/>
      </w:r>
    </w:p>
    <w:p>
      <w:pPr>
        <w:tabs>
          <w:tab w:val="clear" w:pos="567"/>
        </w:tabs>
        <w:spacing w:line="240" w:lineRule="auto"/>
        <w:rPr>
          <w:szCs w:val="22"/>
          <w:lang w:val="fr-FR"/>
        </w:rPr>
      </w:pPr>
    </w:p>
    <w:p>
      <w:pPr>
        <w:tabs>
          <w:tab w:val="clear" w:pos="567"/>
        </w:tabs>
        <w:spacing w:line="240" w:lineRule="auto"/>
        <w:rPr>
          <w:szCs w:val="22"/>
          <w:lang w:val="fr-FR"/>
        </w:rPr>
      </w:pPr>
    </w:p>
    <w:p>
      <w:pPr>
        <w:tabs>
          <w:tab w:val="clear" w:pos="567"/>
        </w:tabs>
        <w:spacing w:line="240" w:lineRule="auto"/>
        <w:rPr>
          <w:szCs w:val="22"/>
          <w:lang w:val="fr-FR"/>
        </w:rPr>
      </w:pPr>
    </w:p>
    <w:p>
      <w:pPr>
        <w:tabs>
          <w:tab w:val="clear" w:pos="567"/>
        </w:tabs>
        <w:spacing w:line="240" w:lineRule="auto"/>
        <w:rPr>
          <w:szCs w:val="22"/>
          <w:lang w:val="fr-FR"/>
        </w:rPr>
      </w:pPr>
    </w:p>
    <w:p>
      <w:pPr>
        <w:tabs>
          <w:tab w:val="clear" w:pos="567"/>
        </w:tabs>
        <w:spacing w:line="240" w:lineRule="auto"/>
        <w:rPr>
          <w:szCs w:val="22"/>
          <w:lang w:val="fr-FR"/>
        </w:rPr>
      </w:pPr>
    </w:p>
    <w:p>
      <w:pPr>
        <w:tabs>
          <w:tab w:val="clear" w:pos="567"/>
        </w:tabs>
        <w:spacing w:line="240" w:lineRule="auto"/>
        <w:rPr>
          <w:szCs w:val="22"/>
          <w:lang w:val="fr-FR"/>
        </w:rPr>
      </w:pPr>
    </w:p>
    <w:p>
      <w:pPr>
        <w:tabs>
          <w:tab w:val="clear" w:pos="567"/>
        </w:tabs>
        <w:spacing w:line="240" w:lineRule="auto"/>
        <w:rPr>
          <w:szCs w:val="22"/>
          <w:lang w:val="fr-FR"/>
        </w:rPr>
      </w:pPr>
    </w:p>
    <w:p>
      <w:pPr>
        <w:tabs>
          <w:tab w:val="clear" w:pos="567"/>
        </w:tabs>
        <w:spacing w:line="240" w:lineRule="auto"/>
        <w:rPr>
          <w:szCs w:val="22"/>
          <w:lang w:val="fr-FR"/>
        </w:rPr>
      </w:pPr>
    </w:p>
    <w:p>
      <w:pPr>
        <w:tabs>
          <w:tab w:val="clear" w:pos="567"/>
        </w:tabs>
        <w:spacing w:line="240" w:lineRule="auto"/>
        <w:rPr>
          <w:szCs w:val="22"/>
          <w:lang w:val="fr-FR"/>
        </w:rPr>
      </w:pPr>
    </w:p>
    <w:p>
      <w:pPr>
        <w:tabs>
          <w:tab w:val="clear" w:pos="567"/>
        </w:tabs>
        <w:spacing w:line="240" w:lineRule="auto"/>
        <w:rPr>
          <w:szCs w:val="22"/>
          <w:lang w:val="fr-FR"/>
        </w:rPr>
      </w:pPr>
    </w:p>
    <w:p>
      <w:pPr>
        <w:tabs>
          <w:tab w:val="clear" w:pos="567"/>
        </w:tabs>
        <w:spacing w:line="240" w:lineRule="auto"/>
        <w:rPr>
          <w:szCs w:val="22"/>
          <w:lang w:val="fr-FR"/>
        </w:rPr>
      </w:pPr>
    </w:p>
    <w:p>
      <w:pPr>
        <w:tabs>
          <w:tab w:val="clear" w:pos="567"/>
        </w:tabs>
        <w:spacing w:line="240" w:lineRule="auto"/>
        <w:rPr>
          <w:szCs w:val="22"/>
          <w:lang w:val="fr-FR"/>
        </w:rPr>
      </w:pPr>
    </w:p>
    <w:p>
      <w:pPr>
        <w:tabs>
          <w:tab w:val="clear" w:pos="567"/>
        </w:tabs>
        <w:spacing w:line="240" w:lineRule="auto"/>
        <w:rPr>
          <w:szCs w:val="22"/>
          <w:lang w:val="fr-FR"/>
        </w:rPr>
      </w:pPr>
    </w:p>
    <w:p>
      <w:pPr>
        <w:tabs>
          <w:tab w:val="clear" w:pos="567"/>
        </w:tabs>
        <w:spacing w:line="240" w:lineRule="auto"/>
        <w:rPr>
          <w:szCs w:val="22"/>
          <w:lang w:val="fr-FR"/>
        </w:rPr>
      </w:pPr>
    </w:p>
    <w:p>
      <w:pPr>
        <w:tabs>
          <w:tab w:val="clear" w:pos="567"/>
        </w:tabs>
        <w:spacing w:line="240" w:lineRule="auto"/>
        <w:rPr>
          <w:szCs w:val="22"/>
          <w:lang w:val="fr-FR"/>
        </w:rPr>
      </w:pPr>
    </w:p>
    <w:p>
      <w:pPr>
        <w:tabs>
          <w:tab w:val="clear" w:pos="567"/>
        </w:tabs>
        <w:spacing w:line="240" w:lineRule="auto"/>
        <w:rPr>
          <w:szCs w:val="22"/>
          <w:lang w:val="fr-FR"/>
        </w:rPr>
      </w:pPr>
    </w:p>
    <w:p>
      <w:pPr>
        <w:tabs>
          <w:tab w:val="clear" w:pos="567"/>
        </w:tabs>
        <w:spacing w:line="240" w:lineRule="auto"/>
        <w:rPr>
          <w:szCs w:val="22"/>
          <w:lang w:val="fr-FR"/>
        </w:rPr>
      </w:pPr>
    </w:p>
    <w:p>
      <w:pPr>
        <w:tabs>
          <w:tab w:val="clear" w:pos="567"/>
        </w:tabs>
        <w:spacing w:line="240" w:lineRule="auto"/>
        <w:rPr>
          <w:szCs w:val="22"/>
          <w:lang w:val="fr-FR"/>
        </w:rPr>
      </w:pPr>
    </w:p>
    <w:p>
      <w:pPr>
        <w:tabs>
          <w:tab w:val="clear" w:pos="567"/>
        </w:tabs>
        <w:spacing w:line="240" w:lineRule="auto"/>
        <w:rPr>
          <w:szCs w:val="22"/>
          <w:lang w:val="fr-FR"/>
        </w:rPr>
      </w:pPr>
    </w:p>
    <w:p>
      <w:pPr>
        <w:tabs>
          <w:tab w:val="clear" w:pos="567"/>
        </w:tabs>
        <w:spacing w:line="240" w:lineRule="auto"/>
        <w:rPr>
          <w:szCs w:val="22"/>
          <w:lang w:val="fr-FR"/>
        </w:rPr>
      </w:pPr>
    </w:p>
    <w:p>
      <w:pPr>
        <w:tabs>
          <w:tab w:val="clear" w:pos="567"/>
        </w:tabs>
        <w:spacing w:line="240" w:lineRule="auto"/>
        <w:rPr>
          <w:szCs w:val="22"/>
          <w:lang w:val="fr-FR"/>
        </w:rPr>
      </w:pPr>
    </w:p>
    <w:p>
      <w:pPr>
        <w:tabs>
          <w:tab w:val="clear" w:pos="567"/>
        </w:tabs>
        <w:spacing w:line="240" w:lineRule="auto"/>
        <w:rPr>
          <w:szCs w:val="22"/>
          <w:lang w:val="fr-FR"/>
        </w:rPr>
      </w:pPr>
    </w:p>
    <w:p>
      <w:pPr>
        <w:tabs>
          <w:tab w:val="clear" w:pos="567"/>
        </w:tabs>
        <w:spacing w:line="240" w:lineRule="auto"/>
        <w:rPr>
          <w:szCs w:val="22"/>
          <w:lang w:val="fr-FR"/>
        </w:rPr>
      </w:pPr>
    </w:p>
    <w:p>
      <w:pPr>
        <w:tabs>
          <w:tab w:val="clear" w:pos="567"/>
        </w:tabs>
        <w:spacing w:line="240" w:lineRule="auto"/>
        <w:jc w:val="center"/>
        <w:rPr>
          <w:szCs w:val="22"/>
          <w:lang w:val="fr-FR"/>
        </w:rPr>
      </w:pPr>
      <w:r>
        <w:rPr>
          <w:b/>
          <w:bCs/>
          <w:szCs w:val="22"/>
          <w:lang w:val="fr-FR"/>
        </w:rPr>
        <w:t>ANNEXE II</w:t>
      </w:r>
    </w:p>
    <w:p>
      <w:pPr>
        <w:tabs>
          <w:tab w:val="clear" w:pos="567"/>
        </w:tabs>
        <w:spacing w:line="240" w:lineRule="auto"/>
        <w:ind w:right="1416"/>
        <w:rPr>
          <w:szCs w:val="22"/>
          <w:highlight w:val="yellow"/>
          <w:lang w:val="fr-FR"/>
        </w:rPr>
      </w:pPr>
    </w:p>
    <w:p>
      <w:pPr>
        <w:tabs>
          <w:tab w:val="clear" w:pos="567"/>
        </w:tabs>
        <w:spacing w:line="240" w:lineRule="auto"/>
        <w:ind w:left="1560" w:right="1416" w:hanging="851"/>
        <w:rPr>
          <w:b/>
          <w:szCs w:val="22"/>
          <w:lang w:val="fr-FR"/>
        </w:rPr>
      </w:pPr>
      <w:r>
        <w:rPr>
          <w:b/>
          <w:bCs/>
          <w:szCs w:val="22"/>
          <w:lang w:val="fr-FR"/>
        </w:rPr>
        <w:t>A.</w:t>
      </w:r>
      <w:r>
        <w:rPr>
          <w:b/>
          <w:bCs/>
          <w:szCs w:val="22"/>
          <w:lang w:val="fr-FR"/>
        </w:rPr>
        <w:tab/>
      </w:r>
      <w:r>
        <w:rPr>
          <w:b/>
          <w:lang w:val="fr-FR"/>
        </w:rPr>
        <w:t>FABRICANT RESPONSABLE DE LA LIBÉRATION DES LOTS</w:t>
      </w:r>
    </w:p>
    <w:p>
      <w:pPr>
        <w:tabs>
          <w:tab w:val="clear" w:pos="567"/>
        </w:tabs>
        <w:spacing w:line="240" w:lineRule="auto"/>
        <w:ind w:left="1560" w:hanging="851"/>
        <w:rPr>
          <w:szCs w:val="22"/>
          <w:highlight w:val="yellow"/>
          <w:lang w:val="fr-FR"/>
        </w:rPr>
      </w:pPr>
    </w:p>
    <w:p>
      <w:pPr>
        <w:tabs>
          <w:tab w:val="clear" w:pos="567"/>
        </w:tabs>
        <w:spacing w:line="240" w:lineRule="auto"/>
        <w:ind w:left="1560" w:right="1418" w:hanging="851"/>
        <w:rPr>
          <w:b/>
          <w:szCs w:val="22"/>
          <w:lang w:val="fr-FR"/>
        </w:rPr>
      </w:pPr>
      <w:r>
        <w:rPr>
          <w:b/>
          <w:bCs/>
          <w:szCs w:val="22"/>
          <w:lang w:val="fr-FR"/>
        </w:rPr>
        <w:t>B.</w:t>
      </w:r>
      <w:r>
        <w:rPr>
          <w:b/>
          <w:bCs/>
          <w:szCs w:val="22"/>
          <w:lang w:val="fr-FR"/>
        </w:rPr>
        <w:tab/>
        <w:t>CONDITIONS OU RESTRICTIONS DE DÉLIVRANCE ET D’UTILISATION</w:t>
      </w:r>
    </w:p>
    <w:p>
      <w:pPr>
        <w:tabs>
          <w:tab w:val="clear" w:pos="567"/>
        </w:tabs>
        <w:spacing w:line="240" w:lineRule="auto"/>
        <w:ind w:left="1560" w:hanging="851"/>
        <w:rPr>
          <w:szCs w:val="22"/>
          <w:highlight w:val="yellow"/>
          <w:lang w:val="fr-FR"/>
        </w:rPr>
      </w:pPr>
    </w:p>
    <w:p>
      <w:pPr>
        <w:tabs>
          <w:tab w:val="clear" w:pos="567"/>
        </w:tabs>
        <w:spacing w:line="240" w:lineRule="auto"/>
        <w:ind w:left="1560" w:right="1559" w:hanging="851"/>
        <w:rPr>
          <w:b/>
          <w:szCs w:val="22"/>
          <w:lang w:val="fr-FR"/>
        </w:rPr>
      </w:pPr>
      <w:r>
        <w:rPr>
          <w:b/>
          <w:bCs/>
          <w:szCs w:val="22"/>
          <w:lang w:val="fr-FR"/>
        </w:rPr>
        <w:t>C.</w:t>
      </w:r>
      <w:r>
        <w:rPr>
          <w:b/>
          <w:bCs/>
          <w:szCs w:val="22"/>
          <w:lang w:val="fr-FR"/>
        </w:rPr>
        <w:tab/>
        <w:t>AUTRES CONDITIONS ET OBLIGATIONS DE L’AUTORISATION DE MISE SUR LE MARCHÉ</w:t>
      </w:r>
    </w:p>
    <w:p>
      <w:pPr>
        <w:tabs>
          <w:tab w:val="clear" w:pos="567"/>
        </w:tabs>
        <w:spacing w:line="240" w:lineRule="auto"/>
        <w:ind w:left="1560" w:right="1558" w:hanging="851"/>
        <w:rPr>
          <w:b/>
          <w:highlight w:val="yellow"/>
          <w:lang w:val="fr-FR"/>
        </w:rPr>
      </w:pPr>
    </w:p>
    <w:p>
      <w:pPr>
        <w:tabs>
          <w:tab w:val="clear" w:pos="567"/>
        </w:tabs>
        <w:spacing w:line="240" w:lineRule="auto"/>
        <w:ind w:left="1560" w:right="1416" w:hanging="851"/>
        <w:rPr>
          <w:b/>
          <w:lang w:val="fr-FR"/>
        </w:rPr>
      </w:pPr>
      <w:r>
        <w:rPr>
          <w:b/>
          <w:bCs/>
          <w:szCs w:val="22"/>
          <w:lang w:val="fr-FR"/>
        </w:rPr>
        <w:t>D.</w:t>
      </w:r>
      <w:r>
        <w:rPr>
          <w:b/>
          <w:bCs/>
          <w:szCs w:val="22"/>
          <w:lang w:val="fr-FR"/>
        </w:rPr>
        <w:tab/>
      </w:r>
      <w:r>
        <w:rPr>
          <w:b/>
          <w:bCs/>
          <w:caps/>
          <w:szCs w:val="22"/>
          <w:lang w:val="fr-FR"/>
        </w:rPr>
        <w:t>CONDITIONS OU RESTRICTIONS EN VUE D’UNE UTILISATION SÛRE ET EFFICACE DU MÉDICAMENT</w:t>
      </w:r>
    </w:p>
    <w:p>
      <w:pPr>
        <w:tabs>
          <w:tab w:val="clear" w:pos="567"/>
        </w:tabs>
        <w:spacing w:line="240" w:lineRule="auto"/>
        <w:ind w:right="1416"/>
        <w:rPr>
          <w:b/>
          <w:lang w:val="fr-FR"/>
        </w:rPr>
      </w:pPr>
    </w:p>
    <w:p>
      <w:pPr>
        <w:tabs>
          <w:tab w:val="clear" w:pos="567"/>
        </w:tabs>
        <w:spacing w:line="240" w:lineRule="auto"/>
        <w:ind w:left="567" w:hanging="567"/>
        <w:rPr>
          <w:szCs w:val="22"/>
          <w:lang w:val="fr-FR"/>
        </w:rPr>
      </w:pPr>
      <w:r>
        <w:rPr>
          <w:szCs w:val="22"/>
          <w:lang w:val="fr-FR"/>
        </w:rPr>
        <w:br w:type="page"/>
      </w:r>
    </w:p>
    <w:p>
      <w:pPr>
        <w:pStyle w:val="TitleB"/>
        <w:tabs>
          <w:tab w:val="clear" w:pos="567"/>
        </w:tabs>
      </w:pPr>
      <w:bookmarkStart w:id="6" w:name="OLE_LINK2"/>
      <w:r>
        <w:t>A.</w:t>
      </w:r>
      <w:r>
        <w:tab/>
        <w:t>FABRICANT RESPONSABLE DE LA LIBÉRATION DES LOTS</w:t>
      </w:r>
    </w:p>
    <w:p>
      <w:pPr>
        <w:tabs>
          <w:tab w:val="clear" w:pos="567"/>
        </w:tabs>
        <w:spacing w:line="240" w:lineRule="auto"/>
        <w:ind w:left="567" w:hanging="567"/>
        <w:rPr>
          <w:b/>
          <w:szCs w:val="22"/>
          <w:lang w:val="fr-FR"/>
        </w:rPr>
      </w:pPr>
    </w:p>
    <w:p>
      <w:pPr>
        <w:tabs>
          <w:tab w:val="clear" w:pos="567"/>
        </w:tabs>
        <w:spacing w:line="240" w:lineRule="auto"/>
        <w:rPr>
          <w:lang w:val="fr-FR"/>
        </w:rPr>
      </w:pPr>
      <w:r>
        <w:rPr>
          <w:u w:val="single"/>
          <w:lang w:val="fr-FR"/>
        </w:rPr>
        <w:t>Nom et adresse du fabricant responsable de la libération des lots</w:t>
      </w:r>
    </w:p>
    <w:p>
      <w:pPr>
        <w:tabs>
          <w:tab w:val="clear" w:pos="567"/>
        </w:tabs>
        <w:spacing w:line="240" w:lineRule="auto"/>
        <w:ind w:left="567" w:hanging="567"/>
        <w:rPr>
          <w:b/>
          <w:szCs w:val="22"/>
          <w:lang w:val="fr-FR"/>
        </w:rPr>
      </w:pPr>
    </w:p>
    <w:p>
      <w:pPr>
        <w:tabs>
          <w:tab w:val="clear" w:pos="567"/>
        </w:tabs>
        <w:spacing w:line="240" w:lineRule="auto"/>
        <w:ind w:left="567" w:hanging="567"/>
        <w:rPr>
          <w:szCs w:val="22"/>
        </w:rPr>
      </w:pPr>
      <w:r>
        <w:rPr>
          <w:szCs w:val="22"/>
        </w:rPr>
        <w:t>PTC Therapeutics International Limited</w:t>
      </w:r>
    </w:p>
    <w:p>
      <w:pPr>
        <w:tabs>
          <w:tab w:val="clear" w:pos="567"/>
        </w:tabs>
        <w:spacing w:line="240" w:lineRule="auto"/>
        <w:ind w:left="567" w:hanging="567"/>
        <w:rPr>
          <w:szCs w:val="22"/>
        </w:rPr>
      </w:pPr>
      <w:r>
        <w:rPr>
          <w:szCs w:val="22"/>
        </w:rPr>
        <w:t xml:space="preserve">Unit 1, 52-55 Sir John Rogerson’s Quay </w:t>
      </w:r>
    </w:p>
    <w:p>
      <w:pPr>
        <w:tabs>
          <w:tab w:val="clear" w:pos="567"/>
        </w:tabs>
        <w:spacing w:line="240" w:lineRule="auto"/>
        <w:ind w:left="567" w:hanging="567"/>
        <w:rPr>
          <w:szCs w:val="22"/>
          <w:lang w:val="fr-FR"/>
        </w:rPr>
      </w:pPr>
      <w:r>
        <w:rPr>
          <w:szCs w:val="22"/>
          <w:lang w:val="fr-FR"/>
        </w:rPr>
        <w:t>Dublin 2, D02 NA07</w:t>
      </w:r>
    </w:p>
    <w:p>
      <w:pPr>
        <w:tabs>
          <w:tab w:val="clear" w:pos="567"/>
        </w:tabs>
        <w:spacing w:line="240" w:lineRule="auto"/>
        <w:ind w:left="567" w:hanging="567"/>
        <w:rPr>
          <w:szCs w:val="22"/>
          <w:lang w:val="fr-FR"/>
        </w:rPr>
      </w:pPr>
      <w:r>
        <w:rPr>
          <w:szCs w:val="22"/>
          <w:lang w:val="fr-FR"/>
        </w:rPr>
        <w:t>Irlande</w:t>
      </w:r>
    </w:p>
    <w:p>
      <w:pPr>
        <w:tabs>
          <w:tab w:val="clear" w:pos="567"/>
        </w:tabs>
        <w:spacing w:line="240" w:lineRule="auto"/>
        <w:ind w:left="567" w:hanging="567"/>
        <w:rPr>
          <w:b/>
          <w:szCs w:val="22"/>
          <w:lang w:val="fr-FR"/>
        </w:rPr>
      </w:pPr>
    </w:p>
    <w:p>
      <w:pPr>
        <w:tabs>
          <w:tab w:val="clear" w:pos="567"/>
        </w:tabs>
        <w:spacing w:line="240" w:lineRule="auto"/>
        <w:ind w:left="567" w:hanging="567"/>
        <w:rPr>
          <w:b/>
          <w:szCs w:val="22"/>
          <w:lang w:val="fr-FR"/>
        </w:rPr>
      </w:pPr>
    </w:p>
    <w:p>
      <w:pPr>
        <w:pStyle w:val="TitleB"/>
        <w:tabs>
          <w:tab w:val="clear" w:pos="567"/>
        </w:tabs>
      </w:pPr>
      <w:r>
        <w:t>B.</w:t>
      </w:r>
      <w:bookmarkEnd w:id="6"/>
      <w:r>
        <w:tab/>
        <w:t>CONDITIONS OU RESTRICTIONS DE DÉLIVRANCE ET D’UTILISATION</w:t>
      </w:r>
    </w:p>
    <w:p>
      <w:pPr>
        <w:tabs>
          <w:tab w:val="clear" w:pos="567"/>
        </w:tabs>
        <w:spacing w:line="240" w:lineRule="auto"/>
        <w:rPr>
          <w:szCs w:val="22"/>
          <w:lang w:val="fr-FR"/>
        </w:rPr>
      </w:pPr>
    </w:p>
    <w:p>
      <w:pPr>
        <w:numPr>
          <w:ilvl w:val="12"/>
          <w:numId w:val="0"/>
        </w:numPr>
        <w:tabs>
          <w:tab w:val="clear" w:pos="567"/>
        </w:tabs>
        <w:spacing w:line="240" w:lineRule="auto"/>
        <w:rPr>
          <w:lang w:val="fr-FR"/>
        </w:rPr>
      </w:pPr>
      <w:r>
        <w:rPr>
          <w:lang w:val="fr-FR"/>
        </w:rPr>
        <w:t>Médicament soumis à prescription médicale restreinte (voir annexe I : Résumé des Caractéristiques du Produit, rubrique 4.2).</w:t>
      </w:r>
    </w:p>
    <w:p>
      <w:pPr>
        <w:numPr>
          <w:ilvl w:val="12"/>
          <w:numId w:val="0"/>
        </w:numPr>
        <w:tabs>
          <w:tab w:val="clear" w:pos="567"/>
        </w:tabs>
        <w:spacing w:line="240" w:lineRule="auto"/>
        <w:rPr>
          <w:szCs w:val="22"/>
          <w:lang w:val="fr-FR"/>
        </w:rPr>
      </w:pPr>
    </w:p>
    <w:p>
      <w:pPr>
        <w:numPr>
          <w:ilvl w:val="12"/>
          <w:numId w:val="0"/>
        </w:numPr>
        <w:tabs>
          <w:tab w:val="clear" w:pos="567"/>
        </w:tabs>
        <w:spacing w:line="240" w:lineRule="auto"/>
        <w:rPr>
          <w:szCs w:val="22"/>
          <w:lang w:val="fr-FR"/>
        </w:rPr>
      </w:pPr>
    </w:p>
    <w:p>
      <w:pPr>
        <w:pStyle w:val="TitleB"/>
        <w:tabs>
          <w:tab w:val="clear" w:pos="567"/>
        </w:tabs>
      </w:pPr>
      <w:r>
        <w:t>C.</w:t>
      </w:r>
      <w:r>
        <w:tab/>
        <w:t>AUTRES CONDITIONS ET OBLIGATIONS DE L’AUTORISATION DE MISE SUR LE MARCHÉ</w:t>
      </w:r>
    </w:p>
    <w:p>
      <w:pPr>
        <w:tabs>
          <w:tab w:val="clear" w:pos="567"/>
        </w:tabs>
        <w:spacing w:line="240" w:lineRule="auto"/>
        <w:ind w:right="-1"/>
        <w:rPr>
          <w:szCs w:val="22"/>
          <w:u w:val="single"/>
          <w:lang w:val="fr-FR"/>
        </w:rPr>
      </w:pPr>
    </w:p>
    <w:p>
      <w:pPr>
        <w:keepNext/>
        <w:numPr>
          <w:ilvl w:val="0"/>
          <w:numId w:val="2"/>
        </w:numPr>
        <w:tabs>
          <w:tab w:val="clear" w:pos="567"/>
          <w:tab w:val="clear" w:pos="720"/>
        </w:tabs>
        <w:spacing w:line="240" w:lineRule="auto"/>
        <w:ind w:left="567" w:right="-1" w:hanging="567"/>
        <w:rPr>
          <w:b/>
          <w:lang w:val="fr-FR"/>
        </w:rPr>
      </w:pPr>
      <w:r>
        <w:rPr>
          <w:b/>
          <w:lang w:val="fr-FR"/>
        </w:rPr>
        <w:t>Rapports périodiques actualisés de sécurité (PSURs)</w:t>
      </w:r>
    </w:p>
    <w:p>
      <w:pPr>
        <w:tabs>
          <w:tab w:val="clear" w:pos="567"/>
        </w:tabs>
        <w:spacing w:line="240" w:lineRule="auto"/>
        <w:ind w:right="567"/>
        <w:rPr>
          <w:lang w:val="fr-FR"/>
        </w:rPr>
      </w:pPr>
    </w:p>
    <w:p>
      <w:pPr>
        <w:tabs>
          <w:tab w:val="clear" w:pos="567"/>
        </w:tabs>
        <w:spacing w:line="240" w:lineRule="auto"/>
        <w:ind w:right="-1"/>
        <w:rPr>
          <w:lang w:val="fr-FR"/>
        </w:rPr>
      </w:pPr>
      <w:r>
        <w:rPr>
          <w:lang w:val="fr-FR"/>
        </w:rPr>
        <w:t>Les exigences relatives à la soumission des PSURs pour ce médicament sont définies dans la liste des dates de référence pour l’Union (liste EURD) prévue à l’article 107 quater, paragraphe 7, de la directive 2001/83/CE et ses actualisations publiées sur le portail web européen des médicaments.</w:t>
      </w:r>
    </w:p>
    <w:p>
      <w:pPr>
        <w:tabs>
          <w:tab w:val="clear" w:pos="567"/>
        </w:tabs>
        <w:spacing w:line="240" w:lineRule="auto"/>
        <w:ind w:right="-1"/>
        <w:rPr>
          <w:szCs w:val="22"/>
          <w:u w:val="single"/>
          <w:lang w:val="fr-FR"/>
        </w:rPr>
      </w:pPr>
    </w:p>
    <w:p>
      <w:pPr>
        <w:tabs>
          <w:tab w:val="clear" w:pos="567"/>
        </w:tabs>
        <w:spacing w:line="240" w:lineRule="auto"/>
        <w:ind w:right="-1"/>
        <w:rPr>
          <w:szCs w:val="22"/>
          <w:lang w:val="fr-FR"/>
        </w:rPr>
      </w:pPr>
      <w:r>
        <w:rPr>
          <w:szCs w:val="22"/>
          <w:lang w:val="fr-FR"/>
        </w:rPr>
        <w:t>Le titulaire soumet le premier PSUR pour ce médicament dans un délai de 6 mois suivant l’autorisation</w:t>
      </w:r>
      <w:r>
        <w:rPr>
          <w:lang w:val="fr-FR"/>
        </w:rPr>
        <w:t>.</w:t>
      </w:r>
    </w:p>
    <w:p>
      <w:pPr>
        <w:tabs>
          <w:tab w:val="clear" w:pos="567"/>
        </w:tabs>
        <w:spacing w:line="240" w:lineRule="auto"/>
        <w:ind w:right="-1"/>
        <w:rPr>
          <w:u w:val="single"/>
          <w:lang w:val="fr-FR"/>
        </w:rPr>
      </w:pPr>
    </w:p>
    <w:p>
      <w:pPr>
        <w:tabs>
          <w:tab w:val="clear" w:pos="567"/>
        </w:tabs>
        <w:spacing w:line="240" w:lineRule="auto"/>
        <w:ind w:right="-1"/>
        <w:rPr>
          <w:u w:val="single"/>
          <w:lang w:val="fr-FR"/>
        </w:rPr>
      </w:pPr>
    </w:p>
    <w:p>
      <w:pPr>
        <w:pStyle w:val="TitleB"/>
        <w:tabs>
          <w:tab w:val="clear" w:pos="567"/>
        </w:tabs>
      </w:pPr>
      <w:r>
        <w:t>D.</w:t>
      </w:r>
      <w:r>
        <w:tab/>
        <w:t>CONDITIONS OU RESTRICTIONS EN VUE D’UNE UTILISATION SÛRE ET EFFICACE DU MÉDICAMENT</w:t>
      </w:r>
    </w:p>
    <w:p>
      <w:pPr>
        <w:tabs>
          <w:tab w:val="clear" w:pos="567"/>
        </w:tabs>
        <w:spacing w:line="240" w:lineRule="auto"/>
        <w:ind w:right="-1"/>
        <w:rPr>
          <w:u w:val="single"/>
          <w:lang w:val="fr-FR"/>
        </w:rPr>
      </w:pPr>
    </w:p>
    <w:p>
      <w:pPr>
        <w:numPr>
          <w:ilvl w:val="0"/>
          <w:numId w:val="2"/>
        </w:numPr>
        <w:tabs>
          <w:tab w:val="clear" w:pos="567"/>
          <w:tab w:val="clear" w:pos="720"/>
        </w:tabs>
        <w:spacing w:line="240" w:lineRule="auto"/>
        <w:ind w:left="567" w:right="-1" w:hanging="567"/>
        <w:rPr>
          <w:b/>
          <w:lang w:val="fr-FR"/>
        </w:rPr>
      </w:pPr>
      <w:r>
        <w:rPr>
          <w:b/>
          <w:bCs/>
          <w:szCs w:val="22"/>
          <w:lang w:val="fr-FR"/>
        </w:rPr>
        <w:t>Plan de gestion des risques (PGR)</w:t>
      </w:r>
    </w:p>
    <w:p>
      <w:pPr>
        <w:tabs>
          <w:tab w:val="clear" w:pos="567"/>
        </w:tabs>
        <w:spacing w:line="240" w:lineRule="auto"/>
        <w:ind w:left="720" w:right="-1"/>
        <w:rPr>
          <w:b/>
          <w:lang w:val="fr-FR"/>
        </w:rPr>
      </w:pPr>
    </w:p>
    <w:p>
      <w:pPr>
        <w:tabs>
          <w:tab w:val="clear" w:pos="567"/>
        </w:tabs>
        <w:spacing w:line="240" w:lineRule="auto"/>
        <w:ind w:right="567"/>
        <w:rPr>
          <w:lang w:val="fr-FR"/>
        </w:rPr>
      </w:pPr>
      <w:r>
        <w:rPr>
          <w:lang w:val="fr-FR"/>
        </w:rPr>
        <w:t>Le titulaire de l’autorisation de mise sur le marché (TAMM) réalise les activités de pharmacovigilance et interventions requises décrites dans le PGR adopté et présenté dans le Module 1.8.2 de l’autorisation de mise sur le marché, ainsi que toutes actualisations ultérieures adoptées du PGR.</w:t>
      </w:r>
    </w:p>
    <w:p>
      <w:pPr>
        <w:tabs>
          <w:tab w:val="clear" w:pos="567"/>
        </w:tabs>
        <w:spacing w:line="240" w:lineRule="auto"/>
        <w:ind w:right="-1"/>
        <w:rPr>
          <w:szCs w:val="22"/>
          <w:highlight w:val="yellow"/>
          <w:lang w:val="fr-FR"/>
        </w:rPr>
      </w:pPr>
    </w:p>
    <w:p>
      <w:pPr>
        <w:tabs>
          <w:tab w:val="clear" w:pos="567"/>
        </w:tabs>
        <w:spacing w:line="240" w:lineRule="auto"/>
        <w:ind w:right="-1"/>
        <w:rPr>
          <w:lang w:val="fr-FR"/>
        </w:rPr>
      </w:pPr>
      <w:r>
        <w:rPr>
          <w:lang w:val="fr-FR"/>
        </w:rPr>
        <w:t>De plus, un PGR actualisé doit être soumis :</w:t>
      </w:r>
    </w:p>
    <w:p>
      <w:pPr>
        <w:numPr>
          <w:ilvl w:val="0"/>
          <w:numId w:val="3"/>
        </w:numPr>
        <w:tabs>
          <w:tab w:val="clear" w:pos="567"/>
          <w:tab w:val="clear" w:pos="720"/>
        </w:tabs>
        <w:spacing w:line="240" w:lineRule="auto"/>
        <w:ind w:left="562" w:hanging="562"/>
        <w:rPr>
          <w:szCs w:val="22"/>
          <w:lang w:val="fr-FR"/>
        </w:rPr>
      </w:pPr>
      <w:r>
        <w:rPr>
          <w:lang w:val="fr-FR"/>
        </w:rPr>
        <w:t>à</w:t>
      </w:r>
      <w:r>
        <w:rPr>
          <w:szCs w:val="22"/>
          <w:lang w:val="fr-FR"/>
        </w:rPr>
        <w:t xml:space="preserve"> la demande de l’Agence européenne des médicaments ;</w:t>
      </w:r>
    </w:p>
    <w:p>
      <w:pPr>
        <w:numPr>
          <w:ilvl w:val="0"/>
          <w:numId w:val="3"/>
        </w:numPr>
        <w:tabs>
          <w:tab w:val="clear" w:pos="567"/>
          <w:tab w:val="clear" w:pos="720"/>
        </w:tabs>
        <w:spacing w:line="240" w:lineRule="auto"/>
        <w:ind w:left="562" w:hanging="562"/>
        <w:rPr>
          <w:lang w:val="fr-FR"/>
        </w:rPr>
      </w:pPr>
      <w:r>
        <w:rPr>
          <w:lang w:val="fr-FR"/>
        </w:rPr>
        <w:t>dès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pPr>
        <w:tabs>
          <w:tab w:val="clear" w:pos="567"/>
        </w:tabs>
        <w:spacing w:line="240" w:lineRule="auto"/>
        <w:ind w:right="-1"/>
        <w:rPr>
          <w:szCs w:val="22"/>
          <w:lang w:val="fr-FR"/>
        </w:rPr>
      </w:pPr>
    </w:p>
    <w:p>
      <w:pPr>
        <w:tabs>
          <w:tab w:val="clear" w:pos="567"/>
        </w:tabs>
        <w:spacing w:line="240" w:lineRule="auto"/>
        <w:ind w:right="-1"/>
        <w:rPr>
          <w:b/>
          <w:szCs w:val="22"/>
          <w:lang w:val="fr-FR"/>
        </w:rPr>
      </w:pPr>
    </w:p>
    <w:p>
      <w:pPr>
        <w:pStyle w:val="NormalAgency"/>
        <w:rPr>
          <w:lang w:val="fr-FR"/>
        </w:rPr>
      </w:pPr>
    </w:p>
    <w:p>
      <w:pPr>
        <w:tabs>
          <w:tab w:val="clear" w:pos="567"/>
        </w:tabs>
        <w:spacing w:line="240" w:lineRule="auto"/>
        <w:ind w:right="566"/>
        <w:rPr>
          <w:szCs w:val="22"/>
          <w:lang w:val="fr-FR"/>
        </w:rPr>
      </w:pPr>
      <w:r>
        <w:rPr>
          <w:b/>
          <w:szCs w:val="22"/>
          <w:lang w:val="fr-FR"/>
        </w:rPr>
        <w:br w:type="page"/>
      </w: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jc w:val="center"/>
        <w:rPr>
          <w:b/>
          <w:szCs w:val="22"/>
          <w:lang w:val="fr-FR"/>
        </w:rPr>
      </w:pPr>
      <w:r>
        <w:rPr>
          <w:b/>
          <w:bCs/>
          <w:szCs w:val="22"/>
          <w:lang w:val="fr-FR"/>
        </w:rPr>
        <w:t>ANNEXE III</w:t>
      </w:r>
      <w:r>
        <w:rPr>
          <w:b/>
          <w:szCs w:val="22"/>
          <w:lang w:val="fr-FR"/>
        </w:rPr>
        <w:fldChar w:fldCharType="begin"/>
      </w:r>
      <w:r>
        <w:rPr>
          <w:b/>
          <w:szCs w:val="22"/>
          <w:lang w:val="fr-FR"/>
        </w:rPr>
        <w:instrText xml:space="preserve"> DOCVARIABLE VAULT_ND_f2b9c496-8033-49d3-a8cb-6beec686580f \* MERGEFORMAT </w:instrText>
      </w:r>
      <w:r>
        <w:rPr>
          <w:b/>
          <w:szCs w:val="22"/>
          <w:lang w:val="fr-FR"/>
        </w:rPr>
        <w:fldChar w:fldCharType="end"/>
      </w:r>
    </w:p>
    <w:p>
      <w:pPr>
        <w:tabs>
          <w:tab w:val="clear" w:pos="567"/>
        </w:tabs>
        <w:spacing w:line="240" w:lineRule="auto"/>
        <w:jc w:val="center"/>
        <w:rPr>
          <w:b/>
          <w:szCs w:val="22"/>
          <w:lang w:val="fr-FR"/>
        </w:rPr>
      </w:pPr>
    </w:p>
    <w:p>
      <w:pPr>
        <w:tabs>
          <w:tab w:val="clear" w:pos="567"/>
        </w:tabs>
        <w:spacing w:line="240" w:lineRule="auto"/>
        <w:jc w:val="center"/>
        <w:rPr>
          <w:b/>
          <w:szCs w:val="22"/>
          <w:lang w:val="fr-FR"/>
        </w:rPr>
      </w:pPr>
      <w:r>
        <w:rPr>
          <w:b/>
          <w:bCs/>
          <w:szCs w:val="22"/>
          <w:lang w:val="fr-FR"/>
        </w:rPr>
        <w:t>ÉTIQUETAGE ET NOTICE</w:t>
      </w:r>
      <w:r>
        <w:rPr>
          <w:b/>
          <w:szCs w:val="22"/>
          <w:lang w:val="fr-FR"/>
        </w:rPr>
        <w:fldChar w:fldCharType="begin"/>
      </w:r>
      <w:r>
        <w:rPr>
          <w:b/>
          <w:szCs w:val="22"/>
          <w:lang w:val="fr-FR"/>
        </w:rPr>
        <w:instrText xml:space="preserve"> DOCVARIABLE VAULT_ND_acdf766e-556d-4a82-ac15-d24c3f05cdd1 \* MERGEFORMAT </w:instrText>
      </w:r>
      <w:r>
        <w:rPr>
          <w:b/>
          <w:szCs w:val="22"/>
          <w:lang w:val="fr-FR"/>
        </w:rPr>
        <w:fldChar w:fldCharType="separate"/>
      </w:r>
      <w:r>
        <w:rPr>
          <w:b/>
          <w:bCs/>
          <w:szCs w:val="22"/>
          <w:lang w:val="fr-FR"/>
        </w:rPr>
        <w:t xml:space="preserve"> </w:t>
      </w:r>
      <w:r>
        <w:rPr>
          <w:b/>
          <w:szCs w:val="22"/>
          <w:lang w:val="fr-FR"/>
        </w:rPr>
        <w:fldChar w:fldCharType="end"/>
      </w:r>
    </w:p>
    <w:p>
      <w:pPr>
        <w:tabs>
          <w:tab w:val="clear" w:pos="567"/>
        </w:tabs>
        <w:spacing w:line="240" w:lineRule="auto"/>
        <w:rPr>
          <w:b/>
          <w:szCs w:val="22"/>
          <w:lang w:val="fr-FR"/>
        </w:rPr>
      </w:pPr>
      <w:r>
        <w:rPr>
          <w:b/>
          <w:szCs w:val="22"/>
          <w:lang w:val="fr-FR"/>
        </w:rPr>
        <w:br w:type="page"/>
      </w: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pStyle w:val="TitleA"/>
        <w:tabs>
          <w:tab w:val="clear" w:pos="567"/>
        </w:tabs>
      </w:pPr>
      <w:r>
        <w:t>A. ÉTIQUETAGE</w:t>
      </w:r>
      <w:r>
        <w:fldChar w:fldCharType="begin"/>
      </w:r>
      <w:r>
        <w:instrText xml:space="preserve"> DOCVARIABLE VAULT_ND_58d03c74-3bbd-49c7-9587-a2dae2a615de \* MERGEFORMAT </w:instrText>
      </w:r>
      <w:r>
        <w:fldChar w:fldCharType="separate"/>
      </w:r>
      <w:r>
        <w:t xml:space="preserve"> </w:t>
      </w:r>
      <w:r>
        <w:fldChar w:fldCharType="end"/>
      </w:r>
    </w:p>
    <w:p>
      <w:pPr>
        <w:shd w:val="clear" w:color="auto" w:fill="FFFFFF"/>
        <w:tabs>
          <w:tab w:val="clear" w:pos="567"/>
        </w:tabs>
        <w:spacing w:line="240" w:lineRule="auto"/>
        <w:rPr>
          <w:szCs w:val="22"/>
          <w:lang w:val="fr-FR"/>
        </w:rPr>
      </w:pPr>
      <w:r>
        <w:rPr>
          <w:szCs w:val="22"/>
          <w:lang w:val="fr-FR"/>
        </w:rPr>
        <w:br w:type="page"/>
      </w:r>
    </w:p>
    <w:p>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Pr>
          <w:b/>
          <w:bCs/>
          <w:szCs w:val="22"/>
          <w:lang w:val="fr-FR"/>
        </w:rPr>
        <w:t>MENTIONS DEVANT FIGURER SUR L’EMBALLAGE EXTÉRIEUR</w:t>
      </w: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r-FR"/>
        </w:rPr>
      </w:pPr>
      <w:r>
        <w:rPr>
          <w:b/>
          <w:bCs/>
          <w:szCs w:val="22"/>
          <w:lang w:val="fr-FR"/>
        </w:rPr>
        <w:t>EMBALLAGE EN CARTON</w:t>
      </w:r>
    </w:p>
    <w:p>
      <w:pPr>
        <w:tabs>
          <w:tab w:val="clear" w:pos="567"/>
        </w:tabs>
        <w:spacing w:line="240" w:lineRule="auto"/>
        <w:rPr>
          <w:lang w:val="fr-FR"/>
        </w:rPr>
      </w:pPr>
    </w:p>
    <w:p>
      <w:pPr>
        <w:tabs>
          <w:tab w:val="clear" w:pos="567"/>
        </w:tabs>
        <w:spacing w:line="240" w:lineRule="auto"/>
        <w:rPr>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fr-FR"/>
        </w:rPr>
      </w:pPr>
      <w:r>
        <w:rPr>
          <w:b/>
          <w:bCs/>
          <w:szCs w:val="22"/>
          <w:lang w:val="fr-FR"/>
        </w:rPr>
        <w:t>1.</w:t>
      </w:r>
      <w:r>
        <w:rPr>
          <w:b/>
          <w:bCs/>
          <w:szCs w:val="22"/>
          <w:lang w:val="fr-FR"/>
        </w:rPr>
        <w:tab/>
        <w:t>DÉNOMINATION DU MÉDICAMENT</w:t>
      </w:r>
      <w:r>
        <w:rPr>
          <w:b/>
          <w:lang w:val="fr-FR"/>
        </w:rPr>
        <w:fldChar w:fldCharType="begin"/>
      </w:r>
      <w:r>
        <w:rPr>
          <w:b/>
          <w:lang w:val="fr-FR"/>
        </w:rPr>
        <w:instrText xml:space="preserve"> DOCVARIABLE VAULT_ND_8698708a-95a1-4728-93d4-b03857bd3b92 \* MERGEFORMAT </w:instrText>
      </w:r>
      <w:r>
        <w:rPr>
          <w:b/>
          <w:lang w:val="fr-FR"/>
        </w:rPr>
        <w:fldChar w:fldCharType="end"/>
      </w:r>
    </w:p>
    <w:p>
      <w:pPr>
        <w:tabs>
          <w:tab w:val="clear" w:pos="567"/>
        </w:tabs>
        <w:spacing w:line="240" w:lineRule="auto"/>
        <w:rPr>
          <w:szCs w:val="22"/>
          <w:lang w:val="fr-FR"/>
        </w:rPr>
      </w:pPr>
    </w:p>
    <w:p>
      <w:pPr>
        <w:tabs>
          <w:tab w:val="clear" w:pos="567"/>
        </w:tabs>
        <w:spacing w:line="240" w:lineRule="auto"/>
        <w:rPr>
          <w:szCs w:val="22"/>
          <w:lang w:val="fr-FR"/>
        </w:rPr>
      </w:pPr>
      <w:r>
        <w:rPr>
          <w:szCs w:val="22"/>
          <w:lang w:val="fr-FR"/>
        </w:rPr>
        <w:t>Sephience 250 mg, poudre orale en sachet</w:t>
      </w:r>
    </w:p>
    <w:p>
      <w:pPr>
        <w:tabs>
          <w:tab w:val="clear" w:pos="567"/>
        </w:tabs>
        <w:spacing w:line="240" w:lineRule="auto"/>
        <w:rPr>
          <w:b/>
          <w:szCs w:val="22"/>
          <w:lang w:val="fr-FR"/>
        </w:rPr>
      </w:pPr>
      <w:r>
        <w:rPr>
          <w:szCs w:val="22"/>
          <w:lang w:val="fr-FR"/>
        </w:rPr>
        <w:t>sépiaptérine</w:t>
      </w:r>
    </w:p>
    <w:p>
      <w:pPr>
        <w:tabs>
          <w:tab w:val="clear" w:pos="567"/>
        </w:tabs>
        <w:spacing w:line="240" w:lineRule="auto"/>
        <w:rPr>
          <w:szCs w:val="22"/>
          <w:lang w:val="fr-FR"/>
        </w:rPr>
      </w:pPr>
    </w:p>
    <w:p>
      <w:pPr>
        <w:tabs>
          <w:tab w:val="clear" w:pos="567"/>
        </w:tabs>
        <w:spacing w:line="240" w:lineRule="auto"/>
        <w:rPr>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Pr>
          <w:b/>
          <w:bCs/>
          <w:szCs w:val="22"/>
          <w:lang w:val="fr-FR"/>
        </w:rPr>
        <w:t>2.</w:t>
      </w:r>
      <w:r>
        <w:rPr>
          <w:b/>
          <w:bCs/>
          <w:szCs w:val="22"/>
          <w:lang w:val="fr-FR"/>
        </w:rPr>
        <w:tab/>
        <w:t>COMPOSITION EN SUBSTANCE(S) ACTIVE(S)</w:t>
      </w:r>
    </w:p>
    <w:p>
      <w:pPr>
        <w:tabs>
          <w:tab w:val="clear" w:pos="567"/>
        </w:tabs>
        <w:spacing w:line="240" w:lineRule="auto"/>
        <w:rPr>
          <w:szCs w:val="22"/>
          <w:lang w:val="fr-FR"/>
        </w:rPr>
      </w:pPr>
    </w:p>
    <w:p>
      <w:pPr>
        <w:tabs>
          <w:tab w:val="clear" w:pos="567"/>
        </w:tabs>
        <w:spacing w:line="240" w:lineRule="auto"/>
        <w:rPr>
          <w:szCs w:val="22"/>
          <w:lang w:val="fr-FR"/>
        </w:rPr>
      </w:pPr>
      <w:r>
        <w:rPr>
          <w:szCs w:val="22"/>
          <w:lang w:val="fr-FR"/>
        </w:rPr>
        <w:t>Chaque sachet contient 250 mg de sépiaptérine.</w:t>
      </w:r>
    </w:p>
    <w:p>
      <w:pPr>
        <w:tabs>
          <w:tab w:val="clear" w:pos="567"/>
        </w:tabs>
        <w:spacing w:line="240" w:lineRule="auto"/>
        <w:rPr>
          <w:szCs w:val="22"/>
          <w:lang w:val="fr-FR"/>
        </w:rPr>
      </w:pPr>
    </w:p>
    <w:p>
      <w:pPr>
        <w:tabs>
          <w:tab w:val="clear" w:pos="567"/>
        </w:tabs>
        <w:spacing w:line="240" w:lineRule="auto"/>
        <w:rPr>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Pr>
          <w:b/>
          <w:bCs/>
          <w:szCs w:val="22"/>
          <w:lang w:val="fr-FR"/>
        </w:rPr>
        <w:t>3.</w:t>
      </w:r>
      <w:r>
        <w:rPr>
          <w:b/>
          <w:bCs/>
          <w:szCs w:val="22"/>
          <w:lang w:val="fr-FR"/>
        </w:rPr>
        <w:tab/>
        <w:t>LISTE DES EXCIPIENTS</w:t>
      </w:r>
      <w:r>
        <w:rPr>
          <w:b/>
          <w:szCs w:val="22"/>
          <w:lang w:val="fr-FR"/>
        </w:rPr>
        <w:fldChar w:fldCharType="begin"/>
      </w:r>
      <w:r>
        <w:rPr>
          <w:b/>
          <w:szCs w:val="22"/>
          <w:lang w:val="fr-FR"/>
        </w:rPr>
        <w:instrText xml:space="preserve"> DOCVARIABLE VAULT_ND_28b7caca-7bb6-4b6f-a4d4-6f74ea4fce11 \* MERGEFORMAT </w:instrText>
      </w:r>
      <w:r>
        <w:rPr>
          <w:b/>
          <w:szCs w:val="22"/>
          <w:lang w:val="fr-FR"/>
        </w:rPr>
        <w:fldChar w:fldCharType="end"/>
      </w:r>
    </w:p>
    <w:p>
      <w:pPr>
        <w:tabs>
          <w:tab w:val="clear" w:pos="567"/>
        </w:tabs>
        <w:spacing w:line="240" w:lineRule="auto"/>
        <w:rPr>
          <w:szCs w:val="22"/>
          <w:lang w:val="fr-FR"/>
        </w:rPr>
      </w:pPr>
    </w:p>
    <w:p>
      <w:pPr>
        <w:tabs>
          <w:tab w:val="clear" w:pos="567"/>
        </w:tabs>
        <w:spacing w:line="240" w:lineRule="auto"/>
        <w:rPr>
          <w:szCs w:val="22"/>
          <w:shd w:val="pct15" w:color="auto" w:fill="FFFFFF"/>
          <w:lang w:val="fr-FR"/>
        </w:rPr>
      </w:pPr>
      <w:r>
        <w:rPr>
          <w:szCs w:val="22"/>
          <w:lang w:val="fr-FR"/>
        </w:rPr>
        <w:t xml:space="preserve">Contient de l’isomalt (E953). </w:t>
      </w:r>
      <w:r>
        <w:rPr>
          <w:szCs w:val="22"/>
          <w:highlight w:val="lightGray"/>
          <w:lang w:val="fr-FR"/>
        </w:rPr>
        <w:t>Voir la notice pour plus d’informations.</w:t>
      </w:r>
    </w:p>
    <w:p>
      <w:pPr>
        <w:tabs>
          <w:tab w:val="clear" w:pos="567"/>
        </w:tabs>
        <w:spacing w:line="240" w:lineRule="auto"/>
        <w:rPr>
          <w:szCs w:val="22"/>
          <w:lang w:val="fr-FR"/>
        </w:rPr>
      </w:pPr>
    </w:p>
    <w:p>
      <w:pPr>
        <w:tabs>
          <w:tab w:val="clear" w:pos="567"/>
        </w:tabs>
        <w:spacing w:line="240" w:lineRule="auto"/>
        <w:rPr>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Pr>
          <w:b/>
          <w:bCs/>
          <w:szCs w:val="22"/>
          <w:lang w:val="fr-FR"/>
        </w:rPr>
        <w:t>4.</w:t>
      </w:r>
      <w:r>
        <w:rPr>
          <w:b/>
          <w:bCs/>
          <w:szCs w:val="22"/>
          <w:lang w:val="fr-FR"/>
        </w:rPr>
        <w:tab/>
        <w:t>FORME PHARMACEUTIQUE ET CONTENU</w:t>
      </w:r>
      <w:r>
        <w:rPr>
          <w:b/>
          <w:szCs w:val="22"/>
          <w:lang w:val="fr-FR"/>
        </w:rPr>
        <w:fldChar w:fldCharType="begin"/>
      </w:r>
      <w:r>
        <w:rPr>
          <w:b/>
          <w:szCs w:val="22"/>
          <w:lang w:val="fr-FR"/>
        </w:rPr>
        <w:instrText xml:space="preserve"> DOCVARIABLE VAULT_ND_456c5bed-4dda-49fe-82a7-7d12523c2379 \* MERGEFORMAT </w:instrText>
      </w:r>
      <w:r>
        <w:rPr>
          <w:b/>
          <w:szCs w:val="22"/>
          <w:lang w:val="fr-FR"/>
        </w:rPr>
        <w:fldChar w:fldCharType="end"/>
      </w:r>
    </w:p>
    <w:p>
      <w:pPr>
        <w:tabs>
          <w:tab w:val="clear" w:pos="567"/>
        </w:tabs>
        <w:spacing w:line="240" w:lineRule="auto"/>
        <w:rPr>
          <w:szCs w:val="22"/>
          <w:lang w:val="fr-FR"/>
        </w:rPr>
      </w:pPr>
    </w:p>
    <w:p>
      <w:pPr>
        <w:tabs>
          <w:tab w:val="clear" w:pos="567"/>
        </w:tabs>
        <w:spacing w:line="240" w:lineRule="auto"/>
        <w:rPr>
          <w:szCs w:val="22"/>
          <w:lang w:val="fr-FR"/>
        </w:rPr>
      </w:pPr>
      <w:r>
        <w:rPr>
          <w:szCs w:val="22"/>
          <w:lang w:val="fr-FR"/>
        </w:rPr>
        <w:t>Poudre orale</w:t>
      </w:r>
    </w:p>
    <w:p>
      <w:pPr>
        <w:tabs>
          <w:tab w:val="clear" w:pos="567"/>
        </w:tabs>
        <w:spacing w:line="240" w:lineRule="auto"/>
        <w:rPr>
          <w:szCs w:val="22"/>
          <w:lang w:val="fr-FR"/>
        </w:rPr>
      </w:pPr>
      <w:r>
        <w:rPr>
          <w:szCs w:val="22"/>
          <w:lang w:val="fr-FR"/>
        </w:rPr>
        <w:t>30 sachets</w:t>
      </w:r>
    </w:p>
    <w:p>
      <w:pPr>
        <w:tabs>
          <w:tab w:val="clear" w:pos="567"/>
        </w:tabs>
        <w:spacing w:line="240" w:lineRule="auto"/>
        <w:rPr>
          <w:szCs w:val="22"/>
          <w:lang w:val="fr-FR"/>
        </w:rPr>
      </w:pPr>
    </w:p>
    <w:p>
      <w:pPr>
        <w:tabs>
          <w:tab w:val="clear" w:pos="567"/>
        </w:tabs>
        <w:spacing w:line="240" w:lineRule="auto"/>
        <w:rPr>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Pr>
          <w:b/>
          <w:bCs/>
          <w:szCs w:val="22"/>
          <w:lang w:val="fr-FR"/>
        </w:rPr>
        <w:t>5.</w:t>
      </w:r>
      <w:r>
        <w:rPr>
          <w:b/>
          <w:bCs/>
          <w:szCs w:val="22"/>
          <w:lang w:val="fr-FR"/>
        </w:rPr>
        <w:tab/>
        <w:t>MODE ET VOIE(S) D’ADMINISTRATION</w:t>
      </w:r>
      <w:r>
        <w:rPr>
          <w:b/>
          <w:szCs w:val="22"/>
          <w:lang w:val="fr-FR"/>
        </w:rPr>
        <w:fldChar w:fldCharType="begin"/>
      </w:r>
      <w:r>
        <w:rPr>
          <w:b/>
          <w:szCs w:val="22"/>
          <w:lang w:val="fr-FR"/>
        </w:rPr>
        <w:instrText xml:space="preserve"> DOCVARIABLE VAULT_ND_55eccff9-1859-4c3d-8689-fc4a2733bc85 \* MERGEFORMAT </w:instrText>
      </w:r>
      <w:r>
        <w:rPr>
          <w:b/>
          <w:szCs w:val="22"/>
          <w:lang w:val="fr-FR"/>
        </w:rPr>
        <w:fldChar w:fldCharType="end"/>
      </w:r>
    </w:p>
    <w:p>
      <w:pPr>
        <w:tabs>
          <w:tab w:val="clear" w:pos="567"/>
        </w:tabs>
        <w:spacing w:line="240" w:lineRule="auto"/>
        <w:rPr>
          <w:szCs w:val="22"/>
          <w:lang w:val="fr-FR"/>
        </w:rPr>
      </w:pPr>
    </w:p>
    <w:p>
      <w:pPr>
        <w:tabs>
          <w:tab w:val="clear" w:pos="567"/>
        </w:tabs>
        <w:spacing w:line="240" w:lineRule="auto"/>
        <w:rPr>
          <w:szCs w:val="22"/>
          <w:lang w:val="fr-FR"/>
        </w:rPr>
      </w:pPr>
      <w:r>
        <w:rPr>
          <w:szCs w:val="22"/>
          <w:lang w:val="fr-FR"/>
        </w:rPr>
        <w:t>Lire la notice avant utilisation.</w:t>
      </w:r>
    </w:p>
    <w:p>
      <w:pPr>
        <w:tabs>
          <w:tab w:val="clear" w:pos="567"/>
        </w:tabs>
        <w:spacing w:line="240" w:lineRule="auto"/>
        <w:rPr>
          <w:szCs w:val="22"/>
          <w:lang w:val="fr-FR"/>
        </w:rPr>
      </w:pPr>
      <w:r>
        <w:rPr>
          <w:szCs w:val="22"/>
          <w:lang w:val="fr-FR"/>
        </w:rPr>
        <w:t>Voie orale.</w:t>
      </w:r>
    </w:p>
    <w:p>
      <w:pPr>
        <w:tabs>
          <w:tab w:val="clear" w:pos="567"/>
        </w:tabs>
        <w:spacing w:line="240" w:lineRule="auto"/>
        <w:rPr>
          <w:szCs w:val="22"/>
          <w:lang w:val="fr-FR"/>
        </w:rPr>
      </w:pPr>
    </w:p>
    <w:p>
      <w:pPr>
        <w:tabs>
          <w:tab w:val="clear" w:pos="567"/>
        </w:tabs>
        <w:spacing w:line="240" w:lineRule="auto"/>
        <w:rPr>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Pr>
          <w:b/>
          <w:bCs/>
          <w:szCs w:val="22"/>
          <w:lang w:val="fr-FR"/>
        </w:rPr>
        <w:t>6.</w:t>
      </w:r>
      <w:r>
        <w:rPr>
          <w:b/>
          <w:bCs/>
          <w:szCs w:val="22"/>
          <w:lang w:val="fr-FR"/>
        </w:rPr>
        <w:tab/>
        <w:t>MISE EN GARDE SPÉCIALE INDIQUANT QUE LE MÉDICAMENT DOIT ÊTRE CONSERVÉ HORS DE VUE ET DE PORTÉE DES ENFANTS</w:t>
      </w:r>
      <w:r>
        <w:rPr>
          <w:b/>
          <w:szCs w:val="22"/>
          <w:lang w:val="fr-FR"/>
        </w:rPr>
        <w:fldChar w:fldCharType="begin"/>
      </w:r>
      <w:r>
        <w:rPr>
          <w:b/>
          <w:szCs w:val="22"/>
          <w:lang w:val="fr-FR"/>
        </w:rPr>
        <w:instrText xml:space="preserve"> DOCVARIABLE VAULT_ND_f6db21ca-c433-4454-807c-ffee8a46ab96 \* MERGEFORMAT </w:instrText>
      </w:r>
      <w:r>
        <w:rPr>
          <w:b/>
          <w:szCs w:val="22"/>
          <w:lang w:val="fr-FR"/>
        </w:rPr>
        <w:fldChar w:fldCharType="end"/>
      </w:r>
    </w:p>
    <w:p>
      <w:pPr>
        <w:tabs>
          <w:tab w:val="clear" w:pos="567"/>
        </w:tabs>
        <w:spacing w:line="240" w:lineRule="auto"/>
        <w:rPr>
          <w:szCs w:val="22"/>
          <w:lang w:val="fr-FR"/>
        </w:rPr>
      </w:pPr>
    </w:p>
    <w:p>
      <w:pPr>
        <w:tabs>
          <w:tab w:val="clear" w:pos="567"/>
        </w:tabs>
        <w:spacing w:line="240" w:lineRule="auto"/>
        <w:rPr>
          <w:szCs w:val="22"/>
          <w:lang w:val="fr-FR"/>
        </w:rPr>
      </w:pPr>
      <w:r>
        <w:rPr>
          <w:szCs w:val="22"/>
          <w:lang w:val="fr-FR"/>
        </w:rPr>
        <w:t>Tenir hors de la vue et de la portée des enfants.</w:t>
      </w:r>
      <w:r>
        <w:rPr>
          <w:szCs w:val="22"/>
          <w:lang w:val="fr-FR"/>
        </w:rPr>
        <w:fldChar w:fldCharType="begin"/>
      </w:r>
      <w:r>
        <w:rPr>
          <w:szCs w:val="22"/>
          <w:lang w:val="fr-FR"/>
        </w:rPr>
        <w:instrText xml:space="preserve"> DOCVARIABLE vault_nd_33970f40-4d10-4e78-9043-ef415487a022 \* MERGEFORMAT </w:instrText>
      </w:r>
      <w:r>
        <w:rPr>
          <w:szCs w:val="22"/>
          <w:lang w:val="fr-FR"/>
        </w:rPr>
        <w:fldChar w:fldCharType="separate"/>
      </w:r>
      <w:r>
        <w:rPr>
          <w:szCs w:val="22"/>
          <w:lang w:val="fr-FR"/>
        </w:rPr>
        <w:t xml:space="preserve"> </w:t>
      </w:r>
      <w:r>
        <w:rPr>
          <w:szCs w:val="22"/>
          <w:lang w:val="fr-FR"/>
        </w:rPr>
        <w:fldChar w:fldCharType="end"/>
      </w:r>
    </w:p>
    <w:p>
      <w:pPr>
        <w:tabs>
          <w:tab w:val="clear" w:pos="567"/>
        </w:tabs>
        <w:spacing w:line="240" w:lineRule="auto"/>
        <w:rPr>
          <w:szCs w:val="22"/>
          <w:lang w:val="fr-FR"/>
        </w:rPr>
      </w:pPr>
    </w:p>
    <w:p>
      <w:pPr>
        <w:tabs>
          <w:tab w:val="clear" w:pos="567"/>
        </w:tabs>
        <w:spacing w:line="240" w:lineRule="auto"/>
        <w:rPr>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Pr>
          <w:b/>
          <w:bCs/>
          <w:szCs w:val="22"/>
          <w:lang w:val="fr-FR"/>
        </w:rPr>
        <w:t>7.</w:t>
      </w:r>
      <w:r>
        <w:rPr>
          <w:b/>
          <w:bCs/>
          <w:szCs w:val="22"/>
          <w:lang w:val="fr-FR"/>
        </w:rPr>
        <w:tab/>
        <w:t>AUTRE(S) MISE(S) EN GARDE SPÉCIALE(S), SI NÉCESSAIRE</w:t>
      </w:r>
      <w:r>
        <w:rPr>
          <w:b/>
          <w:szCs w:val="22"/>
          <w:highlight w:val="yellow"/>
          <w:lang w:val="fr-FR"/>
        </w:rPr>
        <w:fldChar w:fldCharType="begin"/>
      </w:r>
      <w:r>
        <w:rPr>
          <w:b/>
          <w:szCs w:val="22"/>
          <w:highlight w:val="yellow"/>
          <w:lang w:val="fr-FR"/>
        </w:rPr>
        <w:instrText xml:space="preserve"> DOCVARIABLE VAULT_ND_6624c09f-51e1-4601-84d1-dcd19bdfb3aa \* MERGEFORMAT </w:instrText>
      </w:r>
      <w:r>
        <w:rPr>
          <w:b/>
          <w:szCs w:val="22"/>
          <w:highlight w:val="yellow"/>
          <w:lang w:val="fr-FR"/>
        </w:rPr>
        <w:fldChar w:fldCharType="end"/>
      </w:r>
    </w:p>
    <w:p>
      <w:pPr>
        <w:tabs>
          <w:tab w:val="clear" w:pos="567"/>
        </w:tabs>
        <w:spacing w:line="240" w:lineRule="auto"/>
        <w:rPr>
          <w:szCs w:val="22"/>
          <w:lang w:val="fr-FR"/>
        </w:rPr>
      </w:pPr>
    </w:p>
    <w:p>
      <w:pPr>
        <w:tabs>
          <w:tab w:val="clear" w:pos="567"/>
        </w:tabs>
        <w:spacing w:line="240" w:lineRule="auto"/>
        <w:rPr>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fr-FR"/>
        </w:rPr>
      </w:pPr>
      <w:r>
        <w:rPr>
          <w:b/>
          <w:bCs/>
          <w:szCs w:val="22"/>
          <w:lang w:val="fr-FR"/>
        </w:rPr>
        <w:t>8.</w:t>
      </w:r>
      <w:r>
        <w:rPr>
          <w:b/>
          <w:bCs/>
          <w:szCs w:val="22"/>
          <w:lang w:val="fr-FR"/>
        </w:rPr>
        <w:tab/>
        <w:t>DATE DE PÉREMPTION</w:t>
      </w:r>
      <w:r>
        <w:rPr>
          <w:b/>
          <w:lang w:val="fr-FR"/>
        </w:rPr>
        <w:fldChar w:fldCharType="begin"/>
      </w:r>
      <w:r>
        <w:rPr>
          <w:b/>
          <w:lang w:val="fr-FR"/>
        </w:rPr>
        <w:instrText xml:space="preserve"> DOCVARIABLE VAULT_ND_3b2853c3-91e8-4d8e-89e1-53b3c6775897 \* MERGEFORMAT </w:instrText>
      </w:r>
      <w:r>
        <w:rPr>
          <w:b/>
          <w:lang w:val="fr-FR"/>
        </w:rPr>
        <w:fldChar w:fldCharType="end"/>
      </w:r>
    </w:p>
    <w:p>
      <w:pPr>
        <w:tabs>
          <w:tab w:val="clear" w:pos="567"/>
        </w:tabs>
        <w:spacing w:line="240" w:lineRule="auto"/>
        <w:rPr>
          <w:lang w:val="fr-FR"/>
        </w:rPr>
      </w:pPr>
    </w:p>
    <w:p>
      <w:pPr>
        <w:tabs>
          <w:tab w:val="clear" w:pos="567"/>
        </w:tabs>
        <w:spacing w:line="240" w:lineRule="auto"/>
        <w:rPr>
          <w:lang w:val="fr-FR"/>
        </w:rPr>
      </w:pPr>
      <w:r>
        <w:rPr>
          <w:szCs w:val="22"/>
          <w:lang w:val="fr-FR"/>
        </w:rPr>
        <w:t>EXP</w:t>
      </w:r>
    </w:p>
    <w:p>
      <w:pPr>
        <w:tabs>
          <w:tab w:val="clear" w:pos="567"/>
        </w:tabs>
        <w:spacing w:line="240" w:lineRule="auto"/>
        <w:rPr>
          <w:lang w:val="fr-FR"/>
        </w:rPr>
      </w:pPr>
    </w:p>
    <w:p>
      <w:pPr>
        <w:tabs>
          <w:tab w:val="clear" w:pos="567"/>
        </w:tabs>
        <w:spacing w:line="240" w:lineRule="auto"/>
        <w:rPr>
          <w:szCs w:val="22"/>
          <w:lang w:val="fr-FR"/>
        </w:rPr>
      </w:pPr>
      <w:r>
        <w:rPr>
          <w:szCs w:val="22"/>
          <w:lang w:val="fr-FR"/>
        </w:rPr>
        <w:t>Administrer chaque dose immédiatement après la reconstitution. Jetez le mélange s’il n’a pas été utilisé dans les 24 heures s’il a été conservé au réfrigérateur (2 °C à 8 °C), ou dans les 6 heures s’il a été conservé à une température inférieure à 25 °C.</w:t>
      </w:r>
    </w:p>
    <w:p>
      <w:pPr>
        <w:tabs>
          <w:tab w:val="clear" w:pos="567"/>
        </w:tabs>
        <w:spacing w:line="240" w:lineRule="auto"/>
        <w:rPr>
          <w:szCs w:val="22"/>
          <w:lang w:val="fr-FR"/>
        </w:rPr>
      </w:pPr>
    </w:p>
    <w:p>
      <w:pPr>
        <w:tabs>
          <w:tab w:val="clear" w:pos="567"/>
        </w:tabs>
        <w:spacing w:line="240" w:lineRule="auto"/>
        <w:rPr>
          <w:szCs w:val="22"/>
          <w:lang w:val="fr-FR"/>
        </w:rPr>
      </w:pPr>
    </w:p>
    <w:p>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Pr>
          <w:b/>
          <w:bCs/>
          <w:szCs w:val="22"/>
          <w:lang w:val="fr-FR"/>
        </w:rPr>
        <w:t>9.</w:t>
      </w:r>
      <w:r>
        <w:rPr>
          <w:b/>
          <w:bCs/>
          <w:szCs w:val="22"/>
          <w:lang w:val="fr-FR"/>
        </w:rPr>
        <w:tab/>
        <w:t>PRÉCAUTIONS PARTICULIÈRES DE CONSERVATION</w:t>
      </w:r>
      <w:r>
        <w:rPr>
          <w:b/>
          <w:szCs w:val="22"/>
          <w:lang w:val="fr-FR"/>
        </w:rPr>
        <w:fldChar w:fldCharType="begin"/>
      </w:r>
      <w:r>
        <w:rPr>
          <w:b/>
          <w:szCs w:val="22"/>
          <w:lang w:val="fr-FR"/>
        </w:rPr>
        <w:instrText xml:space="preserve"> DOCVARIABLE VAULT_ND_3601a9c7-ee2b-4e78-8c7f-c077cd68a5e7 \* MERGEFORMAT </w:instrText>
      </w:r>
      <w:r>
        <w:rPr>
          <w:b/>
          <w:szCs w:val="22"/>
          <w:lang w:val="fr-FR"/>
        </w:rPr>
        <w:fldChar w:fldCharType="end"/>
      </w:r>
    </w:p>
    <w:p>
      <w:pPr>
        <w:tabs>
          <w:tab w:val="clear" w:pos="567"/>
        </w:tabs>
        <w:spacing w:line="240" w:lineRule="auto"/>
        <w:rPr>
          <w:szCs w:val="22"/>
          <w:lang w:val="fr-FR"/>
        </w:rPr>
      </w:pPr>
    </w:p>
    <w:p>
      <w:pPr>
        <w:tabs>
          <w:tab w:val="clear" w:pos="567"/>
        </w:tabs>
        <w:spacing w:line="240" w:lineRule="auto"/>
        <w:rPr>
          <w:szCs w:val="22"/>
          <w:lang w:val="fr-FR"/>
        </w:rPr>
      </w:pPr>
      <w:r>
        <w:rPr>
          <w:szCs w:val="22"/>
          <w:lang w:val="fr-FR"/>
        </w:rPr>
        <w:t>À conserver dans l’emballage d’origine à l’abri de la lumière.</w:t>
      </w:r>
    </w:p>
    <w:p>
      <w:pPr>
        <w:tabs>
          <w:tab w:val="clear" w:pos="567"/>
        </w:tabs>
        <w:spacing w:line="240" w:lineRule="auto"/>
        <w:rPr>
          <w:szCs w:val="22"/>
          <w:lang w:val="fr-FR"/>
        </w:rPr>
      </w:pPr>
    </w:p>
    <w:p>
      <w:pPr>
        <w:tabs>
          <w:tab w:val="clear" w:pos="567"/>
        </w:tabs>
        <w:spacing w:line="240" w:lineRule="auto"/>
        <w:rPr>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Pr>
          <w:b/>
          <w:bCs/>
          <w:szCs w:val="22"/>
          <w:lang w:val="fr-FR"/>
        </w:rPr>
        <w:t>10.</w:t>
      </w:r>
      <w:r>
        <w:rPr>
          <w:b/>
          <w:bCs/>
          <w:szCs w:val="22"/>
          <w:lang w:val="fr-FR"/>
        </w:rPr>
        <w:tab/>
        <w:t>PRÉCAUTIONS PARTICULIÈRES D’ÉLIMINATION DES MÉDICAMENTS NON UTILISÉS OU DES DÉCHETS PROVENANT DE CES MÉDICAMENTS S’IL Y A LIEU</w:t>
      </w:r>
      <w:r>
        <w:rPr>
          <w:b/>
          <w:szCs w:val="22"/>
          <w:lang w:val="fr-FR"/>
        </w:rPr>
        <w:fldChar w:fldCharType="begin"/>
      </w:r>
      <w:r>
        <w:rPr>
          <w:b/>
          <w:szCs w:val="22"/>
          <w:lang w:val="fr-FR"/>
        </w:rPr>
        <w:instrText xml:space="preserve"> DOCVARIABLE VAULT_ND_f173d885-4656-4bd5-b05f-cb99cbcd3477 \* MERGEFORMAT </w:instrText>
      </w:r>
      <w:r>
        <w:rPr>
          <w:b/>
          <w:szCs w:val="22"/>
          <w:lang w:val="fr-FR"/>
        </w:rPr>
        <w:fldChar w:fldCharType="end"/>
      </w:r>
    </w:p>
    <w:p>
      <w:pPr>
        <w:tabs>
          <w:tab w:val="clear" w:pos="567"/>
        </w:tabs>
        <w:spacing w:line="240" w:lineRule="auto"/>
        <w:rPr>
          <w:szCs w:val="22"/>
          <w:lang w:val="fr-FR"/>
        </w:rPr>
      </w:pPr>
    </w:p>
    <w:p>
      <w:pPr>
        <w:tabs>
          <w:tab w:val="clear" w:pos="567"/>
        </w:tabs>
        <w:spacing w:line="240" w:lineRule="auto"/>
        <w:rPr>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Pr>
          <w:b/>
          <w:bCs/>
          <w:szCs w:val="22"/>
          <w:lang w:val="fr-FR"/>
        </w:rPr>
        <w:t>11.</w:t>
      </w:r>
      <w:r>
        <w:rPr>
          <w:b/>
          <w:bCs/>
          <w:szCs w:val="22"/>
          <w:lang w:val="fr-FR"/>
        </w:rPr>
        <w:tab/>
        <w:t>NOM ET ADRESSE DU TITULAIRE DE L’AUTORISATION DE MISE SUR LE MARCHÉ</w:t>
      </w:r>
      <w:r>
        <w:rPr>
          <w:b/>
          <w:szCs w:val="22"/>
          <w:lang w:val="fr-FR"/>
        </w:rPr>
        <w:fldChar w:fldCharType="begin"/>
      </w:r>
      <w:r>
        <w:rPr>
          <w:b/>
          <w:szCs w:val="22"/>
          <w:lang w:val="fr-FR"/>
        </w:rPr>
        <w:instrText xml:space="preserve"> DOCVARIABLE VAULT_ND_e3c36f8a-0711-4a7e-b4be-4abd35e0d1ba \* MERGEFORMAT </w:instrText>
      </w:r>
      <w:r>
        <w:rPr>
          <w:b/>
          <w:szCs w:val="22"/>
          <w:lang w:val="fr-FR"/>
        </w:rPr>
        <w:fldChar w:fldCharType="end"/>
      </w:r>
    </w:p>
    <w:p>
      <w:pPr>
        <w:tabs>
          <w:tab w:val="clear" w:pos="567"/>
        </w:tabs>
        <w:spacing w:line="240" w:lineRule="auto"/>
        <w:rPr>
          <w:szCs w:val="22"/>
          <w:lang w:val="fr-FR"/>
        </w:rPr>
      </w:pPr>
    </w:p>
    <w:p>
      <w:pPr>
        <w:pStyle w:val="NormalWeb"/>
        <w:spacing w:before="0" w:beforeAutospacing="0" w:after="0" w:afterAutospacing="0"/>
        <w:rPr>
          <w:sz w:val="22"/>
          <w:lang w:val="en-GB"/>
        </w:rPr>
      </w:pPr>
      <w:r>
        <w:rPr>
          <w:sz w:val="22"/>
          <w:lang w:val="en-GB"/>
        </w:rPr>
        <w:t>PTC Therapeutics International Limited</w:t>
      </w:r>
    </w:p>
    <w:p>
      <w:pPr>
        <w:pStyle w:val="NormalWeb"/>
        <w:spacing w:before="0" w:beforeAutospacing="0" w:after="0" w:afterAutospacing="0"/>
        <w:rPr>
          <w:sz w:val="22"/>
          <w:szCs w:val="22"/>
          <w:lang w:val="en-GB"/>
        </w:rPr>
      </w:pPr>
      <w:r>
        <w:rPr>
          <w:sz w:val="22"/>
          <w:szCs w:val="22"/>
          <w:lang w:val="en-GB"/>
        </w:rPr>
        <w:t xml:space="preserve">Unit 1, 52-55 Sir John Rogerson’s Quay, </w:t>
      </w:r>
    </w:p>
    <w:p>
      <w:pPr>
        <w:pStyle w:val="NormalWeb"/>
        <w:spacing w:before="0" w:beforeAutospacing="0" w:after="0" w:afterAutospacing="0"/>
        <w:rPr>
          <w:sz w:val="22"/>
          <w:szCs w:val="22"/>
          <w:lang w:val="fr-FR"/>
        </w:rPr>
      </w:pPr>
      <w:r>
        <w:rPr>
          <w:sz w:val="22"/>
          <w:szCs w:val="22"/>
          <w:lang w:val="fr-FR"/>
        </w:rPr>
        <w:t>Dublin 2, D02 NA07,</w:t>
      </w:r>
    </w:p>
    <w:p>
      <w:pPr>
        <w:pStyle w:val="NormalWeb"/>
        <w:spacing w:before="0" w:beforeAutospacing="0" w:after="0" w:afterAutospacing="0"/>
        <w:rPr>
          <w:sz w:val="22"/>
          <w:szCs w:val="22"/>
          <w:lang w:val="fr-FR"/>
        </w:rPr>
      </w:pPr>
      <w:r>
        <w:rPr>
          <w:sz w:val="22"/>
          <w:szCs w:val="22"/>
          <w:lang w:val="fr-FR"/>
        </w:rPr>
        <w:t>Irlande</w:t>
      </w:r>
    </w:p>
    <w:p>
      <w:pPr>
        <w:tabs>
          <w:tab w:val="clear" w:pos="567"/>
        </w:tabs>
        <w:spacing w:line="240" w:lineRule="auto"/>
        <w:rPr>
          <w:szCs w:val="22"/>
          <w:lang w:val="fr-FR"/>
        </w:rPr>
      </w:pPr>
    </w:p>
    <w:p>
      <w:pPr>
        <w:tabs>
          <w:tab w:val="clear" w:pos="567"/>
        </w:tabs>
        <w:spacing w:line="240" w:lineRule="auto"/>
        <w:rPr>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Pr>
          <w:b/>
          <w:bCs/>
          <w:szCs w:val="22"/>
          <w:lang w:val="fr-FR"/>
        </w:rPr>
        <w:t>12.</w:t>
      </w:r>
      <w:r>
        <w:rPr>
          <w:b/>
          <w:bCs/>
          <w:szCs w:val="22"/>
          <w:lang w:val="fr-FR"/>
        </w:rPr>
        <w:tab/>
        <w:t>NUMÉRO(S) D’AUTORISATION DE MISE SUR LE MARCHÉ</w:t>
      </w:r>
    </w:p>
    <w:p>
      <w:pPr>
        <w:tabs>
          <w:tab w:val="clear" w:pos="567"/>
        </w:tabs>
        <w:spacing w:line="240" w:lineRule="auto"/>
        <w:rPr>
          <w:szCs w:val="22"/>
          <w:lang w:val="fr-FR"/>
        </w:rPr>
      </w:pPr>
    </w:p>
    <w:p>
      <w:pPr>
        <w:tabs>
          <w:tab w:val="clear" w:pos="567"/>
        </w:tabs>
        <w:autoSpaceDE w:val="0"/>
        <w:autoSpaceDN w:val="0"/>
        <w:adjustRightInd w:val="0"/>
        <w:spacing w:line="240" w:lineRule="auto"/>
        <w:rPr>
          <w:rFonts w:eastAsia="SimSun"/>
          <w:szCs w:val="22"/>
          <w:lang w:val="fr-FR" w:eastAsia="en-GB"/>
        </w:rPr>
      </w:pPr>
      <w:r>
        <w:rPr>
          <w:rFonts w:eastAsia="SimSun"/>
          <w:szCs w:val="22"/>
          <w:lang w:val="fr-FR" w:eastAsia="en-GB"/>
        </w:rPr>
        <w:t>EU/1/25/1939/001</w:t>
      </w:r>
    </w:p>
    <w:p>
      <w:pPr>
        <w:tabs>
          <w:tab w:val="clear" w:pos="567"/>
        </w:tabs>
        <w:spacing w:line="240" w:lineRule="auto"/>
        <w:rPr>
          <w:szCs w:val="22"/>
          <w:lang w:val="fr-FR"/>
        </w:rPr>
      </w:pPr>
    </w:p>
    <w:p>
      <w:pPr>
        <w:tabs>
          <w:tab w:val="clear" w:pos="567"/>
        </w:tabs>
        <w:spacing w:line="240" w:lineRule="auto"/>
        <w:rPr>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Pr>
          <w:b/>
          <w:bCs/>
          <w:szCs w:val="22"/>
          <w:lang w:val="fr-FR"/>
        </w:rPr>
        <w:t>13.</w:t>
      </w:r>
      <w:r>
        <w:rPr>
          <w:b/>
          <w:bCs/>
          <w:szCs w:val="22"/>
          <w:lang w:val="fr-FR"/>
        </w:rPr>
        <w:tab/>
        <w:t>NUMÉRO DU LOT</w:t>
      </w:r>
    </w:p>
    <w:p>
      <w:pPr>
        <w:tabs>
          <w:tab w:val="clear" w:pos="567"/>
        </w:tabs>
        <w:spacing w:line="240" w:lineRule="auto"/>
        <w:rPr>
          <w:i/>
          <w:szCs w:val="22"/>
          <w:lang w:val="fr-FR"/>
        </w:rPr>
      </w:pPr>
    </w:p>
    <w:p>
      <w:pPr>
        <w:tabs>
          <w:tab w:val="clear" w:pos="567"/>
        </w:tabs>
        <w:spacing w:line="240" w:lineRule="auto"/>
        <w:rPr>
          <w:szCs w:val="22"/>
          <w:lang w:val="fr-FR"/>
        </w:rPr>
      </w:pPr>
      <w:r>
        <w:rPr>
          <w:szCs w:val="22"/>
          <w:lang w:val="fr-FR"/>
        </w:rPr>
        <w:t>Lot</w:t>
      </w:r>
    </w:p>
    <w:p>
      <w:pPr>
        <w:tabs>
          <w:tab w:val="clear" w:pos="567"/>
        </w:tabs>
        <w:spacing w:line="240" w:lineRule="auto"/>
        <w:rPr>
          <w:szCs w:val="22"/>
          <w:lang w:val="fr-FR"/>
        </w:rPr>
      </w:pPr>
    </w:p>
    <w:p>
      <w:pPr>
        <w:tabs>
          <w:tab w:val="clear" w:pos="567"/>
        </w:tabs>
        <w:spacing w:line="240" w:lineRule="auto"/>
        <w:rPr>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Pr>
          <w:b/>
          <w:bCs/>
          <w:szCs w:val="22"/>
          <w:lang w:val="fr-FR"/>
        </w:rPr>
        <w:t>14.</w:t>
      </w:r>
      <w:r>
        <w:rPr>
          <w:b/>
          <w:bCs/>
          <w:szCs w:val="22"/>
          <w:lang w:val="fr-FR"/>
        </w:rPr>
        <w:tab/>
        <w:t>CONDITIONS DE PRESCRIPTION ET DE DÉLIVRANCE</w:t>
      </w:r>
      <w:r>
        <w:rPr>
          <w:b/>
          <w:szCs w:val="22"/>
          <w:lang w:val="fr-FR"/>
        </w:rPr>
        <w:fldChar w:fldCharType="begin"/>
      </w:r>
      <w:r>
        <w:rPr>
          <w:b/>
          <w:szCs w:val="22"/>
          <w:lang w:val="fr-FR"/>
        </w:rPr>
        <w:instrText xml:space="preserve"> DOCVARIABLE VAULT_ND_981f0308-3f59-43aa-9686-a4b4cac2aebf \* MERGEFORMAT </w:instrText>
      </w:r>
      <w:r>
        <w:rPr>
          <w:b/>
          <w:szCs w:val="22"/>
          <w:lang w:val="fr-FR"/>
        </w:rPr>
        <w:fldChar w:fldCharType="end"/>
      </w:r>
    </w:p>
    <w:p>
      <w:pPr>
        <w:tabs>
          <w:tab w:val="clear" w:pos="567"/>
        </w:tabs>
        <w:spacing w:line="240" w:lineRule="auto"/>
        <w:rPr>
          <w:szCs w:val="22"/>
          <w:lang w:val="fr-FR"/>
        </w:rPr>
      </w:pPr>
    </w:p>
    <w:p>
      <w:pPr>
        <w:tabs>
          <w:tab w:val="clear" w:pos="567"/>
        </w:tabs>
        <w:spacing w:line="240" w:lineRule="auto"/>
        <w:rPr>
          <w:szCs w:val="22"/>
          <w:lang w:val="fr-FR"/>
        </w:rPr>
      </w:pPr>
    </w:p>
    <w:p>
      <w:pPr>
        <w:pBdr>
          <w:top w:val="single" w:sz="4" w:space="2"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Pr>
          <w:b/>
          <w:bCs/>
          <w:szCs w:val="22"/>
          <w:lang w:val="fr-FR"/>
        </w:rPr>
        <w:t>15.</w:t>
      </w:r>
      <w:r>
        <w:rPr>
          <w:b/>
          <w:bCs/>
          <w:szCs w:val="22"/>
          <w:lang w:val="fr-FR"/>
        </w:rPr>
        <w:tab/>
        <w:t>INDICATIONS D’UTILISATION</w:t>
      </w:r>
      <w:r>
        <w:rPr>
          <w:b/>
          <w:szCs w:val="22"/>
          <w:lang w:val="fr-FR"/>
        </w:rPr>
        <w:fldChar w:fldCharType="begin"/>
      </w:r>
      <w:r>
        <w:rPr>
          <w:b/>
          <w:szCs w:val="22"/>
          <w:lang w:val="fr-FR"/>
        </w:rPr>
        <w:instrText xml:space="preserve"> DOCVARIABLE VAULT_ND_c6e4db47-3fe0-46cc-a945-7e6b504c930d \* MERGEFORMAT </w:instrText>
      </w:r>
      <w:r>
        <w:rPr>
          <w:b/>
          <w:szCs w:val="22"/>
          <w:lang w:val="fr-FR"/>
        </w:rPr>
        <w:fldChar w:fldCharType="end"/>
      </w:r>
    </w:p>
    <w:p>
      <w:pPr>
        <w:tabs>
          <w:tab w:val="clear" w:pos="567"/>
        </w:tabs>
        <w:spacing w:line="240" w:lineRule="auto"/>
        <w:rPr>
          <w:szCs w:val="22"/>
          <w:lang w:val="fr-FR"/>
        </w:rPr>
      </w:pPr>
    </w:p>
    <w:p>
      <w:pPr>
        <w:tabs>
          <w:tab w:val="clear" w:pos="567"/>
        </w:tabs>
        <w:spacing w:line="240" w:lineRule="auto"/>
        <w:rPr>
          <w:szCs w:val="22"/>
          <w:lang w:val="fr-FR"/>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szCs w:val="22"/>
          <w:lang w:val="fr-FR"/>
        </w:rPr>
      </w:pPr>
      <w:r>
        <w:rPr>
          <w:b/>
          <w:bCs/>
          <w:szCs w:val="22"/>
          <w:lang w:val="fr-FR"/>
        </w:rPr>
        <w:t>16.</w:t>
      </w:r>
      <w:r>
        <w:rPr>
          <w:b/>
          <w:bCs/>
          <w:szCs w:val="22"/>
          <w:lang w:val="fr-FR"/>
        </w:rPr>
        <w:tab/>
        <w:t>INFORMATIONS EN BRAILLE</w:t>
      </w:r>
    </w:p>
    <w:p>
      <w:pPr>
        <w:tabs>
          <w:tab w:val="clear" w:pos="567"/>
        </w:tabs>
        <w:spacing w:line="240" w:lineRule="auto"/>
        <w:rPr>
          <w:szCs w:val="22"/>
          <w:lang w:val="fr-FR"/>
        </w:rPr>
      </w:pPr>
    </w:p>
    <w:p>
      <w:pPr>
        <w:tabs>
          <w:tab w:val="clear" w:pos="567"/>
        </w:tabs>
        <w:spacing w:line="240" w:lineRule="auto"/>
        <w:rPr>
          <w:szCs w:val="22"/>
          <w:shd w:val="clear" w:color="auto" w:fill="CCCCCC"/>
          <w:lang w:val="fr-FR"/>
        </w:rPr>
      </w:pPr>
      <w:r>
        <w:rPr>
          <w:szCs w:val="22"/>
          <w:lang w:val="fr-FR"/>
        </w:rPr>
        <w:t>Sephience 250 mg</w:t>
      </w:r>
    </w:p>
    <w:p>
      <w:pPr>
        <w:tabs>
          <w:tab w:val="clear" w:pos="567"/>
        </w:tabs>
        <w:spacing w:line="240" w:lineRule="auto"/>
        <w:rPr>
          <w:szCs w:val="22"/>
          <w:shd w:val="clear" w:color="auto" w:fill="CCCCCC"/>
          <w:lang w:val="fr-FR"/>
        </w:rPr>
      </w:pPr>
    </w:p>
    <w:p>
      <w:pPr>
        <w:tabs>
          <w:tab w:val="clear" w:pos="567"/>
        </w:tabs>
        <w:spacing w:line="240" w:lineRule="auto"/>
        <w:rPr>
          <w:szCs w:val="22"/>
          <w:shd w:val="clear" w:color="auto" w:fill="CCCCCC"/>
          <w:lang w:val="fr-FR"/>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fr-FR"/>
        </w:rPr>
      </w:pPr>
      <w:r>
        <w:rPr>
          <w:b/>
          <w:bCs/>
          <w:szCs w:val="22"/>
          <w:lang w:val="fr-FR"/>
        </w:rPr>
        <w:t>17.</w:t>
      </w:r>
      <w:r>
        <w:rPr>
          <w:b/>
          <w:bCs/>
          <w:szCs w:val="22"/>
          <w:lang w:val="fr-FR"/>
        </w:rPr>
        <w:tab/>
        <w:t xml:space="preserve">IDENTIFIANT UNIQUE - CODE-BARRES 2D </w:t>
      </w:r>
    </w:p>
    <w:p>
      <w:pPr>
        <w:tabs>
          <w:tab w:val="clear" w:pos="567"/>
        </w:tabs>
        <w:spacing w:line="240" w:lineRule="auto"/>
        <w:rPr>
          <w:lang w:val="fr-FR"/>
        </w:rPr>
      </w:pPr>
    </w:p>
    <w:p>
      <w:pPr>
        <w:tabs>
          <w:tab w:val="clear" w:pos="567"/>
        </w:tabs>
        <w:spacing w:line="240" w:lineRule="auto"/>
        <w:rPr>
          <w:szCs w:val="22"/>
          <w:lang w:val="fr-FR"/>
        </w:rPr>
      </w:pPr>
      <w:r>
        <w:rPr>
          <w:szCs w:val="22"/>
          <w:lang w:val="fr-FR"/>
        </w:rPr>
        <w:t>Code-barres 2D portant l’identifiant unique inclus.</w:t>
      </w:r>
    </w:p>
    <w:p>
      <w:pPr>
        <w:tabs>
          <w:tab w:val="clear" w:pos="567"/>
        </w:tabs>
        <w:spacing w:line="240" w:lineRule="auto"/>
        <w:rPr>
          <w:lang w:val="fr-FR"/>
        </w:rPr>
      </w:pPr>
    </w:p>
    <w:p>
      <w:pPr>
        <w:tabs>
          <w:tab w:val="clear" w:pos="567"/>
        </w:tabs>
        <w:spacing w:line="240" w:lineRule="auto"/>
        <w:rPr>
          <w:lang w:val="fr-FR"/>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fr-FR"/>
        </w:rPr>
      </w:pPr>
      <w:r>
        <w:rPr>
          <w:b/>
          <w:bCs/>
          <w:szCs w:val="22"/>
          <w:lang w:val="fr-FR"/>
        </w:rPr>
        <w:t>18.</w:t>
      </w:r>
      <w:r>
        <w:rPr>
          <w:b/>
          <w:bCs/>
          <w:szCs w:val="22"/>
          <w:lang w:val="fr-FR"/>
        </w:rPr>
        <w:tab/>
        <w:t xml:space="preserve">IDENTIFIANT UNIQUE - DONNÉES LISIBLES PAR </w:t>
      </w:r>
      <w:r>
        <w:rPr>
          <w:b/>
          <w:lang w:val="fr-FR"/>
        </w:rPr>
        <w:t>LES HUMAINS</w:t>
      </w:r>
    </w:p>
    <w:p>
      <w:pPr>
        <w:tabs>
          <w:tab w:val="clear" w:pos="567"/>
        </w:tabs>
        <w:spacing w:line="240" w:lineRule="auto"/>
        <w:rPr>
          <w:lang w:val="fr-FR"/>
        </w:rPr>
      </w:pPr>
    </w:p>
    <w:p>
      <w:pPr>
        <w:tabs>
          <w:tab w:val="clear" w:pos="567"/>
        </w:tabs>
        <w:spacing w:line="240" w:lineRule="auto"/>
        <w:rPr>
          <w:color w:val="008000"/>
          <w:szCs w:val="22"/>
          <w:lang w:val="fr-FR"/>
        </w:rPr>
      </w:pPr>
      <w:r>
        <w:rPr>
          <w:szCs w:val="22"/>
          <w:lang w:val="fr-FR"/>
        </w:rPr>
        <w:t>PC</w:t>
      </w:r>
    </w:p>
    <w:p>
      <w:pPr>
        <w:tabs>
          <w:tab w:val="clear" w:pos="567"/>
        </w:tabs>
        <w:spacing w:line="240" w:lineRule="auto"/>
        <w:rPr>
          <w:szCs w:val="22"/>
          <w:lang w:val="fr-FR"/>
        </w:rPr>
      </w:pPr>
      <w:r>
        <w:rPr>
          <w:szCs w:val="22"/>
          <w:lang w:val="fr-FR"/>
        </w:rPr>
        <w:t>SN</w:t>
      </w:r>
    </w:p>
    <w:p>
      <w:pPr>
        <w:tabs>
          <w:tab w:val="clear" w:pos="567"/>
        </w:tabs>
        <w:spacing w:line="240" w:lineRule="auto"/>
        <w:rPr>
          <w:szCs w:val="22"/>
          <w:lang w:val="fr-FR"/>
        </w:rPr>
      </w:pPr>
      <w:r>
        <w:rPr>
          <w:szCs w:val="22"/>
          <w:lang w:val="fr-FR"/>
        </w:rPr>
        <w:t>NN</w:t>
      </w:r>
    </w:p>
    <w:p>
      <w:pPr>
        <w:tabs>
          <w:tab w:val="clear" w:pos="567"/>
        </w:tabs>
        <w:spacing w:line="240" w:lineRule="auto"/>
        <w:rPr>
          <w:szCs w:val="22"/>
          <w:lang w:val="fr-FR"/>
        </w:rPr>
      </w:pPr>
    </w:p>
    <w:p>
      <w:pPr>
        <w:tabs>
          <w:tab w:val="clear" w:pos="567"/>
        </w:tabs>
        <w:spacing w:line="240" w:lineRule="auto"/>
        <w:rPr>
          <w:szCs w:val="22"/>
          <w:lang w:val="fr-FR"/>
        </w:rPr>
      </w:pPr>
    </w:p>
    <w:p>
      <w:pPr>
        <w:tabs>
          <w:tab w:val="clear" w:pos="567"/>
        </w:tabs>
        <w:spacing w:line="240" w:lineRule="auto"/>
        <w:rPr>
          <w:b/>
          <w:szCs w:val="22"/>
          <w:lang w:val="fr-FR"/>
        </w:rPr>
      </w:pPr>
      <w:r>
        <w:rPr>
          <w:szCs w:val="22"/>
          <w:shd w:val="clear" w:color="auto" w:fill="CCCCCC"/>
          <w:lang w:val="fr-FR"/>
        </w:rPr>
        <w:br w:type="page"/>
      </w:r>
    </w:p>
    <w:p>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Pr>
          <w:b/>
          <w:bCs/>
          <w:szCs w:val="22"/>
          <w:lang w:val="fr-FR"/>
        </w:rPr>
        <w:t>MENTIONS MINIMALES DEVANT FIGURER SUR LES PETITS CONDITIONNEMENTS PRIMAIRES</w:t>
      </w:r>
    </w:p>
    <w:p>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Pr>
          <w:b/>
          <w:bCs/>
          <w:szCs w:val="22"/>
          <w:lang w:val="fr-FR"/>
        </w:rPr>
        <w:t>SACHET EN ALUMINIUM</w:t>
      </w:r>
    </w:p>
    <w:p>
      <w:pPr>
        <w:tabs>
          <w:tab w:val="clear" w:pos="567"/>
        </w:tabs>
        <w:spacing w:line="240" w:lineRule="auto"/>
        <w:rPr>
          <w:szCs w:val="22"/>
          <w:lang w:val="fr-FR"/>
        </w:rPr>
      </w:pPr>
    </w:p>
    <w:p>
      <w:pPr>
        <w:tabs>
          <w:tab w:val="clear" w:pos="567"/>
        </w:tabs>
        <w:spacing w:line="240" w:lineRule="auto"/>
        <w:rPr>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Pr>
          <w:b/>
          <w:bCs/>
          <w:szCs w:val="22"/>
          <w:lang w:val="fr-FR"/>
        </w:rPr>
        <w:t>1.</w:t>
      </w:r>
      <w:r>
        <w:rPr>
          <w:b/>
          <w:bCs/>
          <w:szCs w:val="22"/>
          <w:lang w:val="fr-FR"/>
        </w:rPr>
        <w:tab/>
        <w:t>DÉNOMINATION DU MÉDICAMENT ET VOIE(S) D’ADMINISTRATION</w:t>
      </w:r>
      <w:r>
        <w:rPr>
          <w:b/>
          <w:szCs w:val="22"/>
          <w:lang w:val="fr-FR"/>
        </w:rPr>
        <w:fldChar w:fldCharType="begin"/>
      </w:r>
      <w:r>
        <w:rPr>
          <w:b/>
          <w:szCs w:val="22"/>
          <w:lang w:val="fr-FR"/>
        </w:rPr>
        <w:instrText xml:space="preserve"> DOCVARIABLE VAULT_ND_6ea353ec-fc5d-4f28-af33-f567a49a84d4 \* MERGEFORMAT </w:instrText>
      </w:r>
      <w:r>
        <w:rPr>
          <w:b/>
          <w:szCs w:val="22"/>
          <w:lang w:val="fr-FR"/>
        </w:rPr>
        <w:fldChar w:fldCharType="end"/>
      </w:r>
    </w:p>
    <w:p>
      <w:pPr>
        <w:tabs>
          <w:tab w:val="clear" w:pos="567"/>
        </w:tabs>
        <w:spacing w:line="240" w:lineRule="auto"/>
        <w:ind w:left="567" w:hanging="567"/>
        <w:rPr>
          <w:szCs w:val="22"/>
          <w:lang w:val="fr-FR"/>
        </w:rPr>
      </w:pPr>
    </w:p>
    <w:p>
      <w:pPr>
        <w:tabs>
          <w:tab w:val="clear" w:pos="567"/>
        </w:tabs>
        <w:spacing w:line="240" w:lineRule="auto"/>
        <w:rPr>
          <w:szCs w:val="22"/>
          <w:lang w:val="fr-FR"/>
        </w:rPr>
      </w:pPr>
      <w:r>
        <w:rPr>
          <w:szCs w:val="22"/>
          <w:lang w:val="fr-FR"/>
        </w:rPr>
        <w:t>Sephience 250 mg, poudre orale en sachet</w:t>
      </w:r>
    </w:p>
    <w:p>
      <w:pPr>
        <w:tabs>
          <w:tab w:val="clear" w:pos="567"/>
        </w:tabs>
        <w:spacing w:line="240" w:lineRule="auto"/>
        <w:rPr>
          <w:szCs w:val="22"/>
          <w:lang w:val="fr-FR"/>
        </w:rPr>
      </w:pPr>
      <w:r>
        <w:rPr>
          <w:szCs w:val="22"/>
          <w:lang w:val="fr-FR"/>
        </w:rPr>
        <w:t>sépiaptérine</w:t>
      </w:r>
    </w:p>
    <w:p>
      <w:pPr>
        <w:tabs>
          <w:tab w:val="clear" w:pos="567"/>
        </w:tabs>
        <w:spacing w:line="240" w:lineRule="auto"/>
        <w:rPr>
          <w:szCs w:val="22"/>
          <w:lang w:val="fr-FR"/>
        </w:rPr>
      </w:pPr>
      <w:r>
        <w:rPr>
          <w:szCs w:val="22"/>
          <w:lang w:val="fr-FR"/>
        </w:rPr>
        <w:t>Voie orale</w:t>
      </w:r>
    </w:p>
    <w:p>
      <w:pPr>
        <w:tabs>
          <w:tab w:val="clear" w:pos="567"/>
        </w:tabs>
        <w:spacing w:line="240" w:lineRule="auto"/>
        <w:rPr>
          <w:szCs w:val="22"/>
          <w:lang w:val="fr-FR"/>
        </w:rPr>
      </w:pPr>
    </w:p>
    <w:p>
      <w:pPr>
        <w:tabs>
          <w:tab w:val="clear" w:pos="567"/>
        </w:tabs>
        <w:spacing w:line="240" w:lineRule="auto"/>
        <w:rPr>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Pr>
          <w:b/>
          <w:bCs/>
          <w:szCs w:val="22"/>
          <w:lang w:val="fr-FR"/>
        </w:rPr>
        <w:t>2.</w:t>
      </w:r>
      <w:r>
        <w:rPr>
          <w:b/>
          <w:bCs/>
          <w:szCs w:val="22"/>
          <w:lang w:val="fr-FR"/>
        </w:rPr>
        <w:tab/>
        <w:t>MODE D’ADMINISTRATION</w:t>
      </w:r>
      <w:r>
        <w:rPr>
          <w:b/>
          <w:szCs w:val="22"/>
          <w:lang w:val="fr-FR"/>
        </w:rPr>
        <w:fldChar w:fldCharType="begin"/>
      </w:r>
      <w:r>
        <w:rPr>
          <w:b/>
          <w:szCs w:val="22"/>
          <w:lang w:val="fr-FR"/>
        </w:rPr>
        <w:instrText xml:space="preserve"> DOCVARIABLE VAULT_ND_4a5c3b14-1ab7-4aad-be13-79c6707f1b28 \* MERGEFORMAT </w:instrText>
      </w:r>
      <w:r>
        <w:rPr>
          <w:b/>
          <w:szCs w:val="22"/>
          <w:lang w:val="fr-FR"/>
        </w:rPr>
        <w:fldChar w:fldCharType="end"/>
      </w:r>
    </w:p>
    <w:p>
      <w:pPr>
        <w:tabs>
          <w:tab w:val="clear" w:pos="567"/>
        </w:tabs>
        <w:spacing w:line="240" w:lineRule="auto"/>
        <w:rPr>
          <w:szCs w:val="22"/>
          <w:lang w:val="fr-FR"/>
        </w:rPr>
      </w:pPr>
    </w:p>
    <w:p>
      <w:pPr>
        <w:tabs>
          <w:tab w:val="clear" w:pos="567"/>
        </w:tabs>
        <w:spacing w:line="240" w:lineRule="auto"/>
        <w:rPr>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Pr>
          <w:b/>
          <w:bCs/>
          <w:szCs w:val="22"/>
          <w:lang w:val="fr-FR"/>
        </w:rPr>
        <w:t>3.</w:t>
      </w:r>
      <w:r>
        <w:rPr>
          <w:b/>
          <w:bCs/>
          <w:szCs w:val="22"/>
          <w:lang w:val="fr-FR"/>
        </w:rPr>
        <w:tab/>
        <w:t>DATE DE PÉREMPTION</w:t>
      </w:r>
      <w:r>
        <w:rPr>
          <w:b/>
          <w:szCs w:val="22"/>
          <w:lang w:val="fr-FR"/>
        </w:rPr>
        <w:fldChar w:fldCharType="begin"/>
      </w:r>
      <w:r>
        <w:rPr>
          <w:b/>
          <w:szCs w:val="22"/>
          <w:lang w:val="fr-FR"/>
        </w:rPr>
        <w:instrText xml:space="preserve"> DOCVARIABLE VAULT_ND_6674c304-9de1-464e-a2b0-a57cc48e68a8 \* MERGEFORMAT </w:instrText>
      </w:r>
      <w:r>
        <w:rPr>
          <w:b/>
          <w:szCs w:val="22"/>
          <w:lang w:val="fr-FR"/>
        </w:rPr>
        <w:fldChar w:fldCharType="end"/>
      </w:r>
    </w:p>
    <w:p>
      <w:pPr>
        <w:tabs>
          <w:tab w:val="clear" w:pos="567"/>
        </w:tabs>
        <w:spacing w:line="240" w:lineRule="auto"/>
        <w:rPr>
          <w:lang w:val="fr-FR"/>
        </w:rPr>
      </w:pPr>
    </w:p>
    <w:p>
      <w:pPr>
        <w:tabs>
          <w:tab w:val="clear" w:pos="567"/>
        </w:tabs>
        <w:spacing w:line="240" w:lineRule="auto"/>
        <w:rPr>
          <w:lang w:val="fr-FR"/>
        </w:rPr>
      </w:pPr>
      <w:r>
        <w:rPr>
          <w:szCs w:val="22"/>
          <w:lang w:val="fr-FR"/>
        </w:rPr>
        <w:t>EXP</w:t>
      </w:r>
    </w:p>
    <w:p>
      <w:pPr>
        <w:tabs>
          <w:tab w:val="clear" w:pos="567"/>
        </w:tabs>
        <w:spacing w:line="240" w:lineRule="auto"/>
        <w:rPr>
          <w:lang w:val="fr-FR"/>
        </w:rPr>
      </w:pPr>
    </w:p>
    <w:p>
      <w:pPr>
        <w:tabs>
          <w:tab w:val="clear" w:pos="567"/>
        </w:tabs>
        <w:spacing w:line="240" w:lineRule="auto"/>
        <w:rPr>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fr-FR"/>
        </w:rPr>
      </w:pPr>
      <w:r>
        <w:rPr>
          <w:b/>
          <w:bCs/>
          <w:szCs w:val="22"/>
          <w:lang w:val="fr-FR"/>
        </w:rPr>
        <w:t>4.</w:t>
      </w:r>
      <w:r>
        <w:rPr>
          <w:b/>
          <w:bCs/>
          <w:szCs w:val="22"/>
          <w:lang w:val="fr-FR"/>
        </w:rPr>
        <w:tab/>
        <w:t>NUMÉRO DU LOT</w:t>
      </w:r>
    </w:p>
    <w:p>
      <w:pPr>
        <w:tabs>
          <w:tab w:val="clear" w:pos="567"/>
        </w:tabs>
        <w:spacing w:line="240" w:lineRule="auto"/>
        <w:ind w:right="113"/>
        <w:rPr>
          <w:lang w:val="fr-FR"/>
        </w:rPr>
      </w:pPr>
    </w:p>
    <w:p>
      <w:pPr>
        <w:tabs>
          <w:tab w:val="clear" w:pos="567"/>
        </w:tabs>
        <w:spacing w:line="240" w:lineRule="auto"/>
        <w:ind w:right="113"/>
        <w:rPr>
          <w:lang w:val="fr-FR"/>
        </w:rPr>
      </w:pPr>
      <w:r>
        <w:rPr>
          <w:szCs w:val="22"/>
          <w:lang w:val="fr-FR"/>
        </w:rPr>
        <w:t>Lot</w:t>
      </w:r>
    </w:p>
    <w:p>
      <w:pPr>
        <w:tabs>
          <w:tab w:val="clear" w:pos="567"/>
        </w:tabs>
        <w:spacing w:line="240" w:lineRule="auto"/>
        <w:ind w:right="113"/>
        <w:rPr>
          <w:lang w:val="fr-FR"/>
        </w:rPr>
      </w:pPr>
    </w:p>
    <w:p>
      <w:pPr>
        <w:tabs>
          <w:tab w:val="clear" w:pos="567"/>
        </w:tabs>
        <w:spacing w:line="240" w:lineRule="auto"/>
        <w:ind w:right="113"/>
        <w:rPr>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Pr>
          <w:b/>
          <w:bCs/>
          <w:szCs w:val="22"/>
          <w:lang w:val="fr-FR"/>
        </w:rPr>
        <w:t>5.</w:t>
      </w:r>
      <w:r>
        <w:rPr>
          <w:b/>
          <w:bCs/>
          <w:szCs w:val="22"/>
          <w:lang w:val="fr-FR"/>
        </w:rPr>
        <w:tab/>
        <w:t>CONTENU EN POIDS, VOLUME OU UNITÉ</w:t>
      </w:r>
      <w:r>
        <w:rPr>
          <w:b/>
          <w:szCs w:val="22"/>
          <w:lang w:val="fr-FR"/>
        </w:rPr>
        <w:fldChar w:fldCharType="begin"/>
      </w:r>
      <w:r>
        <w:rPr>
          <w:b/>
          <w:szCs w:val="22"/>
          <w:lang w:val="fr-FR"/>
        </w:rPr>
        <w:instrText xml:space="preserve"> DOCVARIABLE VAULT_ND_6b4a62b8-8903-484d-a2a1-17b7684c58f2 \* MERGEFORMAT </w:instrText>
      </w:r>
      <w:r>
        <w:rPr>
          <w:b/>
          <w:szCs w:val="22"/>
          <w:lang w:val="fr-FR"/>
        </w:rPr>
        <w:fldChar w:fldCharType="end"/>
      </w:r>
    </w:p>
    <w:p>
      <w:pPr>
        <w:tabs>
          <w:tab w:val="clear" w:pos="567"/>
        </w:tabs>
        <w:spacing w:line="240" w:lineRule="auto"/>
        <w:ind w:right="113"/>
        <w:rPr>
          <w:szCs w:val="22"/>
          <w:lang w:val="fr-FR"/>
        </w:rPr>
      </w:pPr>
    </w:p>
    <w:p>
      <w:pPr>
        <w:tabs>
          <w:tab w:val="clear" w:pos="567"/>
        </w:tabs>
        <w:spacing w:line="240" w:lineRule="auto"/>
        <w:ind w:right="113"/>
        <w:rPr>
          <w:szCs w:val="22"/>
          <w:lang w:val="fr-FR"/>
        </w:rPr>
      </w:pPr>
      <w:r>
        <w:rPr>
          <w:szCs w:val="22"/>
          <w:lang w:val="fr-FR"/>
        </w:rPr>
        <w:t>250 mg</w:t>
      </w:r>
    </w:p>
    <w:p>
      <w:pPr>
        <w:tabs>
          <w:tab w:val="clear" w:pos="567"/>
        </w:tabs>
        <w:spacing w:line="240" w:lineRule="auto"/>
        <w:ind w:right="113"/>
        <w:rPr>
          <w:szCs w:val="22"/>
          <w:lang w:val="fr-FR"/>
        </w:rPr>
      </w:pPr>
    </w:p>
    <w:p>
      <w:pPr>
        <w:tabs>
          <w:tab w:val="clear" w:pos="567"/>
        </w:tabs>
        <w:spacing w:line="240" w:lineRule="auto"/>
        <w:ind w:right="113"/>
        <w:rPr>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Pr>
          <w:b/>
          <w:bCs/>
          <w:szCs w:val="22"/>
          <w:lang w:val="fr-FR"/>
        </w:rPr>
        <w:t>6.</w:t>
      </w:r>
      <w:r>
        <w:rPr>
          <w:b/>
          <w:bCs/>
          <w:szCs w:val="22"/>
          <w:lang w:val="fr-FR"/>
        </w:rPr>
        <w:tab/>
        <w:t>AUTRE</w:t>
      </w:r>
      <w:r>
        <w:rPr>
          <w:b/>
          <w:szCs w:val="22"/>
          <w:lang w:val="fr-FR"/>
        </w:rPr>
        <w:fldChar w:fldCharType="begin"/>
      </w:r>
      <w:r>
        <w:rPr>
          <w:b/>
          <w:szCs w:val="22"/>
          <w:lang w:val="fr-FR"/>
        </w:rPr>
        <w:instrText xml:space="preserve"> DOCVARIABLE VAULT_ND_dffcf502-a091-44dc-a2c2-31b339db862c \* MERGEFORMAT </w:instrText>
      </w:r>
      <w:r>
        <w:rPr>
          <w:b/>
          <w:szCs w:val="22"/>
          <w:lang w:val="fr-FR"/>
        </w:rPr>
        <w:fldChar w:fldCharType="separate"/>
      </w:r>
      <w:r>
        <w:rPr>
          <w:b/>
          <w:bCs/>
          <w:szCs w:val="22"/>
          <w:lang w:val="fr-FR"/>
        </w:rPr>
        <w:t xml:space="preserve"> </w:t>
      </w:r>
      <w:r>
        <w:rPr>
          <w:b/>
          <w:szCs w:val="22"/>
          <w:lang w:val="fr-FR"/>
        </w:rPr>
        <w:fldChar w:fldCharType="end"/>
      </w:r>
    </w:p>
    <w:p>
      <w:pPr>
        <w:tabs>
          <w:tab w:val="clear" w:pos="567"/>
        </w:tabs>
        <w:spacing w:line="240" w:lineRule="auto"/>
        <w:ind w:right="113"/>
        <w:rPr>
          <w:szCs w:val="22"/>
          <w:lang w:val="fr-FR"/>
        </w:rPr>
      </w:pPr>
    </w:p>
    <w:p>
      <w:pPr>
        <w:tabs>
          <w:tab w:val="clear" w:pos="567"/>
        </w:tabs>
        <w:spacing w:line="240" w:lineRule="auto"/>
        <w:ind w:right="113"/>
        <w:rPr>
          <w:lang w:val="fr-FR"/>
        </w:rPr>
      </w:pPr>
    </w:p>
    <w:p>
      <w:pPr>
        <w:tabs>
          <w:tab w:val="clear" w:pos="567"/>
        </w:tabs>
        <w:spacing w:line="240" w:lineRule="auto"/>
        <w:ind w:right="113"/>
        <w:rPr>
          <w:lang w:val="fr-FR"/>
        </w:rPr>
      </w:pPr>
    </w:p>
    <w:p>
      <w:pPr>
        <w:tabs>
          <w:tab w:val="clear" w:pos="567"/>
        </w:tabs>
        <w:spacing w:line="240" w:lineRule="auto"/>
        <w:rPr>
          <w:b/>
          <w:lang w:val="fr-FR"/>
        </w:rPr>
      </w:pPr>
      <w:r>
        <w:rPr>
          <w:b/>
          <w:lang w:val="fr-FR"/>
        </w:rPr>
        <w:br w:type="page"/>
      </w:r>
    </w:p>
    <w:p>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Pr>
          <w:b/>
          <w:bCs/>
          <w:szCs w:val="22"/>
          <w:lang w:val="fr-FR"/>
        </w:rPr>
        <w:t>MENTIONS DEVANT FIGURER SUR L’EMBALLAGE EXTÉRIEUR</w:t>
      </w: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rPr>
          <w:szCs w:val="22"/>
          <w:lang w:val="fr-FR"/>
        </w:rPr>
      </w:pPr>
      <w:r>
        <w:rPr>
          <w:b/>
          <w:bCs/>
          <w:szCs w:val="22"/>
          <w:lang w:val="fr-FR"/>
        </w:rPr>
        <w:t>Emballage en carton</w:t>
      </w:r>
    </w:p>
    <w:p>
      <w:pPr>
        <w:tabs>
          <w:tab w:val="clear" w:pos="567"/>
        </w:tabs>
        <w:spacing w:line="240" w:lineRule="auto"/>
        <w:rPr>
          <w:lang w:val="fr-FR"/>
        </w:rPr>
      </w:pPr>
    </w:p>
    <w:p>
      <w:pPr>
        <w:tabs>
          <w:tab w:val="clear" w:pos="567"/>
        </w:tabs>
        <w:spacing w:line="240" w:lineRule="auto"/>
        <w:rPr>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fr-FR"/>
        </w:rPr>
      </w:pPr>
      <w:r>
        <w:rPr>
          <w:b/>
          <w:bCs/>
          <w:szCs w:val="22"/>
          <w:lang w:val="fr-FR"/>
        </w:rPr>
        <w:t>1.</w:t>
      </w:r>
      <w:r>
        <w:rPr>
          <w:b/>
          <w:bCs/>
          <w:szCs w:val="22"/>
          <w:lang w:val="fr-FR"/>
        </w:rPr>
        <w:tab/>
        <w:t>DÉNOMINATION DU MÉDICAMENT</w:t>
      </w:r>
      <w:r>
        <w:rPr>
          <w:b/>
          <w:lang w:val="fr-FR"/>
        </w:rPr>
        <w:fldChar w:fldCharType="begin"/>
      </w:r>
      <w:r>
        <w:rPr>
          <w:b/>
          <w:lang w:val="fr-FR"/>
        </w:rPr>
        <w:instrText xml:space="preserve"> DOCVARIABLE VAULT_ND_0893534f-f662-489c-aa07-d8e55ccf6f80 \* MERGEFORMAT </w:instrText>
      </w:r>
      <w:r>
        <w:rPr>
          <w:b/>
          <w:lang w:val="fr-FR"/>
        </w:rPr>
        <w:fldChar w:fldCharType="end"/>
      </w:r>
    </w:p>
    <w:p>
      <w:pPr>
        <w:tabs>
          <w:tab w:val="clear" w:pos="567"/>
        </w:tabs>
        <w:spacing w:line="240" w:lineRule="auto"/>
        <w:rPr>
          <w:szCs w:val="22"/>
          <w:lang w:val="fr-FR"/>
        </w:rPr>
      </w:pPr>
    </w:p>
    <w:p>
      <w:pPr>
        <w:tabs>
          <w:tab w:val="clear" w:pos="567"/>
        </w:tabs>
        <w:spacing w:line="240" w:lineRule="auto"/>
        <w:rPr>
          <w:szCs w:val="22"/>
          <w:lang w:val="fr-FR"/>
        </w:rPr>
      </w:pPr>
      <w:r>
        <w:rPr>
          <w:szCs w:val="22"/>
          <w:lang w:val="fr-FR"/>
        </w:rPr>
        <w:t>Sephience 1 000 mg, poudre orale en sachet</w:t>
      </w:r>
    </w:p>
    <w:p>
      <w:pPr>
        <w:tabs>
          <w:tab w:val="clear" w:pos="567"/>
        </w:tabs>
        <w:spacing w:line="240" w:lineRule="auto"/>
        <w:rPr>
          <w:b/>
          <w:szCs w:val="22"/>
          <w:lang w:val="fr-FR"/>
        </w:rPr>
      </w:pPr>
      <w:r>
        <w:rPr>
          <w:szCs w:val="22"/>
          <w:lang w:val="fr-FR"/>
        </w:rPr>
        <w:t>sépiaptérine</w:t>
      </w:r>
    </w:p>
    <w:p>
      <w:pPr>
        <w:tabs>
          <w:tab w:val="clear" w:pos="567"/>
        </w:tabs>
        <w:spacing w:line="240" w:lineRule="auto"/>
        <w:rPr>
          <w:szCs w:val="22"/>
          <w:lang w:val="fr-FR"/>
        </w:rPr>
      </w:pPr>
    </w:p>
    <w:p>
      <w:pPr>
        <w:tabs>
          <w:tab w:val="clear" w:pos="567"/>
        </w:tabs>
        <w:spacing w:line="240" w:lineRule="auto"/>
        <w:rPr>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Pr>
          <w:b/>
          <w:bCs/>
          <w:szCs w:val="22"/>
          <w:lang w:val="fr-FR"/>
        </w:rPr>
        <w:t>2.</w:t>
      </w:r>
      <w:r>
        <w:rPr>
          <w:b/>
          <w:bCs/>
          <w:szCs w:val="22"/>
          <w:lang w:val="fr-FR"/>
        </w:rPr>
        <w:tab/>
        <w:t>COMPOSITION EN SUBSTANCE(S) ACTIVE(S)</w:t>
      </w:r>
    </w:p>
    <w:p>
      <w:pPr>
        <w:tabs>
          <w:tab w:val="clear" w:pos="567"/>
        </w:tabs>
        <w:spacing w:line="240" w:lineRule="auto"/>
        <w:rPr>
          <w:szCs w:val="22"/>
          <w:lang w:val="fr-FR"/>
        </w:rPr>
      </w:pPr>
    </w:p>
    <w:p>
      <w:pPr>
        <w:tabs>
          <w:tab w:val="clear" w:pos="567"/>
        </w:tabs>
        <w:spacing w:line="240" w:lineRule="auto"/>
        <w:rPr>
          <w:szCs w:val="22"/>
          <w:lang w:val="fr-FR"/>
        </w:rPr>
      </w:pPr>
      <w:r>
        <w:rPr>
          <w:szCs w:val="22"/>
          <w:lang w:val="fr-FR"/>
        </w:rPr>
        <w:t>Chaque sachet contient 1 000 mg de sépiaptérine.</w:t>
      </w:r>
    </w:p>
    <w:p>
      <w:pPr>
        <w:tabs>
          <w:tab w:val="clear" w:pos="567"/>
        </w:tabs>
        <w:spacing w:line="240" w:lineRule="auto"/>
        <w:rPr>
          <w:szCs w:val="22"/>
          <w:lang w:val="fr-FR"/>
        </w:rPr>
      </w:pPr>
    </w:p>
    <w:p>
      <w:pPr>
        <w:tabs>
          <w:tab w:val="clear" w:pos="567"/>
        </w:tabs>
        <w:spacing w:line="240" w:lineRule="auto"/>
        <w:rPr>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Pr>
          <w:b/>
          <w:bCs/>
          <w:szCs w:val="22"/>
          <w:lang w:val="fr-FR"/>
        </w:rPr>
        <w:t>3.</w:t>
      </w:r>
      <w:r>
        <w:rPr>
          <w:b/>
          <w:bCs/>
          <w:szCs w:val="22"/>
          <w:lang w:val="fr-FR"/>
        </w:rPr>
        <w:tab/>
        <w:t>LISTE DES EXCIPIENTS</w:t>
      </w:r>
      <w:r>
        <w:rPr>
          <w:b/>
          <w:szCs w:val="22"/>
          <w:lang w:val="fr-FR"/>
        </w:rPr>
        <w:fldChar w:fldCharType="begin"/>
      </w:r>
      <w:r>
        <w:rPr>
          <w:b/>
          <w:szCs w:val="22"/>
          <w:lang w:val="fr-FR"/>
        </w:rPr>
        <w:instrText xml:space="preserve"> DOCVARIABLE VAULT_ND_390f478a-0661-4762-b38b-9b6da95170ac \* MERGEFORMAT </w:instrText>
      </w:r>
      <w:r>
        <w:rPr>
          <w:b/>
          <w:szCs w:val="22"/>
          <w:lang w:val="fr-FR"/>
        </w:rPr>
        <w:fldChar w:fldCharType="end"/>
      </w:r>
    </w:p>
    <w:p>
      <w:pPr>
        <w:tabs>
          <w:tab w:val="clear" w:pos="567"/>
        </w:tabs>
        <w:spacing w:line="240" w:lineRule="auto"/>
        <w:rPr>
          <w:szCs w:val="22"/>
          <w:lang w:val="fr-FR"/>
        </w:rPr>
      </w:pPr>
    </w:p>
    <w:p>
      <w:pPr>
        <w:tabs>
          <w:tab w:val="clear" w:pos="567"/>
        </w:tabs>
        <w:spacing w:line="240" w:lineRule="auto"/>
        <w:rPr>
          <w:szCs w:val="22"/>
          <w:lang w:val="fr-FR"/>
        </w:rPr>
      </w:pPr>
      <w:r>
        <w:rPr>
          <w:szCs w:val="22"/>
          <w:lang w:val="fr-FR"/>
        </w:rPr>
        <w:t xml:space="preserve">Contient de l’isomalt (E953). </w:t>
      </w:r>
      <w:r>
        <w:rPr>
          <w:szCs w:val="22"/>
          <w:highlight w:val="lightGray"/>
          <w:lang w:val="fr-FR"/>
        </w:rPr>
        <w:t>Voir la notice pour plus d’informations.</w:t>
      </w:r>
    </w:p>
    <w:p>
      <w:pPr>
        <w:tabs>
          <w:tab w:val="clear" w:pos="567"/>
        </w:tabs>
        <w:spacing w:line="240" w:lineRule="auto"/>
        <w:rPr>
          <w:szCs w:val="22"/>
          <w:lang w:val="fr-FR"/>
        </w:rPr>
      </w:pPr>
    </w:p>
    <w:p>
      <w:pPr>
        <w:tabs>
          <w:tab w:val="clear" w:pos="567"/>
        </w:tabs>
        <w:spacing w:line="240" w:lineRule="auto"/>
        <w:rPr>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Pr>
          <w:b/>
          <w:bCs/>
          <w:szCs w:val="22"/>
          <w:lang w:val="fr-FR"/>
        </w:rPr>
        <w:t>4.</w:t>
      </w:r>
      <w:r>
        <w:rPr>
          <w:b/>
          <w:bCs/>
          <w:szCs w:val="22"/>
          <w:lang w:val="fr-FR"/>
        </w:rPr>
        <w:tab/>
        <w:t>FORME PHARMACEUTIQUE ET CONTENU</w:t>
      </w:r>
      <w:r>
        <w:rPr>
          <w:b/>
          <w:szCs w:val="22"/>
          <w:lang w:val="fr-FR"/>
        </w:rPr>
        <w:fldChar w:fldCharType="begin"/>
      </w:r>
      <w:r>
        <w:rPr>
          <w:b/>
          <w:szCs w:val="22"/>
          <w:lang w:val="fr-FR"/>
        </w:rPr>
        <w:instrText xml:space="preserve"> DOCVARIABLE VAULT_ND_c9bed406-52c6-4475-b309-a84d71225e28 \* MERGEFORMAT </w:instrText>
      </w:r>
      <w:r>
        <w:rPr>
          <w:b/>
          <w:szCs w:val="22"/>
          <w:lang w:val="fr-FR"/>
        </w:rPr>
        <w:fldChar w:fldCharType="end"/>
      </w:r>
    </w:p>
    <w:p>
      <w:pPr>
        <w:tabs>
          <w:tab w:val="clear" w:pos="567"/>
        </w:tabs>
        <w:spacing w:line="240" w:lineRule="auto"/>
        <w:rPr>
          <w:szCs w:val="22"/>
          <w:lang w:val="fr-FR"/>
        </w:rPr>
      </w:pPr>
    </w:p>
    <w:p>
      <w:pPr>
        <w:tabs>
          <w:tab w:val="clear" w:pos="567"/>
        </w:tabs>
        <w:spacing w:line="240" w:lineRule="auto"/>
        <w:rPr>
          <w:szCs w:val="22"/>
          <w:lang w:val="fr-FR"/>
        </w:rPr>
      </w:pPr>
      <w:r>
        <w:rPr>
          <w:szCs w:val="22"/>
          <w:lang w:val="fr-FR"/>
        </w:rPr>
        <w:t>Poudre orale</w:t>
      </w:r>
    </w:p>
    <w:p>
      <w:pPr>
        <w:tabs>
          <w:tab w:val="clear" w:pos="567"/>
        </w:tabs>
        <w:spacing w:line="240" w:lineRule="auto"/>
        <w:rPr>
          <w:szCs w:val="22"/>
          <w:lang w:val="fr-FR"/>
        </w:rPr>
      </w:pPr>
      <w:r>
        <w:rPr>
          <w:szCs w:val="22"/>
          <w:lang w:val="fr-FR"/>
        </w:rPr>
        <w:t>30 sachets</w:t>
      </w:r>
    </w:p>
    <w:p>
      <w:pPr>
        <w:tabs>
          <w:tab w:val="clear" w:pos="567"/>
        </w:tabs>
        <w:spacing w:line="240" w:lineRule="auto"/>
        <w:rPr>
          <w:szCs w:val="22"/>
          <w:lang w:val="fr-FR"/>
        </w:rPr>
      </w:pPr>
    </w:p>
    <w:p>
      <w:pPr>
        <w:tabs>
          <w:tab w:val="clear" w:pos="567"/>
        </w:tabs>
        <w:spacing w:line="240" w:lineRule="auto"/>
        <w:rPr>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Pr>
          <w:b/>
          <w:bCs/>
          <w:szCs w:val="22"/>
          <w:lang w:val="fr-FR"/>
        </w:rPr>
        <w:t>5.</w:t>
      </w:r>
      <w:r>
        <w:rPr>
          <w:b/>
          <w:bCs/>
          <w:szCs w:val="22"/>
          <w:lang w:val="fr-FR"/>
        </w:rPr>
        <w:tab/>
        <w:t>MODE ET VOIE(S) D’ADMINISTRATION</w:t>
      </w:r>
      <w:r>
        <w:rPr>
          <w:b/>
          <w:szCs w:val="22"/>
          <w:lang w:val="fr-FR"/>
        </w:rPr>
        <w:fldChar w:fldCharType="begin"/>
      </w:r>
      <w:r>
        <w:rPr>
          <w:b/>
          <w:szCs w:val="22"/>
          <w:lang w:val="fr-FR"/>
        </w:rPr>
        <w:instrText xml:space="preserve"> DOCVARIABLE VAULT_ND_d0c735c2-7f38-4d68-a009-47093e3c7bd4 \* MERGEFORMAT </w:instrText>
      </w:r>
      <w:r>
        <w:rPr>
          <w:b/>
          <w:szCs w:val="22"/>
          <w:lang w:val="fr-FR"/>
        </w:rPr>
        <w:fldChar w:fldCharType="end"/>
      </w:r>
    </w:p>
    <w:p>
      <w:pPr>
        <w:tabs>
          <w:tab w:val="clear" w:pos="567"/>
        </w:tabs>
        <w:spacing w:line="240" w:lineRule="auto"/>
        <w:rPr>
          <w:szCs w:val="22"/>
          <w:lang w:val="fr-FR"/>
        </w:rPr>
      </w:pPr>
    </w:p>
    <w:p>
      <w:pPr>
        <w:tabs>
          <w:tab w:val="clear" w:pos="567"/>
        </w:tabs>
        <w:spacing w:line="240" w:lineRule="auto"/>
        <w:rPr>
          <w:szCs w:val="22"/>
          <w:lang w:val="fr-FR"/>
        </w:rPr>
      </w:pPr>
      <w:r>
        <w:rPr>
          <w:szCs w:val="22"/>
          <w:lang w:val="fr-FR"/>
        </w:rPr>
        <w:t>Lire la notice avant utilisation.</w:t>
      </w:r>
    </w:p>
    <w:p>
      <w:pPr>
        <w:tabs>
          <w:tab w:val="clear" w:pos="567"/>
        </w:tabs>
        <w:spacing w:line="240" w:lineRule="auto"/>
        <w:rPr>
          <w:szCs w:val="22"/>
          <w:lang w:val="fr-FR"/>
        </w:rPr>
      </w:pPr>
      <w:r>
        <w:rPr>
          <w:szCs w:val="22"/>
          <w:lang w:val="fr-FR"/>
        </w:rPr>
        <w:t>Voie orale.</w:t>
      </w:r>
    </w:p>
    <w:p>
      <w:pPr>
        <w:tabs>
          <w:tab w:val="clear" w:pos="567"/>
        </w:tabs>
        <w:spacing w:line="240" w:lineRule="auto"/>
        <w:rPr>
          <w:szCs w:val="22"/>
          <w:lang w:val="fr-FR"/>
        </w:rPr>
      </w:pPr>
    </w:p>
    <w:p>
      <w:pPr>
        <w:tabs>
          <w:tab w:val="clear" w:pos="567"/>
        </w:tabs>
        <w:spacing w:line="240" w:lineRule="auto"/>
        <w:rPr>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Pr>
          <w:b/>
          <w:bCs/>
          <w:szCs w:val="22"/>
          <w:lang w:val="fr-FR"/>
        </w:rPr>
        <w:t>6.</w:t>
      </w:r>
      <w:r>
        <w:rPr>
          <w:b/>
          <w:bCs/>
          <w:szCs w:val="22"/>
          <w:lang w:val="fr-FR"/>
        </w:rPr>
        <w:tab/>
        <w:t xml:space="preserve">MISE </w:t>
      </w:r>
      <w:r>
        <w:rPr>
          <w:b/>
          <w:lang w:val="fr-FR"/>
        </w:rPr>
        <w:t>EN GARDE SPÉCIALE INDIQUANT QUE LE MÉDICAMENT DOIT ÊTRE CONSERVÉ HORS DE VUE ET DE PORTÉE DES ENFANTS</w:t>
      </w:r>
      <w:r>
        <w:rPr>
          <w:b/>
          <w:szCs w:val="22"/>
          <w:lang w:val="fr-FR"/>
        </w:rPr>
        <w:t xml:space="preserve"> </w:t>
      </w:r>
      <w:r>
        <w:rPr>
          <w:b/>
          <w:szCs w:val="22"/>
          <w:lang w:val="fr-FR"/>
        </w:rPr>
        <w:fldChar w:fldCharType="begin"/>
      </w:r>
      <w:r>
        <w:rPr>
          <w:b/>
          <w:szCs w:val="22"/>
          <w:lang w:val="fr-FR"/>
        </w:rPr>
        <w:instrText xml:space="preserve"> DOCVARIABLE VAULT_ND_f5243eb1-61b8-49a1-bebc-6085983af275 \* MERGEFORMAT </w:instrText>
      </w:r>
      <w:r>
        <w:rPr>
          <w:b/>
          <w:szCs w:val="22"/>
          <w:lang w:val="fr-FR"/>
        </w:rPr>
        <w:fldChar w:fldCharType="end"/>
      </w:r>
    </w:p>
    <w:p>
      <w:pPr>
        <w:tabs>
          <w:tab w:val="clear" w:pos="567"/>
        </w:tabs>
        <w:spacing w:line="240" w:lineRule="auto"/>
        <w:rPr>
          <w:szCs w:val="22"/>
          <w:lang w:val="fr-FR"/>
        </w:rPr>
      </w:pPr>
    </w:p>
    <w:p>
      <w:pPr>
        <w:tabs>
          <w:tab w:val="clear" w:pos="567"/>
        </w:tabs>
        <w:spacing w:line="240" w:lineRule="auto"/>
        <w:rPr>
          <w:szCs w:val="22"/>
          <w:lang w:val="fr-FR"/>
        </w:rPr>
      </w:pPr>
      <w:r>
        <w:rPr>
          <w:szCs w:val="22"/>
          <w:lang w:val="fr-FR"/>
        </w:rPr>
        <w:t>Tenir hors de la vue et de la portée des enfants.</w:t>
      </w:r>
      <w:r>
        <w:rPr>
          <w:szCs w:val="22"/>
          <w:lang w:val="fr-FR"/>
        </w:rPr>
        <w:fldChar w:fldCharType="begin"/>
      </w:r>
      <w:r>
        <w:rPr>
          <w:szCs w:val="22"/>
          <w:lang w:val="fr-FR"/>
        </w:rPr>
        <w:instrText xml:space="preserve"> DOCVARIABLE vault_nd_9265a39b-219f-4f01-8ebf-9b0a86d2625c \* MERGEFORMAT </w:instrText>
      </w:r>
      <w:r>
        <w:rPr>
          <w:szCs w:val="22"/>
          <w:lang w:val="fr-FR"/>
        </w:rPr>
        <w:fldChar w:fldCharType="separate"/>
      </w:r>
      <w:r>
        <w:rPr>
          <w:szCs w:val="22"/>
          <w:lang w:val="fr-FR"/>
        </w:rPr>
        <w:t xml:space="preserve"> </w:t>
      </w:r>
      <w:r>
        <w:rPr>
          <w:szCs w:val="22"/>
          <w:lang w:val="fr-FR"/>
        </w:rPr>
        <w:fldChar w:fldCharType="end"/>
      </w:r>
    </w:p>
    <w:p>
      <w:pPr>
        <w:tabs>
          <w:tab w:val="clear" w:pos="567"/>
        </w:tabs>
        <w:spacing w:line="240" w:lineRule="auto"/>
        <w:rPr>
          <w:szCs w:val="22"/>
          <w:lang w:val="fr-FR"/>
        </w:rPr>
      </w:pPr>
    </w:p>
    <w:p>
      <w:pPr>
        <w:tabs>
          <w:tab w:val="clear" w:pos="567"/>
        </w:tabs>
        <w:spacing w:line="240" w:lineRule="auto"/>
        <w:rPr>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Pr>
          <w:b/>
          <w:bCs/>
          <w:szCs w:val="22"/>
          <w:lang w:val="fr-FR"/>
        </w:rPr>
        <w:t>7.</w:t>
      </w:r>
      <w:r>
        <w:rPr>
          <w:b/>
          <w:bCs/>
          <w:szCs w:val="22"/>
          <w:lang w:val="fr-FR"/>
        </w:rPr>
        <w:tab/>
        <w:t>AUTRE(S) MISE(S) EN GARDE SPÉCIALE(S), SI NÉCESSAIRE</w:t>
      </w:r>
      <w:r>
        <w:rPr>
          <w:b/>
          <w:szCs w:val="22"/>
          <w:lang w:val="fr-FR"/>
        </w:rPr>
        <w:fldChar w:fldCharType="begin"/>
      </w:r>
      <w:r>
        <w:rPr>
          <w:b/>
          <w:szCs w:val="22"/>
          <w:lang w:val="fr-FR"/>
        </w:rPr>
        <w:instrText xml:space="preserve"> DOCVARIABLE VAULT_ND_0ae3f97a-59ac-499d-8321-98790b9058dc \* MERGEFORMAT </w:instrText>
      </w:r>
      <w:r>
        <w:rPr>
          <w:b/>
          <w:szCs w:val="22"/>
          <w:lang w:val="fr-FR"/>
        </w:rPr>
        <w:fldChar w:fldCharType="end"/>
      </w:r>
    </w:p>
    <w:p>
      <w:pPr>
        <w:tabs>
          <w:tab w:val="clear" w:pos="567"/>
        </w:tabs>
        <w:spacing w:line="240" w:lineRule="auto"/>
        <w:rPr>
          <w:lang w:val="fr-FR"/>
        </w:rPr>
      </w:pPr>
    </w:p>
    <w:p>
      <w:pPr>
        <w:tabs>
          <w:tab w:val="clear" w:pos="567"/>
        </w:tabs>
        <w:spacing w:line="240" w:lineRule="auto"/>
        <w:rPr>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fr-FR"/>
        </w:rPr>
      </w:pPr>
      <w:r>
        <w:rPr>
          <w:b/>
          <w:bCs/>
          <w:szCs w:val="22"/>
          <w:lang w:val="fr-FR"/>
        </w:rPr>
        <w:t>8.</w:t>
      </w:r>
      <w:r>
        <w:rPr>
          <w:b/>
          <w:bCs/>
          <w:szCs w:val="22"/>
          <w:lang w:val="fr-FR"/>
        </w:rPr>
        <w:tab/>
        <w:t>DATE DE PÉREMPTION</w:t>
      </w:r>
      <w:r>
        <w:rPr>
          <w:b/>
          <w:lang w:val="fr-FR"/>
        </w:rPr>
        <w:fldChar w:fldCharType="begin"/>
      </w:r>
      <w:r>
        <w:rPr>
          <w:b/>
          <w:lang w:val="fr-FR"/>
        </w:rPr>
        <w:instrText xml:space="preserve"> DOCVARIABLE VAULT_ND_b421690e-49c9-4a20-b049-b439d62b6fb4 \* MERGEFORMAT </w:instrText>
      </w:r>
      <w:r>
        <w:rPr>
          <w:b/>
          <w:lang w:val="fr-FR"/>
        </w:rPr>
        <w:fldChar w:fldCharType="end"/>
      </w:r>
    </w:p>
    <w:p>
      <w:pPr>
        <w:tabs>
          <w:tab w:val="clear" w:pos="567"/>
        </w:tabs>
        <w:spacing w:line="240" w:lineRule="auto"/>
        <w:rPr>
          <w:lang w:val="fr-FR"/>
        </w:rPr>
      </w:pPr>
    </w:p>
    <w:p>
      <w:pPr>
        <w:tabs>
          <w:tab w:val="clear" w:pos="567"/>
        </w:tabs>
        <w:spacing w:line="240" w:lineRule="auto"/>
        <w:rPr>
          <w:lang w:val="fr-FR"/>
        </w:rPr>
      </w:pPr>
      <w:r>
        <w:rPr>
          <w:szCs w:val="22"/>
          <w:lang w:val="fr-FR"/>
        </w:rPr>
        <w:t>EXP</w:t>
      </w:r>
    </w:p>
    <w:p>
      <w:pPr>
        <w:tabs>
          <w:tab w:val="clear" w:pos="567"/>
        </w:tabs>
        <w:spacing w:line="240" w:lineRule="auto"/>
        <w:rPr>
          <w:lang w:val="fr-FR"/>
        </w:rPr>
      </w:pPr>
    </w:p>
    <w:p>
      <w:pPr>
        <w:tabs>
          <w:tab w:val="clear" w:pos="567"/>
        </w:tabs>
        <w:spacing w:line="240" w:lineRule="auto"/>
        <w:rPr>
          <w:szCs w:val="22"/>
          <w:lang w:val="fr-FR"/>
        </w:rPr>
      </w:pPr>
      <w:r>
        <w:rPr>
          <w:szCs w:val="22"/>
          <w:lang w:val="fr-FR"/>
        </w:rPr>
        <w:t>Administrer chaque dose immédiatement après la reconstitution. Jetez le mélange s’il n’a pas été utilisé dans les 24 heures s’il a été conservé au réfrigérateur (2 °C à 8 °C), ou dans les 6 heures s’il a été conservé à une température inférieure à 25 °C.</w:t>
      </w:r>
    </w:p>
    <w:p>
      <w:pPr>
        <w:tabs>
          <w:tab w:val="clear" w:pos="567"/>
        </w:tabs>
        <w:spacing w:line="240" w:lineRule="auto"/>
        <w:rPr>
          <w:szCs w:val="22"/>
          <w:lang w:val="fr-FR"/>
        </w:rPr>
      </w:pPr>
    </w:p>
    <w:p>
      <w:pPr>
        <w:tabs>
          <w:tab w:val="clear" w:pos="567"/>
        </w:tabs>
        <w:spacing w:line="240" w:lineRule="auto"/>
        <w:rPr>
          <w:szCs w:val="22"/>
          <w:lang w:val="fr-FR"/>
        </w:rPr>
      </w:pPr>
    </w:p>
    <w:p>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Pr>
          <w:b/>
          <w:bCs/>
          <w:szCs w:val="22"/>
          <w:lang w:val="fr-FR"/>
        </w:rPr>
        <w:t>9.</w:t>
      </w:r>
      <w:r>
        <w:rPr>
          <w:b/>
          <w:bCs/>
          <w:szCs w:val="22"/>
          <w:lang w:val="fr-FR"/>
        </w:rPr>
        <w:tab/>
        <w:t>PRÉCAUTIONS PARTICULIÈRES DE CONSERVATION</w:t>
      </w:r>
      <w:r>
        <w:rPr>
          <w:b/>
          <w:szCs w:val="22"/>
          <w:lang w:val="fr-FR"/>
        </w:rPr>
        <w:fldChar w:fldCharType="begin"/>
      </w:r>
      <w:r>
        <w:rPr>
          <w:b/>
          <w:szCs w:val="22"/>
          <w:lang w:val="fr-FR"/>
        </w:rPr>
        <w:instrText xml:space="preserve"> DOCVARIABLE VAULT_ND_7b63f38f-ecb5-4dcc-b1b8-5938e1109939 \* MERGEFORMAT </w:instrText>
      </w:r>
      <w:r>
        <w:rPr>
          <w:b/>
          <w:szCs w:val="22"/>
          <w:lang w:val="fr-FR"/>
        </w:rPr>
        <w:fldChar w:fldCharType="end"/>
      </w:r>
    </w:p>
    <w:p>
      <w:pPr>
        <w:tabs>
          <w:tab w:val="clear" w:pos="567"/>
        </w:tabs>
        <w:spacing w:line="240" w:lineRule="auto"/>
        <w:rPr>
          <w:szCs w:val="22"/>
          <w:lang w:val="fr-FR"/>
        </w:rPr>
      </w:pPr>
    </w:p>
    <w:p>
      <w:pPr>
        <w:tabs>
          <w:tab w:val="clear" w:pos="567"/>
        </w:tabs>
        <w:spacing w:line="240" w:lineRule="auto"/>
        <w:rPr>
          <w:szCs w:val="22"/>
          <w:lang w:val="fr-FR"/>
        </w:rPr>
      </w:pPr>
      <w:r>
        <w:rPr>
          <w:szCs w:val="22"/>
          <w:lang w:val="fr-FR"/>
        </w:rPr>
        <w:t>À conserver dans l’emballage d’origine à l’abri de la lumière.</w:t>
      </w:r>
    </w:p>
    <w:p>
      <w:pPr>
        <w:tabs>
          <w:tab w:val="clear" w:pos="567"/>
        </w:tabs>
        <w:spacing w:line="240" w:lineRule="auto"/>
        <w:rPr>
          <w:szCs w:val="22"/>
          <w:lang w:val="fr-FR"/>
        </w:rPr>
      </w:pPr>
    </w:p>
    <w:p>
      <w:pPr>
        <w:tabs>
          <w:tab w:val="clear" w:pos="567"/>
        </w:tabs>
        <w:spacing w:line="240" w:lineRule="auto"/>
        <w:rPr>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Pr>
          <w:b/>
          <w:bCs/>
          <w:szCs w:val="22"/>
          <w:lang w:val="fr-FR"/>
        </w:rPr>
        <w:t>10.</w:t>
      </w:r>
      <w:r>
        <w:rPr>
          <w:b/>
          <w:bCs/>
          <w:szCs w:val="22"/>
          <w:lang w:val="fr-FR"/>
        </w:rPr>
        <w:tab/>
        <w:t>PRÉCAUTIONS PARTICULIÈRES D’ÉLIMINATION DES MÉDICAMENTS NON UTILISÉS OU DES DÉCHETS PROVENANT DE CES MÉDICAMENTS S’IL Y A LIEU</w:t>
      </w:r>
      <w:r>
        <w:rPr>
          <w:b/>
          <w:szCs w:val="22"/>
          <w:lang w:val="fr-FR"/>
        </w:rPr>
        <w:fldChar w:fldCharType="begin"/>
      </w:r>
      <w:r>
        <w:rPr>
          <w:b/>
          <w:szCs w:val="22"/>
          <w:lang w:val="fr-FR"/>
        </w:rPr>
        <w:instrText xml:space="preserve"> DOCVARIABLE VAULT_ND_8459eaa6-1aa8-440c-9293-bbb91e92354c \* MERGEFORMAT </w:instrText>
      </w:r>
      <w:r>
        <w:rPr>
          <w:b/>
          <w:szCs w:val="22"/>
          <w:lang w:val="fr-FR"/>
        </w:rPr>
        <w:fldChar w:fldCharType="end"/>
      </w:r>
    </w:p>
    <w:p>
      <w:pPr>
        <w:tabs>
          <w:tab w:val="clear" w:pos="567"/>
        </w:tabs>
        <w:spacing w:line="240" w:lineRule="auto"/>
        <w:rPr>
          <w:szCs w:val="22"/>
          <w:lang w:val="fr-FR"/>
        </w:rPr>
      </w:pPr>
    </w:p>
    <w:p>
      <w:pPr>
        <w:tabs>
          <w:tab w:val="clear" w:pos="567"/>
        </w:tabs>
        <w:spacing w:line="240" w:lineRule="auto"/>
        <w:rPr>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Pr>
          <w:b/>
          <w:bCs/>
          <w:szCs w:val="22"/>
          <w:lang w:val="fr-FR"/>
        </w:rPr>
        <w:t>11.</w:t>
      </w:r>
      <w:r>
        <w:rPr>
          <w:b/>
          <w:bCs/>
          <w:szCs w:val="22"/>
          <w:lang w:val="fr-FR"/>
        </w:rPr>
        <w:tab/>
        <w:t>NOM ET ADRESSE DU TITULAIRE DE L’AUTORISATION DE MISE SUR LE MARCHÉ</w:t>
      </w:r>
      <w:r>
        <w:rPr>
          <w:b/>
          <w:szCs w:val="22"/>
          <w:lang w:val="fr-FR"/>
        </w:rPr>
        <w:fldChar w:fldCharType="begin"/>
      </w:r>
      <w:r>
        <w:rPr>
          <w:b/>
          <w:szCs w:val="22"/>
          <w:lang w:val="fr-FR"/>
        </w:rPr>
        <w:instrText xml:space="preserve"> DOCVARIABLE VAULT_ND_b777b7a3-413b-4767-926e-912adde2292a \* MERGEFORMAT </w:instrText>
      </w:r>
      <w:r>
        <w:rPr>
          <w:b/>
          <w:szCs w:val="22"/>
          <w:lang w:val="fr-FR"/>
        </w:rPr>
        <w:fldChar w:fldCharType="end"/>
      </w:r>
    </w:p>
    <w:p>
      <w:pPr>
        <w:tabs>
          <w:tab w:val="clear" w:pos="567"/>
        </w:tabs>
        <w:spacing w:line="240" w:lineRule="auto"/>
        <w:rPr>
          <w:szCs w:val="22"/>
          <w:lang w:val="fr-FR"/>
        </w:rPr>
      </w:pPr>
    </w:p>
    <w:p>
      <w:pPr>
        <w:pStyle w:val="NormalWeb"/>
        <w:spacing w:before="0" w:beforeAutospacing="0" w:after="0" w:afterAutospacing="0"/>
        <w:rPr>
          <w:sz w:val="22"/>
          <w:lang w:val="en-GB"/>
        </w:rPr>
      </w:pPr>
      <w:r>
        <w:rPr>
          <w:sz w:val="22"/>
          <w:lang w:val="en-GB"/>
        </w:rPr>
        <w:t>PTC Therapeutics International Limited</w:t>
      </w:r>
    </w:p>
    <w:p>
      <w:pPr>
        <w:pStyle w:val="NormalWeb"/>
        <w:spacing w:before="0" w:beforeAutospacing="0" w:after="0" w:afterAutospacing="0"/>
        <w:rPr>
          <w:sz w:val="22"/>
          <w:lang w:val="en-GB"/>
        </w:rPr>
      </w:pPr>
      <w:r>
        <w:rPr>
          <w:sz w:val="22"/>
          <w:lang w:val="en-GB"/>
        </w:rPr>
        <w:t xml:space="preserve">Unit 1, 52-55 Sir John Rogerson’s Quay, </w:t>
      </w:r>
    </w:p>
    <w:p>
      <w:pPr>
        <w:pStyle w:val="NormalWeb"/>
        <w:spacing w:before="0" w:beforeAutospacing="0" w:after="0" w:afterAutospacing="0"/>
        <w:rPr>
          <w:sz w:val="22"/>
          <w:lang w:val="fr-FR"/>
        </w:rPr>
      </w:pPr>
      <w:r>
        <w:rPr>
          <w:sz w:val="22"/>
          <w:lang w:val="fr-FR"/>
        </w:rPr>
        <w:t>Dublin 2, D02 NA07,</w:t>
      </w:r>
    </w:p>
    <w:p>
      <w:pPr>
        <w:pStyle w:val="NormalWeb"/>
        <w:spacing w:before="0" w:beforeAutospacing="0" w:after="0" w:afterAutospacing="0"/>
        <w:rPr>
          <w:sz w:val="22"/>
          <w:szCs w:val="22"/>
          <w:lang w:val="fr-FR"/>
        </w:rPr>
      </w:pPr>
      <w:r>
        <w:rPr>
          <w:sz w:val="22"/>
          <w:szCs w:val="22"/>
          <w:lang w:val="fr-FR"/>
        </w:rPr>
        <w:t>Irlande</w:t>
      </w:r>
    </w:p>
    <w:p>
      <w:pPr>
        <w:tabs>
          <w:tab w:val="clear" w:pos="567"/>
        </w:tabs>
        <w:spacing w:line="240" w:lineRule="auto"/>
        <w:rPr>
          <w:szCs w:val="22"/>
          <w:lang w:val="fr-FR"/>
        </w:rPr>
      </w:pPr>
    </w:p>
    <w:p>
      <w:pPr>
        <w:tabs>
          <w:tab w:val="clear" w:pos="567"/>
        </w:tabs>
        <w:spacing w:line="240" w:lineRule="auto"/>
        <w:rPr>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Pr>
          <w:b/>
          <w:bCs/>
          <w:szCs w:val="22"/>
          <w:lang w:val="fr-FR"/>
        </w:rPr>
        <w:t>12.</w:t>
      </w:r>
      <w:r>
        <w:rPr>
          <w:b/>
          <w:bCs/>
          <w:szCs w:val="22"/>
          <w:lang w:val="fr-FR"/>
        </w:rPr>
        <w:tab/>
        <w:t>NUMÉRO(S) D’AUTORISATION DE MISE SUR LE MARCHÉ</w:t>
      </w:r>
    </w:p>
    <w:p>
      <w:pPr>
        <w:tabs>
          <w:tab w:val="clear" w:pos="567"/>
        </w:tabs>
        <w:spacing w:line="240" w:lineRule="auto"/>
        <w:rPr>
          <w:szCs w:val="22"/>
          <w:lang w:val="fr-FR"/>
        </w:rPr>
      </w:pPr>
    </w:p>
    <w:p>
      <w:pPr>
        <w:tabs>
          <w:tab w:val="clear" w:pos="567"/>
        </w:tabs>
        <w:spacing w:line="240" w:lineRule="auto"/>
        <w:rPr>
          <w:rFonts w:eastAsia="SimSun"/>
          <w:szCs w:val="22"/>
          <w:lang w:val="fr-FR" w:eastAsia="en-GB"/>
        </w:rPr>
      </w:pPr>
      <w:r>
        <w:rPr>
          <w:rFonts w:eastAsia="SimSun"/>
          <w:szCs w:val="22"/>
          <w:lang w:val="fr-FR" w:eastAsia="en-GB"/>
        </w:rPr>
        <w:t>EU/1/25/1939/002</w:t>
      </w:r>
    </w:p>
    <w:p>
      <w:pPr>
        <w:tabs>
          <w:tab w:val="clear" w:pos="567"/>
        </w:tabs>
        <w:spacing w:line="240" w:lineRule="auto"/>
        <w:rPr>
          <w:szCs w:val="22"/>
          <w:lang w:val="fr-FR"/>
        </w:rPr>
      </w:pPr>
    </w:p>
    <w:p>
      <w:pPr>
        <w:tabs>
          <w:tab w:val="clear" w:pos="567"/>
        </w:tabs>
        <w:spacing w:line="240" w:lineRule="auto"/>
        <w:rPr>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Pr>
          <w:b/>
          <w:bCs/>
          <w:szCs w:val="22"/>
          <w:lang w:val="fr-FR"/>
        </w:rPr>
        <w:t>13.</w:t>
      </w:r>
      <w:r>
        <w:rPr>
          <w:b/>
          <w:bCs/>
          <w:szCs w:val="22"/>
          <w:lang w:val="fr-FR"/>
        </w:rPr>
        <w:tab/>
        <w:t>NUMÉRO DU LOT</w:t>
      </w:r>
    </w:p>
    <w:p>
      <w:pPr>
        <w:tabs>
          <w:tab w:val="clear" w:pos="567"/>
        </w:tabs>
        <w:spacing w:line="240" w:lineRule="auto"/>
        <w:rPr>
          <w:i/>
          <w:szCs w:val="22"/>
          <w:lang w:val="fr-FR"/>
        </w:rPr>
      </w:pPr>
    </w:p>
    <w:p>
      <w:pPr>
        <w:tabs>
          <w:tab w:val="clear" w:pos="567"/>
        </w:tabs>
        <w:spacing w:line="240" w:lineRule="auto"/>
        <w:rPr>
          <w:szCs w:val="22"/>
          <w:lang w:val="fr-FR"/>
        </w:rPr>
      </w:pPr>
      <w:r>
        <w:rPr>
          <w:szCs w:val="22"/>
          <w:lang w:val="fr-FR"/>
        </w:rPr>
        <w:t>Lot</w:t>
      </w:r>
    </w:p>
    <w:p>
      <w:pPr>
        <w:tabs>
          <w:tab w:val="clear" w:pos="567"/>
        </w:tabs>
        <w:spacing w:line="240" w:lineRule="auto"/>
        <w:rPr>
          <w:szCs w:val="22"/>
          <w:lang w:val="fr-FR"/>
        </w:rPr>
      </w:pPr>
    </w:p>
    <w:p>
      <w:pPr>
        <w:tabs>
          <w:tab w:val="clear" w:pos="567"/>
        </w:tabs>
        <w:spacing w:line="240" w:lineRule="auto"/>
        <w:rPr>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Pr>
          <w:b/>
          <w:bCs/>
          <w:szCs w:val="22"/>
          <w:lang w:val="fr-FR"/>
        </w:rPr>
        <w:t>14.</w:t>
      </w:r>
      <w:r>
        <w:rPr>
          <w:b/>
          <w:bCs/>
          <w:szCs w:val="22"/>
          <w:lang w:val="fr-FR"/>
        </w:rPr>
        <w:tab/>
        <w:t>CONDITIONS DE PRESCRIPTION ET DE DÉLIVRANCE</w:t>
      </w:r>
      <w:r>
        <w:rPr>
          <w:b/>
          <w:szCs w:val="22"/>
          <w:lang w:val="fr-FR"/>
        </w:rPr>
        <w:fldChar w:fldCharType="begin"/>
      </w:r>
      <w:r>
        <w:rPr>
          <w:b/>
          <w:szCs w:val="22"/>
          <w:lang w:val="fr-FR"/>
        </w:rPr>
        <w:instrText xml:space="preserve"> DOCVARIABLE VAULT_ND_440345ba-1e5c-4e7c-b477-795815b11ab6 \* MERGEFORMAT </w:instrText>
      </w:r>
      <w:r>
        <w:rPr>
          <w:b/>
          <w:szCs w:val="22"/>
          <w:lang w:val="fr-FR"/>
        </w:rPr>
        <w:fldChar w:fldCharType="end"/>
      </w:r>
    </w:p>
    <w:p>
      <w:pPr>
        <w:tabs>
          <w:tab w:val="clear" w:pos="567"/>
        </w:tabs>
        <w:spacing w:line="240" w:lineRule="auto"/>
        <w:rPr>
          <w:szCs w:val="22"/>
          <w:lang w:val="fr-FR"/>
        </w:rPr>
      </w:pPr>
    </w:p>
    <w:p>
      <w:pPr>
        <w:tabs>
          <w:tab w:val="clear" w:pos="567"/>
        </w:tabs>
        <w:spacing w:line="240" w:lineRule="auto"/>
        <w:rPr>
          <w:szCs w:val="22"/>
          <w:lang w:val="fr-FR"/>
        </w:rPr>
      </w:pPr>
    </w:p>
    <w:p>
      <w:pPr>
        <w:pBdr>
          <w:top w:val="single" w:sz="4" w:space="2"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Pr>
          <w:b/>
          <w:bCs/>
          <w:szCs w:val="22"/>
          <w:lang w:val="fr-FR"/>
        </w:rPr>
        <w:t>15.</w:t>
      </w:r>
      <w:r>
        <w:rPr>
          <w:b/>
          <w:bCs/>
          <w:szCs w:val="22"/>
          <w:lang w:val="fr-FR"/>
        </w:rPr>
        <w:tab/>
        <w:t>INDICATIONS D’UTILISATION</w:t>
      </w:r>
      <w:r>
        <w:rPr>
          <w:b/>
          <w:szCs w:val="22"/>
          <w:lang w:val="fr-FR"/>
        </w:rPr>
        <w:fldChar w:fldCharType="begin"/>
      </w:r>
      <w:r>
        <w:rPr>
          <w:b/>
          <w:szCs w:val="22"/>
          <w:lang w:val="fr-FR"/>
        </w:rPr>
        <w:instrText xml:space="preserve"> DOCVARIABLE VAULT_ND_1dc7af02-c68c-4cb9-af67-455c6e2a83ac \* MERGEFORMAT </w:instrText>
      </w:r>
      <w:r>
        <w:rPr>
          <w:b/>
          <w:szCs w:val="22"/>
          <w:lang w:val="fr-FR"/>
        </w:rPr>
        <w:fldChar w:fldCharType="end"/>
      </w:r>
    </w:p>
    <w:p>
      <w:pPr>
        <w:tabs>
          <w:tab w:val="clear" w:pos="567"/>
        </w:tabs>
        <w:spacing w:line="240" w:lineRule="auto"/>
        <w:rPr>
          <w:szCs w:val="22"/>
          <w:lang w:val="fr-FR"/>
        </w:rPr>
      </w:pPr>
    </w:p>
    <w:p>
      <w:pPr>
        <w:tabs>
          <w:tab w:val="clear" w:pos="567"/>
        </w:tabs>
        <w:spacing w:line="240" w:lineRule="auto"/>
        <w:rPr>
          <w:szCs w:val="22"/>
          <w:lang w:val="fr-FR"/>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szCs w:val="22"/>
          <w:lang w:val="fr-FR"/>
        </w:rPr>
      </w:pPr>
      <w:r>
        <w:rPr>
          <w:b/>
          <w:bCs/>
          <w:szCs w:val="22"/>
          <w:lang w:val="fr-FR"/>
        </w:rPr>
        <w:t>16.</w:t>
      </w:r>
      <w:r>
        <w:rPr>
          <w:b/>
          <w:bCs/>
          <w:szCs w:val="22"/>
          <w:lang w:val="fr-FR"/>
        </w:rPr>
        <w:tab/>
        <w:t>INFORMATIONS EN BRAILLE</w:t>
      </w:r>
    </w:p>
    <w:p>
      <w:pPr>
        <w:tabs>
          <w:tab w:val="clear" w:pos="567"/>
        </w:tabs>
        <w:spacing w:line="240" w:lineRule="auto"/>
        <w:rPr>
          <w:szCs w:val="22"/>
          <w:lang w:val="fr-FR"/>
        </w:rPr>
      </w:pPr>
    </w:p>
    <w:p>
      <w:pPr>
        <w:tabs>
          <w:tab w:val="clear" w:pos="567"/>
        </w:tabs>
        <w:spacing w:line="240" w:lineRule="auto"/>
        <w:rPr>
          <w:szCs w:val="22"/>
          <w:shd w:val="clear" w:color="auto" w:fill="CCCCCC"/>
          <w:lang w:val="fr-FR"/>
        </w:rPr>
      </w:pPr>
      <w:r>
        <w:rPr>
          <w:szCs w:val="22"/>
          <w:lang w:val="fr-FR"/>
        </w:rPr>
        <w:t>Sephience 1 000 mg</w:t>
      </w:r>
    </w:p>
    <w:p>
      <w:pPr>
        <w:tabs>
          <w:tab w:val="clear" w:pos="567"/>
        </w:tabs>
        <w:spacing w:line="240" w:lineRule="auto"/>
        <w:rPr>
          <w:szCs w:val="22"/>
          <w:shd w:val="clear" w:color="auto" w:fill="CCCCCC"/>
          <w:lang w:val="fr-FR"/>
        </w:rPr>
      </w:pPr>
    </w:p>
    <w:p>
      <w:pPr>
        <w:tabs>
          <w:tab w:val="clear" w:pos="567"/>
        </w:tabs>
        <w:spacing w:line="240" w:lineRule="auto"/>
        <w:rPr>
          <w:szCs w:val="22"/>
          <w:shd w:val="clear" w:color="auto" w:fill="CCCCCC"/>
          <w:lang w:val="fr-FR"/>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fr-FR"/>
        </w:rPr>
      </w:pPr>
      <w:r>
        <w:rPr>
          <w:b/>
          <w:bCs/>
          <w:szCs w:val="22"/>
          <w:lang w:val="fr-FR"/>
        </w:rPr>
        <w:t>17.</w:t>
      </w:r>
      <w:r>
        <w:rPr>
          <w:b/>
          <w:bCs/>
          <w:szCs w:val="22"/>
          <w:lang w:val="fr-FR"/>
        </w:rPr>
        <w:tab/>
        <w:t xml:space="preserve">IDENTIFIANT UNIQUE - CODE-BARRES 2D </w:t>
      </w:r>
    </w:p>
    <w:p>
      <w:pPr>
        <w:tabs>
          <w:tab w:val="clear" w:pos="567"/>
        </w:tabs>
        <w:spacing w:line="240" w:lineRule="auto"/>
        <w:rPr>
          <w:lang w:val="fr-FR"/>
        </w:rPr>
      </w:pPr>
    </w:p>
    <w:p>
      <w:pPr>
        <w:tabs>
          <w:tab w:val="clear" w:pos="567"/>
        </w:tabs>
        <w:spacing w:line="240" w:lineRule="auto"/>
        <w:rPr>
          <w:szCs w:val="22"/>
          <w:lang w:val="fr-FR"/>
        </w:rPr>
      </w:pPr>
      <w:r>
        <w:rPr>
          <w:szCs w:val="22"/>
          <w:lang w:val="fr-FR"/>
        </w:rPr>
        <w:t>Code-barres 2D portant l’identifiant unique inclus.</w:t>
      </w:r>
    </w:p>
    <w:p>
      <w:pPr>
        <w:tabs>
          <w:tab w:val="clear" w:pos="567"/>
        </w:tabs>
        <w:spacing w:line="240" w:lineRule="auto"/>
        <w:rPr>
          <w:lang w:val="fr-FR"/>
        </w:rPr>
      </w:pPr>
    </w:p>
    <w:p>
      <w:pPr>
        <w:tabs>
          <w:tab w:val="clear" w:pos="567"/>
        </w:tabs>
        <w:spacing w:line="240" w:lineRule="auto"/>
        <w:rPr>
          <w:lang w:val="fr-FR"/>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fr-FR"/>
        </w:rPr>
      </w:pPr>
      <w:r>
        <w:rPr>
          <w:b/>
          <w:bCs/>
          <w:szCs w:val="22"/>
          <w:lang w:val="fr-FR"/>
        </w:rPr>
        <w:t>18.</w:t>
      </w:r>
      <w:r>
        <w:rPr>
          <w:b/>
          <w:bCs/>
          <w:szCs w:val="22"/>
          <w:lang w:val="fr-FR"/>
        </w:rPr>
        <w:tab/>
        <w:t xml:space="preserve">IDENTIFIANT UNIQUE - DONNÉES LISIBLES PAR </w:t>
      </w:r>
      <w:r>
        <w:rPr>
          <w:b/>
          <w:lang w:val="fr-FR"/>
        </w:rPr>
        <w:t>LES HUMAINS</w:t>
      </w:r>
    </w:p>
    <w:p>
      <w:pPr>
        <w:tabs>
          <w:tab w:val="clear" w:pos="567"/>
        </w:tabs>
        <w:spacing w:line="240" w:lineRule="auto"/>
        <w:rPr>
          <w:lang w:val="fr-FR"/>
        </w:rPr>
      </w:pPr>
    </w:p>
    <w:p>
      <w:pPr>
        <w:tabs>
          <w:tab w:val="clear" w:pos="567"/>
        </w:tabs>
        <w:rPr>
          <w:color w:val="008000"/>
          <w:szCs w:val="22"/>
          <w:lang w:val="fr-FR"/>
        </w:rPr>
      </w:pPr>
      <w:r>
        <w:rPr>
          <w:lang w:val="fr-FR"/>
        </w:rPr>
        <w:t>PC</w:t>
      </w:r>
    </w:p>
    <w:p>
      <w:pPr>
        <w:tabs>
          <w:tab w:val="clear" w:pos="567"/>
        </w:tabs>
        <w:rPr>
          <w:szCs w:val="22"/>
          <w:lang w:val="fr-FR"/>
        </w:rPr>
      </w:pPr>
      <w:r>
        <w:rPr>
          <w:lang w:val="fr-FR"/>
        </w:rPr>
        <w:t>SN</w:t>
      </w:r>
    </w:p>
    <w:p>
      <w:pPr>
        <w:tabs>
          <w:tab w:val="clear" w:pos="567"/>
        </w:tabs>
        <w:spacing w:line="240" w:lineRule="auto"/>
        <w:rPr>
          <w:szCs w:val="22"/>
          <w:lang w:val="fr-FR"/>
        </w:rPr>
      </w:pPr>
      <w:r>
        <w:rPr>
          <w:lang w:val="fr-FR"/>
        </w:rPr>
        <w:t>NN</w:t>
      </w:r>
    </w:p>
    <w:p>
      <w:pPr>
        <w:tabs>
          <w:tab w:val="clear" w:pos="567"/>
        </w:tabs>
        <w:spacing w:line="240" w:lineRule="auto"/>
        <w:rPr>
          <w:szCs w:val="22"/>
          <w:lang w:val="fr-FR"/>
        </w:rPr>
      </w:pPr>
    </w:p>
    <w:p>
      <w:pPr>
        <w:tabs>
          <w:tab w:val="clear" w:pos="567"/>
        </w:tabs>
        <w:spacing w:line="240" w:lineRule="auto"/>
        <w:rPr>
          <w:b/>
          <w:szCs w:val="22"/>
          <w:lang w:val="fr-FR"/>
        </w:rPr>
      </w:pPr>
      <w:r>
        <w:rPr>
          <w:szCs w:val="22"/>
          <w:shd w:val="clear" w:color="auto" w:fill="CCCCCC"/>
          <w:lang w:val="fr-FR"/>
        </w:rPr>
        <w:br w:type="page"/>
      </w:r>
    </w:p>
    <w:p>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Pr>
          <w:b/>
          <w:bCs/>
          <w:szCs w:val="22"/>
          <w:lang w:val="fr-FR"/>
        </w:rPr>
        <w:t>MENTIONS MINIMALES DEVANT FIGURER SUR LES PETITS CONDITIONNEMENTS PRIMAIRES</w:t>
      </w:r>
    </w:p>
    <w:p>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Pr>
          <w:b/>
          <w:bCs/>
          <w:szCs w:val="22"/>
          <w:lang w:val="fr-FR"/>
        </w:rPr>
        <w:t>Sachet en aluminium</w:t>
      </w:r>
    </w:p>
    <w:p>
      <w:pPr>
        <w:tabs>
          <w:tab w:val="clear" w:pos="567"/>
        </w:tabs>
        <w:spacing w:line="240" w:lineRule="auto"/>
        <w:rPr>
          <w:szCs w:val="22"/>
          <w:lang w:val="fr-FR"/>
        </w:rPr>
      </w:pPr>
    </w:p>
    <w:p>
      <w:pPr>
        <w:tabs>
          <w:tab w:val="clear" w:pos="567"/>
        </w:tabs>
        <w:spacing w:line="240" w:lineRule="auto"/>
        <w:rPr>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Pr>
          <w:b/>
          <w:bCs/>
          <w:szCs w:val="22"/>
          <w:lang w:val="fr-FR"/>
        </w:rPr>
        <w:t>1.</w:t>
      </w:r>
      <w:r>
        <w:rPr>
          <w:b/>
          <w:bCs/>
          <w:szCs w:val="22"/>
          <w:lang w:val="fr-FR"/>
        </w:rPr>
        <w:tab/>
        <w:t>DÉNOMINATION DU MÉDICAMENT ET VOIE(S) D’ADMINISTRATION</w:t>
      </w:r>
      <w:r>
        <w:rPr>
          <w:b/>
          <w:szCs w:val="22"/>
          <w:lang w:val="fr-FR"/>
        </w:rPr>
        <w:fldChar w:fldCharType="begin"/>
      </w:r>
      <w:r>
        <w:rPr>
          <w:b/>
          <w:szCs w:val="22"/>
          <w:lang w:val="fr-FR"/>
        </w:rPr>
        <w:instrText xml:space="preserve"> DOCVARIABLE VAULT_ND_7d2fe377-1428-4cf3-8c1c-cfcf69f353a2 \* MERGEFORMAT </w:instrText>
      </w:r>
      <w:r>
        <w:rPr>
          <w:b/>
          <w:szCs w:val="22"/>
          <w:lang w:val="fr-FR"/>
        </w:rPr>
        <w:fldChar w:fldCharType="end"/>
      </w:r>
    </w:p>
    <w:p>
      <w:pPr>
        <w:tabs>
          <w:tab w:val="clear" w:pos="567"/>
        </w:tabs>
        <w:spacing w:line="240" w:lineRule="auto"/>
        <w:ind w:left="567" w:hanging="567"/>
        <w:rPr>
          <w:szCs w:val="22"/>
          <w:lang w:val="fr-FR"/>
        </w:rPr>
      </w:pPr>
    </w:p>
    <w:p>
      <w:pPr>
        <w:tabs>
          <w:tab w:val="clear" w:pos="567"/>
        </w:tabs>
        <w:spacing w:line="240" w:lineRule="auto"/>
        <w:rPr>
          <w:szCs w:val="22"/>
          <w:lang w:val="fr-FR"/>
        </w:rPr>
      </w:pPr>
      <w:r>
        <w:rPr>
          <w:szCs w:val="22"/>
          <w:lang w:val="fr-FR"/>
        </w:rPr>
        <w:t>Sephience 1 000 mg, poudre orale en sachet</w:t>
      </w:r>
    </w:p>
    <w:p>
      <w:pPr>
        <w:tabs>
          <w:tab w:val="clear" w:pos="567"/>
        </w:tabs>
        <w:spacing w:line="240" w:lineRule="auto"/>
        <w:rPr>
          <w:szCs w:val="22"/>
          <w:lang w:val="fr-FR"/>
        </w:rPr>
      </w:pPr>
      <w:r>
        <w:rPr>
          <w:szCs w:val="22"/>
          <w:lang w:val="fr-FR"/>
        </w:rPr>
        <w:t>sépiaptérine</w:t>
      </w:r>
    </w:p>
    <w:p>
      <w:pPr>
        <w:tabs>
          <w:tab w:val="clear" w:pos="567"/>
        </w:tabs>
        <w:spacing w:line="240" w:lineRule="auto"/>
        <w:rPr>
          <w:szCs w:val="22"/>
          <w:lang w:val="fr-FR"/>
        </w:rPr>
      </w:pPr>
      <w:r>
        <w:rPr>
          <w:szCs w:val="22"/>
          <w:lang w:val="fr-FR"/>
        </w:rPr>
        <w:t>Voie orale</w:t>
      </w:r>
    </w:p>
    <w:p>
      <w:pPr>
        <w:tabs>
          <w:tab w:val="clear" w:pos="567"/>
        </w:tabs>
        <w:spacing w:line="240" w:lineRule="auto"/>
        <w:rPr>
          <w:szCs w:val="22"/>
          <w:lang w:val="fr-FR"/>
        </w:rPr>
      </w:pPr>
    </w:p>
    <w:p>
      <w:pPr>
        <w:tabs>
          <w:tab w:val="clear" w:pos="567"/>
        </w:tabs>
        <w:spacing w:line="240" w:lineRule="auto"/>
        <w:rPr>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Pr>
          <w:b/>
          <w:bCs/>
          <w:szCs w:val="22"/>
          <w:lang w:val="fr-FR"/>
        </w:rPr>
        <w:t>2.</w:t>
      </w:r>
      <w:r>
        <w:rPr>
          <w:b/>
          <w:bCs/>
          <w:szCs w:val="22"/>
          <w:lang w:val="fr-FR"/>
        </w:rPr>
        <w:tab/>
        <w:t>MODE D’ADMINISTRATION</w:t>
      </w:r>
      <w:r>
        <w:rPr>
          <w:b/>
          <w:szCs w:val="22"/>
          <w:lang w:val="fr-FR"/>
        </w:rPr>
        <w:fldChar w:fldCharType="begin"/>
      </w:r>
      <w:r>
        <w:rPr>
          <w:b/>
          <w:szCs w:val="22"/>
          <w:lang w:val="fr-FR"/>
        </w:rPr>
        <w:instrText xml:space="preserve"> DOCVARIABLE VAULT_ND_60dc7dc8-e070-4ee6-b5c6-f437a73c1f3d \* MERGEFORMAT </w:instrText>
      </w:r>
      <w:r>
        <w:rPr>
          <w:b/>
          <w:szCs w:val="22"/>
          <w:lang w:val="fr-FR"/>
        </w:rPr>
        <w:fldChar w:fldCharType="end"/>
      </w:r>
    </w:p>
    <w:p>
      <w:pPr>
        <w:tabs>
          <w:tab w:val="clear" w:pos="567"/>
        </w:tabs>
        <w:spacing w:line="240" w:lineRule="auto"/>
        <w:rPr>
          <w:szCs w:val="22"/>
          <w:lang w:val="fr-FR"/>
        </w:rPr>
      </w:pPr>
    </w:p>
    <w:p>
      <w:pPr>
        <w:tabs>
          <w:tab w:val="clear" w:pos="567"/>
        </w:tabs>
        <w:spacing w:line="240" w:lineRule="auto"/>
        <w:rPr>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Pr>
          <w:b/>
          <w:bCs/>
          <w:szCs w:val="22"/>
          <w:lang w:val="fr-FR"/>
        </w:rPr>
        <w:t>3.</w:t>
      </w:r>
      <w:r>
        <w:rPr>
          <w:b/>
          <w:bCs/>
          <w:szCs w:val="22"/>
          <w:lang w:val="fr-FR"/>
        </w:rPr>
        <w:tab/>
        <w:t>DATE DE PÉREMPTION</w:t>
      </w:r>
      <w:r>
        <w:rPr>
          <w:b/>
          <w:szCs w:val="22"/>
          <w:lang w:val="fr-FR"/>
        </w:rPr>
        <w:fldChar w:fldCharType="begin"/>
      </w:r>
      <w:r>
        <w:rPr>
          <w:b/>
          <w:szCs w:val="22"/>
          <w:lang w:val="fr-FR"/>
        </w:rPr>
        <w:instrText xml:space="preserve"> DOCVARIABLE VAULT_ND_1ef94f94-b055-4e30-97f0-bc5defdb165e \* MERGEFORMAT </w:instrText>
      </w:r>
      <w:r>
        <w:rPr>
          <w:b/>
          <w:szCs w:val="22"/>
          <w:lang w:val="fr-FR"/>
        </w:rPr>
        <w:fldChar w:fldCharType="end"/>
      </w:r>
    </w:p>
    <w:p>
      <w:pPr>
        <w:tabs>
          <w:tab w:val="clear" w:pos="567"/>
        </w:tabs>
        <w:spacing w:line="240" w:lineRule="auto"/>
        <w:rPr>
          <w:lang w:val="fr-FR"/>
        </w:rPr>
      </w:pPr>
    </w:p>
    <w:p>
      <w:pPr>
        <w:tabs>
          <w:tab w:val="clear" w:pos="567"/>
        </w:tabs>
        <w:spacing w:line="240" w:lineRule="auto"/>
        <w:rPr>
          <w:lang w:val="fr-FR"/>
        </w:rPr>
      </w:pPr>
      <w:r>
        <w:rPr>
          <w:szCs w:val="22"/>
          <w:lang w:val="fr-FR"/>
        </w:rPr>
        <w:t>EXP</w:t>
      </w:r>
    </w:p>
    <w:p>
      <w:pPr>
        <w:tabs>
          <w:tab w:val="clear" w:pos="567"/>
        </w:tabs>
        <w:spacing w:line="240" w:lineRule="auto"/>
        <w:rPr>
          <w:lang w:val="fr-FR"/>
        </w:rPr>
      </w:pPr>
    </w:p>
    <w:p>
      <w:pPr>
        <w:tabs>
          <w:tab w:val="clear" w:pos="567"/>
        </w:tabs>
        <w:spacing w:line="240" w:lineRule="auto"/>
        <w:rPr>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fr-FR"/>
        </w:rPr>
      </w:pPr>
      <w:r>
        <w:rPr>
          <w:b/>
          <w:bCs/>
          <w:szCs w:val="22"/>
          <w:lang w:val="fr-FR"/>
        </w:rPr>
        <w:t>4.</w:t>
      </w:r>
      <w:r>
        <w:rPr>
          <w:b/>
          <w:bCs/>
          <w:szCs w:val="22"/>
          <w:lang w:val="fr-FR"/>
        </w:rPr>
        <w:tab/>
        <w:t>NUMÉRO DU LOT</w:t>
      </w:r>
    </w:p>
    <w:p>
      <w:pPr>
        <w:tabs>
          <w:tab w:val="clear" w:pos="567"/>
        </w:tabs>
        <w:spacing w:line="240" w:lineRule="auto"/>
        <w:ind w:right="113"/>
        <w:rPr>
          <w:lang w:val="fr-FR"/>
        </w:rPr>
      </w:pPr>
    </w:p>
    <w:p>
      <w:pPr>
        <w:tabs>
          <w:tab w:val="clear" w:pos="567"/>
        </w:tabs>
        <w:spacing w:line="240" w:lineRule="auto"/>
        <w:ind w:right="113"/>
        <w:rPr>
          <w:lang w:val="fr-FR"/>
        </w:rPr>
      </w:pPr>
      <w:r>
        <w:rPr>
          <w:szCs w:val="22"/>
          <w:lang w:val="fr-FR"/>
        </w:rPr>
        <w:t>Lot</w:t>
      </w:r>
    </w:p>
    <w:p>
      <w:pPr>
        <w:tabs>
          <w:tab w:val="clear" w:pos="567"/>
        </w:tabs>
        <w:spacing w:line="240" w:lineRule="auto"/>
        <w:ind w:right="113"/>
        <w:rPr>
          <w:lang w:val="fr-FR"/>
        </w:rPr>
      </w:pPr>
    </w:p>
    <w:p>
      <w:pPr>
        <w:tabs>
          <w:tab w:val="clear" w:pos="567"/>
        </w:tabs>
        <w:spacing w:line="240" w:lineRule="auto"/>
        <w:ind w:right="113"/>
        <w:rPr>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Pr>
          <w:b/>
          <w:bCs/>
          <w:szCs w:val="22"/>
          <w:lang w:val="fr-FR"/>
        </w:rPr>
        <w:t>5.</w:t>
      </w:r>
      <w:r>
        <w:rPr>
          <w:b/>
          <w:bCs/>
          <w:szCs w:val="22"/>
          <w:lang w:val="fr-FR"/>
        </w:rPr>
        <w:tab/>
        <w:t>CONTENU EN POIDS, VOLUME OU UNITÉ</w:t>
      </w:r>
      <w:r>
        <w:rPr>
          <w:b/>
          <w:szCs w:val="22"/>
          <w:lang w:val="fr-FR"/>
        </w:rPr>
        <w:fldChar w:fldCharType="begin"/>
      </w:r>
      <w:r>
        <w:rPr>
          <w:b/>
          <w:szCs w:val="22"/>
          <w:lang w:val="fr-FR"/>
        </w:rPr>
        <w:instrText xml:space="preserve"> DOCVARIABLE VAULT_ND_2745a441-23aa-4676-880d-7371f0373a39 \* MERGEFORMAT </w:instrText>
      </w:r>
      <w:r>
        <w:rPr>
          <w:b/>
          <w:szCs w:val="22"/>
          <w:lang w:val="fr-FR"/>
        </w:rPr>
        <w:fldChar w:fldCharType="end"/>
      </w:r>
    </w:p>
    <w:p>
      <w:pPr>
        <w:tabs>
          <w:tab w:val="clear" w:pos="567"/>
        </w:tabs>
        <w:spacing w:line="240" w:lineRule="auto"/>
        <w:ind w:right="113"/>
        <w:rPr>
          <w:szCs w:val="22"/>
          <w:lang w:val="fr-FR"/>
        </w:rPr>
      </w:pPr>
    </w:p>
    <w:p>
      <w:pPr>
        <w:tabs>
          <w:tab w:val="clear" w:pos="567"/>
        </w:tabs>
        <w:spacing w:line="240" w:lineRule="auto"/>
        <w:ind w:right="113"/>
        <w:rPr>
          <w:szCs w:val="22"/>
          <w:lang w:val="fr-FR"/>
        </w:rPr>
      </w:pPr>
      <w:r>
        <w:rPr>
          <w:szCs w:val="22"/>
          <w:lang w:val="fr-FR"/>
        </w:rPr>
        <w:t>1 000 mg</w:t>
      </w:r>
    </w:p>
    <w:p>
      <w:pPr>
        <w:tabs>
          <w:tab w:val="clear" w:pos="567"/>
        </w:tabs>
        <w:spacing w:line="240" w:lineRule="auto"/>
        <w:ind w:right="113"/>
        <w:rPr>
          <w:szCs w:val="22"/>
          <w:lang w:val="fr-FR"/>
        </w:rPr>
      </w:pPr>
    </w:p>
    <w:p>
      <w:pPr>
        <w:tabs>
          <w:tab w:val="clear" w:pos="567"/>
        </w:tabs>
        <w:spacing w:line="240" w:lineRule="auto"/>
        <w:ind w:right="113"/>
        <w:rPr>
          <w:szCs w:val="22"/>
          <w:lang w:val="fr-FR"/>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Pr>
          <w:b/>
          <w:bCs/>
          <w:szCs w:val="22"/>
          <w:lang w:val="fr-FR"/>
        </w:rPr>
        <w:t>6.</w:t>
      </w:r>
      <w:r>
        <w:rPr>
          <w:b/>
          <w:bCs/>
          <w:szCs w:val="22"/>
          <w:lang w:val="fr-FR"/>
        </w:rPr>
        <w:tab/>
        <w:t>AUTRE</w:t>
      </w:r>
      <w:r>
        <w:rPr>
          <w:b/>
          <w:szCs w:val="22"/>
          <w:lang w:val="fr-FR"/>
        </w:rPr>
        <w:fldChar w:fldCharType="begin"/>
      </w:r>
      <w:r>
        <w:rPr>
          <w:b/>
          <w:szCs w:val="22"/>
          <w:lang w:val="fr-FR"/>
        </w:rPr>
        <w:instrText xml:space="preserve"> DOCVARIABLE VAULT_ND_5767d96d-224f-4d56-9832-a6be44c2b6df \* MERGEFORMAT </w:instrText>
      </w:r>
      <w:r>
        <w:rPr>
          <w:b/>
          <w:szCs w:val="22"/>
          <w:lang w:val="fr-FR"/>
        </w:rPr>
        <w:fldChar w:fldCharType="separate"/>
      </w:r>
      <w:r>
        <w:rPr>
          <w:b/>
          <w:bCs/>
          <w:szCs w:val="22"/>
          <w:lang w:val="fr-FR"/>
        </w:rPr>
        <w:t xml:space="preserve"> </w:t>
      </w:r>
      <w:r>
        <w:rPr>
          <w:b/>
          <w:szCs w:val="22"/>
          <w:lang w:val="fr-FR"/>
        </w:rPr>
        <w:fldChar w:fldCharType="end"/>
      </w:r>
    </w:p>
    <w:p>
      <w:pPr>
        <w:tabs>
          <w:tab w:val="clear" w:pos="567"/>
        </w:tabs>
        <w:spacing w:line="240" w:lineRule="auto"/>
        <w:ind w:right="113"/>
        <w:rPr>
          <w:szCs w:val="22"/>
          <w:lang w:val="fr-FR"/>
        </w:rPr>
      </w:pPr>
    </w:p>
    <w:p>
      <w:pPr>
        <w:tabs>
          <w:tab w:val="clear" w:pos="567"/>
        </w:tabs>
        <w:spacing w:line="240" w:lineRule="auto"/>
        <w:ind w:right="113"/>
        <w:rPr>
          <w:szCs w:val="22"/>
          <w:lang w:val="fr-FR"/>
        </w:rPr>
      </w:pPr>
    </w:p>
    <w:p>
      <w:pPr>
        <w:tabs>
          <w:tab w:val="clear" w:pos="567"/>
        </w:tabs>
        <w:spacing w:line="240" w:lineRule="auto"/>
        <w:ind w:right="113"/>
        <w:rPr>
          <w:lang w:val="fr-FR"/>
        </w:rPr>
      </w:pPr>
    </w:p>
    <w:p>
      <w:pPr>
        <w:tabs>
          <w:tab w:val="clear" w:pos="567"/>
        </w:tabs>
        <w:spacing w:line="240" w:lineRule="auto"/>
        <w:rPr>
          <w:b/>
          <w:lang w:val="fr-FR"/>
        </w:rPr>
      </w:pPr>
      <w:r>
        <w:rPr>
          <w:b/>
          <w:lang w:val="fr-FR"/>
        </w:rPr>
        <w:br w:type="page"/>
      </w: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tabs>
          <w:tab w:val="clear" w:pos="567"/>
        </w:tabs>
        <w:spacing w:line="240" w:lineRule="auto"/>
        <w:rPr>
          <w:lang w:val="fr-FR"/>
        </w:rPr>
      </w:pPr>
    </w:p>
    <w:p>
      <w:pPr>
        <w:pStyle w:val="TitleA"/>
        <w:tabs>
          <w:tab w:val="clear" w:pos="567"/>
        </w:tabs>
      </w:pPr>
      <w:r>
        <w:t>B. NOTICE</w:t>
      </w:r>
      <w:r>
        <w:fldChar w:fldCharType="begin"/>
      </w:r>
      <w:r>
        <w:instrText xml:space="preserve"> DOCVARIABLE VAULT_ND_ac8e9381-01c0-4d93-83ce-4eaebad63aa8 \* MERGEFORMAT </w:instrText>
      </w:r>
      <w:r>
        <w:fldChar w:fldCharType="separate"/>
      </w:r>
      <w:r>
        <w:t xml:space="preserve"> </w:t>
      </w:r>
      <w:r>
        <w:fldChar w:fldCharType="end"/>
      </w:r>
    </w:p>
    <w:p>
      <w:pPr>
        <w:tabs>
          <w:tab w:val="clear" w:pos="567"/>
        </w:tabs>
        <w:spacing w:line="240" w:lineRule="auto"/>
        <w:jc w:val="center"/>
        <w:rPr>
          <w:lang w:val="fr-FR"/>
        </w:rPr>
      </w:pPr>
      <w:r>
        <w:rPr>
          <w:szCs w:val="22"/>
          <w:lang w:val="fr-FR"/>
        </w:rPr>
        <w:br w:type="page"/>
      </w:r>
      <w:r>
        <w:rPr>
          <w:b/>
          <w:bCs/>
          <w:szCs w:val="22"/>
          <w:lang w:val="fr-FR"/>
        </w:rPr>
        <w:t>Notice : Informations du patient</w:t>
      </w:r>
      <w:r>
        <w:rPr>
          <w:b/>
          <w:lang w:val="fr-FR"/>
        </w:rPr>
        <w:fldChar w:fldCharType="begin"/>
      </w:r>
      <w:r>
        <w:rPr>
          <w:b/>
          <w:lang w:val="fr-FR"/>
        </w:rPr>
        <w:instrText xml:space="preserve"> DOCVARIABLE vault_nd_e576cd7f-49cc-4ea3-801c-cd57a82ae218 \* MERGEFORMAT </w:instrText>
      </w:r>
      <w:r>
        <w:rPr>
          <w:b/>
          <w:lang w:val="fr-FR"/>
        </w:rPr>
        <w:fldChar w:fldCharType="separate"/>
      </w:r>
      <w:r>
        <w:rPr>
          <w:b/>
          <w:bCs/>
          <w:szCs w:val="22"/>
          <w:lang w:val="fr-FR"/>
        </w:rPr>
        <w:t xml:space="preserve"> </w:t>
      </w:r>
      <w:r>
        <w:rPr>
          <w:b/>
          <w:lang w:val="fr-FR"/>
        </w:rPr>
        <w:fldChar w:fldCharType="end"/>
      </w:r>
    </w:p>
    <w:p>
      <w:pPr>
        <w:numPr>
          <w:ilvl w:val="12"/>
          <w:numId w:val="0"/>
        </w:numPr>
        <w:shd w:val="clear" w:color="auto" w:fill="FFFFFF"/>
        <w:tabs>
          <w:tab w:val="clear" w:pos="567"/>
        </w:tabs>
        <w:spacing w:line="240" w:lineRule="auto"/>
        <w:jc w:val="center"/>
        <w:rPr>
          <w:lang w:val="fr-FR"/>
        </w:rPr>
      </w:pPr>
    </w:p>
    <w:p>
      <w:pPr>
        <w:tabs>
          <w:tab w:val="clear" w:pos="567"/>
        </w:tabs>
        <w:spacing w:line="240" w:lineRule="auto"/>
        <w:jc w:val="center"/>
        <w:rPr>
          <w:b/>
          <w:bCs/>
          <w:lang w:val="fr-FR"/>
        </w:rPr>
      </w:pPr>
      <w:r>
        <w:rPr>
          <w:b/>
          <w:bCs/>
          <w:szCs w:val="22"/>
          <w:lang w:val="fr-FR"/>
        </w:rPr>
        <w:t>Sephience 250 mg, poudre orale en sachet</w:t>
      </w:r>
    </w:p>
    <w:p>
      <w:pPr>
        <w:tabs>
          <w:tab w:val="clear" w:pos="567"/>
        </w:tabs>
        <w:spacing w:line="240" w:lineRule="auto"/>
        <w:jc w:val="center"/>
        <w:rPr>
          <w:b/>
          <w:bCs/>
          <w:lang w:val="fr-FR"/>
        </w:rPr>
      </w:pPr>
      <w:r>
        <w:rPr>
          <w:b/>
          <w:bCs/>
          <w:szCs w:val="22"/>
          <w:lang w:val="fr-FR"/>
        </w:rPr>
        <w:t>Sephience 1 000 mg, poudre orale en sachet</w:t>
      </w:r>
    </w:p>
    <w:p>
      <w:pPr>
        <w:numPr>
          <w:ilvl w:val="12"/>
          <w:numId w:val="0"/>
        </w:numPr>
        <w:tabs>
          <w:tab w:val="clear" w:pos="567"/>
        </w:tabs>
        <w:spacing w:line="240" w:lineRule="auto"/>
        <w:jc w:val="center"/>
        <w:rPr>
          <w:lang w:val="fr-FR"/>
        </w:rPr>
      </w:pPr>
      <w:r>
        <w:rPr>
          <w:szCs w:val="22"/>
          <w:lang w:val="fr-FR"/>
        </w:rPr>
        <w:t>sépiaptérine</w:t>
      </w:r>
    </w:p>
    <w:p>
      <w:pPr>
        <w:tabs>
          <w:tab w:val="clear" w:pos="567"/>
        </w:tabs>
        <w:spacing w:line="240" w:lineRule="auto"/>
        <w:rPr>
          <w:lang w:val="fr-FR"/>
        </w:rPr>
      </w:pPr>
    </w:p>
    <w:p>
      <w:pPr>
        <w:tabs>
          <w:tab w:val="clear" w:pos="567"/>
        </w:tabs>
        <w:spacing w:line="240" w:lineRule="auto"/>
        <w:rPr>
          <w:szCs w:val="22"/>
          <w:lang w:val="fr-FR"/>
        </w:rPr>
      </w:pPr>
      <w:r>
        <w:rPr>
          <w:noProof/>
          <w:lang w:val="fr-FR"/>
        </w:rPr>
        <w:pict>
          <v:shape id="_x0000_i1026" type="#_x0000_t75" alt="" style="width:13.8pt;height:13.2pt;mso-width-percent:0;mso-height-percent:0;mso-width-percent:0;mso-height-percent:0">
            <v:imagedata r:id="rId12" o:title=""/>
          </v:shape>
        </w:pict>
      </w:r>
      <w:r>
        <w:rPr>
          <w:lang w:val="fr-FR"/>
        </w:rPr>
        <w:t>Ce médicament fait l’objet d’une surveillance supplémentaire qui permettra l’identification rapide de nouvelles informations relatives à la sécurité. Vous pouvez y contribuer en signalant tout effet indésirable que vous observez. Voir en fin de rubrique 4 comment déclarer les effets indésirables.</w:t>
      </w:r>
    </w:p>
    <w:p>
      <w:pPr>
        <w:tabs>
          <w:tab w:val="clear" w:pos="567"/>
        </w:tabs>
        <w:spacing w:line="240" w:lineRule="auto"/>
        <w:rPr>
          <w:lang w:val="fr-FR"/>
        </w:rPr>
      </w:pPr>
    </w:p>
    <w:p>
      <w:pPr>
        <w:tabs>
          <w:tab w:val="clear" w:pos="567"/>
        </w:tabs>
        <w:suppressAutoHyphens/>
        <w:spacing w:line="240" w:lineRule="auto"/>
        <w:rPr>
          <w:lang w:val="fr-FR"/>
        </w:rPr>
      </w:pPr>
      <w:r>
        <w:rPr>
          <w:b/>
          <w:bCs/>
          <w:szCs w:val="22"/>
          <w:lang w:val="fr-FR"/>
        </w:rPr>
        <w:t>Veuillez lire attentivement cette notice avant de prendre ce médicament car elle contient des informations importantes pour vous.</w:t>
      </w:r>
    </w:p>
    <w:p>
      <w:pPr>
        <w:numPr>
          <w:ilvl w:val="0"/>
          <w:numId w:val="4"/>
        </w:numPr>
        <w:tabs>
          <w:tab w:val="clear" w:pos="567"/>
        </w:tabs>
        <w:spacing w:line="240" w:lineRule="auto"/>
        <w:ind w:left="567" w:right="-2" w:hanging="567"/>
        <w:rPr>
          <w:lang w:val="fr-FR"/>
        </w:rPr>
      </w:pPr>
      <w:r>
        <w:rPr>
          <w:szCs w:val="22"/>
          <w:lang w:val="fr-FR"/>
        </w:rPr>
        <w:t xml:space="preserve">Gardez cette notice. Vous pourriez avoir besoin de la relire. </w:t>
      </w:r>
    </w:p>
    <w:p>
      <w:pPr>
        <w:numPr>
          <w:ilvl w:val="0"/>
          <w:numId w:val="4"/>
        </w:numPr>
        <w:tabs>
          <w:tab w:val="clear" w:pos="567"/>
        </w:tabs>
        <w:spacing w:line="240" w:lineRule="auto"/>
        <w:ind w:left="567" w:right="-2" w:hanging="567"/>
        <w:rPr>
          <w:lang w:val="fr-FR"/>
        </w:rPr>
      </w:pPr>
      <w:r>
        <w:rPr>
          <w:szCs w:val="22"/>
          <w:lang w:val="fr-FR"/>
        </w:rPr>
        <w:t>Si vous avez d’autres questions, interrogez votre médecin ou votre pharmacien.</w:t>
      </w:r>
    </w:p>
    <w:p>
      <w:pPr>
        <w:numPr>
          <w:ilvl w:val="0"/>
          <w:numId w:val="4"/>
        </w:numPr>
        <w:tabs>
          <w:tab w:val="clear" w:pos="567"/>
        </w:tabs>
        <w:spacing w:line="240" w:lineRule="auto"/>
        <w:ind w:left="567" w:hanging="567"/>
        <w:rPr>
          <w:lang w:val="fr-FR"/>
        </w:rPr>
      </w:pPr>
      <w:r>
        <w:rPr>
          <w:lang w:val="fr-FR"/>
        </w:rPr>
        <w:t>Ce médicament vous a été personnellement prescrit. Ne le donnez pas à d’autres personnes. Il pourrait leur être nocif, même si les signes de leur maladie sont identiques aux vôtres.</w:t>
      </w:r>
    </w:p>
    <w:p>
      <w:pPr>
        <w:numPr>
          <w:ilvl w:val="0"/>
          <w:numId w:val="4"/>
        </w:numPr>
        <w:tabs>
          <w:tab w:val="clear" w:pos="567"/>
        </w:tabs>
        <w:spacing w:line="240" w:lineRule="auto"/>
        <w:ind w:left="567" w:right="-2" w:hanging="567"/>
        <w:rPr>
          <w:lang w:val="fr-FR"/>
        </w:rPr>
      </w:pPr>
      <w:r>
        <w:rPr>
          <w:szCs w:val="22"/>
          <w:lang w:val="fr-FR"/>
        </w:rPr>
        <w:t xml:space="preserve">Si vous ressentez un quelconque effet indésirable, parlez-en à votre médecin ou votre pharmacien. </w:t>
      </w:r>
      <w:r>
        <w:rPr>
          <w:lang w:val="fr-FR"/>
        </w:rPr>
        <w:t>Ceci s’applique aussi à tout effet indésirable qui ne serait pas mentionné dans cette notice. Voir rubrique 4.</w:t>
      </w:r>
    </w:p>
    <w:p>
      <w:pPr>
        <w:tabs>
          <w:tab w:val="clear" w:pos="567"/>
        </w:tabs>
        <w:spacing w:line="240" w:lineRule="auto"/>
        <w:ind w:right="-2"/>
        <w:rPr>
          <w:lang w:val="fr-FR"/>
        </w:rPr>
      </w:pPr>
    </w:p>
    <w:p>
      <w:pPr>
        <w:numPr>
          <w:ilvl w:val="12"/>
          <w:numId w:val="0"/>
        </w:numPr>
        <w:tabs>
          <w:tab w:val="clear" w:pos="567"/>
        </w:tabs>
        <w:spacing w:line="240" w:lineRule="auto"/>
        <w:ind w:right="-2"/>
        <w:rPr>
          <w:b/>
          <w:lang w:val="fr-FR"/>
        </w:rPr>
      </w:pPr>
      <w:r>
        <w:rPr>
          <w:b/>
          <w:bCs/>
          <w:szCs w:val="22"/>
          <w:lang w:val="fr-FR"/>
        </w:rPr>
        <w:t>Que contient cette notice ?</w:t>
      </w:r>
    </w:p>
    <w:p>
      <w:pPr>
        <w:numPr>
          <w:ilvl w:val="12"/>
          <w:numId w:val="0"/>
        </w:numPr>
        <w:tabs>
          <w:tab w:val="clear" w:pos="567"/>
        </w:tabs>
        <w:spacing w:line="240" w:lineRule="auto"/>
        <w:ind w:right="-2"/>
        <w:rPr>
          <w:lang w:val="fr-FR"/>
        </w:rPr>
      </w:pPr>
    </w:p>
    <w:p>
      <w:pPr>
        <w:numPr>
          <w:ilvl w:val="12"/>
          <w:numId w:val="0"/>
        </w:numPr>
        <w:tabs>
          <w:tab w:val="clear" w:pos="567"/>
        </w:tabs>
        <w:spacing w:line="240" w:lineRule="auto"/>
        <w:ind w:right="-29"/>
        <w:rPr>
          <w:lang w:val="fr-FR"/>
        </w:rPr>
      </w:pPr>
      <w:r>
        <w:rPr>
          <w:szCs w:val="22"/>
          <w:lang w:val="fr-FR"/>
        </w:rPr>
        <w:t>1.</w:t>
      </w:r>
      <w:r>
        <w:rPr>
          <w:szCs w:val="22"/>
          <w:lang w:val="fr-FR"/>
        </w:rPr>
        <w:tab/>
        <w:t xml:space="preserve">Qu’est-ce que Sephience et dans quels cas est-il utilisé </w:t>
      </w:r>
    </w:p>
    <w:p>
      <w:pPr>
        <w:numPr>
          <w:ilvl w:val="12"/>
          <w:numId w:val="0"/>
        </w:numPr>
        <w:tabs>
          <w:tab w:val="clear" w:pos="567"/>
        </w:tabs>
        <w:spacing w:line="240" w:lineRule="auto"/>
        <w:ind w:right="-29"/>
        <w:rPr>
          <w:lang w:val="fr-FR"/>
        </w:rPr>
      </w:pPr>
      <w:r>
        <w:rPr>
          <w:szCs w:val="22"/>
          <w:lang w:val="fr-FR"/>
        </w:rPr>
        <w:t>2.</w:t>
      </w:r>
      <w:r>
        <w:rPr>
          <w:szCs w:val="22"/>
          <w:lang w:val="fr-FR"/>
        </w:rPr>
        <w:tab/>
        <w:t>Quelles sont les informations à connaître avant de prendre Sephience</w:t>
      </w:r>
    </w:p>
    <w:p>
      <w:pPr>
        <w:numPr>
          <w:ilvl w:val="12"/>
          <w:numId w:val="0"/>
        </w:numPr>
        <w:tabs>
          <w:tab w:val="clear" w:pos="567"/>
        </w:tabs>
        <w:spacing w:line="240" w:lineRule="auto"/>
        <w:ind w:right="-29"/>
        <w:rPr>
          <w:lang w:val="fr-FR"/>
        </w:rPr>
      </w:pPr>
      <w:r>
        <w:rPr>
          <w:szCs w:val="22"/>
          <w:lang w:val="fr-FR"/>
        </w:rPr>
        <w:t>3.</w:t>
      </w:r>
      <w:r>
        <w:rPr>
          <w:szCs w:val="22"/>
          <w:lang w:val="fr-FR"/>
        </w:rPr>
        <w:tab/>
        <w:t>Comment prendre Sephience</w:t>
      </w:r>
    </w:p>
    <w:p>
      <w:pPr>
        <w:numPr>
          <w:ilvl w:val="12"/>
          <w:numId w:val="0"/>
        </w:numPr>
        <w:tabs>
          <w:tab w:val="clear" w:pos="567"/>
        </w:tabs>
        <w:spacing w:line="240" w:lineRule="auto"/>
        <w:ind w:right="-29"/>
        <w:rPr>
          <w:lang w:val="fr-FR"/>
        </w:rPr>
      </w:pPr>
      <w:r>
        <w:rPr>
          <w:szCs w:val="22"/>
          <w:lang w:val="fr-FR"/>
        </w:rPr>
        <w:t>4.</w:t>
      </w:r>
      <w:r>
        <w:rPr>
          <w:szCs w:val="22"/>
          <w:lang w:val="fr-FR"/>
        </w:rPr>
        <w:tab/>
        <w:t xml:space="preserve">Quels sont les effets indésirables éventuels ? </w:t>
      </w:r>
    </w:p>
    <w:p>
      <w:pPr>
        <w:tabs>
          <w:tab w:val="clear" w:pos="567"/>
        </w:tabs>
        <w:spacing w:line="240" w:lineRule="auto"/>
        <w:ind w:right="-29"/>
        <w:rPr>
          <w:lang w:val="fr-FR"/>
        </w:rPr>
      </w:pPr>
      <w:r>
        <w:rPr>
          <w:szCs w:val="22"/>
          <w:lang w:val="fr-FR"/>
        </w:rPr>
        <w:t>5.</w:t>
      </w:r>
      <w:r>
        <w:rPr>
          <w:szCs w:val="22"/>
          <w:lang w:val="fr-FR"/>
        </w:rPr>
        <w:tab/>
        <w:t>Comment conserver Sephience</w:t>
      </w:r>
    </w:p>
    <w:p>
      <w:pPr>
        <w:tabs>
          <w:tab w:val="clear" w:pos="567"/>
        </w:tabs>
        <w:spacing w:line="240" w:lineRule="auto"/>
        <w:ind w:right="-29"/>
        <w:rPr>
          <w:lang w:val="fr-FR"/>
        </w:rPr>
      </w:pPr>
      <w:r>
        <w:rPr>
          <w:szCs w:val="22"/>
          <w:lang w:val="fr-FR"/>
        </w:rPr>
        <w:t>6.</w:t>
      </w:r>
      <w:r>
        <w:rPr>
          <w:szCs w:val="22"/>
          <w:lang w:val="fr-FR"/>
        </w:rPr>
        <w:tab/>
        <w:t>Contenu de l’emballage et autres informations</w:t>
      </w:r>
    </w:p>
    <w:p>
      <w:pPr>
        <w:numPr>
          <w:ilvl w:val="12"/>
          <w:numId w:val="0"/>
        </w:numPr>
        <w:tabs>
          <w:tab w:val="clear" w:pos="567"/>
        </w:tabs>
        <w:spacing w:line="240" w:lineRule="auto"/>
        <w:rPr>
          <w:szCs w:val="22"/>
          <w:lang w:val="fr-FR"/>
        </w:rPr>
      </w:pPr>
    </w:p>
    <w:p>
      <w:pPr>
        <w:numPr>
          <w:ilvl w:val="12"/>
          <w:numId w:val="0"/>
        </w:numPr>
        <w:tabs>
          <w:tab w:val="clear" w:pos="567"/>
        </w:tabs>
        <w:spacing w:line="240" w:lineRule="auto"/>
        <w:rPr>
          <w:szCs w:val="22"/>
          <w:lang w:val="fr-FR"/>
        </w:rPr>
      </w:pPr>
    </w:p>
    <w:p>
      <w:pPr>
        <w:tabs>
          <w:tab w:val="clear" w:pos="567"/>
        </w:tabs>
        <w:spacing w:line="240" w:lineRule="auto"/>
        <w:ind w:right="-2"/>
        <w:rPr>
          <w:b/>
          <w:bCs/>
          <w:szCs w:val="22"/>
          <w:lang w:val="fr-FR"/>
        </w:rPr>
      </w:pPr>
      <w:r>
        <w:rPr>
          <w:b/>
          <w:bCs/>
          <w:szCs w:val="22"/>
          <w:lang w:val="fr-FR"/>
        </w:rPr>
        <w:t>1.</w:t>
      </w:r>
      <w:r>
        <w:rPr>
          <w:b/>
          <w:bCs/>
          <w:szCs w:val="22"/>
          <w:lang w:val="fr-FR"/>
        </w:rPr>
        <w:tab/>
        <w:t>Qu’est-ce que Sephience et dans quels cas est-il utilisé</w:t>
      </w:r>
      <w:r>
        <w:rPr>
          <w:b/>
          <w:bCs/>
          <w:szCs w:val="22"/>
          <w:highlight w:val="yellow"/>
          <w:lang w:val="fr-FR"/>
        </w:rPr>
        <w:t xml:space="preserve"> </w:t>
      </w:r>
    </w:p>
    <w:p>
      <w:pPr>
        <w:numPr>
          <w:ilvl w:val="12"/>
          <w:numId w:val="0"/>
        </w:numPr>
        <w:tabs>
          <w:tab w:val="clear" w:pos="567"/>
        </w:tabs>
        <w:spacing w:line="240" w:lineRule="auto"/>
        <w:rPr>
          <w:szCs w:val="22"/>
          <w:lang w:val="fr-FR"/>
        </w:rPr>
      </w:pPr>
    </w:p>
    <w:p>
      <w:pPr>
        <w:tabs>
          <w:tab w:val="clear" w:pos="567"/>
        </w:tabs>
        <w:spacing w:line="240" w:lineRule="auto"/>
        <w:rPr>
          <w:lang w:val="fr-FR"/>
        </w:rPr>
      </w:pPr>
      <w:bookmarkStart w:id="7" w:name="_Hlk152944872"/>
      <w:r>
        <w:rPr>
          <w:szCs w:val="22"/>
          <w:lang w:val="fr-FR"/>
        </w:rPr>
        <w:t xml:space="preserve">Sephience </w:t>
      </w:r>
      <w:bookmarkEnd w:id="7"/>
      <w:r>
        <w:rPr>
          <w:szCs w:val="22"/>
          <w:lang w:val="fr-FR"/>
        </w:rPr>
        <w:t>contient la substance active sépiaptérine, qui est une version artificielle d’une substance naturelle nécessaire à la production du cofacteur BH4. Ce dernier est nécessaire à certaines enzymes (protéines) de l’organisme pour décomposer l’acide aminé phénylalanine (Phe) en tyrosine.</w:t>
      </w:r>
    </w:p>
    <w:p>
      <w:pPr>
        <w:tabs>
          <w:tab w:val="clear" w:pos="567"/>
        </w:tabs>
        <w:spacing w:line="240" w:lineRule="auto"/>
        <w:rPr>
          <w:szCs w:val="22"/>
          <w:lang w:val="fr-FR"/>
        </w:rPr>
      </w:pPr>
    </w:p>
    <w:p>
      <w:pPr>
        <w:tabs>
          <w:tab w:val="clear" w:pos="567"/>
        </w:tabs>
        <w:spacing w:line="240" w:lineRule="auto"/>
        <w:rPr>
          <w:szCs w:val="22"/>
          <w:lang w:val="fr-FR"/>
        </w:rPr>
      </w:pPr>
      <w:r>
        <w:rPr>
          <w:szCs w:val="22"/>
          <w:lang w:val="fr-FR"/>
        </w:rPr>
        <w:t xml:space="preserve">Sephience est utilisé pour traiter l’hyperphénylalaninémie (taux sanguin élevé de Phe) chez les patients de tous âges atteints de phénylcétonurie (PCU). L’organisme dégrade les protéines présentes dans les aliments en acides aminés. La PCU est une maladie héréditaire dans laquelle les personnes ne peuvent pas dégrader l’acide aminé Phe, provoquant une accumulation dans le sang et le cerveau qui peut être nocive. </w:t>
      </w:r>
    </w:p>
    <w:p>
      <w:pPr>
        <w:tabs>
          <w:tab w:val="clear" w:pos="567"/>
        </w:tabs>
        <w:spacing w:line="240" w:lineRule="auto"/>
        <w:rPr>
          <w:szCs w:val="22"/>
          <w:lang w:val="fr-FR"/>
        </w:rPr>
      </w:pPr>
    </w:p>
    <w:p>
      <w:pPr>
        <w:numPr>
          <w:ilvl w:val="12"/>
          <w:numId w:val="0"/>
        </w:numPr>
        <w:tabs>
          <w:tab w:val="clear" w:pos="567"/>
        </w:tabs>
        <w:spacing w:line="240" w:lineRule="auto"/>
        <w:rPr>
          <w:szCs w:val="22"/>
          <w:lang w:val="fr-FR"/>
        </w:rPr>
      </w:pPr>
      <w:r>
        <w:rPr>
          <w:szCs w:val="22"/>
          <w:lang w:val="fr-FR"/>
        </w:rPr>
        <w:t xml:space="preserve">La sépiaptérine aide l’organisme à décomposer la Phe, ce qui lui permet de réduire l’excès nocif de phénylalanine dans le sang. </w:t>
      </w:r>
    </w:p>
    <w:p>
      <w:pPr>
        <w:numPr>
          <w:ilvl w:val="12"/>
          <w:numId w:val="0"/>
        </w:numPr>
        <w:tabs>
          <w:tab w:val="clear" w:pos="567"/>
        </w:tabs>
        <w:spacing w:line="240" w:lineRule="auto"/>
        <w:rPr>
          <w:iCs/>
          <w:szCs w:val="22"/>
          <w:lang w:val="fr-FR"/>
        </w:rPr>
      </w:pPr>
    </w:p>
    <w:p>
      <w:pPr>
        <w:numPr>
          <w:ilvl w:val="12"/>
          <w:numId w:val="0"/>
        </w:numPr>
        <w:tabs>
          <w:tab w:val="clear" w:pos="567"/>
        </w:tabs>
        <w:spacing w:line="240" w:lineRule="auto"/>
        <w:rPr>
          <w:iCs/>
          <w:szCs w:val="22"/>
          <w:lang w:val="fr-FR"/>
        </w:rPr>
      </w:pPr>
    </w:p>
    <w:p>
      <w:pPr>
        <w:tabs>
          <w:tab w:val="clear" w:pos="567"/>
        </w:tabs>
        <w:spacing w:line="240" w:lineRule="auto"/>
        <w:ind w:right="-2"/>
        <w:rPr>
          <w:b/>
          <w:szCs w:val="22"/>
          <w:lang w:val="fr-FR"/>
        </w:rPr>
      </w:pPr>
      <w:r>
        <w:rPr>
          <w:b/>
          <w:bCs/>
          <w:szCs w:val="22"/>
          <w:lang w:val="fr-FR"/>
        </w:rPr>
        <w:t>2.</w:t>
      </w:r>
      <w:r>
        <w:rPr>
          <w:b/>
          <w:bCs/>
          <w:szCs w:val="22"/>
          <w:lang w:val="fr-FR"/>
        </w:rPr>
        <w:tab/>
        <w:t>Quelles sont les informations à connaître avant de prendre Sephience</w:t>
      </w:r>
    </w:p>
    <w:p>
      <w:pPr>
        <w:numPr>
          <w:ilvl w:val="12"/>
          <w:numId w:val="0"/>
        </w:numPr>
        <w:tabs>
          <w:tab w:val="clear" w:pos="567"/>
        </w:tabs>
        <w:spacing w:line="240" w:lineRule="auto"/>
        <w:rPr>
          <w:i/>
          <w:szCs w:val="22"/>
          <w:lang w:val="fr-FR"/>
        </w:rPr>
      </w:pPr>
    </w:p>
    <w:p>
      <w:pPr>
        <w:numPr>
          <w:ilvl w:val="12"/>
          <w:numId w:val="0"/>
        </w:numPr>
        <w:tabs>
          <w:tab w:val="clear" w:pos="567"/>
        </w:tabs>
        <w:spacing w:line="240" w:lineRule="auto"/>
        <w:rPr>
          <w:szCs w:val="22"/>
          <w:lang w:val="fr-FR"/>
        </w:rPr>
      </w:pPr>
      <w:r>
        <w:rPr>
          <w:b/>
          <w:bCs/>
          <w:szCs w:val="22"/>
          <w:lang w:val="fr-FR"/>
        </w:rPr>
        <w:t>Ne prenez jamais Sephience</w:t>
      </w:r>
      <w:r>
        <w:rPr>
          <w:b/>
          <w:lang w:val="fr-FR"/>
        </w:rPr>
        <w:fldChar w:fldCharType="begin"/>
      </w:r>
      <w:r>
        <w:rPr>
          <w:b/>
          <w:lang w:val="fr-FR"/>
        </w:rPr>
        <w:instrText xml:space="preserve"> DOCVARIABLE vault_nd_22dca65a-1c53-4b0a-a2fb-a0bb7fead49a \* MERGEFORMAT </w:instrText>
      </w:r>
      <w:r>
        <w:rPr>
          <w:b/>
          <w:lang w:val="fr-FR"/>
        </w:rPr>
        <w:fldChar w:fldCharType="separate"/>
      </w:r>
      <w:r>
        <w:rPr>
          <w:b/>
          <w:bCs/>
          <w:szCs w:val="22"/>
          <w:lang w:val="fr-FR"/>
        </w:rPr>
        <w:t xml:space="preserve"> </w:t>
      </w:r>
      <w:r>
        <w:rPr>
          <w:b/>
          <w:lang w:val="fr-FR"/>
        </w:rPr>
        <w:fldChar w:fldCharType="end"/>
      </w:r>
    </w:p>
    <w:p>
      <w:pPr>
        <w:tabs>
          <w:tab w:val="clear" w:pos="567"/>
        </w:tabs>
        <w:spacing w:line="240" w:lineRule="auto"/>
        <w:ind w:left="567" w:hanging="567"/>
        <w:rPr>
          <w:lang w:val="fr-FR"/>
        </w:rPr>
      </w:pPr>
      <w:r>
        <w:rPr>
          <w:szCs w:val="22"/>
          <w:lang w:val="fr-FR"/>
        </w:rPr>
        <w:t>-</w:t>
      </w:r>
      <w:r>
        <w:rPr>
          <w:szCs w:val="22"/>
          <w:lang w:val="fr-FR"/>
        </w:rPr>
        <w:tab/>
        <w:t>si vous êtes allergique à la sépiaptérine ou à l’un des autres composants contenus dans ce médicament (mentionnés dans la rubrique 6).</w:t>
      </w:r>
    </w:p>
    <w:p>
      <w:pPr>
        <w:tabs>
          <w:tab w:val="clear" w:pos="567"/>
        </w:tabs>
        <w:spacing w:line="240" w:lineRule="auto"/>
        <w:rPr>
          <w:lang w:val="fr-FR"/>
        </w:rPr>
      </w:pPr>
    </w:p>
    <w:p>
      <w:pPr>
        <w:tabs>
          <w:tab w:val="clear" w:pos="567"/>
        </w:tabs>
        <w:spacing w:line="240" w:lineRule="auto"/>
        <w:rPr>
          <w:b/>
          <w:lang w:val="fr-FR"/>
        </w:rPr>
      </w:pPr>
      <w:r>
        <w:rPr>
          <w:b/>
          <w:bCs/>
          <w:szCs w:val="22"/>
          <w:lang w:val="fr-FR"/>
        </w:rPr>
        <w:t>Avertissements et précautions</w:t>
      </w:r>
      <w:r>
        <w:rPr>
          <w:b/>
          <w:lang w:val="fr-FR"/>
        </w:rPr>
        <w:fldChar w:fldCharType="begin"/>
      </w:r>
      <w:r>
        <w:rPr>
          <w:b/>
          <w:lang w:val="fr-FR"/>
        </w:rPr>
        <w:instrText xml:space="preserve"> DOCVARIABLE vault_nd_10c35ca3-0f18-4b6a-88f6-7dcc0cce44cf \* MERGEFORMAT </w:instrText>
      </w:r>
      <w:r>
        <w:rPr>
          <w:b/>
          <w:lang w:val="fr-FR"/>
        </w:rPr>
        <w:fldChar w:fldCharType="separate"/>
      </w:r>
      <w:r>
        <w:rPr>
          <w:b/>
          <w:bCs/>
          <w:szCs w:val="22"/>
          <w:lang w:val="fr-FR"/>
        </w:rPr>
        <w:t xml:space="preserve"> </w:t>
      </w:r>
      <w:r>
        <w:rPr>
          <w:b/>
          <w:lang w:val="fr-FR"/>
        </w:rPr>
        <w:fldChar w:fldCharType="end"/>
      </w:r>
    </w:p>
    <w:p>
      <w:pPr>
        <w:tabs>
          <w:tab w:val="clear" w:pos="567"/>
        </w:tabs>
        <w:spacing w:line="240" w:lineRule="auto"/>
        <w:rPr>
          <w:lang w:val="fr-FR"/>
        </w:rPr>
      </w:pPr>
      <w:r>
        <w:rPr>
          <w:szCs w:val="22"/>
          <w:lang w:val="fr-FR"/>
        </w:rPr>
        <w:t xml:space="preserve">Adressez-vous à votre médecin ou pharmacien avant de prendre Sephience. </w:t>
      </w:r>
    </w:p>
    <w:p>
      <w:pPr>
        <w:tabs>
          <w:tab w:val="clear" w:pos="567"/>
        </w:tabs>
        <w:spacing w:line="240" w:lineRule="auto"/>
        <w:ind w:right="-2"/>
        <w:rPr>
          <w:lang w:val="fr-FR"/>
        </w:rPr>
      </w:pPr>
    </w:p>
    <w:p>
      <w:pPr>
        <w:tabs>
          <w:tab w:val="clear" w:pos="567"/>
        </w:tabs>
        <w:spacing w:line="240" w:lineRule="auto"/>
        <w:ind w:right="-2"/>
        <w:rPr>
          <w:lang w:val="fr-FR"/>
        </w:rPr>
      </w:pPr>
      <w:r>
        <w:rPr>
          <w:szCs w:val="22"/>
          <w:lang w:val="fr-FR"/>
        </w:rPr>
        <w:t>Lorsque vous êtes traité(e) par Sephience, votre médecin ou votre infirmier/ère analysera régulièrement votre sang pour vérifier votre taux de Phe.</w:t>
      </w:r>
    </w:p>
    <w:p>
      <w:pPr>
        <w:tabs>
          <w:tab w:val="clear" w:pos="567"/>
        </w:tabs>
        <w:spacing w:line="240" w:lineRule="auto"/>
        <w:ind w:right="-2"/>
        <w:rPr>
          <w:lang w:val="fr-FR"/>
        </w:rPr>
      </w:pPr>
    </w:p>
    <w:p>
      <w:pPr>
        <w:tabs>
          <w:tab w:val="clear" w:pos="567"/>
        </w:tabs>
        <w:spacing w:line="240" w:lineRule="auto"/>
        <w:ind w:right="-2"/>
        <w:rPr>
          <w:lang w:val="fr-FR"/>
        </w:rPr>
      </w:pPr>
      <w:r>
        <w:rPr>
          <w:szCs w:val="22"/>
          <w:lang w:val="fr-FR"/>
        </w:rPr>
        <w:t xml:space="preserve">Les données de sécurité à long terme chez les patients atteints de PCU sont limitées (voir rubrique 4 pour les effets secondaires évalués à ce jour pour Sephience). </w:t>
      </w:r>
    </w:p>
    <w:p>
      <w:pPr>
        <w:numPr>
          <w:ilvl w:val="12"/>
          <w:numId w:val="0"/>
        </w:numPr>
        <w:tabs>
          <w:tab w:val="clear" w:pos="567"/>
        </w:tabs>
        <w:spacing w:line="240" w:lineRule="auto"/>
        <w:rPr>
          <w:b/>
          <w:lang w:val="fr-FR"/>
        </w:rPr>
      </w:pPr>
    </w:p>
    <w:p>
      <w:pPr>
        <w:keepNext/>
        <w:numPr>
          <w:ilvl w:val="12"/>
          <w:numId w:val="0"/>
        </w:numPr>
        <w:tabs>
          <w:tab w:val="clear" w:pos="567"/>
        </w:tabs>
        <w:spacing w:line="240" w:lineRule="auto"/>
        <w:rPr>
          <w:lang w:val="fr-FR"/>
        </w:rPr>
      </w:pPr>
      <w:r>
        <w:rPr>
          <w:b/>
          <w:bCs/>
          <w:szCs w:val="22"/>
          <w:lang w:val="fr-FR"/>
        </w:rPr>
        <w:t>Autres médicaments et Sephience</w:t>
      </w:r>
    </w:p>
    <w:p>
      <w:pPr>
        <w:numPr>
          <w:ilvl w:val="12"/>
          <w:numId w:val="0"/>
        </w:numPr>
        <w:tabs>
          <w:tab w:val="clear" w:pos="567"/>
        </w:tabs>
        <w:spacing w:line="240" w:lineRule="auto"/>
        <w:ind w:right="-2"/>
        <w:rPr>
          <w:szCs w:val="22"/>
          <w:lang w:val="fr-FR"/>
        </w:rPr>
      </w:pPr>
      <w:r>
        <w:rPr>
          <w:szCs w:val="22"/>
          <w:lang w:val="fr-FR"/>
        </w:rPr>
        <w:t xml:space="preserve">Informez votre médecin </w:t>
      </w:r>
      <w:r>
        <w:rPr>
          <w:lang w:val="fr-FR"/>
        </w:rPr>
        <w:t>ou pharmacien</w:t>
      </w:r>
      <w:r>
        <w:rPr>
          <w:szCs w:val="22"/>
          <w:lang w:val="fr-FR"/>
        </w:rPr>
        <w:t xml:space="preserve"> si vous prenez, avez récemment </w:t>
      </w:r>
      <w:r>
        <w:rPr>
          <w:lang w:val="fr-FR"/>
        </w:rPr>
        <w:t>pris</w:t>
      </w:r>
      <w:r>
        <w:rPr>
          <w:szCs w:val="22"/>
          <w:lang w:val="fr-FR"/>
        </w:rPr>
        <w:t xml:space="preserve"> ou pourriez prendre tout autre médicament. </w:t>
      </w:r>
      <w:r>
        <w:rPr>
          <w:b/>
          <w:bCs/>
          <w:szCs w:val="22"/>
          <w:lang w:val="fr-FR"/>
        </w:rPr>
        <w:t>En particulier</w:t>
      </w:r>
      <w:r>
        <w:rPr>
          <w:szCs w:val="22"/>
          <w:lang w:val="fr-FR"/>
        </w:rPr>
        <w:t>, vous devez informer votre médecin si vous prenez des médicaments appelés « inhibiteurs de la dihydrofolate réductase », qui incluent des antibiotiques, des immunosuppresseurs et des médicaments utilisé pour traiter le cancer (par ex., triméthoprime, méthotrexate, pémétrexed, pralatrexate et trimétrexate), des médicaments qui provoquent une dilatation des vaisseaux sanguins (tels que le trinitrate de glycéryle, le dinitrate d’isosorbide, le nitroprussiate de sodium, la molsidomine, le minoxidil), ou la lévodopa (utilisée pour traiter la maladie de Parkinson). L’utilisation de ces médicaments peut nécessiter des contrôles sanguins plus fréquents.</w:t>
      </w:r>
    </w:p>
    <w:p>
      <w:pPr>
        <w:numPr>
          <w:ilvl w:val="12"/>
          <w:numId w:val="0"/>
        </w:numPr>
        <w:tabs>
          <w:tab w:val="clear" w:pos="567"/>
        </w:tabs>
        <w:spacing w:line="240" w:lineRule="auto"/>
        <w:ind w:right="-2"/>
        <w:rPr>
          <w:szCs w:val="22"/>
          <w:lang w:val="fr-FR"/>
        </w:rPr>
      </w:pPr>
    </w:p>
    <w:p>
      <w:pPr>
        <w:numPr>
          <w:ilvl w:val="12"/>
          <w:numId w:val="0"/>
        </w:numPr>
        <w:tabs>
          <w:tab w:val="clear" w:pos="567"/>
        </w:tabs>
        <w:spacing w:line="240" w:lineRule="auto"/>
        <w:ind w:right="-2"/>
        <w:rPr>
          <w:b/>
          <w:szCs w:val="22"/>
          <w:lang w:val="fr-FR"/>
        </w:rPr>
      </w:pPr>
      <w:r>
        <w:rPr>
          <w:b/>
          <w:bCs/>
          <w:szCs w:val="22"/>
          <w:lang w:val="fr-FR"/>
        </w:rPr>
        <w:t>Grossesse, allaitement et fertilité</w:t>
      </w:r>
      <w:r>
        <w:rPr>
          <w:b/>
          <w:lang w:val="fr-FR"/>
        </w:rPr>
        <w:fldChar w:fldCharType="begin"/>
      </w:r>
      <w:r>
        <w:rPr>
          <w:b/>
          <w:lang w:val="fr-FR"/>
        </w:rPr>
        <w:instrText xml:space="preserve"> DOCVARIABLE vault_nd_0cef9695-7fcb-4dd1-8ef1-2c09e07e9be2 \* MERGEFORMAT </w:instrText>
      </w:r>
      <w:r>
        <w:rPr>
          <w:b/>
          <w:lang w:val="fr-FR"/>
        </w:rPr>
        <w:fldChar w:fldCharType="separate"/>
      </w:r>
      <w:r>
        <w:rPr>
          <w:b/>
          <w:bCs/>
          <w:szCs w:val="22"/>
          <w:lang w:val="fr-FR"/>
        </w:rPr>
        <w:t xml:space="preserve"> </w:t>
      </w:r>
      <w:r>
        <w:rPr>
          <w:b/>
          <w:lang w:val="fr-FR"/>
        </w:rPr>
        <w:fldChar w:fldCharType="end"/>
      </w:r>
    </w:p>
    <w:p>
      <w:pPr>
        <w:tabs>
          <w:tab w:val="clear" w:pos="567"/>
        </w:tabs>
        <w:spacing w:line="240" w:lineRule="auto"/>
        <w:rPr>
          <w:lang w:val="fr-FR"/>
        </w:rPr>
      </w:pPr>
      <w:r>
        <w:rPr>
          <w:szCs w:val="22"/>
          <w:lang w:val="fr-FR"/>
        </w:rPr>
        <w:t>Si vous êtes enceinte ou que vous allaitez, si vous pensez être enceinte ou planifiez une grossesse, demandez conseil à votre médecin avant de prendre ce médicament. Par mesure de précaution, il est préférable d’éviter l’utilisation de la sépiaptérine si vous êtes enceinte ou si vous allaitez.</w:t>
      </w:r>
    </w:p>
    <w:p>
      <w:pPr>
        <w:tabs>
          <w:tab w:val="clear" w:pos="567"/>
        </w:tabs>
        <w:spacing w:line="240" w:lineRule="auto"/>
        <w:rPr>
          <w:lang w:val="fr-FR"/>
        </w:rPr>
      </w:pPr>
    </w:p>
    <w:p>
      <w:pPr>
        <w:tabs>
          <w:tab w:val="clear" w:pos="567"/>
        </w:tabs>
        <w:spacing w:line="240" w:lineRule="auto"/>
        <w:rPr>
          <w:lang w:val="fr-FR"/>
        </w:rPr>
      </w:pPr>
      <w:r>
        <w:rPr>
          <w:szCs w:val="22"/>
          <w:lang w:val="fr-FR"/>
        </w:rPr>
        <w:t>Sephience ne devrait pas affecter la fertilité.</w:t>
      </w:r>
    </w:p>
    <w:p>
      <w:pPr>
        <w:numPr>
          <w:ilvl w:val="12"/>
          <w:numId w:val="0"/>
        </w:numPr>
        <w:tabs>
          <w:tab w:val="clear" w:pos="567"/>
        </w:tabs>
        <w:spacing w:line="240" w:lineRule="auto"/>
        <w:rPr>
          <w:szCs w:val="22"/>
          <w:lang w:val="fr-FR"/>
        </w:rPr>
      </w:pPr>
    </w:p>
    <w:p>
      <w:pPr>
        <w:numPr>
          <w:ilvl w:val="12"/>
          <w:numId w:val="0"/>
        </w:numPr>
        <w:tabs>
          <w:tab w:val="clear" w:pos="567"/>
        </w:tabs>
        <w:spacing w:line="240" w:lineRule="auto"/>
        <w:ind w:right="-2"/>
        <w:rPr>
          <w:szCs w:val="22"/>
          <w:lang w:val="fr-FR"/>
        </w:rPr>
      </w:pPr>
      <w:r>
        <w:rPr>
          <w:b/>
          <w:bCs/>
          <w:szCs w:val="22"/>
          <w:lang w:val="fr-FR"/>
        </w:rPr>
        <w:t>Conduite de véhicules et utilisation de machines</w:t>
      </w:r>
      <w:r>
        <w:rPr>
          <w:b/>
          <w:szCs w:val="22"/>
          <w:lang w:val="fr-FR"/>
        </w:rPr>
        <w:fldChar w:fldCharType="begin"/>
      </w:r>
      <w:r>
        <w:rPr>
          <w:b/>
          <w:szCs w:val="22"/>
          <w:lang w:val="fr-FR"/>
        </w:rPr>
        <w:instrText xml:space="preserve"> DOCVARIABLE vault_nd_045adabd-9985-46a0-a441-17689a98e693 \* MERGEFORMAT </w:instrText>
      </w:r>
      <w:r>
        <w:rPr>
          <w:b/>
          <w:szCs w:val="22"/>
          <w:lang w:val="fr-FR"/>
        </w:rPr>
        <w:fldChar w:fldCharType="end"/>
      </w:r>
    </w:p>
    <w:p>
      <w:pPr>
        <w:numPr>
          <w:ilvl w:val="12"/>
          <w:numId w:val="0"/>
        </w:numPr>
        <w:tabs>
          <w:tab w:val="clear" w:pos="567"/>
        </w:tabs>
        <w:spacing w:line="240" w:lineRule="auto"/>
        <w:ind w:right="-2"/>
        <w:rPr>
          <w:szCs w:val="22"/>
          <w:lang w:val="fr-FR"/>
        </w:rPr>
      </w:pPr>
      <w:r>
        <w:rPr>
          <w:szCs w:val="22"/>
          <w:lang w:val="fr-FR"/>
        </w:rPr>
        <w:t>Sephience ne devrait pas affecter l’aptitude à conduire des véhicules et à utiliser des machines.</w:t>
      </w:r>
    </w:p>
    <w:p>
      <w:pPr>
        <w:tabs>
          <w:tab w:val="clear" w:pos="567"/>
        </w:tabs>
        <w:spacing w:line="240" w:lineRule="auto"/>
        <w:ind w:right="-2"/>
        <w:rPr>
          <w:b/>
          <w:lang w:val="fr-FR"/>
        </w:rPr>
      </w:pPr>
    </w:p>
    <w:p>
      <w:pPr>
        <w:tabs>
          <w:tab w:val="clear" w:pos="567"/>
        </w:tabs>
        <w:spacing w:line="240" w:lineRule="auto"/>
        <w:ind w:right="-2"/>
        <w:rPr>
          <w:b/>
          <w:lang w:val="fr-FR"/>
        </w:rPr>
      </w:pPr>
      <w:r>
        <w:rPr>
          <w:b/>
          <w:bCs/>
          <w:szCs w:val="22"/>
          <w:lang w:val="fr-FR"/>
        </w:rPr>
        <w:t>Sephience contient du sodium</w:t>
      </w:r>
    </w:p>
    <w:p>
      <w:pPr>
        <w:tabs>
          <w:tab w:val="clear" w:pos="567"/>
        </w:tabs>
        <w:spacing w:line="240" w:lineRule="auto"/>
        <w:ind w:right="-2"/>
        <w:rPr>
          <w:b/>
          <w:bCs/>
          <w:szCs w:val="22"/>
          <w:lang w:val="fr-FR"/>
        </w:rPr>
      </w:pPr>
      <w:r>
        <w:rPr>
          <w:szCs w:val="22"/>
          <w:lang w:val="fr-FR"/>
        </w:rPr>
        <w:t>Ce médicament contient moins de 1 mmol (23 mg) de sodium par sachet, c.-à-d. qu’il est essentiellement « sans sodium ».</w:t>
      </w:r>
    </w:p>
    <w:p>
      <w:pPr>
        <w:tabs>
          <w:tab w:val="clear" w:pos="567"/>
        </w:tabs>
        <w:spacing w:line="240" w:lineRule="auto"/>
        <w:ind w:right="-2"/>
        <w:rPr>
          <w:b/>
          <w:bCs/>
          <w:szCs w:val="22"/>
          <w:lang w:val="fr-FR"/>
        </w:rPr>
      </w:pPr>
    </w:p>
    <w:p>
      <w:pPr>
        <w:tabs>
          <w:tab w:val="clear" w:pos="567"/>
        </w:tabs>
        <w:spacing w:line="240" w:lineRule="auto"/>
        <w:ind w:right="-2"/>
        <w:rPr>
          <w:b/>
          <w:bCs/>
          <w:lang w:val="fr-FR"/>
        </w:rPr>
      </w:pPr>
      <w:r>
        <w:rPr>
          <w:b/>
          <w:bCs/>
          <w:szCs w:val="22"/>
          <w:lang w:val="fr-FR"/>
        </w:rPr>
        <w:t xml:space="preserve">Sephience contient de l’isomalt (E953) </w:t>
      </w:r>
    </w:p>
    <w:p>
      <w:pPr>
        <w:tabs>
          <w:tab w:val="clear" w:pos="567"/>
        </w:tabs>
        <w:spacing w:line="240" w:lineRule="auto"/>
        <w:ind w:right="-2"/>
        <w:rPr>
          <w:szCs w:val="22"/>
          <w:highlight w:val="darkGreen"/>
          <w:lang w:val="fr-FR"/>
        </w:rPr>
      </w:pPr>
      <w:r>
        <w:rPr>
          <w:szCs w:val="22"/>
          <w:lang w:val="fr-FR"/>
        </w:rPr>
        <w:t>Si votre médecin vous a informé(e) d’une intolérance à certains sucres, contactez-le avant de prendre ce médicament.</w:t>
      </w:r>
      <w:r>
        <w:rPr>
          <w:szCs w:val="22"/>
          <w:highlight w:val="darkGreen"/>
          <w:lang w:val="fr-FR"/>
        </w:rPr>
        <w:t xml:space="preserve"> </w:t>
      </w:r>
    </w:p>
    <w:p>
      <w:pPr>
        <w:tabs>
          <w:tab w:val="clear" w:pos="567"/>
        </w:tabs>
        <w:spacing w:line="240" w:lineRule="auto"/>
        <w:ind w:right="-2"/>
        <w:rPr>
          <w:b/>
          <w:lang w:val="fr-FR"/>
        </w:rPr>
      </w:pPr>
    </w:p>
    <w:p>
      <w:pPr>
        <w:tabs>
          <w:tab w:val="clear" w:pos="567"/>
        </w:tabs>
        <w:spacing w:line="240" w:lineRule="auto"/>
        <w:ind w:right="-2"/>
        <w:rPr>
          <w:b/>
          <w:lang w:val="fr-FR"/>
        </w:rPr>
      </w:pPr>
    </w:p>
    <w:p>
      <w:pPr>
        <w:tabs>
          <w:tab w:val="clear" w:pos="567"/>
        </w:tabs>
        <w:spacing w:line="240" w:lineRule="auto"/>
        <w:ind w:right="-2"/>
        <w:rPr>
          <w:b/>
          <w:szCs w:val="22"/>
          <w:lang w:val="fr-FR"/>
        </w:rPr>
      </w:pPr>
      <w:r>
        <w:rPr>
          <w:b/>
          <w:bCs/>
          <w:szCs w:val="22"/>
          <w:lang w:val="fr-FR"/>
        </w:rPr>
        <w:t>3.</w:t>
      </w:r>
      <w:r>
        <w:rPr>
          <w:b/>
          <w:bCs/>
          <w:szCs w:val="22"/>
          <w:lang w:val="fr-FR"/>
        </w:rPr>
        <w:tab/>
        <w:t>Comment prendre Sephience</w:t>
      </w:r>
    </w:p>
    <w:p>
      <w:pPr>
        <w:numPr>
          <w:ilvl w:val="12"/>
          <w:numId w:val="0"/>
        </w:numPr>
        <w:tabs>
          <w:tab w:val="clear" w:pos="567"/>
        </w:tabs>
        <w:spacing w:line="240" w:lineRule="auto"/>
        <w:ind w:right="-2"/>
        <w:rPr>
          <w:szCs w:val="22"/>
          <w:lang w:val="fr-FR"/>
        </w:rPr>
      </w:pPr>
    </w:p>
    <w:p>
      <w:pPr>
        <w:numPr>
          <w:ilvl w:val="12"/>
          <w:numId w:val="0"/>
        </w:numPr>
        <w:tabs>
          <w:tab w:val="clear" w:pos="567"/>
        </w:tabs>
        <w:spacing w:line="240" w:lineRule="auto"/>
        <w:ind w:right="-2"/>
        <w:rPr>
          <w:szCs w:val="22"/>
          <w:lang w:val="fr-FR"/>
        </w:rPr>
      </w:pPr>
      <w:r>
        <w:rPr>
          <w:bCs/>
          <w:szCs w:val="22"/>
          <w:lang w:val="fr-FR"/>
        </w:rPr>
        <w:t xml:space="preserve">Veillez à toujours prendre ce médicament en suivant exactement les indications de votre médecin. Vérifiez auprès de votre médecin en cas de doute. </w:t>
      </w:r>
    </w:p>
    <w:p>
      <w:pPr>
        <w:numPr>
          <w:ilvl w:val="12"/>
          <w:numId w:val="0"/>
        </w:numPr>
        <w:tabs>
          <w:tab w:val="clear" w:pos="567"/>
        </w:tabs>
        <w:spacing w:line="240" w:lineRule="auto"/>
        <w:ind w:right="-2"/>
        <w:rPr>
          <w:szCs w:val="22"/>
          <w:lang w:val="fr-FR"/>
        </w:rPr>
      </w:pPr>
    </w:p>
    <w:p>
      <w:pPr>
        <w:numPr>
          <w:ilvl w:val="12"/>
          <w:numId w:val="0"/>
        </w:numPr>
        <w:tabs>
          <w:tab w:val="clear" w:pos="567"/>
        </w:tabs>
        <w:spacing w:line="240" w:lineRule="auto"/>
        <w:ind w:right="-2"/>
        <w:rPr>
          <w:szCs w:val="22"/>
          <w:lang w:val="fr-FR"/>
        </w:rPr>
      </w:pPr>
      <w:r>
        <w:rPr>
          <w:szCs w:val="22"/>
          <w:lang w:val="fr-FR"/>
        </w:rPr>
        <w:t>Sephience est disponible sous forme de poudre qui est dissoute dans un liquide, tel que de l’eau ou du jus de pomme, ou dans un autre aliment mou, et le mélange est ensuite pris par la bouche. Le médicament peut également être administré par une sonde d’alimentation entérale.</w:t>
      </w:r>
    </w:p>
    <w:p>
      <w:pPr>
        <w:numPr>
          <w:ilvl w:val="12"/>
          <w:numId w:val="0"/>
        </w:numPr>
        <w:tabs>
          <w:tab w:val="clear" w:pos="567"/>
        </w:tabs>
        <w:spacing w:line="240" w:lineRule="auto"/>
        <w:ind w:right="-2"/>
        <w:rPr>
          <w:szCs w:val="22"/>
          <w:lang w:val="fr-FR"/>
        </w:rPr>
      </w:pPr>
    </w:p>
    <w:p>
      <w:pPr>
        <w:numPr>
          <w:ilvl w:val="12"/>
          <w:numId w:val="0"/>
        </w:numPr>
        <w:tabs>
          <w:tab w:val="clear" w:pos="567"/>
        </w:tabs>
        <w:spacing w:line="240" w:lineRule="auto"/>
        <w:ind w:right="-2"/>
        <w:rPr>
          <w:szCs w:val="22"/>
          <w:lang w:val="fr-FR"/>
        </w:rPr>
      </w:pPr>
      <w:r>
        <w:rPr>
          <w:b/>
          <w:bCs/>
          <w:szCs w:val="22"/>
          <w:lang w:val="fr-FR"/>
        </w:rPr>
        <w:t>Quelle quantité de Sephience prendre</w:t>
      </w:r>
    </w:p>
    <w:p>
      <w:pPr>
        <w:tabs>
          <w:tab w:val="clear" w:pos="567"/>
        </w:tabs>
        <w:spacing w:line="240" w:lineRule="auto"/>
        <w:ind w:right="-2"/>
        <w:rPr>
          <w:lang w:val="fr-FR"/>
        </w:rPr>
      </w:pPr>
      <w:r>
        <w:rPr>
          <w:szCs w:val="22"/>
          <w:lang w:val="fr-FR"/>
        </w:rPr>
        <w:t>La dose, qui dépend de votre âge et de votre poids en kilogrammes (kg), sera calculée par le médecin qui vous l’a prescrite (ou qui l’a prescrite à votre enfant). Sur la base de cette dose calculée, votre médecin vous indiquera le nombre de sachets à prendre quotidiennement.</w:t>
      </w:r>
    </w:p>
    <w:p>
      <w:pPr>
        <w:numPr>
          <w:ilvl w:val="12"/>
          <w:numId w:val="0"/>
        </w:numPr>
        <w:tabs>
          <w:tab w:val="clear" w:pos="567"/>
        </w:tabs>
        <w:spacing w:line="240" w:lineRule="auto"/>
        <w:ind w:right="-2"/>
        <w:rPr>
          <w:szCs w:val="22"/>
          <w:lang w:val="fr-FR"/>
        </w:rPr>
      </w:pPr>
    </w:p>
    <w:p>
      <w:pPr>
        <w:numPr>
          <w:ilvl w:val="12"/>
          <w:numId w:val="0"/>
        </w:numPr>
        <w:tabs>
          <w:tab w:val="clear" w:pos="567"/>
        </w:tabs>
        <w:spacing w:line="240" w:lineRule="auto"/>
        <w:ind w:right="-2"/>
        <w:rPr>
          <w:szCs w:val="22"/>
          <w:lang w:val="fr-FR"/>
        </w:rPr>
      </w:pPr>
      <w:r>
        <w:rPr>
          <w:szCs w:val="22"/>
          <w:lang w:val="fr-FR"/>
        </w:rPr>
        <w:t>La dose recommandée est de :</w:t>
      </w:r>
    </w:p>
    <w:p>
      <w:pPr>
        <w:numPr>
          <w:ilvl w:val="12"/>
          <w:numId w:val="0"/>
        </w:numPr>
        <w:tabs>
          <w:tab w:val="clear" w:pos="567"/>
        </w:tabs>
        <w:spacing w:line="240" w:lineRule="auto"/>
        <w:ind w:right="-2"/>
        <w:rPr>
          <w:lang w:val="fr-FR"/>
        </w:rPr>
      </w:pPr>
    </w:p>
    <w:p>
      <w:pPr>
        <w:tabs>
          <w:tab w:val="clear" w:pos="567"/>
        </w:tabs>
        <w:spacing w:line="240" w:lineRule="auto"/>
        <w:rPr>
          <w:b/>
          <w:bCs/>
          <w:i/>
          <w:iCs/>
          <w:lang w:val="fr-FR"/>
        </w:rPr>
      </w:pPr>
      <w:r>
        <w:rPr>
          <w:b/>
          <w:bCs/>
          <w:iCs/>
          <w:szCs w:val="22"/>
          <w:lang w:val="fr-FR"/>
        </w:rPr>
        <w:t>Enfants de moins de 2 ans</w:t>
      </w:r>
    </w:p>
    <w:p>
      <w:pPr>
        <w:pStyle w:val="ListParagraph"/>
        <w:numPr>
          <w:ilvl w:val="0"/>
          <w:numId w:val="5"/>
        </w:numPr>
        <w:tabs>
          <w:tab w:val="clear" w:pos="567"/>
        </w:tabs>
        <w:spacing w:line="240" w:lineRule="auto"/>
        <w:ind w:left="562" w:hanging="562"/>
        <w:rPr>
          <w:lang w:val="fr-FR"/>
        </w:rPr>
      </w:pPr>
      <w:r>
        <w:rPr>
          <w:szCs w:val="22"/>
          <w:lang w:val="fr-FR"/>
        </w:rPr>
        <w:t>Moins de 6 mois : 7,5 mg/kg de poids corporel une fois par jour</w:t>
      </w:r>
    </w:p>
    <w:p>
      <w:pPr>
        <w:pStyle w:val="ListParagraph"/>
        <w:numPr>
          <w:ilvl w:val="0"/>
          <w:numId w:val="5"/>
        </w:numPr>
        <w:tabs>
          <w:tab w:val="clear" w:pos="567"/>
        </w:tabs>
        <w:spacing w:line="240" w:lineRule="auto"/>
        <w:ind w:left="562" w:hanging="562"/>
        <w:rPr>
          <w:lang w:val="fr-FR"/>
        </w:rPr>
      </w:pPr>
      <w:r>
        <w:rPr>
          <w:szCs w:val="22"/>
          <w:lang w:val="fr-FR"/>
        </w:rPr>
        <w:t>Entre 6 et 12 mois : 15 mg/kg de poids corporel une fois par jour</w:t>
      </w:r>
    </w:p>
    <w:p>
      <w:pPr>
        <w:pStyle w:val="ListParagraph"/>
        <w:numPr>
          <w:ilvl w:val="0"/>
          <w:numId w:val="5"/>
        </w:numPr>
        <w:tabs>
          <w:tab w:val="clear" w:pos="567"/>
        </w:tabs>
        <w:spacing w:line="240" w:lineRule="auto"/>
        <w:ind w:left="562" w:hanging="562"/>
        <w:rPr>
          <w:lang w:val="fr-FR"/>
        </w:rPr>
      </w:pPr>
      <w:r>
        <w:rPr>
          <w:szCs w:val="22"/>
          <w:lang w:val="fr-FR"/>
        </w:rPr>
        <w:t>Entre 12 et 24 mois : 30 mg/kg de poids corporel une fois par jour</w:t>
      </w:r>
    </w:p>
    <w:p>
      <w:pPr>
        <w:tabs>
          <w:tab w:val="clear" w:pos="567"/>
        </w:tabs>
        <w:spacing w:line="240" w:lineRule="auto"/>
        <w:ind w:left="1134"/>
        <w:rPr>
          <w:i/>
          <w:iCs/>
          <w:lang w:val="fr-FR"/>
        </w:rPr>
      </w:pPr>
    </w:p>
    <w:p>
      <w:pPr>
        <w:tabs>
          <w:tab w:val="clear" w:pos="567"/>
        </w:tabs>
        <w:spacing w:line="240" w:lineRule="auto"/>
        <w:rPr>
          <w:b/>
          <w:bCs/>
          <w:i/>
          <w:iCs/>
          <w:lang w:val="fr-FR"/>
        </w:rPr>
      </w:pPr>
      <w:r>
        <w:rPr>
          <w:b/>
          <w:bCs/>
          <w:iCs/>
          <w:szCs w:val="22"/>
          <w:lang w:val="fr-FR"/>
        </w:rPr>
        <w:t>Adultes et enfants de plus de 2 ans</w:t>
      </w:r>
    </w:p>
    <w:p>
      <w:pPr>
        <w:numPr>
          <w:ilvl w:val="12"/>
          <w:numId w:val="0"/>
        </w:numPr>
        <w:tabs>
          <w:tab w:val="clear" w:pos="567"/>
        </w:tabs>
        <w:spacing w:line="240" w:lineRule="auto"/>
        <w:ind w:right="-2"/>
        <w:rPr>
          <w:bCs/>
          <w:szCs w:val="22"/>
          <w:lang w:val="fr-FR"/>
        </w:rPr>
      </w:pPr>
      <w:r>
        <w:rPr>
          <w:bCs/>
          <w:szCs w:val="22"/>
          <w:lang w:val="fr-FR"/>
        </w:rPr>
        <w:t>La dose recommandée est de 60 mg/kg de poids corporel une fois par jour.</w:t>
      </w:r>
      <w:r>
        <w:rPr>
          <w:bCs/>
          <w:szCs w:val="22"/>
          <w:lang w:val="fr-FR"/>
        </w:rPr>
        <w:fldChar w:fldCharType="begin"/>
      </w:r>
      <w:r>
        <w:rPr>
          <w:bCs/>
          <w:szCs w:val="22"/>
          <w:lang w:val="fr-FR"/>
        </w:rPr>
        <w:instrText xml:space="preserve"> DOCVARIABLE vault_nd_0e225abd-eb88-41ec-babb-8627d47153ce \* MERGEFORMAT </w:instrText>
      </w:r>
      <w:r>
        <w:rPr>
          <w:bCs/>
          <w:szCs w:val="22"/>
          <w:lang w:val="fr-FR"/>
        </w:rPr>
        <w:fldChar w:fldCharType="separate"/>
      </w:r>
      <w:r>
        <w:rPr>
          <w:bCs/>
          <w:szCs w:val="22"/>
          <w:lang w:val="fr-FR"/>
        </w:rPr>
        <w:t xml:space="preserve"> </w:t>
      </w:r>
      <w:r>
        <w:rPr>
          <w:bCs/>
          <w:szCs w:val="22"/>
          <w:lang w:val="fr-FR"/>
        </w:rPr>
        <w:fldChar w:fldCharType="end"/>
      </w:r>
    </w:p>
    <w:p>
      <w:pPr>
        <w:numPr>
          <w:ilvl w:val="12"/>
          <w:numId w:val="0"/>
        </w:numPr>
        <w:tabs>
          <w:tab w:val="clear" w:pos="567"/>
        </w:tabs>
        <w:spacing w:line="240" w:lineRule="auto"/>
        <w:ind w:right="-2"/>
        <w:rPr>
          <w:bCs/>
          <w:szCs w:val="22"/>
          <w:lang w:val="fr-FR"/>
        </w:rPr>
      </w:pPr>
    </w:p>
    <w:p>
      <w:pPr>
        <w:keepNext/>
        <w:keepLines/>
        <w:tabs>
          <w:tab w:val="clear" w:pos="567"/>
        </w:tabs>
        <w:spacing w:line="240" w:lineRule="auto"/>
        <w:rPr>
          <w:b/>
          <w:szCs w:val="22"/>
          <w:lang w:val="fr-FR"/>
        </w:rPr>
      </w:pPr>
      <w:r>
        <w:rPr>
          <w:b/>
          <w:bCs/>
          <w:szCs w:val="22"/>
          <w:lang w:val="fr-FR"/>
        </w:rPr>
        <w:t>Comment prendre Sephience</w:t>
      </w:r>
      <w:r>
        <w:rPr>
          <w:b/>
          <w:lang w:val="fr-FR"/>
        </w:rPr>
        <w:fldChar w:fldCharType="begin"/>
      </w:r>
      <w:r>
        <w:rPr>
          <w:b/>
          <w:lang w:val="fr-FR"/>
        </w:rPr>
        <w:instrText xml:space="preserve"> DOCVARIABLE vault_nd_6fa85a7a-1bbc-4503-b1f7-77846920be23 \* MERGEFORMAT </w:instrText>
      </w:r>
      <w:r>
        <w:rPr>
          <w:b/>
          <w:lang w:val="fr-FR"/>
        </w:rPr>
        <w:fldChar w:fldCharType="end"/>
      </w:r>
    </w:p>
    <w:p>
      <w:pPr>
        <w:keepNext/>
        <w:tabs>
          <w:tab w:val="clear" w:pos="567"/>
        </w:tabs>
        <w:spacing w:line="240" w:lineRule="auto"/>
        <w:rPr>
          <w:lang w:val="fr-FR"/>
        </w:rPr>
      </w:pPr>
      <w:r>
        <w:rPr>
          <w:szCs w:val="22"/>
          <w:lang w:val="fr-FR"/>
        </w:rPr>
        <w:t>Sephience peut être mélangé à de l’eau, du jus de pomme ou des aliments mous, tels que de la compote de pommes ou des confitures. La dose est basée sur l’âge et le poids corporel. Votre médecin vous indiquera :</w:t>
      </w:r>
    </w:p>
    <w:p>
      <w:pPr>
        <w:pStyle w:val="ListParagraph"/>
        <w:numPr>
          <w:ilvl w:val="0"/>
          <w:numId w:val="5"/>
        </w:numPr>
        <w:tabs>
          <w:tab w:val="clear" w:pos="567"/>
        </w:tabs>
        <w:spacing w:line="240" w:lineRule="auto"/>
        <w:ind w:left="562" w:hanging="562"/>
        <w:rPr>
          <w:lang w:val="fr-FR"/>
        </w:rPr>
      </w:pPr>
      <w:r>
        <w:rPr>
          <w:szCs w:val="22"/>
          <w:lang w:val="fr-FR"/>
        </w:rPr>
        <w:t>Quelle dose utiliser (sachet de 250 mg ou 1 000 mg)</w:t>
      </w:r>
    </w:p>
    <w:p>
      <w:pPr>
        <w:pStyle w:val="ListParagraph"/>
        <w:numPr>
          <w:ilvl w:val="0"/>
          <w:numId w:val="5"/>
        </w:numPr>
        <w:tabs>
          <w:tab w:val="clear" w:pos="567"/>
        </w:tabs>
        <w:spacing w:line="240" w:lineRule="auto"/>
        <w:ind w:left="562" w:hanging="562"/>
        <w:rPr>
          <w:lang w:val="fr-FR"/>
        </w:rPr>
      </w:pPr>
      <w:r>
        <w:rPr>
          <w:szCs w:val="22"/>
          <w:lang w:val="fr-FR"/>
        </w:rPr>
        <w:t>La quantité d’eau, de jus de pomme ou d’aliments mous à ajouter à Sephience</w:t>
      </w:r>
    </w:p>
    <w:p>
      <w:pPr>
        <w:pStyle w:val="ListParagraph"/>
        <w:numPr>
          <w:ilvl w:val="0"/>
          <w:numId w:val="5"/>
        </w:numPr>
        <w:tabs>
          <w:tab w:val="clear" w:pos="567"/>
        </w:tabs>
        <w:spacing w:line="240" w:lineRule="auto"/>
        <w:ind w:left="562" w:hanging="562"/>
        <w:rPr>
          <w:lang w:val="fr-FR"/>
        </w:rPr>
      </w:pPr>
      <w:r>
        <w:rPr>
          <w:szCs w:val="22"/>
          <w:lang w:val="fr-FR"/>
        </w:rPr>
        <w:t>La quantité que vous devrez prendre pour la dose prescrite</w:t>
      </w:r>
    </w:p>
    <w:p>
      <w:pPr>
        <w:pStyle w:val="ListParagraph"/>
        <w:numPr>
          <w:ilvl w:val="0"/>
          <w:numId w:val="5"/>
        </w:numPr>
        <w:tabs>
          <w:tab w:val="clear" w:pos="567"/>
        </w:tabs>
        <w:spacing w:line="240" w:lineRule="auto"/>
        <w:ind w:left="562" w:hanging="562"/>
        <w:rPr>
          <w:lang w:val="fr-FR"/>
        </w:rPr>
      </w:pPr>
      <w:r>
        <w:rPr>
          <w:szCs w:val="22"/>
          <w:lang w:val="fr-FR"/>
        </w:rPr>
        <w:t>Si nécessaire, Sephience peut être administré par sonde d’alimentation entérale. Pour plus de détails, veuillez-vous adresser à votre médecin, votre pharmacien ou votre infirmier/ère.</w:t>
      </w:r>
    </w:p>
    <w:p>
      <w:pPr>
        <w:tabs>
          <w:tab w:val="clear" w:pos="567"/>
        </w:tabs>
        <w:spacing w:line="240" w:lineRule="auto"/>
        <w:rPr>
          <w:lang w:val="fr-FR"/>
        </w:rPr>
      </w:pPr>
    </w:p>
    <w:p>
      <w:pPr>
        <w:tabs>
          <w:tab w:val="clear" w:pos="567"/>
        </w:tabs>
        <w:spacing w:line="240" w:lineRule="auto"/>
        <w:rPr>
          <w:b/>
          <w:bCs/>
          <w:lang w:val="fr-FR"/>
        </w:rPr>
      </w:pPr>
      <w:r>
        <w:rPr>
          <w:b/>
          <w:bCs/>
          <w:szCs w:val="22"/>
          <w:lang w:val="fr-FR"/>
        </w:rPr>
        <w:t>Il existe 4 groupes de dose en fonction de l’âge et du poids.</w:t>
      </w:r>
    </w:p>
    <w:p>
      <w:pPr>
        <w:tabs>
          <w:tab w:val="clear" w:pos="567"/>
        </w:tabs>
        <w:spacing w:line="240" w:lineRule="auto"/>
        <w:rPr>
          <w:bCs/>
          <w:i/>
          <w:iCs/>
          <w:szCs w:val="22"/>
          <w:lang w:val="fr-FR"/>
        </w:rPr>
      </w:pPr>
    </w:p>
    <w:p>
      <w:pPr>
        <w:tabs>
          <w:tab w:val="clear" w:pos="567"/>
        </w:tabs>
        <w:spacing w:line="240" w:lineRule="auto"/>
        <w:ind w:right="-2"/>
        <w:rPr>
          <w:b/>
          <w:szCs w:val="22"/>
          <w:lang w:val="fr-FR"/>
        </w:rPr>
      </w:pPr>
      <w:r>
        <w:rPr>
          <w:b/>
          <w:bCs/>
          <w:szCs w:val="22"/>
          <w:lang w:val="fr-FR"/>
        </w:rPr>
        <w:t>1.</w:t>
      </w:r>
      <w:r>
        <w:rPr>
          <w:b/>
          <w:bCs/>
          <w:szCs w:val="22"/>
          <w:lang w:val="fr-FR"/>
        </w:rPr>
        <w:tab/>
        <w:t>Pour les nourrissons âgés de moins de 12 mois et pesant 16 kg ou moins (voir Tableau 1)</w:t>
      </w:r>
      <w:r>
        <w:rPr>
          <w:b/>
          <w:szCs w:val="22"/>
          <w:lang w:val="fr-FR"/>
        </w:rPr>
        <w:fldChar w:fldCharType="begin"/>
      </w:r>
      <w:r>
        <w:rPr>
          <w:b/>
          <w:szCs w:val="22"/>
          <w:lang w:val="fr-FR"/>
        </w:rPr>
        <w:instrText xml:space="preserve"> DOCVARIABLE vault_nd_8ae7d81b-5069-42a5-9d53-daf0b9a35204 \* MERGEFORMAT </w:instrText>
      </w:r>
      <w:r>
        <w:rPr>
          <w:b/>
          <w:szCs w:val="22"/>
          <w:lang w:val="fr-FR"/>
        </w:rPr>
        <w:fldChar w:fldCharType="separate"/>
      </w:r>
      <w:r>
        <w:rPr>
          <w:b/>
          <w:bCs/>
          <w:szCs w:val="22"/>
          <w:lang w:val="fr-FR"/>
        </w:rPr>
        <w:t xml:space="preserve"> </w:t>
      </w:r>
      <w:r>
        <w:rPr>
          <w:b/>
          <w:szCs w:val="22"/>
          <w:lang w:val="fr-FR"/>
        </w:rPr>
        <w:fldChar w:fldCharType="end"/>
      </w:r>
    </w:p>
    <w:p>
      <w:pPr>
        <w:pStyle w:val="ListParagraph"/>
        <w:numPr>
          <w:ilvl w:val="0"/>
          <w:numId w:val="6"/>
        </w:numPr>
        <w:tabs>
          <w:tab w:val="clear" w:pos="567"/>
        </w:tabs>
        <w:spacing w:line="240" w:lineRule="auto"/>
        <w:ind w:left="562" w:hanging="562"/>
        <w:rPr>
          <w:szCs w:val="22"/>
          <w:lang w:val="fr-FR"/>
        </w:rPr>
      </w:pPr>
      <w:bookmarkStart w:id="8" w:name="_Hlk181635342"/>
      <w:bookmarkStart w:id="9" w:name="_Hlk181281461"/>
      <w:r>
        <w:rPr>
          <w:szCs w:val="22"/>
          <w:lang w:val="fr-FR"/>
        </w:rPr>
        <w:t xml:space="preserve">Prenez ce médicament exactement comme votre médecin vous l’a indiqué, en fonction de la dose qui vous a été prescrite. </w:t>
      </w:r>
    </w:p>
    <w:p>
      <w:pPr>
        <w:pStyle w:val="ListParagraph"/>
        <w:numPr>
          <w:ilvl w:val="0"/>
          <w:numId w:val="6"/>
        </w:numPr>
        <w:tabs>
          <w:tab w:val="clear" w:pos="567"/>
        </w:tabs>
        <w:spacing w:line="240" w:lineRule="auto"/>
        <w:ind w:left="562" w:hanging="562"/>
        <w:rPr>
          <w:bCs/>
          <w:szCs w:val="22"/>
          <w:lang w:val="fr-FR"/>
        </w:rPr>
      </w:pPr>
      <w:r>
        <w:rPr>
          <w:b/>
          <w:bCs/>
          <w:szCs w:val="22"/>
          <w:lang w:val="fr-FR"/>
        </w:rPr>
        <w:t>Un</w:t>
      </w:r>
      <w:r>
        <w:rPr>
          <w:szCs w:val="22"/>
          <w:lang w:val="fr-FR"/>
        </w:rPr>
        <w:t xml:space="preserve"> sachet sera utilisé pour les patients de ce groupe posologique.</w:t>
      </w:r>
      <w:r>
        <w:rPr>
          <w:bCs/>
          <w:szCs w:val="22"/>
          <w:lang w:val="fr-FR"/>
        </w:rPr>
        <w:fldChar w:fldCharType="begin"/>
      </w:r>
      <w:r>
        <w:rPr>
          <w:bCs/>
          <w:szCs w:val="22"/>
          <w:lang w:val="fr-FR"/>
        </w:rPr>
        <w:instrText xml:space="preserve"> DOCVARIABLE vault_nd_b764d2b7-cb97-4ad5-ac3b-041325fcad0f \* MERGEFORMAT </w:instrText>
      </w:r>
      <w:r>
        <w:rPr>
          <w:bCs/>
          <w:szCs w:val="22"/>
          <w:lang w:val="fr-FR"/>
        </w:rPr>
        <w:fldChar w:fldCharType="separate"/>
      </w:r>
      <w:r>
        <w:rPr>
          <w:szCs w:val="22"/>
          <w:lang w:val="fr-FR"/>
        </w:rPr>
        <w:t xml:space="preserve"> </w:t>
      </w:r>
      <w:r>
        <w:rPr>
          <w:bCs/>
          <w:szCs w:val="22"/>
          <w:lang w:val="fr-FR"/>
        </w:rPr>
        <w:fldChar w:fldCharType="end"/>
      </w:r>
    </w:p>
    <w:p>
      <w:pPr>
        <w:pStyle w:val="ListParagraph"/>
        <w:numPr>
          <w:ilvl w:val="0"/>
          <w:numId w:val="6"/>
        </w:numPr>
        <w:tabs>
          <w:tab w:val="clear" w:pos="567"/>
        </w:tabs>
        <w:spacing w:line="240" w:lineRule="auto"/>
        <w:ind w:left="562" w:hanging="562"/>
        <w:rPr>
          <w:bCs/>
          <w:szCs w:val="22"/>
          <w:lang w:val="fr-FR"/>
        </w:rPr>
      </w:pPr>
      <w:r>
        <w:rPr>
          <w:bCs/>
          <w:szCs w:val="22"/>
          <w:lang w:val="fr-FR"/>
        </w:rPr>
        <w:t>Avant d’ouvrir un sachet de Sephience poudre orale, secouez-le ou tapotez-le sur une surface dure pour vous assurer que la poudre se trouve au fond.</w:t>
      </w:r>
      <w:r>
        <w:rPr>
          <w:bCs/>
          <w:szCs w:val="22"/>
          <w:lang w:val="fr-FR"/>
        </w:rPr>
        <w:fldChar w:fldCharType="begin"/>
      </w:r>
      <w:r>
        <w:rPr>
          <w:bCs/>
          <w:szCs w:val="22"/>
          <w:lang w:val="fr-FR"/>
        </w:rPr>
        <w:instrText xml:space="preserve"> DOCVARIABLE vault_nd_9350b82e-89f1-46ee-90c2-7b781ef10da1 \* MERGEFORMAT </w:instrText>
      </w:r>
      <w:r>
        <w:rPr>
          <w:bCs/>
          <w:szCs w:val="22"/>
          <w:lang w:val="fr-FR"/>
        </w:rPr>
        <w:fldChar w:fldCharType="separate"/>
      </w:r>
      <w:r>
        <w:rPr>
          <w:bCs/>
          <w:szCs w:val="22"/>
          <w:lang w:val="fr-FR"/>
        </w:rPr>
        <w:t xml:space="preserve"> </w:t>
      </w:r>
      <w:r>
        <w:rPr>
          <w:bCs/>
          <w:szCs w:val="22"/>
          <w:lang w:val="fr-FR"/>
        </w:rPr>
        <w:fldChar w:fldCharType="end"/>
      </w:r>
    </w:p>
    <w:p>
      <w:pPr>
        <w:pStyle w:val="ListParagraph"/>
        <w:numPr>
          <w:ilvl w:val="0"/>
          <w:numId w:val="6"/>
        </w:numPr>
        <w:tabs>
          <w:tab w:val="clear" w:pos="567"/>
        </w:tabs>
        <w:spacing w:line="240" w:lineRule="auto"/>
        <w:ind w:left="562" w:hanging="562"/>
        <w:rPr>
          <w:bCs/>
          <w:szCs w:val="22"/>
          <w:lang w:val="fr-FR"/>
        </w:rPr>
      </w:pPr>
      <w:r>
        <w:rPr>
          <w:bCs/>
          <w:szCs w:val="22"/>
          <w:lang w:val="fr-FR"/>
        </w:rPr>
        <w:t>Ouvrez</w:t>
      </w:r>
      <w:bookmarkStart w:id="10" w:name="_Hlk181281476"/>
      <w:r>
        <w:rPr>
          <w:bCs/>
          <w:szCs w:val="22"/>
          <w:lang w:val="fr-FR"/>
        </w:rPr>
        <w:t xml:space="preserve"> le sachet de Sephience poudre orale </w:t>
      </w:r>
      <w:bookmarkEnd w:id="10"/>
      <w:r>
        <w:rPr>
          <w:bCs/>
          <w:szCs w:val="22"/>
          <w:lang w:val="fr-FR"/>
        </w:rPr>
        <w:t>en déchirant soigneusement ou en coupant le haut du</w:t>
      </w:r>
      <w:bookmarkEnd w:id="8"/>
      <w:r>
        <w:rPr>
          <w:bCs/>
          <w:szCs w:val="22"/>
          <w:lang w:val="fr-FR"/>
        </w:rPr>
        <w:t xml:space="preserve"> sachet.</w:t>
      </w:r>
      <w:r>
        <w:rPr>
          <w:bCs/>
          <w:szCs w:val="22"/>
          <w:lang w:val="fr-FR"/>
        </w:rPr>
        <w:fldChar w:fldCharType="begin"/>
      </w:r>
      <w:r>
        <w:rPr>
          <w:bCs/>
          <w:szCs w:val="22"/>
          <w:lang w:val="fr-FR"/>
        </w:rPr>
        <w:instrText xml:space="preserve"> DOCVARIABLE vault_nd_29226362-5a75-46d6-94a1-b6ab608a5704 \* MERGEFORMAT </w:instrText>
      </w:r>
      <w:r>
        <w:rPr>
          <w:bCs/>
          <w:szCs w:val="22"/>
          <w:lang w:val="fr-FR"/>
        </w:rPr>
        <w:fldChar w:fldCharType="separate"/>
      </w:r>
      <w:r>
        <w:rPr>
          <w:bCs/>
          <w:szCs w:val="22"/>
          <w:lang w:val="fr-FR"/>
        </w:rPr>
        <w:t xml:space="preserve"> </w:t>
      </w:r>
      <w:r>
        <w:rPr>
          <w:bCs/>
          <w:szCs w:val="22"/>
          <w:lang w:val="fr-FR"/>
        </w:rPr>
        <w:fldChar w:fldCharType="end"/>
      </w:r>
    </w:p>
    <w:bookmarkEnd w:id="9"/>
    <w:p>
      <w:pPr>
        <w:pStyle w:val="ListParagraph"/>
        <w:numPr>
          <w:ilvl w:val="0"/>
          <w:numId w:val="6"/>
        </w:numPr>
        <w:tabs>
          <w:tab w:val="clear" w:pos="567"/>
        </w:tabs>
        <w:spacing w:line="240" w:lineRule="auto"/>
        <w:ind w:left="562" w:hanging="562"/>
        <w:rPr>
          <w:bCs/>
          <w:szCs w:val="22"/>
          <w:lang w:val="fr-FR"/>
        </w:rPr>
      </w:pPr>
      <w:r>
        <w:rPr>
          <w:bCs/>
          <w:szCs w:val="22"/>
          <w:lang w:val="fr-FR"/>
        </w:rPr>
        <w:t xml:space="preserve">Mélangez </w:t>
      </w:r>
      <w:r>
        <w:rPr>
          <w:b/>
          <w:bCs/>
          <w:szCs w:val="22"/>
          <w:lang w:val="fr-FR"/>
        </w:rPr>
        <w:t>un</w:t>
      </w:r>
      <w:r>
        <w:rPr>
          <w:szCs w:val="22"/>
          <w:lang w:val="fr-FR"/>
        </w:rPr>
        <w:t xml:space="preserve"> sachet de 250 mg dans </w:t>
      </w:r>
      <w:r>
        <w:rPr>
          <w:b/>
          <w:bCs/>
          <w:szCs w:val="22"/>
          <w:lang w:val="fr-FR"/>
        </w:rPr>
        <w:t>9 ml</w:t>
      </w:r>
      <w:r>
        <w:rPr>
          <w:szCs w:val="22"/>
          <w:lang w:val="fr-FR"/>
        </w:rPr>
        <w:t xml:space="preserve"> d’eau ou de jus de pomme.</w:t>
      </w:r>
      <w:r>
        <w:rPr>
          <w:bCs/>
          <w:szCs w:val="22"/>
          <w:lang w:val="fr-FR"/>
        </w:rPr>
        <w:fldChar w:fldCharType="begin"/>
      </w:r>
      <w:r>
        <w:rPr>
          <w:bCs/>
          <w:szCs w:val="22"/>
          <w:lang w:val="fr-FR"/>
        </w:rPr>
        <w:instrText xml:space="preserve"> DOCVARIABLE vault_nd_66f41f99-f82e-4a44-8c72-955ff7f9caf8 \* MERGEFORMAT </w:instrText>
      </w:r>
      <w:r>
        <w:rPr>
          <w:bCs/>
          <w:szCs w:val="22"/>
          <w:lang w:val="fr-FR"/>
        </w:rPr>
        <w:fldChar w:fldCharType="separate"/>
      </w:r>
      <w:r>
        <w:rPr>
          <w:szCs w:val="22"/>
          <w:lang w:val="fr-FR"/>
        </w:rPr>
        <w:t xml:space="preserve"> </w:t>
      </w:r>
      <w:r>
        <w:rPr>
          <w:bCs/>
          <w:szCs w:val="22"/>
          <w:lang w:val="fr-FR"/>
        </w:rPr>
        <w:fldChar w:fldCharType="end"/>
      </w:r>
    </w:p>
    <w:p>
      <w:pPr>
        <w:pStyle w:val="ListParagraph"/>
        <w:numPr>
          <w:ilvl w:val="0"/>
          <w:numId w:val="6"/>
        </w:numPr>
        <w:tabs>
          <w:tab w:val="clear" w:pos="567"/>
        </w:tabs>
        <w:spacing w:line="240" w:lineRule="auto"/>
        <w:ind w:left="562" w:hanging="562"/>
        <w:rPr>
          <w:bCs/>
          <w:szCs w:val="22"/>
          <w:lang w:val="fr-FR"/>
        </w:rPr>
      </w:pPr>
      <w:r>
        <w:rPr>
          <w:bCs/>
          <w:szCs w:val="22"/>
          <w:lang w:val="fr-FR"/>
        </w:rPr>
        <w:t>Mélangez bien pendant 30 secondes ou plus jusqu’à ce que le mélange ne présente plus de grumeaux.</w:t>
      </w:r>
      <w:r>
        <w:rPr>
          <w:bCs/>
          <w:szCs w:val="22"/>
          <w:lang w:val="fr-FR"/>
        </w:rPr>
        <w:fldChar w:fldCharType="begin"/>
      </w:r>
      <w:r>
        <w:rPr>
          <w:bCs/>
          <w:szCs w:val="22"/>
          <w:lang w:val="fr-FR"/>
        </w:rPr>
        <w:instrText xml:space="preserve"> DOCVARIABLE vault_nd_2eac8338-8f7f-4ae5-beb8-f9c0279d1c85 \* MERGEFORMAT </w:instrText>
      </w:r>
      <w:r>
        <w:rPr>
          <w:bCs/>
          <w:szCs w:val="22"/>
          <w:lang w:val="fr-FR"/>
        </w:rPr>
        <w:fldChar w:fldCharType="separate"/>
      </w:r>
      <w:r>
        <w:rPr>
          <w:bCs/>
          <w:szCs w:val="22"/>
          <w:lang w:val="fr-FR"/>
        </w:rPr>
        <w:t xml:space="preserve"> </w:t>
      </w:r>
      <w:r>
        <w:rPr>
          <w:bCs/>
          <w:szCs w:val="22"/>
          <w:lang w:val="fr-FR"/>
        </w:rPr>
        <w:fldChar w:fldCharType="end"/>
      </w:r>
    </w:p>
    <w:p>
      <w:pPr>
        <w:pStyle w:val="ListParagraph"/>
        <w:numPr>
          <w:ilvl w:val="0"/>
          <w:numId w:val="6"/>
        </w:numPr>
        <w:tabs>
          <w:tab w:val="clear" w:pos="567"/>
        </w:tabs>
        <w:spacing w:line="240" w:lineRule="auto"/>
        <w:ind w:left="562" w:hanging="562"/>
        <w:rPr>
          <w:bCs/>
          <w:szCs w:val="22"/>
          <w:lang w:val="fr-FR"/>
        </w:rPr>
      </w:pPr>
      <w:r>
        <w:rPr>
          <w:bCs/>
          <w:szCs w:val="22"/>
          <w:lang w:val="fr-FR"/>
        </w:rPr>
        <w:t>Une fois mélangé, le mélange doit être administré immédiatement ; dans le cas contraire,</w:t>
      </w:r>
      <w:bookmarkStart w:id="11" w:name="_Hlk158714098"/>
      <w:r>
        <w:rPr>
          <w:bCs/>
          <w:szCs w:val="22"/>
          <w:lang w:val="fr-FR"/>
        </w:rPr>
        <w:t xml:space="preserve"> il peut être conservé jusqu’à 24 heures au réfrigérateur (2 °C à 8 °C) ou pendant 6 heures s’il est conservé à une température inférieure à 25 °C.</w:t>
      </w:r>
      <w:r>
        <w:rPr>
          <w:bCs/>
          <w:szCs w:val="22"/>
          <w:lang w:val="fr-FR"/>
        </w:rPr>
        <w:fldChar w:fldCharType="begin"/>
      </w:r>
      <w:r>
        <w:rPr>
          <w:bCs/>
          <w:szCs w:val="22"/>
          <w:lang w:val="fr-FR"/>
        </w:rPr>
        <w:instrText xml:space="preserve"> DOCVARIABLE vault_nd_2a5b3c14-2ecb-4a68-8958-e61fd30071de \* MERGEFORMAT </w:instrText>
      </w:r>
      <w:r>
        <w:rPr>
          <w:bCs/>
          <w:szCs w:val="22"/>
          <w:lang w:val="fr-FR"/>
        </w:rPr>
        <w:fldChar w:fldCharType="separate"/>
      </w:r>
      <w:r>
        <w:rPr>
          <w:bCs/>
          <w:szCs w:val="22"/>
          <w:lang w:val="fr-FR"/>
        </w:rPr>
        <w:t xml:space="preserve"> </w:t>
      </w:r>
      <w:r>
        <w:rPr>
          <w:bCs/>
          <w:szCs w:val="22"/>
          <w:lang w:val="fr-FR"/>
        </w:rPr>
        <w:fldChar w:fldCharType="end"/>
      </w:r>
    </w:p>
    <w:p>
      <w:pPr>
        <w:pStyle w:val="ListParagraph"/>
        <w:numPr>
          <w:ilvl w:val="0"/>
          <w:numId w:val="6"/>
        </w:numPr>
        <w:tabs>
          <w:tab w:val="clear" w:pos="567"/>
        </w:tabs>
        <w:spacing w:line="240" w:lineRule="auto"/>
        <w:ind w:left="562" w:hanging="562"/>
        <w:rPr>
          <w:bCs/>
          <w:szCs w:val="22"/>
          <w:lang w:val="fr-FR"/>
        </w:rPr>
      </w:pPr>
      <w:r>
        <w:rPr>
          <w:bCs/>
          <w:szCs w:val="22"/>
          <w:lang w:val="fr-FR"/>
        </w:rPr>
        <w:t>S’il n’est pas administré immédiatement, le mélange doit être à nouveau mélangé, juste avant l’administration, pendant au moins 30 secondes ou plus jusqu’à ce qu’il n’y ait plus de grumeaux.</w:t>
      </w:r>
      <w:r>
        <w:rPr>
          <w:bCs/>
          <w:szCs w:val="22"/>
          <w:lang w:val="fr-FR"/>
        </w:rPr>
        <w:fldChar w:fldCharType="begin"/>
      </w:r>
      <w:r>
        <w:rPr>
          <w:bCs/>
          <w:szCs w:val="22"/>
          <w:lang w:val="fr-FR"/>
        </w:rPr>
        <w:instrText xml:space="preserve"> DOCVARIABLE vault_nd_5094f12d-0b8f-4fa8-a6af-3720880da6aa \* MERGEFORMAT </w:instrText>
      </w:r>
      <w:r>
        <w:rPr>
          <w:bCs/>
          <w:szCs w:val="22"/>
          <w:lang w:val="fr-FR"/>
        </w:rPr>
        <w:fldChar w:fldCharType="separate"/>
      </w:r>
      <w:r>
        <w:rPr>
          <w:bCs/>
          <w:szCs w:val="22"/>
          <w:lang w:val="fr-FR"/>
        </w:rPr>
        <w:t xml:space="preserve"> </w:t>
      </w:r>
      <w:r>
        <w:rPr>
          <w:bCs/>
          <w:szCs w:val="22"/>
          <w:lang w:val="fr-FR"/>
        </w:rPr>
        <w:fldChar w:fldCharType="end"/>
      </w:r>
    </w:p>
    <w:bookmarkEnd w:id="11"/>
    <w:p>
      <w:pPr>
        <w:pStyle w:val="ListParagraph"/>
        <w:numPr>
          <w:ilvl w:val="0"/>
          <w:numId w:val="6"/>
        </w:numPr>
        <w:tabs>
          <w:tab w:val="clear" w:pos="567"/>
        </w:tabs>
        <w:spacing w:line="240" w:lineRule="auto"/>
        <w:ind w:left="562" w:hanging="562"/>
        <w:rPr>
          <w:bCs/>
          <w:szCs w:val="22"/>
          <w:lang w:val="fr-FR"/>
        </w:rPr>
      </w:pPr>
      <w:r>
        <w:rPr>
          <w:bCs/>
          <w:szCs w:val="22"/>
          <w:lang w:val="fr-FR"/>
        </w:rPr>
        <w:t xml:space="preserve">Administrez la dose requise (voir Tableau 1) dans la bouche à l’aide d’une seringue ou dans la sonde </w:t>
      </w:r>
      <w:r>
        <w:rPr>
          <w:szCs w:val="22"/>
          <w:lang w:val="fr-FR"/>
        </w:rPr>
        <w:t xml:space="preserve">d’alimentation </w:t>
      </w:r>
      <w:r>
        <w:rPr>
          <w:bCs/>
          <w:szCs w:val="22"/>
          <w:lang w:val="fr-FR"/>
        </w:rPr>
        <w:t>entérale.</w:t>
      </w:r>
      <w:r>
        <w:rPr>
          <w:szCs w:val="22"/>
          <w:lang w:val="fr-FR"/>
        </w:rPr>
        <w:fldChar w:fldCharType="begin"/>
      </w:r>
      <w:r>
        <w:rPr>
          <w:szCs w:val="22"/>
          <w:lang w:val="fr-FR"/>
        </w:rPr>
        <w:instrText xml:space="preserve"> DOCVARIABLE vault_nd_feed98ae-9eb3-4cac-bd12-1b5a0607151d \* MERGEFORMAT </w:instrText>
      </w:r>
      <w:r>
        <w:rPr>
          <w:szCs w:val="22"/>
          <w:lang w:val="fr-FR"/>
        </w:rPr>
        <w:fldChar w:fldCharType="separate"/>
      </w:r>
      <w:r>
        <w:rPr>
          <w:bCs/>
          <w:szCs w:val="22"/>
          <w:lang w:val="fr-FR"/>
        </w:rPr>
        <w:t xml:space="preserve"> </w:t>
      </w:r>
      <w:r>
        <w:rPr>
          <w:szCs w:val="22"/>
          <w:lang w:val="fr-FR"/>
        </w:rPr>
        <w:fldChar w:fldCharType="end"/>
      </w:r>
    </w:p>
    <w:p>
      <w:pPr>
        <w:pStyle w:val="ListParagraph"/>
        <w:numPr>
          <w:ilvl w:val="0"/>
          <w:numId w:val="6"/>
        </w:numPr>
        <w:tabs>
          <w:tab w:val="clear" w:pos="567"/>
        </w:tabs>
        <w:spacing w:line="240" w:lineRule="auto"/>
        <w:ind w:left="562" w:hanging="562"/>
        <w:rPr>
          <w:bCs/>
          <w:szCs w:val="22"/>
          <w:lang w:val="fr-FR"/>
        </w:rPr>
      </w:pPr>
      <w:r>
        <w:rPr>
          <w:bCs/>
          <w:szCs w:val="22"/>
          <w:lang w:val="fr-FR"/>
        </w:rPr>
        <w:t>Rincez la seringue avec de l’eau ou du jus de pomme (au moins 15 ml) et avaler pour s’assurer que la dose complète a été prise.</w:t>
      </w:r>
    </w:p>
    <w:p>
      <w:pPr>
        <w:tabs>
          <w:tab w:val="clear" w:pos="567"/>
        </w:tabs>
        <w:spacing w:line="240" w:lineRule="auto"/>
        <w:ind w:right="-2"/>
        <w:rPr>
          <w:bCs/>
          <w:szCs w:val="22"/>
          <w:lang w:val="fr-FR"/>
        </w:rPr>
      </w:pPr>
    </w:p>
    <w:p>
      <w:pPr>
        <w:tabs>
          <w:tab w:val="clear" w:pos="567"/>
        </w:tabs>
        <w:spacing w:line="240" w:lineRule="auto"/>
        <w:rPr>
          <w:b/>
          <w:szCs w:val="22"/>
          <w:lang w:val="fr-FR"/>
        </w:rPr>
      </w:pPr>
      <w:r>
        <w:rPr>
          <w:b/>
          <w:bCs/>
          <w:szCs w:val="22"/>
          <w:lang w:val="fr-FR"/>
        </w:rPr>
        <w:t>Tableau 1 : Comment calculer la dose pour les enfants de moins de 12 mois en fonction du poids corporel</w:t>
      </w:r>
      <w:r>
        <w:rPr>
          <w:b/>
          <w:szCs w:val="22"/>
          <w:lang w:val="fr-FR"/>
        </w:rPr>
        <w:fldChar w:fldCharType="begin"/>
      </w:r>
      <w:r>
        <w:rPr>
          <w:b/>
          <w:szCs w:val="22"/>
          <w:lang w:val="fr-FR"/>
        </w:rPr>
        <w:instrText xml:space="preserve"> DOCVARIABLE vault_nd_02b3bb82-a951-4ca6-8866-54233ef00cb2 \* MERGEFORMAT </w:instrText>
      </w:r>
      <w:r>
        <w:rPr>
          <w:b/>
          <w:szCs w:val="22"/>
          <w:lang w:val="fr-FR"/>
        </w:rPr>
        <w:fldChar w:fldCharType="separate"/>
      </w:r>
      <w:r>
        <w:rPr>
          <w:b/>
          <w:bCs/>
          <w:szCs w:val="22"/>
          <w:lang w:val="fr-FR"/>
        </w:rPr>
        <w:t xml:space="preserve"> </w:t>
      </w:r>
      <w:r>
        <w:rPr>
          <w:b/>
          <w:szCs w:val="22"/>
          <w:lang w:val="fr-FR"/>
        </w:rPr>
        <w:fldChar w:fldCharType="end"/>
      </w:r>
    </w:p>
    <w:tbl>
      <w:tblPr>
        <w:tblStyle w:val="TableGrid"/>
        <w:tblW w:w="0" w:type="auto"/>
        <w:tblLook w:val="04A0" w:firstRow="1" w:lastRow="0" w:firstColumn="1" w:lastColumn="0" w:noHBand="0" w:noVBand="1"/>
      </w:tblPr>
      <w:tblGrid>
        <w:gridCol w:w="1271"/>
        <w:gridCol w:w="1701"/>
        <w:gridCol w:w="1985"/>
        <w:gridCol w:w="1842"/>
        <w:gridCol w:w="2262"/>
      </w:tblGrid>
      <w:tr>
        <w:trPr>
          <w:tblHeader/>
        </w:trPr>
        <w:tc>
          <w:tcPr>
            <w:tcW w:w="1271" w:type="dxa"/>
            <w:vMerge w:val="restart"/>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
                <w:szCs w:val="22"/>
                <w:lang w:val="fr-FR"/>
              </w:rPr>
            </w:pPr>
            <w:r>
              <w:rPr>
                <w:b/>
                <w:bCs/>
                <w:szCs w:val="22"/>
                <w:lang w:val="fr-FR"/>
              </w:rPr>
              <w:t>Poids (kg)</w:t>
            </w:r>
            <w:r>
              <w:rPr>
                <w:b/>
                <w:szCs w:val="22"/>
                <w:lang w:val="fr-FR"/>
              </w:rPr>
              <w:fldChar w:fldCharType="begin"/>
            </w:r>
            <w:r>
              <w:rPr>
                <w:b/>
                <w:szCs w:val="22"/>
                <w:lang w:val="fr-FR"/>
              </w:rPr>
              <w:instrText xml:space="preserve"> DOCVARIABLE vault_nd_2a9c933f-5230-471e-bbbb-e15f8e2049b0 \* MERGEFORMAT </w:instrText>
            </w:r>
            <w:r>
              <w:rPr>
                <w:b/>
                <w:szCs w:val="22"/>
                <w:lang w:val="fr-FR"/>
              </w:rPr>
              <w:fldChar w:fldCharType="separate"/>
            </w:r>
            <w:r>
              <w:rPr>
                <w:b/>
                <w:bCs/>
                <w:szCs w:val="22"/>
                <w:lang w:val="fr-FR"/>
              </w:rPr>
              <w:t xml:space="preserve"> </w:t>
            </w:r>
            <w:r>
              <w:rPr>
                <w:b/>
                <w:szCs w:val="22"/>
                <w:lang w:val="fr-FR"/>
              </w:rPr>
              <w:fldChar w:fldCharType="end"/>
            </w:r>
          </w:p>
        </w:tc>
        <w:tc>
          <w:tcPr>
            <w:tcW w:w="3686" w:type="dxa"/>
            <w:gridSpan w:val="2"/>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
                <w:szCs w:val="22"/>
                <w:lang w:val="fr-FR"/>
              </w:rPr>
            </w:pPr>
            <w:r>
              <w:rPr>
                <w:b/>
                <w:bCs/>
                <w:szCs w:val="22"/>
                <w:lang w:val="fr-FR"/>
              </w:rPr>
              <w:t>Dose : 7,5 mg/kg/jour</w:t>
            </w:r>
            <w:r>
              <w:rPr>
                <w:b/>
                <w:szCs w:val="22"/>
                <w:lang w:val="fr-FR"/>
              </w:rPr>
              <w:fldChar w:fldCharType="begin"/>
            </w:r>
            <w:r>
              <w:rPr>
                <w:b/>
                <w:szCs w:val="22"/>
                <w:lang w:val="fr-FR"/>
              </w:rPr>
              <w:instrText xml:space="preserve"> DOCVARIABLE vault_nd_64683673-2605-4c6b-bccf-b218dabb2b14 \* MERGEFORMAT </w:instrText>
            </w:r>
            <w:r>
              <w:rPr>
                <w:b/>
                <w:szCs w:val="22"/>
                <w:lang w:val="fr-FR"/>
              </w:rPr>
              <w:fldChar w:fldCharType="separate"/>
            </w:r>
            <w:r>
              <w:rPr>
                <w:b/>
                <w:bCs/>
                <w:szCs w:val="22"/>
                <w:lang w:val="fr-FR"/>
              </w:rPr>
              <w:t xml:space="preserve"> </w:t>
            </w:r>
            <w:r>
              <w:rPr>
                <w:b/>
                <w:szCs w:val="22"/>
                <w:lang w:val="fr-FR"/>
              </w:rPr>
              <w:fldChar w:fldCharType="end"/>
            </w:r>
          </w:p>
        </w:tc>
        <w:tc>
          <w:tcPr>
            <w:tcW w:w="4104" w:type="dxa"/>
            <w:gridSpan w:val="2"/>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
                <w:szCs w:val="22"/>
                <w:lang w:val="fr-FR"/>
              </w:rPr>
            </w:pPr>
            <w:r>
              <w:rPr>
                <w:b/>
                <w:bCs/>
                <w:szCs w:val="22"/>
                <w:lang w:val="fr-FR"/>
              </w:rPr>
              <w:t>Dose : 15 mg/kg/jour</w:t>
            </w:r>
            <w:r>
              <w:rPr>
                <w:b/>
                <w:szCs w:val="22"/>
                <w:lang w:val="fr-FR"/>
              </w:rPr>
              <w:fldChar w:fldCharType="begin"/>
            </w:r>
            <w:r>
              <w:rPr>
                <w:b/>
                <w:szCs w:val="22"/>
                <w:lang w:val="fr-FR"/>
              </w:rPr>
              <w:instrText xml:space="preserve"> DOCVARIABLE vault_nd_11534c28-0193-446e-bff2-d5450ebb9f8a \* MERGEFORMAT </w:instrText>
            </w:r>
            <w:r>
              <w:rPr>
                <w:b/>
                <w:szCs w:val="22"/>
                <w:lang w:val="fr-FR"/>
              </w:rPr>
              <w:fldChar w:fldCharType="separate"/>
            </w:r>
            <w:r>
              <w:rPr>
                <w:b/>
                <w:bCs/>
                <w:szCs w:val="22"/>
                <w:lang w:val="fr-FR"/>
              </w:rPr>
              <w:t xml:space="preserve"> </w:t>
            </w:r>
            <w:r>
              <w:rPr>
                <w:b/>
                <w:szCs w:val="22"/>
                <w:lang w:val="fr-FR"/>
              </w:rPr>
              <w:fldChar w:fldCharType="end"/>
            </w:r>
          </w:p>
        </w:tc>
      </w:tr>
      <w:tr>
        <w:trPr>
          <w:tblHeader/>
        </w:trPr>
        <w:tc>
          <w:tcPr>
            <w:tcW w:w="0" w:type="auto"/>
            <w:vMerge/>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rPr>
                <w:b/>
                <w:szCs w:val="22"/>
                <w:lang w:val="fr-FR"/>
              </w:rPr>
            </w:pPr>
          </w:p>
        </w:tc>
        <w:tc>
          <w:tcPr>
            <w:tcW w:w="3686" w:type="dxa"/>
            <w:gridSpan w:val="2"/>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
                <w:szCs w:val="22"/>
                <w:lang w:val="fr-FR"/>
              </w:rPr>
            </w:pPr>
            <w:r>
              <w:rPr>
                <w:b/>
                <w:bCs/>
                <w:szCs w:val="22"/>
                <w:lang w:val="fr-FR"/>
              </w:rPr>
              <w:t>Âge : 0 à moins de 6 mois</w:t>
            </w:r>
            <w:r>
              <w:rPr>
                <w:b/>
                <w:szCs w:val="22"/>
                <w:lang w:val="fr-FR"/>
              </w:rPr>
              <w:fldChar w:fldCharType="begin"/>
            </w:r>
            <w:r>
              <w:rPr>
                <w:b/>
                <w:szCs w:val="22"/>
                <w:lang w:val="fr-FR"/>
              </w:rPr>
              <w:instrText xml:space="preserve"> DOCVARIABLE vault_nd_12cdce12-e340-4089-bd3a-8f3f495faf6f \* MERGEFORMAT </w:instrText>
            </w:r>
            <w:r>
              <w:rPr>
                <w:b/>
                <w:szCs w:val="22"/>
                <w:lang w:val="fr-FR"/>
              </w:rPr>
              <w:fldChar w:fldCharType="separate"/>
            </w:r>
            <w:r>
              <w:rPr>
                <w:b/>
                <w:bCs/>
                <w:szCs w:val="22"/>
                <w:lang w:val="fr-FR"/>
              </w:rPr>
              <w:t xml:space="preserve"> </w:t>
            </w:r>
            <w:r>
              <w:rPr>
                <w:b/>
                <w:szCs w:val="22"/>
                <w:lang w:val="fr-FR"/>
              </w:rPr>
              <w:fldChar w:fldCharType="end"/>
            </w:r>
          </w:p>
        </w:tc>
        <w:tc>
          <w:tcPr>
            <w:tcW w:w="4104" w:type="dxa"/>
            <w:gridSpan w:val="2"/>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
                <w:szCs w:val="22"/>
                <w:lang w:val="fr-FR"/>
              </w:rPr>
            </w:pPr>
            <w:r>
              <w:rPr>
                <w:b/>
                <w:bCs/>
                <w:szCs w:val="22"/>
                <w:lang w:val="fr-FR"/>
              </w:rPr>
              <w:t>Âge : 6 mois à moins de 12 mois</w:t>
            </w:r>
            <w:r>
              <w:rPr>
                <w:b/>
                <w:szCs w:val="22"/>
                <w:lang w:val="fr-FR"/>
              </w:rPr>
              <w:fldChar w:fldCharType="begin"/>
            </w:r>
            <w:r>
              <w:rPr>
                <w:b/>
                <w:szCs w:val="22"/>
                <w:lang w:val="fr-FR"/>
              </w:rPr>
              <w:instrText xml:space="preserve"> DOCVARIABLE vault_nd_b27496c1-98a4-48c7-bb77-70895b16f909 \* MERGEFORMAT </w:instrText>
            </w:r>
            <w:r>
              <w:rPr>
                <w:b/>
                <w:szCs w:val="22"/>
                <w:lang w:val="fr-FR"/>
              </w:rPr>
              <w:fldChar w:fldCharType="separate"/>
            </w:r>
            <w:r>
              <w:rPr>
                <w:b/>
                <w:bCs/>
                <w:szCs w:val="22"/>
                <w:lang w:val="fr-FR"/>
              </w:rPr>
              <w:t xml:space="preserve"> </w:t>
            </w:r>
            <w:r>
              <w:rPr>
                <w:b/>
                <w:szCs w:val="22"/>
                <w:lang w:val="fr-FR"/>
              </w:rPr>
              <w:fldChar w:fldCharType="end"/>
            </w:r>
          </w:p>
        </w:tc>
      </w:tr>
      <w:tr>
        <w:trPr>
          <w:tblHeader/>
        </w:trPr>
        <w:tc>
          <w:tcPr>
            <w:tcW w:w="0" w:type="auto"/>
            <w:vMerge/>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rPr>
                <w:b/>
                <w:szCs w:val="22"/>
                <w:lang w:val="fr-FR"/>
              </w:rPr>
            </w:pPr>
          </w:p>
        </w:tc>
        <w:tc>
          <w:tcPr>
            <w:tcW w:w="1701"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
                <w:szCs w:val="22"/>
                <w:lang w:val="fr-FR"/>
              </w:rPr>
            </w:pPr>
            <w:r>
              <w:rPr>
                <w:b/>
                <w:bCs/>
                <w:szCs w:val="22"/>
                <w:lang w:val="fr-FR"/>
              </w:rPr>
              <w:t>Nombre de sachets de 250 mg à utiliser</w:t>
            </w:r>
            <w:r>
              <w:rPr>
                <w:b/>
                <w:szCs w:val="22"/>
                <w:lang w:val="fr-FR"/>
              </w:rPr>
              <w:fldChar w:fldCharType="begin"/>
            </w:r>
            <w:r>
              <w:rPr>
                <w:b/>
                <w:szCs w:val="22"/>
                <w:lang w:val="fr-FR"/>
              </w:rPr>
              <w:instrText xml:space="preserve"> DOCVARIABLE vault_nd_80b71cef-58db-48ee-b8c5-2a81d1e3d79b \* MERGEFORMAT </w:instrText>
            </w:r>
            <w:r>
              <w:rPr>
                <w:b/>
                <w:szCs w:val="22"/>
                <w:lang w:val="fr-FR"/>
              </w:rPr>
              <w:fldChar w:fldCharType="separate"/>
            </w:r>
            <w:r>
              <w:rPr>
                <w:b/>
                <w:bCs/>
                <w:szCs w:val="22"/>
                <w:lang w:val="fr-FR"/>
              </w:rPr>
              <w:t xml:space="preserve"> </w:t>
            </w:r>
            <w:r>
              <w:rPr>
                <w:b/>
                <w:szCs w:val="22"/>
                <w:lang w:val="fr-FR"/>
              </w:rPr>
              <w:fldChar w:fldCharType="end"/>
            </w:r>
          </w:p>
        </w:tc>
        <w:tc>
          <w:tcPr>
            <w:tcW w:w="1985"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
                <w:szCs w:val="22"/>
                <w:lang w:val="fr-FR"/>
              </w:rPr>
            </w:pPr>
            <w:r>
              <w:rPr>
                <w:b/>
                <w:bCs/>
                <w:szCs w:val="22"/>
                <w:lang w:val="fr-FR"/>
              </w:rPr>
              <w:t>Volume à administrer (ml)</w:t>
            </w:r>
            <w:r>
              <w:rPr>
                <w:b/>
                <w:szCs w:val="22"/>
                <w:lang w:val="fr-FR"/>
              </w:rPr>
              <w:fldChar w:fldCharType="begin"/>
            </w:r>
            <w:r>
              <w:rPr>
                <w:b/>
                <w:szCs w:val="22"/>
                <w:lang w:val="fr-FR"/>
              </w:rPr>
              <w:instrText xml:space="preserve"> DOCVARIABLE vault_nd_299d02ca-5d7f-4a9f-af42-4812aa893dce \* MERGEFORMAT </w:instrText>
            </w:r>
            <w:r>
              <w:rPr>
                <w:b/>
                <w:szCs w:val="22"/>
                <w:lang w:val="fr-FR"/>
              </w:rPr>
              <w:fldChar w:fldCharType="separate"/>
            </w:r>
            <w:r>
              <w:rPr>
                <w:b/>
                <w:bCs/>
                <w:szCs w:val="22"/>
                <w:lang w:val="fr-FR"/>
              </w:rPr>
              <w:t xml:space="preserve"> </w:t>
            </w:r>
            <w:r>
              <w:rPr>
                <w:b/>
                <w:szCs w:val="22"/>
                <w:lang w:val="fr-FR"/>
              </w:rPr>
              <w:fldChar w:fldCharType="end"/>
            </w:r>
          </w:p>
        </w:tc>
        <w:tc>
          <w:tcPr>
            <w:tcW w:w="1842"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
                <w:szCs w:val="22"/>
                <w:lang w:val="fr-FR"/>
              </w:rPr>
            </w:pPr>
            <w:r>
              <w:rPr>
                <w:b/>
                <w:bCs/>
                <w:szCs w:val="22"/>
                <w:lang w:val="fr-FR"/>
              </w:rPr>
              <w:t>Nombre de sachets de 250 mg à utiliser</w:t>
            </w:r>
          </w:p>
        </w:tc>
        <w:tc>
          <w:tcPr>
            <w:tcW w:w="2262"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
                <w:szCs w:val="22"/>
                <w:lang w:val="fr-FR"/>
              </w:rPr>
            </w:pPr>
            <w:r>
              <w:rPr>
                <w:b/>
                <w:bCs/>
                <w:szCs w:val="22"/>
                <w:lang w:val="fr-FR"/>
              </w:rPr>
              <w:t>Volume à administrer (ml)</w:t>
            </w:r>
            <w:r>
              <w:rPr>
                <w:b/>
                <w:szCs w:val="22"/>
                <w:lang w:val="fr-FR"/>
              </w:rPr>
              <w:fldChar w:fldCharType="begin"/>
            </w:r>
            <w:r>
              <w:rPr>
                <w:b/>
                <w:szCs w:val="22"/>
                <w:lang w:val="fr-FR"/>
              </w:rPr>
              <w:instrText xml:space="preserve"> DOCVARIABLE vault_nd_00ad94a8-75c6-4e2b-8a8d-27032cad7946 \* MERGEFORMAT </w:instrText>
            </w:r>
            <w:r>
              <w:rPr>
                <w:b/>
                <w:szCs w:val="22"/>
                <w:lang w:val="fr-FR"/>
              </w:rPr>
              <w:fldChar w:fldCharType="separate"/>
            </w:r>
            <w:r>
              <w:rPr>
                <w:b/>
                <w:bCs/>
                <w:szCs w:val="22"/>
                <w:lang w:val="fr-FR"/>
              </w:rPr>
              <w:t xml:space="preserve"> </w:t>
            </w:r>
            <w:r>
              <w:rPr>
                <w:b/>
                <w:szCs w:val="22"/>
                <w:lang w:val="fr-FR"/>
              </w:rPr>
              <w:fldChar w:fldCharType="end"/>
            </w:r>
          </w:p>
        </w:tc>
      </w:tr>
      <w:tr>
        <w:tc>
          <w:tcPr>
            <w:tcW w:w="1271"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2</w:t>
            </w:r>
            <w:r>
              <w:rPr>
                <w:bCs/>
                <w:szCs w:val="22"/>
                <w:lang w:val="fr-FR"/>
              </w:rPr>
              <w:fldChar w:fldCharType="begin"/>
            </w:r>
            <w:r>
              <w:rPr>
                <w:bCs/>
                <w:szCs w:val="22"/>
                <w:lang w:val="fr-FR"/>
              </w:rPr>
              <w:instrText xml:space="preserve"> DOCVARIABLE VAULT_ND_e3f90365-5fa1-4d7c-afcc-6f57569b6fa5 \* MERGEFORMAT </w:instrText>
            </w:r>
            <w:r>
              <w:rPr>
                <w:bCs/>
                <w:szCs w:val="22"/>
                <w:lang w:val="fr-FR"/>
              </w:rPr>
              <w:fldChar w:fldCharType="separate"/>
            </w:r>
            <w:r>
              <w:rPr>
                <w:bCs/>
                <w:szCs w:val="22"/>
                <w:lang w:val="fr-FR"/>
              </w:rPr>
              <w:t xml:space="preserve"> </w:t>
            </w:r>
            <w:r>
              <w:rPr>
                <w:bCs/>
                <w:szCs w:val="22"/>
                <w:lang w:val="fr-FR"/>
              </w:rPr>
              <w:fldChar w:fldCharType="end"/>
            </w:r>
          </w:p>
        </w:tc>
        <w:tc>
          <w:tcPr>
            <w:tcW w:w="1701"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1</w:t>
            </w:r>
            <w:r>
              <w:rPr>
                <w:color w:val="000000"/>
                <w:szCs w:val="22"/>
                <w:lang w:val="fr-FR"/>
              </w:rPr>
              <w:fldChar w:fldCharType="begin"/>
            </w:r>
            <w:r>
              <w:rPr>
                <w:color w:val="000000"/>
                <w:szCs w:val="22"/>
                <w:lang w:val="fr-FR"/>
              </w:rPr>
              <w:instrText xml:space="preserve"> DOCVARIABLE VAULT_ND_4e9f6cd9-785f-498b-a892-3c503454ecf7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1985"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0,6</w:t>
            </w:r>
            <w:r>
              <w:rPr>
                <w:bCs/>
                <w:szCs w:val="22"/>
                <w:lang w:val="fr-FR"/>
              </w:rPr>
              <w:fldChar w:fldCharType="begin"/>
            </w:r>
            <w:r>
              <w:rPr>
                <w:bCs/>
                <w:szCs w:val="22"/>
                <w:lang w:val="fr-FR"/>
              </w:rPr>
              <w:instrText xml:space="preserve"> DOCVARIABLE VAULT_ND_bae5ec7a-d09a-4733-87ce-6c72790ac5f8 \* MERGEFORMAT </w:instrText>
            </w:r>
            <w:r>
              <w:rPr>
                <w:bCs/>
                <w:szCs w:val="22"/>
                <w:lang w:val="fr-FR"/>
              </w:rPr>
              <w:fldChar w:fldCharType="separate"/>
            </w:r>
            <w:r>
              <w:rPr>
                <w:bCs/>
                <w:szCs w:val="22"/>
                <w:lang w:val="fr-FR"/>
              </w:rPr>
              <w:t xml:space="preserve"> </w:t>
            </w:r>
            <w:r>
              <w:rPr>
                <w:bCs/>
                <w:szCs w:val="22"/>
                <w:lang w:val="fr-FR"/>
              </w:rPr>
              <w:fldChar w:fldCharType="end"/>
            </w:r>
          </w:p>
        </w:tc>
        <w:tc>
          <w:tcPr>
            <w:tcW w:w="1842"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1</w:t>
            </w:r>
            <w:r>
              <w:rPr>
                <w:color w:val="000000"/>
                <w:szCs w:val="22"/>
                <w:lang w:val="fr-FR"/>
              </w:rPr>
              <w:fldChar w:fldCharType="begin"/>
            </w:r>
            <w:r>
              <w:rPr>
                <w:color w:val="000000"/>
                <w:szCs w:val="22"/>
                <w:lang w:val="fr-FR"/>
              </w:rPr>
              <w:instrText xml:space="preserve"> DOCVARIABLE VAULT_ND_4e9f6cd9-785f-498b-a892-3c503454ecf7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2262"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1,2</w:t>
            </w:r>
            <w:r>
              <w:rPr>
                <w:color w:val="000000"/>
                <w:szCs w:val="22"/>
                <w:lang w:val="fr-FR"/>
              </w:rPr>
              <w:fldChar w:fldCharType="begin"/>
            </w:r>
            <w:r>
              <w:rPr>
                <w:color w:val="000000"/>
                <w:szCs w:val="22"/>
                <w:lang w:val="fr-FR"/>
              </w:rPr>
              <w:instrText xml:space="preserve"> DOCVARIABLE VAULT_ND_be3f3552-0b53-4366-b243-71330e7052cc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r>
      <w:tr>
        <w:tc>
          <w:tcPr>
            <w:tcW w:w="1271"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3</w:t>
            </w:r>
            <w:r>
              <w:rPr>
                <w:bCs/>
                <w:szCs w:val="22"/>
                <w:lang w:val="fr-FR"/>
              </w:rPr>
              <w:fldChar w:fldCharType="begin"/>
            </w:r>
            <w:r>
              <w:rPr>
                <w:bCs/>
                <w:szCs w:val="22"/>
                <w:lang w:val="fr-FR"/>
              </w:rPr>
              <w:instrText xml:space="preserve"> DOCVARIABLE VAULT_ND_4180920b-ea28-4eb0-b208-4e747eb28be5 \* MERGEFORMAT </w:instrText>
            </w:r>
            <w:r>
              <w:rPr>
                <w:bCs/>
                <w:szCs w:val="22"/>
                <w:lang w:val="fr-FR"/>
              </w:rPr>
              <w:fldChar w:fldCharType="separate"/>
            </w:r>
            <w:r>
              <w:rPr>
                <w:bCs/>
                <w:szCs w:val="22"/>
                <w:lang w:val="fr-FR"/>
              </w:rPr>
              <w:t xml:space="preserve"> </w:t>
            </w:r>
            <w:r>
              <w:rPr>
                <w:bCs/>
                <w:szCs w:val="22"/>
                <w:lang w:val="fr-FR"/>
              </w:rPr>
              <w:fldChar w:fldCharType="end"/>
            </w:r>
          </w:p>
        </w:tc>
        <w:tc>
          <w:tcPr>
            <w:tcW w:w="1701"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1</w:t>
            </w:r>
          </w:p>
        </w:tc>
        <w:tc>
          <w:tcPr>
            <w:tcW w:w="1985"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0,9</w:t>
            </w:r>
            <w:r>
              <w:rPr>
                <w:bCs/>
                <w:szCs w:val="22"/>
                <w:lang w:val="fr-FR"/>
              </w:rPr>
              <w:fldChar w:fldCharType="begin"/>
            </w:r>
            <w:r>
              <w:rPr>
                <w:bCs/>
                <w:szCs w:val="22"/>
                <w:lang w:val="fr-FR"/>
              </w:rPr>
              <w:instrText xml:space="preserve"> DOCVARIABLE VAULT_ND_09fb7827-7543-4d86-abdc-8c3e34529f02 \* MERGEFORMAT </w:instrText>
            </w:r>
            <w:r>
              <w:rPr>
                <w:bCs/>
                <w:szCs w:val="22"/>
                <w:lang w:val="fr-FR"/>
              </w:rPr>
              <w:fldChar w:fldCharType="separate"/>
            </w:r>
            <w:r>
              <w:rPr>
                <w:bCs/>
                <w:szCs w:val="22"/>
                <w:lang w:val="fr-FR"/>
              </w:rPr>
              <w:t xml:space="preserve"> </w:t>
            </w:r>
            <w:r>
              <w:rPr>
                <w:bCs/>
                <w:szCs w:val="22"/>
                <w:lang w:val="fr-FR"/>
              </w:rPr>
              <w:fldChar w:fldCharType="end"/>
            </w:r>
          </w:p>
        </w:tc>
        <w:tc>
          <w:tcPr>
            <w:tcW w:w="1842"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1</w:t>
            </w:r>
          </w:p>
        </w:tc>
        <w:tc>
          <w:tcPr>
            <w:tcW w:w="2262"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1,8</w:t>
            </w:r>
            <w:r>
              <w:rPr>
                <w:color w:val="000000"/>
                <w:szCs w:val="22"/>
                <w:lang w:val="fr-FR"/>
              </w:rPr>
              <w:fldChar w:fldCharType="begin"/>
            </w:r>
            <w:r>
              <w:rPr>
                <w:color w:val="000000"/>
                <w:szCs w:val="22"/>
                <w:lang w:val="fr-FR"/>
              </w:rPr>
              <w:instrText xml:space="preserve"> DOCVARIABLE VAULT_ND_146c7b96-f906-495a-8cbb-e1c8c9a1cc93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r>
      <w:tr>
        <w:tc>
          <w:tcPr>
            <w:tcW w:w="1271"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4</w:t>
            </w:r>
            <w:r>
              <w:rPr>
                <w:bCs/>
                <w:szCs w:val="22"/>
                <w:lang w:val="fr-FR"/>
              </w:rPr>
              <w:fldChar w:fldCharType="begin"/>
            </w:r>
            <w:r>
              <w:rPr>
                <w:bCs/>
                <w:szCs w:val="22"/>
                <w:lang w:val="fr-FR"/>
              </w:rPr>
              <w:instrText xml:space="preserve"> DOCVARIABLE VAULT_ND_6015a991-fdc8-40a3-bda7-b6d7178bcca1 \* MERGEFORMAT </w:instrText>
            </w:r>
            <w:r>
              <w:rPr>
                <w:bCs/>
                <w:szCs w:val="22"/>
                <w:lang w:val="fr-FR"/>
              </w:rPr>
              <w:fldChar w:fldCharType="separate"/>
            </w:r>
            <w:r>
              <w:rPr>
                <w:bCs/>
                <w:szCs w:val="22"/>
                <w:lang w:val="fr-FR"/>
              </w:rPr>
              <w:t xml:space="preserve"> </w:t>
            </w:r>
            <w:r>
              <w:rPr>
                <w:bCs/>
                <w:szCs w:val="22"/>
                <w:lang w:val="fr-FR"/>
              </w:rPr>
              <w:fldChar w:fldCharType="end"/>
            </w:r>
          </w:p>
        </w:tc>
        <w:tc>
          <w:tcPr>
            <w:tcW w:w="1701"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1</w:t>
            </w:r>
            <w:r>
              <w:rPr>
                <w:color w:val="000000"/>
                <w:szCs w:val="22"/>
                <w:lang w:val="fr-FR"/>
              </w:rPr>
              <w:fldChar w:fldCharType="begin"/>
            </w:r>
            <w:r>
              <w:rPr>
                <w:color w:val="000000"/>
                <w:szCs w:val="22"/>
                <w:lang w:val="fr-FR"/>
              </w:rPr>
              <w:instrText xml:space="preserve"> DOCVARIABLE VAULT_ND_ad3a5cc7-19e9-47d2-8b20-1b6491cb6136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1985"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1,2</w:t>
            </w:r>
            <w:r>
              <w:rPr>
                <w:bCs/>
                <w:szCs w:val="22"/>
                <w:lang w:val="fr-FR"/>
              </w:rPr>
              <w:fldChar w:fldCharType="begin"/>
            </w:r>
            <w:r>
              <w:rPr>
                <w:bCs/>
                <w:szCs w:val="22"/>
                <w:lang w:val="fr-FR"/>
              </w:rPr>
              <w:instrText xml:space="preserve"> DOCVARIABLE VAULT_ND_f6328213-bd93-4152-bf42-9699d06167b7 \* MERGEFORMAT </w:instrText>
            </w:r>
            <w:r>
              <w:rPr>
                <w:bCs/>
                <w:szCs w:val="22"/>
                <w:lang w:val="fr-FR"/>
              </w:rPr>
              <w:fldChar w:fldCharType="separate"/>
            </w:r>
            <w:r>
              <w:rPr>
                <w:bCs/>
                <w:szCs w:val="22"/>
                <w:lang w:val="fr-FR"/>
              </w:rPr>
              <w:t xml:space="preserve"> </w:t>
            </w:r>
            <w:r>
              <w:rPr>
                <w:bCs/>
                <w:szCs w:val="22"/>
                <w:lang w:val="fr-FR"/>
              </w:rPr>
              <w:fldChar w:fldCharType="end"/>
            </w:r>
          </w:p>
        </w:tc>
        <w:tc>
          <w:tcPr>
            <w:tcW w:w="1842"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1</w:t>
            </w:r>
            <w:r>
              <w:rPr>
                <w:color w:val="000000"/>
                <w:szCs w:val="22"/>
                <w:lang w:val="fr-FR"/>
              </w:rPr>
              <w:fldChar w:fldCharType="begin"/>
            </w:r>
            <w:r>
              <w:rPr>
                <w:color w:val="000000"/>
                <w:szCs w:val="22"/>
                <w:lang w:val="fr-FR"/>
              </w:rPr>
              <w:instrText xml:space="preserve"> DOCVARIABLE VAULT_ND_ad3a5cc7-19e9-47d2-8b20-1b6491cb6136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2262"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2,4</w:t>
            </w:r>
            <w:r>
              <w:rPr>
                <w:color w:val="000000"/>
                <w:szCs w:val="22"/>
                <w:lang w:val="fr-FR"/>
              </w:rPr>
              <w:fldChar w:fldCharType="begin"/>
            </w:r>
            <w:r>
              <w:rPr>
                <w:color w:val="000000"/>
                <w:szCs w:val="22"/>
                <w:lang w:val="fr-FR"/>
              </w:rPr>
              <w:instrText xml:space="preserve"> DOCVARIABLE VAULT_ND_c074ff35-4558-4b7e-852c-9260f52c5e60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r>
      <w:tr>
        <w:tc>
          <w:tcPr>
            <w:tcW w:w="1271"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5</w:t>
            </w:r>
            <w:r>
              <w:rPr>
                <w:bCs/>
                <w:szCs w:val="22"/>
                <w:lang w:val="fr-FR"/>
              </w:rPr>
              <w:fldChar w:fldCharType="begin"/>
            </w:r>
            <w:r>
              <w:rPr>
                <w:bCs/>
                <w:szCs w:val="22"/>
                <w:lang w:val="fr-FR"/>
              </w:rPr>
              <w:instrText xml:space="preserve"> DOCVARIABLE VAULT_ND_604073b9-ec64-439d-96ed-c73aed98274c \* MERGEFORMAT </w:instrText>
            </w:r>
            <w:r>
              <w:rPr>
                <w:bCs/>
                <w:szCs w:val="22"/>
                <w:lang w:val="fr-FR"/>
              </w:rPr>
              <w:fldChar w:fldCharType="separate"/>
            </w:r>
            <w:r>
              <w:rPr>
                <w:bCs/>
                <w:szCs w:val="22"/>
                <w:lang w:val="fr-FR"/>
              </w:rPr>
              <w:t xml:space="preserve"> </w:t>
            </w:r>
            <w:r>
              <w:rPr>
                <w:bCs/>
                <w:szCs w:val="22"/>
                <w:lang w:val="fr-FR"/>
              </w:rPr>
              <w:fldChar w:fldCharType="end"/>
            </w:r>
          </w:p>
        </w:tc>
        <w:tc>
          <w:tcPr>
            <w:tcW w:w="1701"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1</w:t>
            </w:r>
          </w:p>
        </w:tc>
        <w:tc>
          <w:tcPr>
            <w:tcW w:w="1985"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1,5</w:t>
            </w:r>
            <w:r>
              <w:rPr>
                <w:bCs/>
                <w:szCs w:val="22"/>
                <w:lang w:val="fr-FR"/>
              </w:rPr>
              <w:fldChar w:fldCharType="begin"/>
            </w:r>
            <w:r>
              <w:rPr>
                <w:bCs/>
                <w:szCs w:val="22"/>
                <w:lang w:val="fr-FR"/>
              </w:rPr>
              <w:instrText xml:space="preserve"> DOCVARIABLE VAULT_ND_8debd4f2-5d3e-4e1c-bf18-2abd2a4db715 \* MERGEFORMAT </w:instrText>
            </w:r>
            <w:r>
              <w:rPr>
                <w:bCs/>
                <w:szCs w:val="22"/>
                <w:lang w:val="fr-FR"/>
              </w:rPr>
              <w:fldChar w:fldCharType="separate"/>
            </w:r>
            <w:r>
              <w:rPr>
                <w:bCs/>
                <w:szCs w:val="22"/>
                <w:lang w:val="fr-FR"/>
              </w:rPr>
              <w:t xml:space="preserve"> </w:t>
            </w:r>
            <w:r>
              <w:rPr>
                <w:bCs/>
                <w:szCs w:val="22"/>
                <w:lang w:val="fr-FR"/>
              </w:rPr>
              <w:fldChar w:fldCharType="end"/>
            </w:r>
          </w:p>
        </w:tc>
        <w:tc>
          <w:tcPr>
            <w:tcW w:w="1842"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1</w:t>
            </w:r>
          </w:p>
        </w:tc>
        <w:tc>
          <w:tcPr>
            <w:tcW w:w="2262"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3</w:t>
            </w:r>
            <w:r>
              <w:rPr>
                <w:color w:val="000000"/>
                <w:szCs w:val="22"/>
                <w:lang w:val="fr-FR"/>
              </w:rPr>
              <w:fldChar w:fldCharType="begin"/>
            </w:r>
            <w:r>
              <w:rPr>
                <w:color w:val="000000"/>
                <w:szCs w:val="22"/>
                <w:lang w:val="fr-FR"/>
              </w:rPr>
              <w:instrText xml:space="preserve"> DOCVARIABLE VAULT_ND_55da64a0-0098-497c-ae08-2f170b3b609f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r>
      <w:tr>
        <w:tc>
          <w:tcPr>
            <w:tcW w:w="1271"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6</w:t>
            </w:r>
            <w:r>
              <w:rPr>
                <w:bCs/>
                <w:szCs w:val="22"/>
                <w:lang w:val="fr-FR"/>
              </w:rPr>
              <w:fldChar w:fldCharType="begin"/>
            </w:r>
            <w:r>
              <w:rPr>
                <w:bCs/>
                <w:szCs w:val="22"/>
                <w:lang w:val="fr-FR"/>
              </w:rPr>
              <w:instrText xml:space="preserve"> DOCVARIABLE VAULT_ND_893c6aff-1720-4eb7-ab0c-c174cb901bf2 \* MERGEFORMAT </w:instrText>
            </w:r>
            <w:r>
              <w:rPr>
                <w:bCs/>
                <w:szCs w:val="22"/>
                <w:lang w:val="fr-FR"/>
              </w:rPr>
              <w:fldChar w:fldCharType="separate"/>
            </w:r>
            <w:r>
              <w:rPr>
                <w:bCs/>
                <w:szCs w:val="22"/>
                <w:lang w:val="fr-FR"/>
              </w:rPr>
              <w:t xml:space="preserve"> </w:t>
            </w:r>
            <w:r>
              <w:rPr>
                <w:bCs/>
                <w:szCs w:val="22"/>
                <w:lang w:val="fr-FR"/>
              </w:rPr>
              <w:fldChar w:fldCharType="end"/>
            </w:r>
          </w:p>
        </w:tc>
        <w:tc>
          <w:tcPr>
            <w:tcW w:w="1701"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1</w:t>
            </w:r>
          </w:p>
        </w:tc>
        <w:tc>
          <w:tcPr>
            <w:tcW w:w="1985"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1,8</w:t>
            </w:r>
            <w:r>
              <w:rPr>
                <w:bCs/>
                <w:szCs w:val="22"/>
                <w:lang w:val="fr-FR"/>
              </w:rPr>
              <w:fldChar w:fldCharType="begin"/>
            </w:r>
            <w:r>
              <w:rPr>
                <w:bCs/>
                <w:szCs w:val="22"/>
                <w:lang w:val="fr-FR"/>
              </w:rPr>
              <w:instrText xml:space="preserve"> DOCVARIABLE VAULT_ND_a2d3f9e4-73ec-458b-9b40-655a62a67313 \* MERGEFORMAT </w:instrText>
            </w:r>
            <w:r>
              <w:rPr>
                <w:bCs/>
                <w:szCs w:val="22"/>
                <w:lang w:val="fr-FR"/>
              </w:rPr>
              <w:fldChar w:fldCharType="separate"/>
            </w:r>
            <w:r>
              <w:rPr>
                <w:bCs/>
                <w:szCs w:val="22"/>
                <w:lang w:val="fr-FR"/>
              </w:rPr>
              <w:t xml:space="preserve"> </w:t>
            </w:r>
            <w:r>
              <w:rPr>
                <w:bCs/>
                <w:szCs w:val="22"/>
                <w:lang w:val="fr-FR"/>
              </w:rPr>
              <w:fldChar w:fldCharType="end"/>
            </w:r>
          </w:p>
        </w:tc>
        <w:tc>
          <w:tcPr>
            <w:tcW w:w="1842"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1</w:t>
            </w:r>
          </w:p>
        </w:tc>
        <w:tc>
          <w:tcPr>
            <w:tcW w:w="2262"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3,6</w:t>
            </w:r>
            <w:r>
              <w:rPr>
                <w:color w:val="000000"/>
                <w:szCs w:val="22"/>
                <w:lang w:val="fr-FR"/>
              </w:rPr>
              <w:fldChar w:fldCharType="begin"/>
            </w:r>
            <w:r>
              <w:rPr>
                <w:color w:val="000000"/>
                <w:szCs w:val="22"/>
                <w:lang w:val="fr-FR"/>
              </w:rPr>
              <w:instrText xml:space="preserve"> DOCVARIABLE VAULT_ND_4e49f109-5944-416c-a312-f6811de9c136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r>
      <w:tr>
        <w:tc>
          <w:tcPr>
            <w:tcW w:w="1271"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7</w:t>
            </w:r>
            <w:r>
              <w:rPr>
                <w:bCs/>
                <w:szCs w:val="22"/>
                <w:lang w:val="fr-FR"/>
              </w:rPr>
              <w:fldChar w:fldCharType="begin"/>
            </w:r>
            <w:r>
              <w:rPr>
                <w:bCs/>
                <w:szCs w:val="22"/>
                <w:lang w:val="fr-FR"/>
              </w:rPr>
              <w:instrText xml:space="preserve"> DOCVARIABLE VAULT_ND_0cca403c-7af3-4701-8684-d62ae5b42bee \* MERGEFORMAT </w:instrText>
            </w:r>
            <w:r>
              <w:rPr>
                <w:bCs/>
                <w:szCs w:val="22"/>
                <w:lang w:val="fr-FR"/>
              </w:rPr>
              <w:fldChar w:fldCharType="separate"/>
            </w:r>
            <w:r>
              <w:rPr>
                <w:bCs/>
                <w:szCs w:val="22"/>
                <w:lang w:val="fr-FR"/>
              </w:rPr>
              <w:t xml:space="preserve"> </w:t>
            </w:r>
            <w:r>
              <w:rPr>
                <w:bCs/>
                <w:szCs w:val="22"/>
                <w:lang w:val="fr-FR"/>
              </w:rPr>
              <w:fldChar w:fldCharType="end"/>
            </w:r>
          </w:p>
        </w:tc>
        <w:tc>
          <w:tcPr>
            <w:tcW w:w="1701"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1</w:t>
            </w:r>
            <w:r>
              <w:rPr>
                <w:color w:val="000000"/>
                <w:szCs w:val="22"/>
                <w:lang w:val="fr-FR"/>
              </w:rPr>
              <w:fldChar w:fldCharType="begin"/>
            </w:r>
            <w:r>
              <w:rPr>
                <w:color w:val="000000"/>
                <w:szCs w:val="22"/>
                <w:lang w:val="fr-FR"/>
              </w:rPr>
              <w:instrText xml:space="preserve"> DOCVARIABLE VAULT_ND_e22f525e-d4c9-457b-a37f-57ef2edeb9fe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1985"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2,1</w:t>
            </w:r>
            <w:r>
              <w:rPr>
                <w:bCs/>
                <w:szCs w:val="22"/>
                <w:lang w:val="fr-FR"/>
              </w:rPr>
              <w:fldChar w:fldCharType="begin"/>
            </w:r>
            <w:r>
              <w:rPr>
                <w:bCs/>
                <w:szCs w:val="22"/>
                <w:lang w:val="fr-FR"/>
              </w:rPr>
              <w:instrText xml:space="preserve"> DOCVARIABLE VAULT_ND_325b114a-7b11-496e-bcd2-7acec0ca21cc \* MERGEFORMAT </w:instrText>
            </w:r>
            <w:r>
              <w:rPr>
                <w:bCs/>
                <w:szCs w:val="22"/>
                <w:lang w:val="fr-FR"/>
              </w:rPr>
              <w:fldChar w:fldCharType="separate"/>
            </w:r>
            <w:r>
              <w:rPr>
                <w:bCs/>
                <w:szCs w:val="22"/>
                <w:lang w:val="fr-FR"/>
              </w:rPr>
              <w:t xml:space="preserve"> </w:t>
            </w:r>
            <w:r>
              <w:rPr>
                <w:bCs/>
                <w:szCs w:val="22"/>
                <w:lang w:val="fr-FR"/>
              </w:rPr>
              <w:fldChar w:fldCharType="end"/>
            </w:r>
          </w:p>
        </w:tc>
        <w:tc>
          <w:tcPr>
            <w:tcW w:w="1842"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1</w:t>
            </w:r>
            <w:r>
              <w:rPr>
                <w:color w:val="000000"/>
                <w:szCs w:val="22"/>
                <w:lang w:val="fr-FR"/>
              </w:rPr>
              <w:fldChar w:fldCharType="begin"/>
            </w:r>
            <w:r>
              <w:rPr>
                <w:color w:val="000000"/>
                <w:szCs w:val="22"/>
                <w:lang w:val="fr-FR"/>
              </w:rPr>
              <w:instrText xml:space="preserve"> DOCVARIABLE VAULT_ND_e22f525e-d4c9-457b-a37f-57ef2edeb9fe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2262"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4,2</w:t>
            </w:r>
            <w:r>
              <w:rPr>
                <w:color w:val="000000"/>
                <w:szCs w:val="22"/>
                <w:lang w:val="fr-FR"/>
              </w:rPr>
              <w:fldChar w:fldCharType="begin"/>
            </w:r>
            <w:r>
              <w:rPr>
                <w:color w:val="000000"/>
                <w:szCs w:val="22"/>
                <w:lang w:val="fr-FR"/>
              </w:rPr>
              <w:instrText xml:space="preserve"> DOCVARIABLE VAULT_ND_339b4997-e223-4b64-98e4-de3f46edeed3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r>
      <w:tr>
        <w:tc>
          <w:tcPr>
            <w:tcW w:w="1271"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8</w:t>
            </w:r>
            <w:r>
              <w:rPr>
                <w:bCs/>
                <w:szCs w:val="22"/>
                <w:lang w:val="fr-FR"/>
              </w:rPr>
              <w:fldChar w:fldCharType="begin"/>
            </w:r>
            <w:r>
              <w:rPr>
                <w:bCs/>
                <w:szCs w:val="22"/>
                <w:lang w:val="fr-FR"/>
              </w:rPr>
              <w:instrText xml:space="preserve"> DOCVARIABLE VAULT_ND_31a4f38f-a24b-4987-b944-7690033d2455 \* MERGEFORMAT </w:instrText>
            </w:r>
            <w:r>
              <w:rPr>
                <w:bCs/>
                <w:szCs w:val="22"/>
                <w:lang w:val="fr-FR"/>
              </w:rPr>
              <w:fldChar w:fldCharType="separate"/>
            </w:r>
            <w:r>
              <w:rPr>
                <w:bCs/>
                <w:szCs w:val="22"/>
                <w:lang w:val="fr-FR"/>
              </w:rPr>
              <w:t xml:space="preserve"> </w:t>
            </w:r>
            <w:r>
              <w:rPr>
                <w:bCs/>
                <w:szCs w:val="22"/>
                <w:lang w:val="fr-FR"/>
              </w:rPr>
              <w:fldChar w:fldCharType="end"/>
            </w:r>
          </w:p>
        </w:tc>
        <w:tc>
          <w:tcPr>
            <w:tcW w:w="1701"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1</w:t>
            </w:r>
            <w:r>
              <w:rPr>
                <w:color w:val="000000"/>
                <w:szCs w:val="22"/>
                <w:lang w:val="fr-FR"/>
              </w:rPr>
              <w:fldChar w:fldCharType="begin"/>
            </w:r>
            <w:r>
              <w:rPr>
                <w:color w:val="000000"/>
                <w:szCs w:val="22"/>
                <w:lang w:val="fr-FR"/>
              </w:rPr>
              <w:instrText xml:space="preserve"> DOCVARIABLE VAULT_ND_13ad8580-0396-4df7-a7b0-63abf64f6907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1985"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2,4</w:t>
            </w:r>
            <w:r>
              <w:rPr>
                <w:bCs/>
                <w:szCs w:val="22"/>
                <w:lang w:val="fr-FR"/>
              </w:rPr>
              <w:fldChar w:fldCharType="begin"/>
            </w:r>
            <w:r>
              <w:rPr>
                <w:bCs/>
                <w:szCs w:val="22"/>
                <w:lang w:val="fr-FR"/>
              </w:rPr>
              <w:instrText xml:space="preserve"> DOCVARIABLE VAULT_ND_997ef220-0101-4f11-8c93-748f94501254 \* MERGEFORMAT </w:instrText>
            </w:r>
            <w:r>
              <w:rPr>
                <w:bCs/>
                <w:szCs w:val="22"/>
                <w:lang w:val="fr-FR"/>
              </w:rPr>
              <w:fldChar w:fldCharType="separate"/>
            </w:r>
            <w:r>
              <w:rPr>
                <w:bCs/>
                <w:szCs w:val="22"/>
                <w:lang w:val="fr-FR"/>
              </w:rPr>
              <w:t xml:space="preserve"> </w:t>
            </w:r>
            <w:r>
              <w:rPr>
                <w:bCs/>
                <w:szCs w:val="22"/>
                <w:lang w:val="fr-FR"/>
              </w:rPr>
              <w:fldChar w:fldCharType="end"/>
            </w:r>
          </w:p>
        </w:tc>
        <w:tc>
          <w:tcPr>
            <w:tcW w:w="1842"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1</w:t>
            </w:r>
            <w:r>
              <w:rPr>
                <w:color w:val="000000"/>
                <w:szCs w:val="22"/>
                <w:lang w:val="fr-FR"/>
              </w:rPr>
              <w:fldChar w:fldCharType="begin"/>
            </w:r>
            <w:r>
              <w:rPr>
                <w:color w:val="000000"/>
                <w:szCs w:val="22"/>
                <w:lang w:val="fr-FR"/>
              </w:rPr>
              <w:instrText xml:space="preserve"> DOCVARIABLE VAULT_ND_13ad8580-0396-4df7-a7b0-63abf64f6907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2262"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4,8</w:t>
            </w:r>
            <w:r>
              <w:rPr>
                <w:color w:val="000000"/>
                <w:szCs w:val="22"/>
                <w:lang w:val="fr-FR"/>
              </w:rPr>
              <w:fldChar w:fldCharType="begin"/>
            </w:r>
            <w:r>
              <w:rPr>
                <w:color w:val="000000"/>
                <w:szCs w:val="22"/>
                <w:lang w:val="fr-FR"/>
              </w:rPr>
              <w:instrText xml:space="preserve"> DOCVARIABLE VAULT_ND_d609c5ad-c8f2-4a6e-b35b-25e4ba583201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r>
      <w:tr>
        <w:tc>
          <w:tcPr>
            <w:tcW w:w="1271"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9</w:t>
            </w:r>
            <w:r>
              <w:rPr>
                <w:bCs/>
                <w:szCs w:val="22"/>
                <w:lang w:val="fr-FR"/>
              </w:rPr>
              <w:fldChar w:fldCharType="begin"/>
            </w:r>
            <w:r>
              <w:rPr>
                <w:bCs/>
                <w:szCs w:val="22"/>
                <w:lang w:val="fr-FR"/>
              </w:rPr>
              <w:instrText xml:space="preserve"> DOCVARIABLE VAULT_ND_cabaf732-a143-48d5-8726-440f1263a46e \* MERGEFORMAT </w:instrText>
            </w:r>
            <w:r>
              <w:rPr>
                <w:bCs/>
                <w:szCs w:val="22"/>
                <w:lang w:val="fr-FR"/>
              </w:rPr>
              <w:fldChar w:fldCharType="separate"/>
            </w:r>
            <w:r>
              <w:rPr>
                <w:bCs/>
                <w:szCs w:val="22"/>
                <w:lang w:val="fr-FR"/>
              </w:rPr>
              <w:t xml:space="preserve"> </w:t>
            </w:r>
            <w:r>
              <w:rPr>
                <w:bCs/>
                <w:szCs w:val="22"/>
                <w:lang w:val="fr-FR"/>
              </w:rPr>
              <w:fldChar w:fldCharType="end"/>
            </w:r>
          </w:p>
        </w:tc>
        <w:tc>
          <w:tcPr>
            <w:tcW w:w="1701"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1</w:t>
            </w:r>
            <w:r>
              <w:rPr>
                <w:color w:val="000000"/>
                <w:szCs w:val="22"/>
                <w:lang w:val="fr-FR"/>
              </w:rPr>
              <w:fldChar w:fldCharType="begin"/>
            </w:r>
            <w:r>
              <w:rPr>
                <w:color w:val="000000"/>
                <w:szCs w:val="22"/>
                <w:lang w:val="fr-FR"/>
              </w:rPr>
              <w:instrText xml:space="preserve"> DOCVARIABLE VAULT_ND_77f11190-4d86-41ba-b24a-3a3045b871c0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1985"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2,7</w:t>
            </w:r>
            <w:r>
              <w:rPr>
                <w:bCs/>
                <w:szCs w:val="22"/>
                <w:lang w:val="fr-FR"/>
              </w:rPr>
              <w:fldChar w:fldCharType="begin"/>
            </w:r>
            <w:r>
              <w:rPr>
                <w:bCs/>
                <w:szCs w:val="22"/>
                <w:lang w:val="fr-FR"/>
              </w:rPr>
              <w:instrText xml:space="preserve"> DOCVARIABLE VAULT_ND_8e8abb6c-b635-45cb-a4f5-8cc4053eb6a5 \* MERGEFORMAT </w:instrText>
            </w:r>
            <w:r>
              <w:rPr>
                <w:bCs/>
                <w:szCs w:val="22"/>
                <w:lang w:val="fr-FR"/>
              </w:rPr>
              <w:fldChar w:fldCharType="separate"/>
            </w:r>
            <w:r>
              <w:rPr>
                <w:bCs/>
                <w:szCs w:val="22"/>
                <w:lang w:val="fr-FR"/>
              </w:rPr>
              <w:t xml:space="preserve"> </w:t>
            </w:r>
            <w:r>
              <w:rPr>
                <w:bCs/>
                <w:szCs w:val="22"/>
                <w:lang w:val="fr-FR"/>
              </w:rPr>
              <w:fldChar w:fldCharType="end"/>
            </w:r>
          </w:p>
        </w:tc>
        <w:tc>
          <w:tcPr>
            <w:tcW w:w="1842"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1</w:t>
            </w:r>
            <w:r>
              <w:rPr>
                <w:color w:val="000000"/>
                <w:szCs w:val="22"/>
                <w:lang w:val="fr-FR"/>
              </w:rPr>
              <w:fldChar w:fldCharType="begin"/>
            </w:r>
            <w:r>
              <w:rPr>
                <w:color w:val="000000"/>
                <w:szCs w:val="22"/>
                <w:lang w:val="fr-FR"/>
              </w:rPr>
              <w:instrText xml:space="preserve"> DOCVARIABLE VAULT_ND_77f11190-4d86-41ba-b24a-3a3045b871c0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2262"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5,4</w:t>
            </w:r>
            <w:r>
              <w:rPr>
                <w:color w:val="000000"/>
                <w:szCs w:val="22"/>
                <w:lang w:val="fr-FR"/>
              </w:rPr>
              <w:fldChar w:fldCharType="begin"/>
            </w:r>
            <w:r>
              <w:rPr>
                <w:color w:val="000000"/>
                <w:szCs w:val="22"/>
                <w:lang w:val="fr-FR"/>
              </w:rPr>
              <w:instrText xml:space="preserve"> DOCVARIABLE VAULT_ND_d91e7efa-f704-437e-9b38-846afd40a96f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r>
      <w:tr>
        <w:tc>
          <w:tcPr>
            <w:tcW w:w="1271"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10</w:t>
            </w:r>
            <w:r>
              <w:rPr>
                <w:bCs/>
                <w:szCs w:val="22"/>
                <w:lang w:val="fr-FR"/>
              </w:rPr>
              <w:fldChar w:fldCharType="begin"/>
            </w:r>
            <w:r>
              <w:rPr>
                <w:bCs/>
                <w:szCs w:val="22"/>
                <w:lang w:val="fr-FR"/>
              </w:rPr>
              <w:instrText xml:space="preserve"> DOCVARIABLE VAULT_ND_3cbb7163-6365-421c-8669-a413c08e57b1 \* MERGEFORMAT </w:instrText>
            </w:r>
            <w:r>
              <w:rPr>
                <w:bCs/>
                <w:szCs w:val="22"/>
                <w:lang w:val="fr-FR"/>
              </w:rPr>
              <w:fldChar w:fldCharType="separate"/>
            </w:r>
            <w:r>
              <w:rPr>
                <w:bCs/>
                <w:szCs w:val="22"/>
                <w:lang w:val="fr-FR"/>
              </w:rPr>
              <w:t xml:space="preserve"> </w:t>
            </w:r>
            <w:r>
              <w:rPr>
                <w:bCs/>
                <w:szCs w:val="22"/>
                <w:lang w:val="fr-FR"/>
              </w:rPr>
              <w:fldChar w:fldCharType="end"/>
            </w:r>
          </w:p>
        </w:tc>
        <w:tc>
          <w:tcPr>
            <w:tcW w:w="1701"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1</w:t>
            </w:r>
            <w:r>
              <w:rPr>
                <w:color w:val="000000"/>
                <w:szCs w:val="22"/>
                <w:lang w:val="fr-FR"/>
              </w:rPr>
              <w:fldChar w:fldCharType="begin"/>
            </w:r>
            <w:r>
              <w:rPr>
                <w:color w:val="000000"/>
                <w:szCs w:val="22"/>
                <w:lang w:val="fr-FR"/>
              </w:rPr>
              <w:instrText xml:space="preserve"> DOCVARIABLE VAULT_ND_71285582-d209-431d-9a2b-7bd2f0c961de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1985"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3</w:t>
            </w:r>
            <w:r>
              <w:rPr>
                <w:bCs/>
                <w:szCs w:val="22"/>
                <w:lang w:val="fr-FR"/>
              </w:rPr>
              <w:fldChar w:fldCharType="begin"/>
            </w:r>
            <w:r>
              <w:rPr>
                <w:bCs/>
                <w:szCs w:val="22"/>
                <w:lang w:val="fr-FR"/>
              </w:rPr>
              <w:instrText xml:space="preserve"> DOCVARIABLE VAULT_ND_fa08ae75-ad9a-4fe8-b6e9-e0261919fdf9 \* MERGEFORMAT </w:instrText>
            </w:r>
            <w:r>
              <w:rPr>
                <w:bCs/>
                <w:szCs w:val="22"/>
                <w:lang w:val="fr-FR"/>
              </w:rPr>
              <w:fldChar w:fldCharType="separate"/>
            </w:r>
            <w:r>
              <w:rPr>
                <w:bCs/>
                <w:szCs w:val="22"/>
                <w:lang w:val="fr-FR"/>
              </w:rPr>
              <w:t xml:space="preserve"> </w:t>
            </w:r>
            <w:r>
              <w:rPr>
                <w:bCs/>
                <w:szCs w:val="22"/>
                <w:lang w:val="fr-FR"/>
              </w:rPr>
              <w:fldChar w:fldCharType="end"/>
            </w:r>
          </w:p>
        </w:tc>
        <w:tc>
          <w:tcPr>
            <w:tcW w:w="1842"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1</w:t>
            </w:r>
            <w:r>
              <w:rPr>
                <w:color w:val="000000"/>
                <w:szCs w:val="22"/>
                <w:lang w:val="fr-FR"/>
              </w:rPr>
              <w:fldChar w:fldCharType="begin"/>
            </w:r>
            <w:r>
              <w:rPr>
                <w:color w:val="000000"/>
                <w:szCs w:val="22"/>
                <w:lang w:val="fr-FR"/>
              </w:rPr>
              <w:instrText xml:space="preserve"> DOCVARIABLE VAULT_ND_71285582-d209-431d-9a2b-7bd2f0c961de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2262"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6</w:t>
            </w:r>
            <w:r>
              <w:rPr>
                <w:color w:val="000000"/>
                <w:szCs w:val="22"/>
                <w:lang w:val="fr-FR"/>
              </w:rPr>
              <w:fldChar w:fldCharType="begin"/>
            </w:r>
            <w:r>
              <w:rPr>
                <w:color w:val="000000"/>
                <w:szCs w:val="22"/>
                <w:lang w:val="fr-FR"/>
              </w:rPr>
              <w:instrText xml:space="preserve"> DOCVARIABLE VAULT_ND_5091a5ee-4863-499d-9b39-516e73836962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r>
      <w:tr>
        <w:tc>
          <w:tcPr>
            <w:tcW w:w="1271"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11</w:t>
            </w:r>
            <w:r>
              <w:rPr>
                <w:bCs/>
                <w:szCs w:val="22"/>
                <w:lang w:val="fr-FR"/>
              </w:rPr>
              <w:fldChar w:fldCharType="begin"/>
            </w:r>
            <w:r>
              <w:rPr>
                <w:bCs/>
                <w:szCs w:val="22"/>
                <w:lang w:val="fr-FR"/>
              </w:rPr>
              <w:instrText xml:space="preserve"> DOCVARIABLE VAULT_ND_ccfe428d-5fa6-451b-a07a-03400d7a44bc \* MERGEFORMAT </w:instrText>
            </w:r>
            <w:r>
              <w:rPr>
                <w:bCs/>
                <w:szCs w:val="22"/>
                <w:lang w:val="fr-FR"/>
              </w:rPr>
              <w:fldChar w:fldCharType="separate"/>
            </w:r>
            <w:r>
              <w:rPr>
                <w:bCs/>
                <w:szCs w:val="22"/>
                <w:lang w:val="fr-FR"/>
              </w:rPr>
              <w:t xml:space="preserve"> </w:t>
            </w:r>
            <w:r>
              <w:rPr>
                <w:bCs/>
                <w:szCs w:val="22"/>
                <w:lang w:val="fr-FR"/>
              </w:rPr>
              <w:fldChar w:fldCharType="end"/>
            </w:r>
          </w:p>
        </w:tc>
        <w:tc>
          <w:tcPr>
            <w:tcW w:w="1701"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1</w:t>
            </w:r>
            <w:r>
              <w:rPr>
                <w:color w:val="000000"/>
                <w:szCs w:val="22"/>
                <w:lang w:val="fr-FR"/>
              </w:rPr>
              <w:fldChar w:fldCharType="begin"/>
            </w:r>
            <w:r>
              <w:rPr>
                <w:color w:val="000000"/>
                <w:szCs w:val="22"/>
                <w:lang w:val="fr-FR"/>
              </w:rPr>
              <w:instrText xml:space="preserve"> DOCVARIABLE VAULT_ND_557999a0-6352-409e-9f0b-b764cd6da692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1985"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3,3</w:t>
            </w:r>
            <w:r>
              <w:rPr>
                <w:bCs/>
                <w:szCs w:val="22"/>
                <w:lang w:val="fr-FR"/>
              </w:rPr>
              <w:fldChar w:fldCharType="begin"/>
            </w:r>
            <w:r>
              <w:rPr>
                <w:bCs/>
                <w:szCs w:val="22"/>
                <w:lang w:val="fr-FR"/>
              </w:rPr>
              <w:instrText xml:space="preserve"> DOCVARIABLE VAULT_ND_2ea438bf-abd3-4af5-aa4b-438da42e444e \* MERGEFORMAT </w:instrText>
            </w:r>
            <w:r>
              <w:rPr>
                <w:bCs/>
                <w:szCs w:val="22"/>
                <w:lang w:val="fr-FR"/>
              </w:rPr>
              <w:fldChar w:fldCharType="separate"/>
            </w:r>
            <w:r>
              <w:rPr>
                <w:bCs/>
                <w:szCs w:val="22"/>
                <w:lang w:val="fr-FR"/>
              </w:rPr>
              <w:t xml:space="preserve"> </w:t>
            </w:r>
            <w:r>
              <w:rPr>
                <w:bCs/>
                <w:szCs w:val="22"/>
                <w:lang w:val="fr-FR"/>
              </w:rPr>
              <w:fldChar w:fldCharType="end"/>
            </w:r>
          </w:p>
        </w:tc>
        <w:tc>
          <w:tcPr>
            <w:tcW w:w="1842"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1</w:t>
            </w:r>
            <w:r>
              <w:rPr>
                <w:color w:val="000000"/>
                <w:szCs w:val="22"/>
                <w:lang w:val="fr-FR"/>
              </w:rPr>
              <w:fldChar w:fldCharType="begin"/>
            </w:r>
            <w:r>
              <w:rPr>
                <w:color w:val="000000"/>
                <w:szCs w:val="22"/>
                <w:lang w:val="fr-FR"/>
              </w:rPr>
              <w:instrText xml:space="preserve"> DOCVARIABLE VAULT_ND_557999a0-6352-409e-9f0b-b764cd6da692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2262"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6,6</w:t>
            </w:r>
            <w:r>
              <w:rPr>
                <w:color w:val="000000"/>
                <w:szCs w:val="22"/>
                <w:lang w:val="fr-FR"/>
              </w:rPr>
              <w:fldChar w:fldCharType="begin"/>
            </w:r>
            <w:r>
              <w:rPr>
                <w:color w:val="000000"/>
                <w:szCs w:val="22"/>
                <w:lang w:val="fr-FR"/>
              </w:rPr>
              <w:instrText xml:space="preserve"> DOCVARIABLE VAULT_ND_f65e3c2f-6f8c-48a4-be3a-7e6ab2128d04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r>
      <w:tr>
        <w:tc>
          <w:tcPr>
            <w:tcW w:w="1271"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12</w:t>
            </w:r>
            <w:r>
              <w:rPr>
                <w:bCs/>
                <w:szCs w:val="22"/>
                <w:lang w:val="fr-FR"/>
              </w:rPr>
              <w:fldChar w:fldCharType="begin"/>
            </w:r>
            <w:r>
              <w:rPr>
                <w:bCs/>
                <w:szCs w:val="22"/>
                <w:lang w:val="fr-FR"/>
              </w:rPr>
              <w:instrText xml:space="preserve"> DOCVARIABLE VAULT_ND_7019f4fe-e95c-4324-8dd3-44498554c426 \* MERGEFORMAT </w:instrText>
            </w:r>
            <w:r>
              <w:rPr>
                <w:bCs/>
                <w:szCs w:val="22"/>
                <w:lang w:val="fr-FR"/>
              </w:rPr>
              <w:fldChar w:fldCharType="separate"/>
            </w:r>
            <w:r>
              <w:rPr>
                <w:bCs/>
                <w:szCs w:val="22"/>
                <w:lang w:val="fr-FR"/>
              </w:rPr>
              <w:t xml:space="preserve"> </w:t>
            </w:r>
            <w:r>
              <w:rPr>
                <w:bCs/>
                <w:szCs w:val="22"/>
                <w:lang w:val="fr-FR"/>
              </w:rPr>
              <w:fldChar w:fldCharType="end"/>
            </w:r>
          </w:p>
        </w:tc>
        <w:tc>
          <w:tcPr>
            <w:tcW w:w="1701"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1</w:t>
            </w:r>
            <w:r>
              <w:rPr>
                <w:color w:val="000000"/>
                <w:szCs w:val="22"/>
                <w:lang w:val="fr-FR"/>
              </w:rPr>
              <w:fldChar w:fldCharType="begin"/>
            </w:r>
            <w:r>
              <w:rPr>
                <w:color w:val="000000"/>
                <w:szCs w:val="22"/>
                <w:lang w:val="fr-FR"/>
              </w:rPr>
              <w:instrText xml:space="preserve"> DOCVARIABLE VAULT_ND_0d3a2c7a-876c-4e0e-8795-2fc464918ce9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1985"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3,6</w:t>
            </w:r>
            <w:r>
              <w:rPr>
                <w:bCs/>
                <w:szCs w:val="22"/>
                <w:lang w:val="fr-FR"/>
              </w:rPr>
              <w:fldChar w:fldCharType="begin"/>
            </w:r>
            <w:r>
              <w:rPr>
                <w:bCs/>
                <w:szCs w:val="22"/>
                <w:lang w:val="fr-FR"/>
              </w:rPr>
              <w:instrText xml:space="preserve"> DOCVARIABLE VAULT_ND_3c63f3a6-edf2-4272-9b73-0400e9d5cf46 \* MERGEFORMAT </w:instrText>
            </w:r>
            <w:r>
              <w:rPr>
                <w:bCs/>
                <w:szCs w:val="22"/>
                <w:lang w:val="fr-FR"/>
              </w:rPr>
              <w:fldChar w:fldCharType="separate"/>
            </w:r>
            <w:r>
              <w:rPr>
                <w:bCs/>
                <w:szCs w:val="22"/>
                <w:lang w:val="fr-FR"/>
              </w:rPr>
              <w:t xml:space="preserve"> </w:t>
            </w:r>
            <w:r>
              <w:rPr>
                <w:bCs/>
                <w:szCs w:val="22"/>
                <w:lang w:val="fr-FR"/>
              </w:rPr>
              <w:fldChar w:fldCharType="end"/>
            </w:r>
          </w:p>
        </w:tc>
        <w:tc>
          <w:tcPr>
            <w:tcW w:w="1842"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1</w:t>
            </w:r>
            <w:r>
              <w:rPr>
                <w:color w:val="000000"/>
                <w:szCs w:val="22"/>
                <w:lang w:val="fr-FR"/>
              </w:rPr>
              <w:fldChar w:fldCharType="begin"/>
            </w:r>
            <w:r>
              <w:rPr>
                <w:color w:val="000000"/>
                <w:szCs w:val="22"/>
                <w:lang w:val="fr-FR"/>
              </w:rPr>
              <w:instrText xml:space="preserve"> DOCVARIABLE VAULT_ND_0d3a2c7a-876c-4e0e-8795-2fc464918ce9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2262"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7,2</w:t>
            </w:r>
            <w:r>
              <w:rPr>
                <w:color w:val="000000"/>
                <w:szCs w:val="22"/>
                <w:lang w:val="fr-FR"/>
              </w:rPr>
              <w:fldChar w:fldCharType="begin"/>
            </w:r>
            <w:r>
              <w:rPr>
                <w:color w:val="000000"/>
                <w:szCs w:val="22"/>
                <w:lang w:val="fr-FR"/>
              </w:rPr>
              <w:instrText xml:space="preserve"> DOCVARIABLE VAULT_ND_6d471458-10a6-4824-85a3-70263060296f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r>
      <w:tr>
        <w:tc>
          <w:tcPr>
            <w:tcW w:w="1271"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13</w:t>
            </w:r>
            <w:r>
              <w:rPr>
                <w:bCs/>
                <w:szCs w:val="22"/>
                <w:lang w:val="fr-FR"/>
              </w:rPr>
              <w:fldChar w:fldCharType="begin"/>
            </w:r>
            <w:r>
              <w:rPr>
                <w:bCs/>
                <w:szCs w:val="22"/>
                <w:lang w:val="fr-FR"/>
              </w:rPr>
              <w:instrText xml:space="preserve"> DOCVARIABLE VAULT_ND_ba60792c-d514-4f8a-a700-72e6aa2376c8 \* MERGEFORMAT </w:instrText>
            </w:r>
            <w:r>
              <w:rPr>
                <w:bCs/>
                <w:szCs w:val="22"/>
                <w:lang w:val="fr-FR"/>
              </w:rPr>
              <w:fldChar w:fldCharType="separate"/>
            </w:r>
            <w:r>
              <w:rPr>
                <w:bCs/>
                <w:szCs w:val="22"/>
                <w:lang w:val="fr-FR"/>
              </w:rPr>
              <w:t xml:space="preserve"> </w:t>
            </w:r>
            <w:r>
              <w:rPr>
                <w:bCs/>
                <w:szCs w:val="22"/>
                <w:lang w:val="fr-FR"/>
              </w:rPr>
              <w:fldChar w:fldCharType="end"/>
            </w:r>
          </w:p>
        </w:tc>
        <w:tc>
          <w:tcPr>
            <w:tcW w:w="1701"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1</w:t>
            </w:r>
            <w:r>
              <w:rPr>
                <w:color w:val="000000"/>
                <w:szCs w:val="22"/>
                <w:lang w:val="fr-FR"/>
              </w:rPr>
              <w:fldChar w:fldCharType="begin"/>
            </w:r>
            <w:r>
              <w:rPr>
                <w:color w:val="000000"/>
                <w:szCs w:val="22"/>
                <w:lang w:val="fr-FR"/>
              </w:rPr>
              <w:instrText xml:space="preserve"> DOCVARIABLE VAULT_ND_2a2347dc-0d05-4cf8-a629-df2b1d9024f7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1985"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3,9</w:t>
            </w:r>
            <w:r>
              <w:rPr>
                <w:bCs/>
                <w:szCs w:val="22"/>
                <w:lang w:val="fr-FR"/>
              </w:rPr>
              <w:fldChar w:fldCharType="begin"/>
            </w:r>
            <w:r>
              <w:rPr>
                <w:bCs/>
                <w:szCs w:val="22"/>
                <w:lang w:val="fr-FR"/>
              </w:rPr>
              <w:instrText xml:space="preserve"> DOCVARIABLE VAULT_ND_80b8e0cb-9c0f-44c5-a78c-03f96120e135 \* MERGEFORMAT </w:instrText>
            </w:r>
            <w:r>
              <w:rPr>
                <w:bCs/>
                <w:szCs w:val="22"/>
                <w:lang w:val="fr-FR"/>
              </w:rPr>
              <w:fldChar w:fldCharType="separate"/>
            </w:r>
            <w:r>
              <w:rPr>
                <w:bCs/>
                <w:szCs w:val="22"/>
                <w:lang w:val="fr-FR"/>
              </w:rPr>
              <w:t xml:space="preserve"> </w:t>
            </w:r>
            <w:r>
              <w:rPr>
                <w:bCs/>
                <w:szCs w:val="22"/>
                <w:lang w:val="fr-FR"/>
              </w:rPr>
              <w:fldChar w:fldCharType="end"/>
            </w:r>
          </w:p>
        </w:tc>
        <w:tc>
          <w:tcPr>
            <w:tcW w:w="1842"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1</w:t>
            </w:r>
            <w:r>
              <w:rPr>
                <w:color w:val="000000"/>
                <w:szCs w:val="22"/>
                <w:lang w:val="fr-FR"/>
              </w:rPr>
              <w:fldChar w:fldCharType="begin"/>
            </w:r>
            <w:r>
              <w:rPr>
                <w:color w:val="000000"/>
                <w:szCs w:val="22"/>
                <w:lang w:val="fr-FR"/>
              </w:rPr>
              <w:instrText xml:space="preserve"> DOCVARIABLE VAULT_ND_2a2347dc-0d05-4cf8-a629-df2b1d9024f7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2262"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7,8</w:t>
            </w:r>
            <w:r>
              <w:rPr>
                <w:color w:val="000000"/>
                <w:szCs w:val="22"/>
                <w:lang w:val="fr-FR"/>
              </w:rPr>
              <w:fldChar w:fldCharType="begin"/>
            </w:r>
            <w:r>
              <w:rPr>
                <w:color w:val="000000"/>
                <w:szCs w:val="22"/>
                <w:lang w:val="fr-FR"/>
              </w:rPr>
              <w:instrText xml:space="preserve"> DOCVARIABLE VAULT_ND_34455699-27d3-4854-b514-2883df6e1b8b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r>
      <w:tr>
        <w:tc>
          <w:tcPr>
            <w:tcW w:w="1271"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14</w:t>
            </w:r>
            <w:r>
              <w:rPr>
                <w:bCs/>
                <w:szCs w:val="22"/>
                <w:lang w:val="fr-FR"/>
              </w:rPr>
              <w:fldChar w:fldCharType="begin"/>
            </w:r>
            <w:r>
              <w:rPr>
                <w:bCs/>
                <w:szCs w:val="22"/>
                <w:lang w:val="fr-FR"/>
              </w:rPr>
              <w:instrText xml:space="preserve"> DOCVARIABLE VAULT_ND_81d2cfd0-d081-4f03-b90b-b9824c61c220 \* MERGEFORMAT </w:instrText>
            </w:r>
            <w:r>
              <w:rPr>
                <w:bCs/>
                <w:szCs w:val="22"/>
                <w:lang w:val="fr-FR"/>
              </w:rPr>
              <w:fldChar w:fldCharType="separate"/>
            </w:r>
            <w:r>
              <w:rPr>
                <w:bCs/>
                <w:szCs w:val="22"/>
                <w:lang w:val="fr-FR"/>
              </w:rPr>
              <w:t xml:space="preserve"> </w:t>
            </w:r>
            <w:r>
              <w:rPr>
                <w:bCs/>
                <w:szCs w:val="22"/>
                <w:lang w:val="fr-FR"/>
              </w:rPr>
              <w:fldChar w:fldCharType="end"/>
            </w:r>
          </w:p>
        </w:tc>
        <w:tc>
          <w:tcPr>
            <w:tcW w:w="1701"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1</w:t>
            </w:r>
            <w:r>
              <w:rPr>
                <w:color w:val="000000"/>
                <w:szCs w:val="22"/>
                <w:lang w:val="fr-FR"/>
              </w:rPr>
              <w:fldChar w:fldCharType="begin"/>
            </w:r>
            <w:r>
              <w:rPr>
                <w:color w:val="000000"/>
                <w:szCs w:val="22"/>
                <w:lang w:val="fr-FR"/>
              </w:rPr>
              <w:instrText xml:space="preserve"> DOCVARIABLE VAULT_ND_c9fd684a-d876-4c4b-bbac-41d8a8b0811c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1985"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4,2</w:t>
            </w:r>
            <w:r>
              <w:rPr>
                <w:bCs/>
                <w:szCs w:val="22"/>
                <w:lang w:val="fr-FR"/>
              </w:rPr>
              <w:fldChar w:fldCharType="begin"/>
            </w:r>
            <w:r>
              <w:rPr>
                <w:bCs/>
                <w:szCs w:val="22"/>
                <w:lang w:val="fr-FR"/>
              </w:rPr>
              <w:instrText xml:space="preserve"> DOCVARIABLE VAULT_ND_a43ca03f-8c3d-4901-9fb2-37bbdfaa5fbe \* MERGEFORMAT </w:instrText>
            </w:r>
            <w:r>
              <w:rPr>
                <w:bCs/>
                <w:szCs w:val="22"/>
                <w:lang w:val="fr-FR"/>
              </w:rPr>
              <w:fldChar w:fldCharType="separate"/>
            </w:r>
            <w:r>
              <w:rPr>
                <w:bCs/>
                <w:szCs w:val="22"/>
                <w:lang w:val="fr-FR"/>
              </w:rPr>
              <w:t xml:space="preserve"> </w:t>
            </w:r>
            <w:r>
              <w:rPr>
                <w:bCs/>
                <w:szCs w:val="22"/>
                <w:lang w:val="fr-FR"/>
              </w:rPr>
              <w:fldChar w:fldCharType="end"/>
            </w:r>
          </w:p>
        </w:tc>
        <w:tc>
          <w:tcPr>
            <w:tcW w:w="1842"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1</w:t>
            </w:r>
            <w:r>
              <w:rPr>
                <w:color w:val="000000"/>
                <w:szCs w:val="22"/>
                <w:lang w:val="fr-FR"/>
              </w:rPr>
              <w:fldChar w:fldCharType="begin"/>
            </w:r>
            <w:r>
              <w:rPr>
                <w:color w:val="000000"/>
                <w:szCs w:val="22"/>
                <w:lang w:val="fr-FR"/>
              </w:rPr>
              <w:instrText xml:space="preserve"> DOCVARIABLE VAULT_ND_c9fd684a-d876-4c4b-bbac-41d8a8b0811c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2262"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8,4</w:t>
            </w:r>
            <w:r>
              <w:rPr>
                <w:color w:val="000000"/>
                <w:szCs w:val="22"/>
                <w:lang w:val="fr-FR"/>
              </w:rPr>
              <w:fldChar w:fldCharType="begin"/>
            </w:r>
            <w:r>
              <w:rPr>
                <w:color w:val="000000"/>
                <w:szCs w:val="22"/>
                <w:lang w:val="fr-FR"/>
              </w:rPr>
              <w:instrText xml:space="preserve"> DOCVARIABLE VAULT_ND_5d6dfb37-867b-4599-aab7-2b52cf1833dc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r>
      <w:tr>
        <w:trPr>
          <w:trHeight w:val="90"/>
        </w:trPr>
        <w:tc>
          <w:tcPr>
            <w:tcW w:w="1271"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15</w:t>
            </w:r>
            <w:r>
              <w:rPr>
                <w:bCs/>
                <w:szCs w:val="22"/>
                <w:lang w:val="fr-FR"/>
              </w:rPr>
              <w:fldChar w:fldCharType="begin"/>
            </w:r>
            <w:r>
              <w:rPr>
                <w:bCs/>
                <w:szCs w:val="22"/>
                <w:lang w:val="fr-FR"/>
              </w:rPr>
              <w:instrText xml:space="preserve"> DOCVARIABLE VAULT_ND_2550492e-08ab-4128-b99e-0f1a5586024e \* MERGEFORMAT </w:instrText>
            </w:r>
            <w:r>
              <w:rPr>
                <w:bCs/>
                <w:szCs w:val="22"/>
                <w:lang w:val="fr-FR"/>
              </w:rPr>
              <w:fldChar w:fldCharType="separate"/>
            </w:r>
            <w:r>
              <w:rPr>
                <w:bCs/>
                <w:szCs w:val="22"/>
                <w:lang w:val="fr-FR"/>
              </w:rPr>
              <w:t xml:space="preserve"> </w:t>
            </w:r>
            <w:r>
              <w:rPr>
                <w:bCs/>
                <w:szCs w:val="22"/>
                <w:lang w:val="fr-FR"/>
              </w:rPr>
              <w:fldChar w:fldCharType="end"/>
            </w:r>
          </w:p>
        </w:tc>
        <w:tc>
          <w:tcPr>
            <w:tcW w:w="1701"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1</w:t>
            </w:r>
            <w:r>
              <w:rPr>
                <w:color w:val="000000"/>
                <w:szCs w:val="22"/>
                <w:lang w:val="fr-FR"/>
              </w:rPr>
              <w:fldChar w:fldCharType="begin"/>
            </w:r>
            <w:r>
              <w:rPr>
                <w:color w:val="000000"/>
                <w:szCs w:val="22"/>
                <w:lang w:val="fr-FR"/>
              </w:rPr>
              <w:instrText xml:space="preserve"> DOCVARIABLE VAULT_ND_d43785c0-a75f-4570-9f1d-27ecba57cff7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1985"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4,5</w:t>
            </w:r>
            <w:r>
              <w:rPr>
                <w:bCs/>
                <w:szCs w:val="22"/>
                <w:lang w:val="fr-FR"/>
              </w:rPr>
              <w:fldChar w:fldCharType="begin"/>
            </w:r>
            <w:r>
              <w:rPr>
                <w:bCs/>
                <w:szCs w:val="22"/>
                <w:lang w:val="fr-FR"/>
              </w:rPr>
              <w:instrText xml:space="preserve"> DOCVARIABLE VAULT_ND_32983366-56b4-4088-abad-ec5bf1e6e47d \* MERGEFORMAT </w:instrText>
            </w:r>
            <w:r>
              <w:rPr>
                <w:bCs/>
                <w:szCs w:val="22"/>
                <w:lang w:val="fr-FR"/>
              </w:rPr>
              <w:fldChar w:fldCharType="separate"/>
            </w:r>
            <w:r>
              <w:rPr>
                <w:bCs/>
                <w:szCs w:val="22"/>
                <w:lang w:val="fr-FR"/>
              </w:rPr>
              <w:t xml:space="preserve"> </w:t>
            </w:r>
            <w:r>
              <w:rPr>
                <w:bCs/>
                <w:szCs w:val="22"/>
                <w:lang w:val="fr-FR"/>
              </w:rPr>
              <w:fldChar w:fldCharType="end"/>
            </w:r>
          </w:p>
        </w:tc>
        <w:tc>
          <w:tcPr>
            <w:tcW w:w="1842"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1</w:t>
            </w:r>
            <w:r>
              <w:rPr>
                <w:color w:val="000000"/>
                <w:szCs w:val="22"/>
                <w:lang w:val="fr-FR"/>
              </w:rPr>
              <w:fldChar w:fldCharType="begin"/>
            </w:r>
            <w:r>
              <w:rPr>
                <w:color w:val="000000"/>
                <w:szCs w:val="22"/>
                <w:lang w:val="fr-FR"/>
              </w:rPr>
              <w:instrText xml:space="preserve"> DOCVARIABLE VAULT_ND_d43785c0-a75f-4570-9f1d-27ecba57cff7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2262"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9</w:t>
            </w:r>
            <w:r>
              <w:rPr>
                <w:color w:val="000000"/>
                <w:szCs w:val="22"/>
                <w:lang w:val="fr-FR"/>
              </w:rPr>
              <w:fldChar w:fldCharType="begin"/>
            </w:r>
            <w:r>
              <w:rPr>
                <w:color w:val="000000"/>
                <w:szCs w:val="22"/>
                <w:lang w:val="fr-FR"/>
              </w:rPr>
              <w:instrText xml:space="preserve"> DOCVARIABLE VAULT_ND_4837704e-1949-440d-9a8b-0372fb0b070e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r>
      <w:tr>
        <w:tc>
          <w:tcPr>
            <w:tcW w:w="1271"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16</w:t>
            </w:r>
            <w:r>
              <w:rPr>
                <w:bCs/>
                <w:szCs w:val="22"/>
                <w:lang w:val="fr-FR"/>
              </w:rPr>
              <w:fldChar w:fldCharType="begin"/>
            </w:r>
            <w:r>
              <w:rPr>
                <w:bCs/>
                <w:szCs w:val="22"/>
                <w:lang w:val="fr-FR"/>
              </w:rPr>
              <w:instrText xml:space="preserve"> DOCVARIABLE VAULT_ND_2d22025a-4b51-4d32-ad04-9d5fbac72b74 \* MERGEFORMAT </w:instrText>
            </w:r>
            <w:r>
              <w:rPr>
                <w:bCs/>
                <w:szCs w:val="22"/>
                <w:lang w:val="fr-FR"/>
              </w:rPr>
              <w:fldChar w:fldCharType="separate"/>
            </w:r>
            <w:r>
              <w:rPr>
                <w:bCs/>
                <w:szCs w:val="22"/>
                <w:lang w:val="fr-FR"/>
              </w:rPr>
              <w:t xml:space="preserve"> </w:t>
            </w:r>
            <w:r>
              <w:rPr>
                <w:bCs/>
                <w:szCs w:val="22"/>
                <w:lang w:val="fr-FR"/>
              </w:rPr>
              <w:fldChar w:fldCharType="end"/>
            </w:r>
          </w:p>
        </w:tc>
        <w:tc>
          <w:tcPr>
            <w:tcW w:w="1701"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1</w:t>
            </w:r>
            <w:r>
              <w:rPr>
                <w:color w:val="000000"/>
                <w:szCs w:val="22"/>
                <w:lang w:val="fr-FR"/>
              </w:rPr>
              <w:fldChar w:fldCharType="begin"/>
            </w:r>
            <w:r>
              <w:rPr>
                <w:color w:val="000000"/>
                <w:szCs w:val="22"/>
                <w:lang w:val="fr-FR"/>
              </w:rPr>
              <w:instrText xml:space="preserve"> DOCVARIABLE VAULT_ND_3349449e-a407-4fe8-9971-1f734db94ebf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1985"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4,8</w:t>
            </w:r>
            <w:r>
              <w:rPr>
                <w:bCs/>
                <w:szCs w:val="22"/>
                <w:lang w:val="fr-FR"/>
              </w:rPr>
              <w:fldChar w:fldCharType="begin"/>
            </w:r>
            <w:r>
              <w:rPr>
                <w:bCs/>
                <w:szCs w:val="22"/>
                <w:lang w:val="fr-FR"/>
              </w:rPr>
              <w:instrText xml:space="preserve"> DOCVARIABLE VAULT_ND_d40b7b1d-7e0e-441d-b1a0-fe37f27a7558 \* MERGEFORMAT </w:instrText>
            </w:r>
            <w:r>
              <w:rPr>
                <w:bCs/>
                <w:szCs w:val="22"/>
                <w:lang w:val="fr-FR"/>
              </w:rPr>
              <w:fldChar w:fldCharType="separate"/>
            </w:r>
            <w:r>
              <w:rPr>
                <w:bCs/>
                <w:szCs w:val="22"/>
                <w:lang w:val="fr-FR"/>
              </w:rPr>
              <w:t xml:space="preserve"> </w:t>
            </w:r>
            <w:r>
              <w:rPr>
                <w:bCs/>
                <w:szCs w:val="22"/>
                <w:lang w:val="fr-FR"/>
              </w:rPr>
              <w:fldChar w:fldCharType="end"/>
            </w:r>
          </w:p>
        </w:tc>
        <w:tc>
          <w:tcPr>
            <w:tcW w:w="1842"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1</w:t>
            </w:r>
            <w:r>
              <w:rPr>
                <w:color w:val="000000"/>
                <w:szCs w:val="22"/>
                <w:lang w:val="fr-FR"/>
              </w:rPr>
              <w:fldChar w:fldCharType="begin"/>
            </w:r>
            <w:r>
              <w:rPr>
                <w:color w:val="000000"/>
                <w:szCs w:val="22"/>
                <w:lang w:val="fr-FR"/>
              </w:rPr>
              <w:instrText xml:space="preserve"> DOCVARIABLE VAULT_ND_3349449e-a407-4fe8-9971-1f734db94ebf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2262"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color w:val="000000"/>
                <w:szCs w:val="22"/>
                <w:lang w:val="fr-FR"/>
              </w:rPr>
              <w:t>9,6</w:t>
            </w:r>
            <w:r>
              <w:rPr>
                <w:color w:val="000000"/>
                <w:szCs w:val="22"/>
                <w:lang w:val="fr-FR"/>
              </w:rPr>
              <w:fldChar w:fldCharType="begin"/>
            </w:r>
            <w:r>
              <w:rPr>
                <w:color w:val="000000"/>
                <w:szCs w:val="22"/>
                <w:lang w:val="fr-FR"/>
              </w:rPr>
              <w:instrText xml:space="preserve"> DOCVARIABLE VAULT_ND_c5a69894-3235-434c-b948-f804d6a8c0e0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r>
    </w:tbl>
    <w:p>
      <w:pPr>
        <w:tabs>
          <w:tab w:val="clear" w:pos="567"/>
        </w:tabs>
        <w:spacing w:line="240" w:lineRule="auto"/>
        <w:ind w:right="-2"/>
        <w:rPr>
          <w:bCs/>
          <w:szCs w:val="22"/>
          <w:lang w:val="fr-FR"/>
        </w:rPr>
      </w:pPr>
    </w:p>
    <w:p>
      <w:pPr>
        <w:keepNext/>
        <w:tabs>
          <w:tab w:val="clear" w:pos="567"/>
        </w:tabs>
        <w:spacing w:line="240" w:lineRule="auto"/>
        <w:rPr>
          <w:b/>
          <w:szCs w:val="22"/>
          <w:lang w:val="fr-FR"/>
        </w:rPr>
      </w:pPr>
      <w:r>
        <w:rPr>
          <w:b/>
          <w:bCs/>
          <w:szCs w:val="22"/>
          <w:lang w:val="fr-FR"/>
        </w:rPr>
        <w:t>2.</w:t>
      </w:r>
      <w:r>
        <w:rPr>
          <w:b/>
          <w:bCs/>
          <w:szCs w:val="22"/>
          <w:lang w:val="fr-FR"/>
        </w:rPr>
        <w:tab/>
        <w:t>Pour les enfants âgés de 12 mois à moins de 2 ans et pesant 16 kg ou moins (voir Tableau 2)</w:t>
      </w:r>
      <w:r>
        <w:rPr>
          <w:b/>
          <w:szCs w:val="22"/>
          <w:lang w:val="fr-FR"/>
        </w:rPr>
        <w:fldChar w:fldCharType="begin"/>
      </w:r>
      <w:r>
        <w:rPr>
          <w:b/>
          <w:szCs w:val="22"/>
          <w:lang w:val="fr-FR"/>
        </w:rPr>
        <w:instrText xml:space="preserve"> DOCVARIABLE vault_nd_79d8a3fc-714e-44ec-acac-64568405e108 \* MERGEFORMAT </w:instrText>
      </w:r>
      <w:r>
        <w:rPr>
          <w:b/>
          <w:szCs w:val="22"/>
          <w:lang w:val="fr-FR"/>
        </w:rPr>
        <w:fldChar w:fldCharType="separate"/>
      </w:r>
      <w:r>
        <w:rPr>
          <w:b/>
          <w:bCs/>
          <w:szCs w:val="22"/>
          <w:lang w:val="fr-FR"/>
        </w:rPr>
        <w:t xml:space="preserve"> </w:t>
      </w:r>
      <w:r>
        <w:rPr>
          <w:b/>
          <w:szCs w:val="22"/>
          <w:lang w:val="fr-FR"/>
        </w:rPr>
        <w:fldChar w:fldCharType="end"/>
      </w:r>
    </w:p>
    <w:p>
      <w:pPr>
        <w:pStyle w:val="ListParagraph"/>
        <w:numPr>
          <w:ilvl w:val="0"/>
          <w:numId w:val="6"/>
        </w:numPr>
        <w:tabs>
          <w:tab w:val="clear" w:pos="567"/>
        </w:tabs>
        <w:spacing w:line="240" w:lineRule="auto"/>
        <w:ind w:left="562" w:hanging="562"/>
        <w:rPr>
          <w:szCs w:val="22"/>
          <w:lang w:val="fr-FR"/>
        </w:rPr>
      </w:pPr>
      <w:r>
        <w:rPr>
          <w:szCs w:val="22"/>
          <w:lang w:val="fr-FR"/>
        </w:rPr>
        <w:t xml:space="preserve">Prenez ce médicament exactement comme votre médecin vous l’a indiqué, en fonction de la dose qui vous a été prescrite. </w:t>
      </w:r>
    </w:p>
    <w:p>
      <w:pPr>
        <w:pStyle w:val="ListParagraph"/>
        <w:numPr>
          <w:ilvl w:val="0"/>
          <w:numId w:val="6"/>
        </w:numPr>
        <w:tabs>
          <w:tab w:val="clear" w:pos="567"/>
        </w:tabs>
        <w:spacing w:line="240" w:lineRule="auto"/>
        <w:ind w:left="562" w:hanging="562"/>
        <w:rPr>
          <w:bCs/>
          <w:szCs w:val="22"/>
          <w:lang w:val="fr-FR"/>
        </w:rPr>
      </w:pPr>
      <w:r>
        <w:rPr>
          <w:bCs/>
          <w:szCs w:val="22"/>
          <w:lang w:val="fr-FR"/>
        </w:rPr>
        <w:t>Avant d’ouvrir le ou les sachets de Sephience poudre orale, secouez-les ou tapotez-les sur une surface dure pour vous assurer que la poudre se trouve au fond.</w:t>
      </w:r>
      <w:r>
        <w:rPr>
          <w:bCs/>
          <w:szCs w:val="22"/>
          <w:lang w:val="fr-FR"/>
        </w:rPr>
        <w:fldChar w:fldCharType="begin"/>
      </w:r>
      <w:r>
        <w:rPr>
          <w:bCs/>
          <w:szCs w:val="22"/>
          <w:lang w:val="fr-FR"/>
        </w:rPr>
        <w:instrText xml:space="preserve"> DOCVARIABLE vault_nd_0bedb060-8d06-4eb1-a306-1c002d7844a3 \* MERGEFORMAT </w:instrText>
      </w:r>
      <w:r>
        <w:rPr>
          <w:bCs/>
          <w:szCs w:val="22"/>
          <w:lang w:val="fr-FR"/>
        </w:rPr>
        <w:fldChar w:fldCharType="separate"/>
      </w:r>
      <w:r>
        <w:rPr>
          <w:bCs/>
          <w:szCs w:val="22"/>
          <w:lang w:val="fr-FR"/>
        </w:rPr>
        <w:t xml:space="preserve"> </w:t>
      </w:r>
      <w:r>
        <w:rPr>
          <w:bCs/>
          <w:szCs w:val="22"/>
          <w:lang w:val="fr-FR"/>
        </w:rPr>
        <w:fldChar w:fldCharType="end"/>
      </w:r>
    </w:p>
    <w:p>
      <w:pPr>
        <w:pStyle w:val="ListParagraph"/>
        <w:numPr>
          <w:ilvl w:val="0"/>
          <w:numId w:val="6"/>
        </w:numPr>
        <w:tabs>
          <w:tab w:val="clear" w:pos="567"/>
        </w:tabs>
        <w:spacing w:line="240" w:lineRule="auto"/>
        <w:ind w:left="562" w:hanging="562"/>
        <w:rPr>
          <w:bCs/>
          <w:szCs w:val="22"/>
          <w:lang w:val="fr-FR"/>
        </w:rPr>
      </w:pPr>
      <w:bookmarkStart w:id="12" w:name="_Hlk181907818"/>
      <w:r>
        <w:rPr>
          <w:bCs/>
          <w:szCs w:val="22"/>
          <w:lang w:val="fr-FR"/>
        </w:rPr>
        <w:t>Ouvrez le ou les sachets de Sephience poudre orale en déchirant soigneusement ou en coupant le haut du ou des sachets.</w:t>
      </w:r>
      <w:r>
        <w:rPr>
          <w:bCs/>
          <w:szCs w:val="22"/>
          <w:lang w:val="fr-FR"/>
        </w:rPr>
        <w:fldChar w:fldCharType="begin"/>
      </w:r>
      <w:r>
        <w:rPr>
          <w:bCs/>
          <w:szCs w:val="22"/>
          <w:lang w:val="fr-FR"/>
        </w:rPr>
        <w:instrText xml:space="preserve"> DOCVARIABLE vault_nd_ce687b3b-003c-44b6-8bf4-bf49ce71c655 \* MERGEFORMAT </w:instrText>
      </w:r>
      <w:r>
        <w:rPr>
          <w:bCs/>
          <w:szCs w:val="22"/>
          <w:lang w:val="fr-FR"/>
        </w:rPr>
        <w:fldChar w:fldCharType="separate"/>
      </w:r>
      <w:r>
        <w:rPr>
          <w:bCs/>
          <w:szCs w:val="22"/>
          <w:lang w:val="fr-FR"/>
        </w:rPr>
        <w:t xml:space="preserve"> </w:t>
      </w:r>
      <w:r>
        <w:rPr>
          <w:bCs/>
          <w:szCs w:val="22"/>
          <w:lang w:val="fr-FR"/>
        </w:rPr>
        <w:fldChar w:fldCharType="end"/>
      </w:r>
    </w:p>
    <w:bookmarkEnd w:id="12"/>
    <w:p>
      <w:pPr>
        <w:pStyle w:val="ListParagraph"/>
        <w:numPr>
          <w:ilvl w:val="0"/>
          <w:numId w:val="6"/>
        </w:numPr>
        <w:tabs>
          <w:tab w:val="clear" w:pos="567"/>
        </w:tabs>
        <w:spacing w:line="240" w:lineRule="auto"/>
        <w:ind w:left="562" w:hanging="562"/>
        <w:rPr>
          <w:bCs/>
          <w:szCs w:val="22"/>
          <w:lang w:val="fr-FR"/>
        </w:rPr>
      </w:pPr>
      <w:r>
        <w:rPr>
          <w:bCs/>
          <w:szCs w:val="22"/>
          <w:lang w:val="fr-FR"/>
        </w:rPr>
        <w:t>Mélangez chaque sachet de</w:t>
      </w:r>
      <w:r>
        <w:rPr>
          <w:b/>
          <w:bCs/>
          <w:szCs w:val="22"/>
          <w:lang w:val="fr-FR"/>
        </w:rPr>
        <w:t xml:space="preserve"> </w:t>
      </w:r>
      <w:r>
        <w:rPr>
          <w:szCs w:val="22"/>
          <w:lang w:val="fr-FR"/>
        </w:rPr>
        <w:t>250 mg (voir Tableau 2)</w:t>
      </w:r>
      <w:r>
        <w:rPr>
          <w:b/>
          <w:bCs/>
          <w:szCs w:val="22"/>
          <w:lang w:val="fr-FR"/>
        </w:rPr>
        <w:t xml:space="preserve"> </w:t>
      </w:r>
      <w:r>
        <w:rPr>
          <w:szCs w:val="22"/>
          <w:lang w:val="fr-FR"/>
        </w:rPr>
        <w:t xml:space="preserve">avec </w:t>
      </w:r>
      <w:r>
        <w:rPr>
          <w:b/>
          <w:bCs/>
          <w:szCs w:val="22"/>
          <w:lang w:val="fr-FR"/>
        </w:rPr>
        <w:t>9 ml</w:t>
      </w:r>
      <w:r>
        <w:rPr>
          <w:szCs w:val="22"/>
          <w:lang w:val="fr-FR"/>
        </w:rPr>
        <w:t xml:space="preserve"> d’eau ou de jus de pomme.</w:t>
      </w:r>
      <w:r>
        <w:rPr>
          <w:bCs/>
          <w:szCs w:val="22"/>
          <w:lang w:val="fr-FR"/>
        </w:rPr>
        <w:fldChar w:fldCharType="begin"/>
      </w:r>
      <w:r>
        <w:rPr>
          <w:bCs/>
          <w:szCs w:val="22"/>
          <w:lang w:val="fr-FR"/>
        </w:rPr>
        <w:instrText xml:space="preserve"> DOCVARIABLE vault_nd_82b74444-6e27-4ccd-9dca-b3fa53a8f75b \* MERGEFORMAT </w:instrText>
      </w:r>
      <w:r>
        <w:rPr>
          <w:bCs/>
          <w:szCs w:val="22"/>
          <w:lang w:val="fr-FR"/>
        </w:rPr>
        <w:fldChar w:fldCharType="separate"/>
      </w:r>
      <w:r>
        <w:rPr>
          <w:szCs w:val="22"/>
          <w:lang w:val="fr-FR"/>
        </w:rPr>
        <w:t xml:space="preserve"> </w:t>
      </w:r>
      <w:r>
        <w:rPr>
          <w:bCs/>
          <w:szCs w:val="22"/>
          <w:lang w:val="fr-FR"/>
        </w:rPr>
        <w:fldChar w:fldCharType="end"/>
      </w:r>
      <w:r>
        <w:rPr>
          <w:bCs/>
          <w:szCs w:val="22"/>
          <w:lang w:val="fr-FR"/>
        </w:rPr>
        <w:t>Lorsque plus d’un sachet est recommandé, les sachets peuvent être mélangés ensemble avec la quantité correspondante d’eau ou de jus de pomme (par exemple, deux sachets de 250 mg mélangés avec 18 ml d’eau ou de jus de pomme).</w:t>
      </w:r>
    </w:p>
    <w:p>
      <w:pPr>
        <w:pStyle w:val="ListParagraph"/>
        <w:numPr>
          <w:ilvl w:val="0"/>
          <w:numId w:val="6"/>
        </w:numPr>
        <w:tabs>
          <w:tab w:val="clear" w:pos="567"/>
        </w:tabs>
        <w:spacing w:line="240" w:lineRule="auto"/>
        <w:ind w:left="562" w:hanging="562"/>
        <w:rPr>
          <w:bCs/>
          <w:szCs w:val="22"/>
          <w:lang w:val="fr-FR"/>
        </w:rPr>
      </w:pPr>
      <w:r>
        <w:rPr>
          <w:bCs/>
          <w:szCs w:val="22"/>
          <w:lang w:val="fr-FR"/>
        </w:rPr>
        <w:t>Mélangez bien pendant au moins 30 secondes ou plus jusqu’à ce que le mélange ne présente plus de grumeaux.</w:t>
      </w:r>
      <w:r>
        <w:rPr>
          <w:bCs/>
          <w:szCs w:val="22"/>
          <w:lang w:val="fr-FR"/>
        </w:rPr>
        <w:fldChar w:fldCharType="begin"/>
      </w:r>
      <w:r>
        <w:rPr>
          <w:bCs/>
          <w:szCs w:val="22"/>
          <w:lang w:val="fr-FR"/>
        </w:rPr>
        <w:instrText xml:space="preserve"> DOCVARIABLE vault_nd_d8b01cfb-cc5c-4ca2-ab1d-76ecf4778598 \* MERGEFORMAT </w:instrText>
      </w:r>
      <w:r>
        <w:rPr>
          <w:bCs/>
          <w:szCs w:val="22"/>
          <w:lang w:val="fr-FR"/>
        </w:rPr>
        <w:fldChar w:fldCharType="separate"/>
      </w:r>
      <w:r>
        <w:rPr>
          <w:bCs/>
          <w:szCs w:val="22"/>
          <w:lang w:val="fr-FR"/>
        </w:rPr>
        <w:t xml:space="preserve"> </w:t>
      </w:r>
      <w:r>
        <w:rPr>
          <w:bCs/>
          <w:szCs w:val="22"/>
          <w:lang w:val="fr-FR"/>
        </w:rPr>
        <w:fldChar w:fldCharType="end"/>
      </w:r>
    </w:p>
    <w:p>
      <w:pPr>
        <w:pStyle w:val="ListParagraph"/>
        <w:numPr>
          <w:ilvl w:val="0"/>
          <w:numId w:val="6"/>
        </w:numPr>
        <w:tabs>
          <w:tab w:val="clear" w:pos="567"/>
        </w:tabs>
        <w:spacing w:line="240" w:lineRule="auto"/>
        <w:ind w:left="562" w:hanging="562"/>
        <w:rPr>
          <w:bCs/>
          <w:szCs w:val="22"/>
          <w:lang w:val="fr-FR"/>
        </w:rPr>
      </w:pPr>
      <w:r>
        <w:rPr>
          <w:bCs/>
          <w:szCs w:val="22"/>
          <w:lang w:val="fr-FR"/>
        </w:rPr>
        <w:t>Une fois mélangée, la dose doit être administrée immédiatement ; dans le cas contraire, le mélange peut être conservé jusqu’à 24 heures au réfrigérateur (2 °C à 8 °C) ou pendant 6 heures lorsqu’elle est conservée à une température inférieure à 25 °C.</w:t>
      </w:r>
      <w:r>
        <w:rPr>
          <w:bCs/>
          <w:szCs w:val="22"/>
          <w:lang w:val="fr-FR"/>
        </w:rPr>
        <w:fldChar w:fldCharType="begin"/>
      </w:r>
      <w:r>
        <w:rPr>
          <w:bCs/>
          <w:szCs w:val="22"/>
          <w:lang w:val="fr-FR"/>
        </w:rPr>
        <w:instrText xml:space="preserve"> DOCVARIABLE vault_nd_3bfec7f3-6082-4924-a965-c418fe76f9dd \* MERGEFORMAT </w:instrText>
      </w:r>
      <w:r>
        <w:rPr>
          <w:bCs/>
          <w:szCs w:val="22"/>
          <w:lang w:val="fr-FR"/>
        </w:rPr>
        <w:fldChar w:fldCharType="separate"/>
      </w:r>
      <w:r>
        <w:rPr>
          <w:bCs/>
          <w:szCs w:val="22"/>
          <w:lang w:val="fr-FR"/>
        </w:rPr>
        <w:t xml:space="preserve"> </w:t>
      </w:r>
      <w:r>
        <w:rPr>
          <w:bCs/>
          <w:szCs w:val="22"/>
          <w:lang w:val="fr-FR"/>
        </w:rPr>
        <w:fldChar w:fldCharType="end"/>
      </w:r>
    </w:p>
    <w:p>
      <w:pPr>
        <w:pStyle w:val="ListParagraph"/>
        <w:numPr>
          <w:ilvl w:val="0"/>
          <w:numId w:val="6"/>
        </w:numPr>
        <w:tabs>
          <w:tab w:val="clear" w:pos="567"/>
        </w:tabs>
        <w:spacing w:line="240" w:lineRule="auto"/>
        <w:ind w:left="562" w:hanging="562"/>
        <w:rPr>
          <w:bCs/>
          <w:szCs w:val="22"/>
          <w:lang w:val="fr-FR"/>
        </w:rPr>
      </w:pPr>
      <w:r>
        <w:rPr>
          <w:bCs/>
          <w:szCs w:val="22"/>
          <w:lang w:val="fr-FR"/>
        </w:rPr>
        <w:t>S’il n’est pas pris immédiatement, le mélange doit être à nouveau mélangé, juste avant l’administration, pendant au moins 30 secondes ou plus jusqu’à ce qu’il n’y ait plus de grumeaux</w:t>
      </w:r>
      <w:r>
        <w:rPr>
          <w:lang w:val="fr-FR"/>
        </w:rPr>
        <w:t>.</w:t>
      </w:r>
      <w:r>
        <w:rPr>
          <w:lang w:val="fr-FR"/>
        </w:rPr>
        <w:fldChar w:fldCharType="begin"/>
      </w:r>
      <w:r>
        <w:rPr>
          <w:lang w:val="fr-FR"/>
        </w:rPr>
        <w:instrText xml:space="preserve"> DOCVARIABLE vault_nd_d3adaac4-7429-49cf-b142-bdd2896fa027 \* MERGEFORMAT </w:instrText>
      </w:r>
      <w:r>
        <w:rPr>
          <w:lang w:val="fr-FR"/>
        </w:rPr>
        <w:fldChar w:fldCharType="separate"/>
      </w:r>
      <w:r>
        <w:rPr>
          <w:lang w:val="fr-FR"/>
        </w:rPr>
        <w:t xml:space="preserve"> </w:t>
      </w:r>
      <w:r>
        <w:rPr>
          <w:lang w:val="fr-FR"/>
        </w:rPr>
        <w:fldChar w:fldCharType="end"/>
      </w:r>
    </w:p>
    <w:p>
      <w:pPr>
        <w:pStyle w:val="ListParagraph"/>
        <w:numPr>
          <w:ilvl w:val="0"/>
          <w:numId w:val="6"/>
        </w:numPr>
        <w:tabs>
          <w:tab w:val="clear" w:pos="567"/>
        </w:tabs>
        <w:spacing w:line="240" w:lineRule="auto"/>
        <w:ind w:left="562" w:hanging="562"/>
        <w:rPr>
          <w:b/>
          <w:szCs w:val="22"/>
          <w:lang w:val="fr-FR"/>
        </w:rPr>
      </w:pPr>
      <w:r>
        <w:rPr>
          <w:bCs/>
          <w:szCs w:val="22"/>
          <w:lang w:val="fr-FR"/>
        </w:rPr>
        <w:t xml:space="preserve">Administrez la dose requise (voir Tableau 2) dans la bouche à l’aide d’une seringue ou dans la sonde </w:t>
      </w:r>
      <w:r>
        <w:rPr>
          <w:szCs w:val="22"/>
          <w:lang w:val="fr-FR"/>
        </w:rPr>
        <w:t xml:space="preserve">d’alimentation </w:t>
      </w:r>
      <w:r>
        <w:rPr>
          <w:bCs/>
          <w:szCs w:val="22"/>
          <w:lang w:val="fr-FR"/>
        </w:rPr>
        <w:t>entérale.</w:t>
      </w:r>
      <w:r>
        <w:rPr>
          <w:szCs w:val="22"/>
          <w:lang w:val="fr-FR"/>
        </w:rPr>
        <w:fldChar w:fldCharType="begin"/>
      </w:r>
      <w:r>
        <w:rPr>
          <w:szCs w:val="22"/>
          <w:lang w:val="fr-FR"/>
        </w:rPr>
        <w:instrText xml:space="preserve"> DOCVARIABLE vault_nd_8f623a90-6884-4606-86c5-63beed09a71b \* MERGEFORMAT </w:instrText>
      </w:r>
      <w:r>
        <w:rPr>
          <w:szCs w:val="22"/>
          <w:lang w:val="fr-FR"/>
        </w:rPr>
        <w:fldChar w:fldCharType="separate"/>
      </w:r>
      <w:r>
        <w:rPr>
          <w:bCs/>
          <w:szCs w:val="22"/>
          <w:lang w:val="fr-FR"/>
        </w:rPr>
        <w:t xml:space="preserve"> </w:t>
      </w:r>
      <w:r>
        <w:rPr>
          <w:szCs w:val="22"/>
          <w:lang w:val="fr-FR"/>
        </w:rPr>
        <w:fldChar w:fldCharType="end"/>
      </w:r>
    </w:p>
    <w:p>
      <w:pPr>
        <w:pStyle w:val="ListParagraph"/>
        <w:numPr>
          <w:ilvl w:val="0"/>
          <w:numId w:val="6"/>
        </w:numPr>
        <w:tabs>
          <w:tab w:val="clear" w:pos="567"/>
        </w:tabs>
        <w:spacing w:line="240" w:lineRule="auto"/>
        <w:ind w:left="562" w:hanging="562"/>
        <w:rPr>
          <w:bCs/>
          <w:szCs w:val="22"/>
          <w:lang w:val="fr-FR"/>
        </w:rPr>
      </w:pPr>
      <w:r>
        <w:rPr>
          <w:bCs/>
          <w:szCs w:val="22"/>
          <w:lang w:val="fr-FR"/>
        </w:rPr>
        <w:t>Rincez la seringue avec de l’eau ou du jus de pomme (au moins 15 ml) et avaler pour s’assurer que la dose complète a été prise.</w:t>
      </w:r>
    </w:p>
    <w:p>
      <w:pPr>
        <w:tabs>
          <w:tab w:val="clear" w:pos="567"/>
        </w:tabs>
        <w:spacing w:line="240" w:lineRule="auto"/>
        <w:ind w:right="-2"/>
        <w:rPr>
          <w:b/>
          <w:szCs w:val="22"/>
          <w:lang w:val="fr-FR"/>
        </w:rPr>
      </w:pPr>
    </w:p>
    <w:p>
      <w:pPr>
        <w:tabs>
          <w:tab w:val="clear" w:pos="567"/>
        </w:tabs>
        <w:spacing w:line="240" w:lineRule="auto"/>
        <w:ind w:right="-2"/>
        <w:rPr>
          <w:b/>
          <w:szCs w:val="22"/>
          <w:lang w:val="fr-FR"/>
        </w:rPr>
      </w:pPr>
      <w:r>
        <w:rPr>
          <w:b/>
          <w:bCs/>
          <w:szCs w:val="22"/>
          <w:lang w:val="fr-FR"/>
        </w:rPr>
        <w:t>Tableau 2 : Comment calculer la dose pour les enfants âgés de 12 mois à moins de 2 ans en fonction du poids corporel</w:t>
      </w:r>
      <w:r>
        <w:rPr>
          <w:b/>
          <w:szCs w:val="22"/>
          <w:lang w:val="fr-FR"/>
        </w:rPr>
        <w:fldChar w:fldCharType="begin"/>
      </w:r>
      <w:r>
        <w:rPr>
          <w:b/>
          <w:szCs w:val="22"/>
          <w:lang w:val="fr-FR"/>
        </w:rPr>
        <w:instrText xml:space="preserve"> DOCVARIABLE vault_nd_84346f5d-e4a6-4829-8497-797e2fb9c725 \* MERGEFORMAT </w:instrText>
      </w:r>
      <w:r>
        <w:rPr>
          <w:b/>
          <w:szCs w:val="22"/>
          <w:lang w:val="fr-FR"/>
        </w:rPr>
        <w:fldChar w:fldCharType="separate"/>
      </w:r>
      <w:r>
        <w:rPr>
          <w:b/>
          <w:bCs/>
          <w:szCs w:val="22"/>
          <w:lang w:val="fr-FR"/>
        </w:rPr>
        <w:t xml:space="preserve"> </w:t>
      </w:r>
      <w:r>
        <w:rPr>
          <w:b/>
          <w:szCs w:val="22"/>
          <w:lang w:val="fr-FR"/>
        </w:rPr>
        <w:fldChar w:fldCharType="end"/>
      </w:r>
    </w:p>
    <w:tbl>
      <w:tblPr>
        <w:tblStyle w:val="TableGrid"/>
        <w:tblW w:w="0" w:type="auto"/>
        <w:tblLook w:val="04A0" w:firstRow="1" w:lastRow="0" w:firstColumn="1" w:lastColumn="0" w:noHBand="0" w:noVBand="1"/>
      </w:tblPr>
      <w:tblGrid>
        <w:gridCol w:w="1793"/>
        <w:gridCol w:w="3512"/>
        <w:gridCol w:w="3756"/>
      </w:tblGrid>
      <w:tr>
        <w:tc>
          <w:tcPr>
            <w:tcW w:w="1793" w:type="dxa"/>
            <w:vMerge w:val="restart"/>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
                <w:szCs w:val="22"/>
                <w:lang w:val="fr-FR"/>
              </w:rPr>
            </w:pPr>
            <w:r>
              <w:rPr>
                <w:b/>
                <w:bCs/>
                <w:szCs w:val="22"/>
                <w:lang w:val="fr-FR"/>
              </w:rPr>
              <w:t>Poids (kg)</w:t>
            </w:r>
            <w:r>
              <w:rPr>
                <w:b/>
                <w:szCs w:val="22"/>
                <w:lang w:val="fr-FR"/>
              </w:rPr>
              <w:fldChar w:fldCharType="begin"/>
            </w:r>
            <w:r>
              <w:rPr>
                <w:b/>
                <w:szCs w:val="22"/>
                <w:lang w:val="fr-FR"/>
              </w:rPr>
              <w:instrText xml:space="preserve"> DOCVARIABLE vault_nd_ea37e89f-f3c2-4d2e-85d0-f8e68c36abc4 \* MERGEFORMAT </w:instrText>
            </w:r>
            <w:r>
              <w:rPr>
                <w:b/>
                <w:szCs w:val="22"/>
                <w:lang w:val="fr-FR"/>
              </w:rPr>
              <w:fldChar w:fldCharType="separate"/>
            </w:r>
            <w:r>
              <w:rPr>
                <w:b/>
                <w:bCs/>
                <w:szCs w:val="22"/>
                <w:lang w:val="fr-FR"/>
              </w:rPr>
              <w:t xml:space="preserve"> </w:t>
            </w:r>
            <w:r>
              <w:rPr>
                <w:b/>
                <w:szCs w:val="22"/>
                <w:lang w:val="fr-FR"/>
              </w:rPr>
              <w:fldChar w:fldCharType="end"/>
            </w:r>
          </w:p>
        </w:tc>
        <w:tc>
          <w:tcPr>
            <w:tcW w:w="7268" w:type="dxa"/>
            <w:gridSpan w:val="2"/>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
                <w:szCs w:val="22"/>
                <w:lang w:val="fr-FR"/>
              </w:rPr>
            </w:pPr>
            <w:r>
              <w:rPr>
                <w:b/>
                <w:bCs/>
                <w:szCs w:val="22"/>
                <w:lang w:val="fr-FR"/>
              </w:rPr>
              <w:t>Dose : 30 mg/kg/jour</w:t>
            </w:r>
            <w:r>
              <w:rPr>
                <w:b/>
                <w:szCs w:val="22"/>
                <w:lang w:val="fr-FR"/>
              </w:rPr>
              <w:fldChar w:fldCharType="begin"/>
            </w:r>
            <w:r>
              <w:rPr>
                <w:b/>
                <w:szCs w:val="22"/>
                <w:lang w:val="fr-FR"/>
              </w:rPr>
              <w:instrText xml:space="preserve"> DOCVARIABLE vault_nd_86ea4abf-c1e1-4c1c-b078-7a35514115c1 \* MERGEFORMAT </w:instrText>
            </w:r>
            <w:r>
              <w:rPr>
                <w:b/>
                <w:szCs w:val="22"/>
                <w:lang w:val="fr-FR"/>
              </w:rPr>
              <w:fldChar w:fldCharType="separate"/>
            </w:r>
            <w:r>
              <w:rPr>
                <w:b/>
                <w:bCs/>
                <w:szCs w:val="22"/>
                <w:lang w:val="fr-FR"/>
              </w:rPr>
              <w:t xml:space="preserve"> </w:t>
            </w:r>
            <w:r>
              <w:rPr>
                <w:b/>
                <w:szCs w:val="22"/>
                <w:lang w:val="fr-FR"/>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rPr>
                <w:b/>
                <w:szCs w:val="22"/>
                <w:lang w:val="fr-FR"/>
              </w:rPr>
            </w:pPr>
          </w:p>
        </w:tc>
        <w:tc>
          <w:tcPr>
            <w:tcW w:w="7268" w:type="dxa"/>
            <w:gridSpan w:val="2"/>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
                <w:szCs w:val="22"/>
                <w:lang w:val="fr-FR"/>
              </w:rPr>
            </w:pPr>
            <w:r>
              <w:rPr>
                <w:b/>
                <w:bCs/>
                <w:szCs w:val="22"/>
                <w:lang w:val="fr-FR"/>
              </w:rPr>
              <w:t>Âge : 12 mois à moins de 2 ans</w:t>
            </w:r>
            <w:r>
              <w:rPr>
                <w:b/>
                <w:szCs w:val="22"/>
                <w:lang w:val="fr-FR"/>
              </w:rPr>
              <w:fldChar w:fldCharType="begin"/>
            </w:r>
            <w:r>
              <w:rPr>
                <w:b/>
                <w:szCs w:val="22"/>
                <w:lang w:val="fr-FR"/>
              </w:rPr>
              <w:instrText xml:space="preserve"> DOCVARIABLE vault_nd_be4a7d3c-27f5-4248-b9db-4528f6d6abf7 \* MERGEFORMAT </w:instrText>
            </w:r>
            <w:r>
              <w:rPr>
                <w:b/>
                <w:szCs w:val="22"/>
                <w:lang w:val="fr-FR"/>
              </w:rPr>
              <w:fldChar w:fldCharType="separate"/>
            </w:r>
            <w:r>
              <w:rPr>
                <w:b/>
                <w:bCs/>
                <w:szCs w:val="22"/>
                <w:lang w:val="fr-FR"/>
              </w:rPr>
              <w:t xml:space="preserve"> </w:t>
            </w:r>
            <w:r>
              <w:rPr>
                <w:b/>
                <w:szCs w:val="22"/>
                <w:lang w:val="fr-FR"/>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rPr>
                <w:b/>
                <w:szCs w:val="22"/>
                <w:lang w:val="fr-FR"/>
              </w:rPr>
            </w:pPr>
          </w:p>
        </w:tc>
        <w:tc>
          <w:tcPr>
            <w:tcW w:w="3512"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
                <w:szCs w:val="22"/>
                <w:lang w:val="fr-FR"/>
              </w:rPr>
            </w:pPr>
            <w:r>
              <w:rPr>
                <w:b/>
                <w:bCs/>
                <w:szCs w:val="22"/>
                <w:lang w:val="fr-FR"/>
              </w:rPr>
              <w:t>Nombre de sachets de 250 mg</w:t>
            </w:r>
            <w:r>
              <w:rPr>
                <w:b/>
                <w:szCs w:val="22"/>
                <w:lang w:val="fr-FR"/>
              </w:rPr>
              <w:t xml:space="preserve"> </w:t>
            </w:r>
          </w:p>
        </w:tc>
        <w:tc>
          <w:tcPr>
            <w:tcW w:w="3756"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
                <w:szCs w:val="22"/>
                <w:lang w:val="fr-FR"/>
              </w:rPr>
            </w:pPr>
            <w:r>
              <w:rPr>
                <w:b/>
                <w:bCs/>
                <w:szCs w:val="22"/>
                <w:lang w:val="fr-FR"/>
              </w:rPr>
              <w:t>Volume à administrer (ml)</w:t>
            </w:r>
            <w:r>
              <w:rPr>
                <w:b/>
                <w:szCs w:val="22"/>
                <w:lang w:val="fr-FR"/>
              </w:rPr>
              <w:fldChar w:fldCharType="begin"/>
            </w:r>
            <w:r>
              <w:rPr>
                <w:b/>
                <w:szCs w:val="22"/>
                <w:lang w:val="fr-FR"/>
              </w:rPr>
              <w:instrText xml:space="preserve"> DOCVARIABLE vault_nd_f72081b0-2f8b-4f7c-b7a5-c73f65f050bd \* MERGEFORMAT </w:instrText>
            </w:r>
            <w:r>
              <w:rPr>
                <w:b/>
                <w:szCs w:val="22"/>
                <w:lang w:val="fr-FR"/>
              </w:rPr>
              <w:fldChar w:fldCharType="separate"/>
            </w:r>
            <w:r>
              <w:rPr>
                <w:b/>
                <w:bCs/>
                <w:szCs w:val="22"/>
                <w:lang w:val="fr-FR"/>
              </w:rPr>
              <w:t xml:space="preserve"> </w:t>
            </w:r>
            <w:r>
              <w:rPr>
                <w:b/>
                <w:szCs w:val="22"/>
                <w:lang w:val="fr-FR"/>
              </w:rPr>
              <w:fldChar w:fldCharType="end"/>
            </w:r>
          </w:p>
        </w:tc>
      </w:tr>
      <w:tr>
        <w:tc>
          <w:tcPr>
            <w:tcW w:w="1793"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2</w:t>
            </w:r>
            <w:r>
              <w:rPr>
                <w:bCs/>
                <w:szCs w:val="22"/>
                <w:lang w:val="fr-FR"/>
              </w:rPr>
              <w:fldChar w:fldCharType="begin"/>
            </w:r>
            <w:r>
              <w:rPr>
                <w:bCs/>
                <w:szCs w:val="22"/>
                <w:lang w:val="fr-FR"/>
              </w:rPr>
              <w:instrText xml:space="preserve"> DOCVARIABLE VAULT_ND_253c6693-ab08-4269-bc40-84ea89c8d285 \* MERGEFORMAT </w:instrText>
            </w:r>
            <w:r>
              <w:rPr>
                <w:bCs/>
                <w:szCs w:val="22"/>
                <w:lang w:val="fr-FR"/>
              </w:rPr>
              <w:fldChar w:fldCharType="separate"/>
            </w:r>
            <w:r>
              <w:rPr>
                <w:bCs/>
                <w:szCs w:val="22"/>
                <w:lang w:val="fr-FR"/>
              </w:rPr>
              <w:t xml:space="preserve"> </w:t>
            </w:r>
            <w:r>
              <w:rPr>
                <w:bCs/>
                <w:szCs w:val="22"/>
                <w:lang w:val="fr-FR"/>
              </w:rPr>
              <w:fldChar w:fldCharType="end"/>
            </w:r>
          </w:p>
        </w:tc>
        <w:tc>
          <w:tcPr>
            <w:tcW w:w="3512"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1</w:t>
            </w:r>
            <w:r>
              <w:rPr>
                <w:color w:val="000000"/>
                <w:szCs w:val="22"/>
                <w:lang w:val="fr-FR"/>
              </w:rPr>
              <w:fldChar w:fldCharType="begin"/>
            </w:r>
            <w:r>
              <w:rPr>
                <w:color w:val="000000"/>
                <w:szCs w:val="22"/>
                <w:lang w:val="fr-FR"/>
              </w:rPr>
              <w:instrText xml:space="preserve"> DOCVARIABLE VAULT_ND_2e7a0cb5-83a4-4b48-9668-ba0047e0ba77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3756"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2,4</w:t>
            </w:r>
            <w:r>
              <w:rPr>
                <w:color w:val="000000"/>
                <w:szCs w:val="22"/>
                <w:lang w:val="fr-FR"/>
              </w:rPr>
              <w:fldChar w:fldCharType="begin"/>
            </w:r>
            <w:r>
              <w:rPr>
                <w:color w:val="000000"/>
                <w:szCs w:val="22"/>
                <w:lang w:val="fr-FR"/>
              </w:rPr>
              <w:instrText xml:space="preserve"> DOCVARIABLE VAULT_ND_028af84d-a5aa-45bb-81a1-a079bd30f9ea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r>
      <w:tr>
        <w:tc>
          <w:tcPr>
            <w:tcW w:w="1793"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3</w:t>
            </w:r>
            <w:r>
              <w:rPr>
                <w:bCs/>
                <w:szCs w:val="22"/>
                <w:lang w:val="fr-FR"/>
              </w:rPr>
              <w:fldChar w:fldCharType="begin"/>
            </w:r>
            <w:r>
              <w:rPr>
                <w:bCs/>
                <w:szCs w:val="22"/>
                <w:lang w:val="fr-FR"/>
              </w:rPr>
              <w:instrText xml:space="preserve"> DOCVARIABLE VAULT_ND_11af53db-be1d-4661-b372-d73a92303497 \* MERGEFORMAT </w:instrText>
            </w:r>
            <w:r>
              <w:rPr>
                <w:bCs/>
                <w:szCs w:val="22"/>
                <w:lang w:val="fr-FR"/>
              </w:rPr>
              <w:fldChar w:fldCharType="separate"/>
            </w:r>
            <w:r>
              <w:rPr>
                <w:bCs/>
                <w:szCs w:val="22"/>
                <w:lang w:val="fr-FR"/>
              </w:rPr>
              <w:t xml:space="preserve"> </w:t>
            </w:r>
            <w:r>
              <w:rPr>
                <w:bCs/>
                <w:szCs w:val="22"/>
                <w:lang w:val="fr-FR"/>
              </w:rPr>
              <w:fldChar w:fldCharType="end"/>
            </w:r>
          </w:p>
        </w:tc>
        <w:tc>
          <w:tcPr>
            <w:tcW w:w="3512"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1</w:t>
            </w:r>
            <w:r>
              <w:rPr>
                <w:color w:val="000000"/>
                <w:szCs w:val="22"/>
                <w:lang w:val="fr-FR"/>
              </w:rPr>
              <w:fldChar w:fldCharType="begin"/>
            </w:r>
            <w:r>
              <w:rPr>
                <w:color w:val="000000"/>
                <w:szCs w:val="22"/>
                <w:lang w:val="fr-FR"/>
              </w:rPr>
              <w:instrText xml:space="preserve"> DOCVARIABLE VAULT_ND_4f04c04b-e5eb-4307-9959-b8e585041258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3756"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3,6</w:t>
            </w:r>
            <w:r>
              <w:rPr>
                <w:color w:val="000000"/>
                <w:szCs w:val="22"/>
                <w:lang w:val="fr-FR"/>
              </w:rPr>
              <w:fldChar w:fldCharType="begin"/>
            </w:r>
            <w:r>
              <w:rPr>
                <w:color w:val="000000"/>
                <w:szCs w:val="22"/>
                <w:lang w:val="fr-FR"/>
              </w:rPr>
              <w:instrText xml:space="preserve"> DOCVARIABLE VAULT_ND_c37fbea4-da97-4cba-b1f1-87f68607a967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r>
      <w:tr>
        <w:tc>
          <w:tcPr>
            <w:tcW w:w="1793"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4</w:t>
            </w:r>
            <w:r>
              <w:rPr>
                <w:bCs/>
                <w:szCs w:val="22"/>
                <w:lang w:val="fr-FR"/>
              </w:rPr>
              <w:fldChar w:fldCharType="begin"/>
            </w:r>
            <w:r>
              <w:rPr>
                <w:bCs/>
                <w:szCs w:val="22"/>
                <w:lang w:val="fr-FR"/>
              </w:rPr>
              <w:instrText xml:space="preserve"> DOCVARIABLE VAULT_ND_9baa91f5-afdc-4d5f-800d-af25cb9ab880 \* MERGEFORMAT </w:instrText>
            </w:r>
            <w:r>
              <w:rPr>
                <w:bCs/>
                <w:szCs w:val="22"/>
                <w:lang w:val="fr-FR"/>
              </w:rPr>
              <w:fldChar w:fldCharType="separate"/>
            </w:r>
            <w:r>
              <w:rPr>
                <w:bCs/>
                <w:szCs w:val="22"/>
                <w:lang w:val="fr-FR"/>
              </w:rPr>
              <w:t xml:space="preserve"> </w:t>
            </w:r>
            <w:r>
              <w:rPr>
                <w:bCs/>
                <w:szCs w:val="22"/>
                <w:lang w:val="fr-FR"/>
              </w:rPr>
              <w:fldChar w:fldCharType="end"/>
            </w:r>
          </w:p>
        </w:tc>
        <w:tc>
          <w:tcPr>
            <w:tcW w:w="3512"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1</w:t>
            </w:r>
            <w:r>
              <w:rPr>
                <w:color w:val="000000"/>
                <w:szCs w:val="22"/>
                <w:lang w:val="fr-FR"/>
              </w:rPr>
              <w:fldChar w:fldCharType="begin"/>
            </w:r>
            <w:r>
              <w:rPr>
                <w:color w:val="000000"/>
                <w:szCs w:val="22"/>
                <w:lang w:val="fr-FR"/>
              </w:rPr>
              <w:instrText xml:space="preserve"> DOCVARIABLE VAULT_ND_0ee2cd03-253d-433a-a408-d855b7f961ad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3756"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4,8</w:t>
            </w:r>
            <w:r>
              <w:rPr>
                <w:color w:val="000000"/>
                <w:szCs w:val="22"/>
                <w:lang w:val="fr-FR"/>
              </w:rPr>
              <w:fldChar w:fldCharType="begin"/>
            </w:r>
            <w:r>
              <w:rPr>
                <w:color w:val="000000"/>
                <w:szCs w:val="22"/>
                <w:lang w:val="fr-FR"/>
              </w:rPr>
              <w:instrText xml:space="preserve"> DOCVARIABLE VAULT_ND_a48e9de3-7e3c-45bd-a00a-c66179329552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r>
      <w:tr>
        <w:tc>
          <w:tcPr>
            <w:tcW w:w="1793"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5</w:t>
            </w:r>
            <w:r>
              <w:rPr>
                <w:bCs/>
                <w:szCs w:val="22"/>
                <w:lang w:val="fr-FR"/>
              </w:rPr>
              <w:fldChar w:fldCharType="begin"/>
            </w:r>
            <w:r>
              <w:rPr>
                <w:bCs/>
                <w:szCs w:val="22"/>
                <w:lang w:val="fr-FR"/>
              </w:rPr>
              <w:instrText xml:space="preserve"> DOCVARIABLE VAULT_ND_54b4afb1-5752-47aa-9c6e-8d13fd1e7500 \* MERGEFORMAT </w:instrText>
            </w:r>
            <w:r>
              <w:rPr>
                <w:bCs/>
                <w:szCs w:val="22"/>
                <w:lang w:val="fr-FR"/>
              </w:rPr>
              <w:fldChar w:fldCharType="separate"/>
            </w:r>
            <w:r>
              <w:rPr>
                <w:bCs/>
                <w:szCs w:val="22"/>
                <w:lang w:val="fr-FR"/>
              </w:rPr>
              <w:t xml:space="preserve"> </w:t>
            </w:r>
            <w:r>
              <w:rPr>
                <w:bCs/>
                <w:szCs w:val="22"/>
                <w:lang w:val="fr-FR"/>
              </w:rPr>
              <w:fldChar w:fldCharType="end"/>
            </w:r>
          </w:p>
        </w:tc>
        <w:tc>
          <w:tcPr>
            <w:tcW w:w="3512"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1</w:t>
            </w:r>
            <w:r>
              <w:rPr>
                <w:color w:val="000000"/>
                <w:szCs w:val="22"/>
                <w:lang w:val="fr-FR"/>
              </w:rPr>
              <w:fldChar w:fldCharType="begin"/>
            </w:r>
            <w:r>
              <w:rPr>
                <w:color w:val="000000"/>
                <w:szCs w:val="22"/>
                <w:lang w:val="fr-FR"/>
              </w:rPr>
              <w:instrText xml:space="preserve"> DOCVARIABLE VAULT_ND_ef81854b-eac7-407f-8226-4330a184c6ce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3756"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6</w:t>
            </w:r>
            <w:r>
              <w:rPr>
                <w:color w:val="000000"/>
                <w:szCs w:val="22"/>
                <w:lang w:val="fr-FR"/>
              </w:rPr>
              <w:fldChar w:fldCharType="begin"/>
            </w:r>
            <w:r>
              <w:rPr>
                <w:color w:val="000000"/>
                <w:szCs w:val="22"/>
                <w:lang w:val="fr-FR"/>
              </w:rPr>
              <w:instrText xml:space="preserve"> DOCVARIABLE VAULT_ND_669bdddf-d7fa-44fa-b307-2c45206b6322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r>
      <w:tr>
        <w:tc>
          <w:tcPr>
            <w:tcW w:w="1793"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6</w:t>
            </w:r>
            <w:r>
              <w:rPr>
                <w:bCs/>
                <w:szCs w:val="22"/>
                <w:lang w:val="fr-FR"/>
              </w:rPr>
              <w:fldChar w:fldCharType="begin"/>
            </w:r>
            <w:r>
              <w:rPr>
                <w:bCs/>
                <w:szCs w:val="22"/>
                <w:lang w:val="fr-FR"/>
              </w:rPr>
              <w:instrText xml:space="preserve"> DOCVARIABLE VAULT_ND_8853fe92-f0dc-4daf-bd77-8490d78373c8 \* MERGEFORMAT </w:instrText>
            </w:r>
            <w:r>
              <w:rPr>
                <w:bCs/>
                <w:szCs w:val="22"/>
                <w:lang w:val="fr-FR"/>
              </w:rPr>
              <w:fldChar w:fldCharType="separate"/>
            </w:r>
            <w:r>
              <w:rPr>
                <w:bCs/>
                <w:szCs w:val="22"/>
                <w:lang w:val="fr-FR"/>
              </w:rPr>
              <w:t xml:space="preserve"> </w:t>
            </w:r>
            <w:r>
              <w:rPr>
                <w:bCs/>
                <w:szCs w:val="22"/>
                <w:lang w:val="fr-FR"/>
              </w:rPr>
              <w:fldChar w:fldCharType="end"/>
            </w:r>
          </w:p>
        </w:tc>
        <w:tc>
          <w:tcPr>
            <w:tcW w:w="3512"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1</w:t>
            </w:r>
            <w:r>
              <w:rPr>
                <w:color w:val="000000"/>
                <w:szCs w:val="22"/>
                <w:lang w:val="fr-FR"/>
              </w:rPr>
              <w:fldChar w:fldCharType="begin"/>
            </w:r>
            <w:r>
              <w:rPr>
                <w:color w:val="000000"/>
                <w:szCs w:val="22"/>
                <w:lang w:val="fr-FR"/>
              </w:rPr>
              <w:instrText xml:space="preserve"> DOCVARIABLE VAULT_ND_16640e0a-c86b-4d90-84b8-2a55e337f510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3756"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7,2</w:t>
            </w:r>
            <w:r>
              <w:rPr>
                <w:color w:val="000000"/>
                <w:szCs w:val="22"/>
                <w:lang w:val="fr-FR"/>
              </w:rPr>
              <w:fldChar w:fldCharType="begin"/>
            </w:r>
            <w:r>
              <w:rPr>
                <w:color w:val="000000"/>
                <w:szCs w:val="22"/>
                <w:lang w:val="fr-FR"/>
              </w:rPr>
              <w:instrText xml:space="preserve"> DOCVARIABLE VAULT_ND_51e584ec-c355-4df0-a05e-027fcd933369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r>
      <w:tr>
        <w:tc>
          <w:tcPr>
            <w:tcW w:w="1793"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7</w:t>
            </w:r>
            <w:r>
              <w:rPr>
                <w:bCs/>
                <w:szCs w:val="22"/>
                <w:lang w:val="fr-FR"/>
              </w:rPr>
              <w:fldChar w:fldCharType="begin"/>
            </w:r>
            <w:r>
              <w:rPr>
                <w:bCs/>
                <w:szCs w:val="22"/>
                <w:lang w:val="fr-FR"/>
              </w:rPr>
              <w:instrText xml:space="preserve"> DOCVARIABLE VAULT_ND_bce2c82c-a061-43dc-b171-a014502c5e49 \* MERGEFORMAT </w:instrText>
            </w:r>
            <w:r>
              <w:rPr>
                <w:bCs/>
                <w:szCs w:val="22"/>
                <w:lang w:val="fr-FR"/>
              </w:rPr>
              <w:fldChar w:fldCharType="separate"/>
            </w:r>
            <w:r>
              <w:rPr>
                <w:bCs/>
                <w:szCs w:val="22"/>
                <w:lang w:val="fr-FR"/>
              </w:rPr>
              <w:t xml:space="preserve"> </w:t>
            </w:r>
            <w:r>
              <w:rPr>
                <w:bCs/>
                <w:szCs w:val="22"/>
                <w:lang w:val="fr-FR"/>
              </w:rPr>
              <w:fldChar w:fldCharType="end"/>
            </w:r>
          </w:p>
        </w:tc>
        <w:tc>
          <w:tcPr>
            <w:tcW w:w="3512"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1</w:t>
            </w:r>
            <w:r>
              <w:rPr>
                <w:color w:val="000000"/>
                <w:szCs w:val="22"/>
                <w:lang w:val="fr-FR"/>
              </w:rPr>
              <w:fldChar w:fldCharType="begin"/>
            </w:r>
            <w:r>
              <w:rPr>
                <w:color w:val="000000"/>
                <w:szCs w:val="22"/>
                <w:lang w:val="fr-FR"/>
              </w:rPr>
              <w:instrText xml:space="preserve"> DOCVARIABLE VAULT_ND_ee5a9565-ae35-456c-bc92-3e5aae77f85b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3756"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8,4</w:t>
            </w:r>
            <w:r>
              <w:rPr>
                <w:color w:val="000000"/>
                <w:szCs w:val="22"/>
                <w:lang w:val="fr-FR"/>
              </w:rPr>
              <w:fldChar w:fldCharType="begin"/>
            </w:r>
            <w:r>
              <w:rPr>
                <w:color w:val="000000"/>
                <w:szCs w:val="22"/>
                <w:lang w:val="fr-FR"/>
              </w:rPr>
              <w:instrText xml:space="preserve"> DOCVARIABLE VAULT_ND_adf80a8c-e625-4ff7-8832-74802fae52a0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r>
      <w:tr>
        <w:tc>
          <w:tcPr>
            <w:tcW w:w="1793"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8</w:t>
            </w:r>
            <w:r>
              <w:rPr>
                <w:bCs/>
                <w:szCs w:val="22"/>
                <w:lang w:val="fr-FR"/>
              </w:rPr>
              <w:fldChar w:fldCharType="begin"/>
            </w:r>
            <w:r>
              <w:rPr>
                <w:bCs/>
                <w:szCs w:val="22"/>
                <w:lang w:val="fr-FR"/>
              </w:rPr>
              <w:instrText xml:space="preserve"> DOCVARIABLE VAULT_ND_f1c22bbf-67fb-4565-a752-a12a017b4fb5 \* MERGEFORMAT </w:instrText>
            </w:r>
            <w:r>
              <w:rPr>
                <w:bCs/>
                <w:szCs w:val="22"/>
                <w:lang w:val="fr-FR"/>
              </w:rPr>
              <w:fldChar w:fldCharType="separate"/>
            </w:r>
            <w:r>
              <w:rPr>
                <w:bCs/>
                <w:szCs w:val="22"/>
                <w:lang w:val="fr-FR"/>
              </w:rPr>
              <w:t xml:space="preserve"> </w:t>
            </w:r>
            <w:r>
              <w:rPr>
                <w:bCs/>
                <w:szCs w:val="22"/>
                <w:lang w:val="fr-FR"/>
              </w:rPr>
              <w:fldChar w:fldCharType="end"/>
            </w:r>
          </w:p>
        </w:tc>
        <w:tc>
          <w:tcPr>
            <w:tcW w:w="3512"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1</w:t>
            </w:r>
            <w:r>
              <w:rPr>
                <w:color w:val="000000"/>
                <w:szCs w:val="22"/>
                <w:lang w:val="fr-FR"/>
              </w:rPr>
              <w:fldChar w:fldCharType="begin"/>
            </w:r>
            <w:r>
              <w:rPr>
                <w:color w:val="000000"/>
                <w:szCs w:val="22"/>
                <w:lang w:val="fr-FR"/>
              </w:rPr>
              <w:instrText xml:space="preserve"> DOCVARIABLE VAULT_ND_1232d150-5be4-414f-89e1-6012da1c2d2e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3756"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9,6</w:t>
            </w:r>
            <w:r>
              <w:rPr>
                <w:color w:val="000000"/>
                <w:szCs w:val="22"/>
                <w:lang w:val="fr-FR"/>
              </w:rPr>
              <w:fldChar w:fldCharType="begin"/>
            </w:r>
            <w:r>
              <w:rPr>
                <w:color w:val="000000"/>
                <w:szCs w:val="22"/>
                <w:lang w:val="fr-FR"/>
              </w:rPr>
              <w:instrText xml:space="preserve"> DOCVARIABLE VAULT_ND_50b4ba98-0a72-479e-8fb9-9688268cdf52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r>
      <w:tr>
        <w:tc>
          <w:tcPr>
            <w:tcW w:w="1793"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9</w:t>
            </w:r>
            <w:r>
              <w:rPr>
                <w:bCs/>
                <w:szCs w:val="22"/>
                <w:lang w:val="fr-FR"/>
              </w:rPr>
              <w:fldChar w:fldCharType="begin"/>
            </w:r>
            <w:r>
              <w:rPr>
                <w:bCs/>
                <w:szCs w:val="22"/>
                <w:lang w:val="fr-FR"/>
              </w:rPr>
              <w:instrText xml:space="preserve"> DOCVARIABLE VAULT_ND_f5100c08-e2dd-4f7e-a390-4d3331996698 \* MERGEFORMAT </w:instrText>
            </w:r>
            <w:r>
              <w:rPr>
                <w:bCs/>
                <w:szCs w:val="22"/>
                <w:lang w:val="fr-FR"/>
              </w:rPr>
              <w:fldChar w:fldCharType="separate"/>
            </w:r>
            <w:r>
              <w:rPr>
                <w:bCs/>
                <w:szCs w:val="22"/>
                <w:lang w:val="fr-FR"/>
              </w:rPr>
              <w:t xml:space="preserve"> </w:t>
            </w:r>
            <w:r>
              <w:rPr>
                <w:bCs/>
                <w:szCs w:val="22"/>
                <w:lang w:val="fr-FR"/>
              </w:rPr>
              <w:fldChar w:fldCharType="end"/>
            </w:r>
          </w:p>
        </w:tc>
        <w:tc>
          <w:tcPr>
            <w:tcW w:w="3512"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2</w:t>
            </w:r>
            <w:r>
              <w:rPr>
                <w:color w:val="000000"/>
                <w:szCs w:val="22"/>
                <w:lang w:val="fr-FR"/>
              </w:rPr>
              <w:fldChar w:fldCharType="begin"/>
            </w:r>
            <w:r>
              <w:rPr>
                <w:color w:val="000000"/>
                <w:szCs w:val="22"/>
                <w:lang w:val="fr-FR"/>
              </w:rPr>
              <w:instrText xml:space="preserve"> DOCVARIABLE VAULT_ND_e2367456-a76d-425c-b0f4-f3ed65e51041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3756"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10,8</w:t>
            </w:r>
            <w:r>
              <w:rPr>
                <w:color w:val="000000"/>
                <w:szCs w:val="22"/>
                <w:lang w:val="fr-FR"/>
              </w:rPr>
              <w:fldChar w:fldCharType="begin"/>
            </w:r>
            <w:r>
              <w:rPr>
                <w:color w:val="000000"/>
                <w:szCs w:val="22"/>
                <w:lang w:val="fr-FR"/>
              </w:rPr>
              <w:instrText xml:space="preserve"> DOCVARIABLE VAULT_ND_805c2419-265f-4f33-86f0-865110843662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r>
      <w:tr>
        <w:tc>
          <w:tcPr>
            <w:tcW w:w="1793"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10</w:t>
            </w:r>
            <w:r>
              <w:rPr>
                <w:bCs/>
                <w:szCs w:val="22"/>
                <w:lang w:val="fr-FR"/>
              </w:rPr>
              <w:fldChar w:fldCharType="begin"/>
            </w:r>
            <w:r>
              <w:rPr>
                <w:bCs/>
                <w:szCs w:val="22"/>
                <w:lang w:val="fr-FR"/>
              </w:rPr>
              <w:instrText xml:space="preserve"> DOCVARIABLE VAULT_ND_7477865b-d86b-4381-b0ab-a0c215e38f78 \* MERGEFORMAT </w:instrText>
            </w:r>
            <w:r>
              <w:rPr>
                <w:bCs/>
                <w:szCs w:val="22"/>
                <w:lang w:val="fr-FR"/>
              </w:rPr>
              <w:fldChar w:fldCharType="separate"/>
            </w:r>
            <w:r>
              <w:rPr>
                <w:bCs/>
                <w:szCs w:val="22"/>
                <w:lang w:val="fr-FR"/>
              </w:rPr>
              <w:t xml:space="preserve"> </w:t>
            </w:r>
            <w:r>
              <w:rPr>
                <w:bCs/>
                <w:szCs w:val="22"/>
                <w:lang w:val="fr-FR"/>
              </w:rPr>
              <w:fldChar w:fldCharType="end"/>
            </w:r>
          </w:p>
        </w:tc>
        <w:tc>
          <w:tcPr>
            <w:tcW w:w="3512"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2</w:t>
            </w:r>
            <w:r>
              <w:rPr>
                <w:color w:val="000000"/>
                <w:szCs w:val="22"/>
                <w:lang w:val="fr-FR"/>
              </w:rPr>
              <w:fldChar w:fldCharType="begin"/>
            </w:r>
            <w:r>
              <w:rPr>
                <w:color w:val="000000"/>
                <w:szCs w:val="22"/>
                <w:lang w:val="fr-FR"/>
              </w:rPr>
              <w:instrText xml:space="preserve"> DOCVARIABLE VAULT_ND_709c914b-510b-45c7-86cf-3c708479204a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3756"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12</w:t>
            </w:r>
            <w:r>
              <w:rPr>
                <w:color w:val="000000"/>
                <w:szCs w:val="22"/>
                <w:lang w:val="fr-FR"/>
              </w:rPr>
              <w:fldChar w:fldCharType="begin"/>
            </w:r>
            <w:r>
              <w:rPr>
                <w:color w:val="000000"/>
                <w:szCs w:val="22"/>
                <w:lang w:val="fr-FR"/>
              </w:rPr>
              <w:instrText xml:space="preserve"> DOCVARIABLE VAULT_ND_2d737197-4d57-43b1-b6bf-29ef6b366e52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r>
      <w:tr>
        <w:tc>
          <w:tcPr>
            <w:tcW w:w="1793"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11</w:t>
            </w:r>
            <w:r>
              <w:rPr>
                <w:bCs/>
                <w:szCs w:val="22"/>
                <w:lang w:val="fr-FR"/>
              </w:rPr>
              <w:fldChar w:fldCharType="begin"/>
            </w:r>
            <w:r>
              <w:rPr>
                <w:bCs/>
                <w:szCs w:val="22"/>
                <w:lang w:val="fr-FR"/>
              </w:rPr>
              <w:instrText xml:space="preserve"> DOCVARIABLE VAULT_ND_e77121e3-3325-4dc8-bf33-ec70df0a368a \* MERGEFORMAT </w:instrText>
            </w:r>
            <w:r>
              <w:rPr>
                <w:bCs/>
                <w:szCs w:val="22"/>
                <w:lang w:val="fr-FR"/>
              </w:rPr>
              <w:fldChar w:fldCharType="separate"/>
            </w:r>
            <w:r>
              <w:rPr>
                <w:bCs/>
                <w:szCs w:val="22"/>
                <w:lang w:val="fr-FR"/>
              </w:rPr>
              <w:t xml:space="preserve"> </w:t>
            </w:r>
            <w:r>
              <w:rPr>
                <w:bCs/>
                <w:szCs w:val="22"/>
                <w:lang w:val="fr-FR"/>
              </w:rPr>
              <w:fldChar w:fldCharType="end"/>
            </w:r>
          </w:p>
        </w:tc>
        <w:tc>
          <w:tcPr>
            <w:tcW w:w="3512"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2</w:t>
            </w:r>
            <w:r>
              <w:rPr>
                <w:color w:val="000000"/>
                <w:szCs w:val="22"/>
                <w:lang w:val="fr-FR"/>
              </w:rPr>
              <w:fldChar w:fldCharType="begin"/>
            </w:r>
            <w:r>
              <w:rPr>
                <w:color w:val="000000"/>
                <w:szCs w:val="22"/>
                <w:lang w:val="fr-FR"/>
              </w:rPr>
              <w:instrText xml:space="preserve"> DOCVARIABLE VAULT_ND_bb7361bd-f72c-4151-b63b-94390cc0b71a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3756"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13,2</w:t>
            </w:r>
            <w:r>
              <w:rPr>
                <w:color w:val="000000"/>
                <w:szCs w:val="22"/>
                <w:lang w:val="fr-FR"/>
              </w:rPr>
              <w:fldChar w:fldCharType="begin"/>
            </w:r>
            <w:r>
              <w:rPr>
                <w:color w:val="000000"/>
                <w:szCs w:val="22"/>
                <w:lang w:val="fr-FR"/>
              </w:rPr>
              <w:instrText xml:space="preserve"> DOCVARIABLE VAULT_ND_45d895d3-81af-4aeb-8594-c954d2d054a2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r>
      <w:tr>
        <w:tc>
          <w:tcPr>
            <w:tcW w:w="1793"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12</w:t>
            </w:r>
            <w:r>
              <w:rPr>
                <w:bCs/>
                <w:szCs w:val="22"/>
                <w:lang w:val="fr-FR"/>
              </w:rPr>
              <w:fldChar w:fldCharType="begin"/>
            </w:r>
            <w:r>
              <w:rPr>
                <w:bCs/>
                <w:szCs w:val="22"/>
                <w:lang w:val="fr-FR"/>
              </w:rPr>
              <w:instrText xml:space="preserve"> DOCVARIABLE VAULT_ND_c9e3ef4a-f550-40da-8710-f56bbc4cef10 \* MERGEFORMAT </w:instrText>
            </w:r>
            <w:r>
              <w:rPr>
                <w:bCs/>
                <w:szCs w:val="22"/>
                <w:lang w:val="fr-FR"/>
              </w:rPr>
              <w:fldChar w:fldCharType="separate"/>
            </w:r>
            <w:r>
              <w:rPr>
                <w:bCs/>
                <w:szCs w:val="22"/>
                <w:lang w:val="fr-FR"/>
              </w:rPr>
              <w:t xml:space="preserve"> </w:t>
            </w:r>
            <w:r>
              <w:rPr>
                <w:bCs/>
                <w:szCs w:val="22"/>
                <w:lang w:val="fr-FR"/>
              </w:rPr>
              <w:fldChar w:fldCharType="end"/>
            </w:r>
          </w:p>
        </w:tc>
        <w:tc>
          <w:tcPr>
            <w:tcW w:w="3512"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2</w:t>
            </w:r>
            <w:r>
              <w:rPr>
                <w:color w:val="000000"/>
                <w:szCs w:val="22"/>
                <w:lang w:val="fr-FR"/>
              </w:rPr>
              <w:fldChar w:fldCharType="begin"/>
            </w:r>
            <w:r>
              <w:rPr>
                <w:color w:val="000000"/>
                <w:szCs w:val="22"/>
                <w:lang w:val="fr-FR"/>
              </w:rPr>
              <w:instrText xml:space="preserve"> DOCVARIABLE VAULT_ND_936f4a4f-3de1-43f0-8733-5d1630574b14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3756"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14,4</w:t>
            </w:r>
            <w:r>
              <w:rPr>
                <w:color w:val="000000"/>
                <w:szCs w:val="22"/>
                <w:lang w:val="fr-FR"/>
              </w:rPr>
              <w:fldChar w:fldCharType="begin"/>
            </w:r>
            <w:r>
              <w:rPr>
                <w:color w:val="000000"/>
                <w:szCs w:val="22"/>
                <w:lang w:val="fr-FR"/>
              </w:rPr>
              <w:instrText xml:space="preserve"> DOCVARIABLE VAULT_ND_af42af09-23d3-4705-9806-c764c42f6548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r>
      <w:tr>
        <w:tc>
          <w:tcPr>
            <w:tcW w:w="1793"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13</w:t>
            </w:r>
            <w:r>
              <w:rPr>
                <w:bCs/>
                <w:szCs w:val="22"/>
                <w:lang w:val="fr-FR"/>
              </w:rPr>
              <w:fldChar w:fldCharType="begin"/>
            </w:r>
            <w:r>
              <w:rPr>
                <w:bCs/>
                <w:szCs w:val="22"/>
                <w:lang w:val="fr-FR"/>
              </w:rPr>
              <w:instrText xml:space="preserve"> DOCVARIABLE VAULT_ND_1d61d1d2-96f6-4203-ada4-f2009a1458fc \* MERGEFORMAT </w:instrText>
            </w:r>
            <w:r>
              <w:rPr>
                <w:bCs/>
                <w:szCs w:val="22"/>
                <w:lang w:val="fr-FR"/>
              </w:rPr>
              <w:fldChar w:fldCharType="separate"/>
            </w:r>
            <w:r>
              <w:rPr>
                <w:bCs/>
                <w:szCs w:val="22"/>
                <w:lang w:val="fr-FR"/>
              </w:rPr>
              <w:t xml:space="preserve"> </w:t>
            </w:r>
            <w:r>
              <w:rPr>
                <w:bCs/>
                <w:szCs w:val="22"/>
                <w:lang w:val="fr-FR"/>
              </w:rPr>
              <w:fldChar w:fldCharType="end"/>
            </w:r>
          </w:p>
        </w:tc>
        <w:tc>
          <w:tcPr>
            <w:tcW w:w="3512"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2</w:t>
            </w:r>
            <w:r>
              <w:rPr>
                <w:color w:val="000000"/>
                <w:szCs w:val="22"/>
                <w:lang w:val="fr-FR"/>
              </w:rPr>
              <w:fldChar w:fldCharType="begin"/>
            </w:r>
            <w:r>
              <w:rPr>
                <w:color w:val="000000"/>
                <w:szCs w:val="22"/>
                <w:lang w:val="fr-FR"/>
              </w:rPr>
              <w:instrText xml:space="preserve"> DOCVARIABLE VAULT_ND_e963fa1c-90b7-40aa-b22a-a7222d1b8359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3756"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15,6</w:t>
            </w:r>
            <w:r>
              <w:rPr>
                <w:color w:val="000000"/>
                <w:szCs w:val="22"/>
                <w:lang w:val="fr-FR"/>
              </w:rPr>
              <w:fldChar w:fldCharType="begin"/>
            </w:r>
            <w:r>
              <w:rPr>
                <w:color w:val="000000"/>
                <w:szCs w:val="22"/>
                <w:lang w:val="fr-FR"/>
              </w:rPr>
              <w:instrText xml:space="preserve"> DOCVARIABLE VAULT_ND_9d5dab5b-49e7-4572-ad53-dfb39bdcdde1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r>
      <w:tr>
        <w:tc>
          <w:tcPr>
            <w:tcW w:w="1793"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14</w:t>
            </w:r>
            <w:r>
              <w:rPr>
                <w:bCs/>
                <w:szCs w:val="22"/>
                <w:lang w:val="fr-FR"/>
              </w:rPr>
              <w:fldChar w:fldCharType="begin"/>
            </w:r>
            <w:r>
              <w:rPr>
                <w:bCs/>
                <w:szCs w:val="22"/>
                <w:lang w:val="fr-FR"/>
              </w:rPr>
              <w:instrText xml:space="preserve"> DOCVARIABLE VAULT_ND_acd527b5-ed27-4356-b695-1583edef3de9 \* MERGEFORMAT </w:instrText>
            </w:r>
            <w:r>
              <w:rPr>
                <w:bCs/>
                <w:szCs w:val="22"/>
                <w:lang w:val="fr-FR"/>
              </w:rPr>
              <w:fldChar w:fldCharType="separate"/>
            </w:r>
            <w:r>
              <w:rPr>
                <w:bCs/>
                <w:szCs w:val="22"/>
                <w:lang w:val="fr-FR"/>
              </w:rPr>
              <w:t xml:space="preserve"> </w:t>
            </w:r>
            <w:r>
              <w:rPr>
                <w:bCs/>
                <w:szCs w:val="22"/>
                <w:lang w:val="fr-FR"/>
              </w:rPr>
              <w:fldChar w:fldCharType="end"/>
            </w:r>
          </w:p>
        </w:tc>
        <w:tc>
          <w:tcPr>
            <w:tcW w:w="3512"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2</w:t>
            </w:r>
            <w:r>
              <w:rPr>
                <w:color w:val="000000"/>
                <w:szCs w:val="22"/>
                <w:lang w:val="fr-FR"/>
              </w:rPr>
              <w:fldChar w:fldCharType="begin"/>
            </w:r>
            <w:r>
              <w:rPr>
                <w:color w:val="000000"/>
                <w:szCs w:val="22"/>
                <w:lang w:val="fr-FR"/>
              </w:rPr>
              <w:instrText xml:space="preserve"> DOCVARIABLE VAULT_ND_8cd3abf1-2550-454b-8fad-8d38fa214bb0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3756"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16,8</w:t>
            </w:r>
            <w:r>
              <w:rPr>
                <w:color w:val="000000"/>
                <w:szCs w:val="22"/>
                <w:lang w:val="fr-FR"/>
              </w:rPr>
              <w:fldChar w:fldCharType="begin"/>
            </w:r>
            <w:r>
              <w:rPr>
                <w:color w:val="000000"/>
                <w:szCs w:val="22"/>
                <w:lang w:val="fr-FR"/>
              </w:rPr>
              <w:instrText xml:space="preserve"> DOCVARIABLE VAULT_ND_83a6cb66-4349-49bb-8537-757a3171f568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r>
      <w:tr>
        <w:tc>
          <w:tcPr>
            <w:tcW w:w="1793"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15</w:t>
            </w:r>
            <w:r>
              <w:rPr>
                <w:bCs/>
                <w:szCs w:val="22"/>
                <w:lang w:val="fr-FR"/>
              </w:rPr>
              <w:fldChar w:fldCharType="begin"/>
            </w:r>
            <w:r>
              <w:rPr>
                <w:bCs/>
                <w:szCs w:val="22"/>
                <w:lang w:val="fr-FR"/>
              </w:rPr>
              <w:instrText xml:space="preserve"> DOCVARIABLE VAULT_ND_4bf68838-c2a2-4f3a-a881-11e0f485a01b \* MERGEFORMAT </w:instrText>
            </w:r>
            <w:r>
              <w:rPr>
                <w:bCs/>
                <w:szCs w:val="22"/>
                <w:lang w:val="fr-FR"/>
              </w:rPr>
              <w:fldChar w:fldCharType="separate"/>
            </w:r>
            <w:r>
              <w:rPr>
                <w:bCs/>
                <w:szCs w:val="22"/>
                <w:lang w:val="fr-FR"/>
              </w:rPr>
              <w:t xml:space="preserve"> </w:t>
            </w:r>
            <w:r>
              <w:rPr>
                <w:bCs/>
                <w:szCs w:val="22"/>
                <w:lang w:val="fr-FR"/>
              </w:rPr>
              <w:fldChar w:fldCharType="end"/>
            </w:r>
          </w:p>
        </w:tc>
        <w:tc>
          <w:tcPr>
            <w:tcW w:w="3512"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2</w:t>
            </w:r>
            <w:r>
              <w:rPr>
                <w:color w:val="000000"/>
                <w:szCs w:val="22"/>
                <w:lang w:val="fr-FR"/>
              </w:rPr>
              <w:fldChar w:fldCharType="begin"/>
            </w:r>
            <w:r>
              <w:rPr>
                <w:color w:val="000000"/>
                <w:szCs w:val="22"/>
                <w:lang w:val="fr-FR"/>
              </w:rPr>
              <w:instrText xml:space="preserve"> DOCVARIABLE VAULT_ND_c0ed4e6e-2bc9-4225-b65c-3f4d8befa4e2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3756"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18</w:t>
            </w:r>
            <w:r>
              <w:rPr>
                <w:color w:val="000000"/>
                <w:szCs w:val="22"/>
                <w:lang w:val="fr-FR"/>
              </w:rPr>
              <w:fldChar w:fldCharType="begin"/>
            </w:r>
            <w:r>
              <w:rPr>
                <w:color w:val="000000"/>
                <w:szCs w:val="22"/>
                <w:lang w:val="fr-FR"/>
              </w:rPr>
              <w:instrText xml:space="preserve"> DOCVARIABLE VAULT_ND_96ae5d1d-2a49-408b-b267-0dfeaa719e8f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r>
      <w:tr>
        <w:tc>
          <w:tcPr>
            <w:tcW w:w="1793"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16</w:t>
            </w:r>
            <w:r>
              <w:rPr>
                <w:bCs/>
                <w:szCs w:val="22"/>
                <w:lang w:val="fr-FR"/>
              </w:rPr>
              <w:fldChar w:fldCharType="begin"/>
            </w:r>
            <w:r>
              <w:rPr>
                <w:bCs/>
                <w:szCs w:val="22"/>
                <w:lang w:val="fr-FR"/>
              </w:rPr>
              <w:instrText xml:space="preserve"> DOCVARIABLE VAULT_ND_0a275d95-cb25-40f3-b0c0-bd6d560e8b04 \* MERGEFORMAT </w:instrText>
            </w:r>
            <w:r>
              <w:rPr>
                <w:bCs/>
                <w:szCs w:val="22"/>
                <w:lang w:val="fr-FR"/>
              </w:rPr>
              <w:fldChar w:fldCharType="separate"/>
            </w:r>
            <w:r>
              <w:rPr>
                <w:bCs/>
                <w:szCs w:val="22"/>
                <w:lang w:val="fr-FR"/>
              </w:rPr>
              <w:t xml:space="preserve"> </w:t>
            </w:r>
            <w:r>
              <w:rPr>
                <w:bCs/>
                <w:szCs w:val="22"/>
                <w:lang w:val="fr-FR"/>
              </w:rPr>
              <w:fldChar w:fldCharType="end"/>
            </w:r>
          </w:p>
        </w:tc>
        <w:tc>
          <w:tcPr>
            <w:tcW w:w="3512"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2</w:t>
            </w:r>
            <w:r>
              <w:rPr>
                <w:color w:val="000000"/>
                <w:szCs w:val="22"/>
                <w:lang w:val="fr-FR"/>
              </w:rPr>
              <w:fldChar w:fldCharType="begin"/>
            </w:r>
            <w:r>
              <w:rPr>
                <w:color w:val="000000"/>
                <w:szCs w:val="22"/>
                <w:lang w:val="fr-FR"/>
              </w:rPr>
              <w:instrText xml:space="preserve"> DOCVARIABLE VAULT_ND_d8390300-9d81-4d6d-9a7a-ef3103941cdd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3756"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19,2</w:t>
            </w:r>
            <w:r>
              <w:rPr>
                <w:color w:val="000000"/>
                <w:szCs w:val="22"/>
                <w:lang w:val="fr-FR"/>
              </w:rPr>
              <w:fldChar w:fldCharType="begin"/>
            </w:r>
            <w:r>
              <w:rPr>
                <w:color w:val="000000"/>
                <w:szCs w:val="22"/>
                <w:lang w:val="fr-FR"/>
              </w:rPr>
              <w:instrText xml:space="preserve"> DOCVARIABLE VAULT_ND_783a3545-895c-4f2e-bda7-75c77144a8a2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r>
    </w:tbl>
    <w:p>
      <w:pPr>
        <w:tabs>
          <w:tab w:val="clear" w:pos="567"/>
        </w:tabs>
        <w:spacing w:line="240" w:lineRule="auto"/>
        <w:ind w:right="-2"/>
        <w:rPr>
          <w:lang w:val="fr-FR"/>
        </w:rPr>
      </w:pPr>
    </w:p>
    <w:p>
      <w:pPr>
        <w:keepNext/>
        <w:tabs>
          <w:tab w:val="clear" w:pos="567"/>
        </w:tabs>
        <w:spacing w:line="240" w:lineRule="auto"/>
        <w:rPr>
          <w:b/>
          <w:szCs w:val="22"/>
          <w:lang w:val="fr-FR"/>
        </w:rPr>
      </w:pPr>
      <w:r>
        <w:rPr>
          <w:b/>
          <w:bCs/>
          <w:szCs w:val="22"/>
          <w:lang w:val="fr-FR"/>
        </w:rPr>
        <w:t>3.</w:t>
      </w:r>
      <w:r>
        <w:rPr>
          <w:b/>
          <w:bCs/>
          <w:szCs w:val="22"/>
          <w:lang w:val="fr-FR"/>
        </w:rPr>
        <w:tab/>
        <w:t>Pour les enfants âgés de plus de 2 ans et pesant 16 kg ou moins (voir Tableau 3)</w:t>
      </w:r>
      <w:r>
        <w:rPr>
          <w:b/>
          <w:szCs w:val="22"/>
          <w:lang w:val="fr-FR"/>
        </w:rPr>
        <w:fldChar w:fldCharType="begin"/>
      </w:r>
      <w:r>
        <w:rPr>
          <w:b/>
          <w:szCs w:val="22"/>
          <w:lang w:val="fr-FR"/>
        </w:rPr>
        <w:instrText xml:space="preserve"> DOCVARIABLE vault_nd_c5a04c7f-7255-4fdc-a1aa-895ec744c5b3 \* MERGEFORMAT </w:instrText>
      </w:r>
      <w:r>
        <w:rPr>
          <w:b/>
          <w:szCs w:val="22"/>
          <w:lang w:val="fr-FR"/>
        </w:rPr>
        <w:fldChar w:fldCharType="separate"/>
      </w:r>
      <w:r>
        <w:rPr>
          <w:b/>
          <w:bCs/>
          <w:szCs w:val="22"/>
          <w:lang w:val="fr-FR"/>
        </w:rPr>
        <w:t xml:space="preserve"> </w:t>
      </w:r>
      <w:r>
        <w:rPr>
          <w:b/>
          <w:szCs w:val="22"/>
          <w:lang w:val="fr-FR"/>
        </w:rPr>
        <w:fldChar w:fldCharType="end"/>
      </w:r>
    </w:p>
    <w:p>
      <w:pPr>
        <w:pStyle w:val="ListParagraph"/>
        <w:numPr>
          <w:ilvl w:val="0"/>
          <w:numId w:val="6"/>
        </w:numPr>
        <w:tabs>
          <w:tab w:val="clear" w:pos="567"/>
        </w:tabs>
        <w:spacing w:line="240" w:lineRule="auto"/>
        <w:ind w:left="562" w:hanging="562"/>
        <w:rPr>
          <w:szCs w:val="22"/>
          <w:lang w:val="fr-FR"/>
        </w:rPr>
      </w:pPr>
      <w:r>
        <w:rPr>
          <w:szCs w:val="22"/>
          <w:lang w:val="fr-FR"/>
        </w:rPr>
        <w:t xml:space="preserve">Prenez ce médicament exactement comme votre médecin vous l’a indiqué, en fonction de la dose qui vous a été prescrite. </w:t>
      </w:r>
    </w:p>
    <w:p>
      <w:pPr>
        <w:pStyle w:val="ListParagraph"/>
        <w:numPr>
          <w:ilvl w:val="0"/>
          <w:numId w:val="6"/>
        </w:numPr>
        <w:tabs>
          <w:tab w:val="clear" w:pos="567"/>
        </w:tabs>
        <w:spacing w:line="240" w:lineRule="auto"/>
        <w:ind w:left="562" w:hanging="562"/>
        <w:rPr>
          <w:bCs/>
          <w:szCs w:val="22"/>
          <w:lang w:val="fr-FR"/>
        </w:rPr>
      </w:pPr>
      <w:r>
        <w:rPr>
          <w:bCs/>
          <w:szCs w:val="22"/>
          <w:lang w:val="fr-FR"/>
        </w:rPr>
        <w:t>Avant d’ouvrir le ou les sachets de Sephience poudre orale, secouez-les ou tapotez-les sur une surface dure pour vous assurer que la poudre se trouve au fond.</w:t>
      </w:r>
      <w:r>
        <w:rPr>
          <w:bCs/>
          <w:szCs w:val="22"/>
          <w:lang w:val="fr-FR"/>
        </w:rPr>
        <w:fldChar w:fldCharType="begin"/>
      </w:r>
      <w:r>
        <w:rPr>
          <w:bCs/>
          <w:szCs w:val="22"/>
          <w:lang w:val="fr-FR"/>
        </w:rPr>
        <w:instrText xml:space="preserve"> DOCVARIABLE vault_nd_0ffaf3f3-5804-4067-8fb9-d6ea1c5e8033 \* MERGEFORMAT </w:instrText>
      </w:r>
      <w:r>
        <w:rPr>
          <w:bCs/>
          <w:szCs w:val="22"/>
          <w:lang w:val="fr-FR"/>
        </w:rPr>
        <w:fldChar w:fldCharType="separate"/>
      </w:r>
      <w:r>
        <w:rPr>
          <w:bCs/>
          <w:szCs w:val="22"/>
          <w:lang w:val="fr-FR"/>
        </w:rPr>
        <w:t xml:space="preserve"> </w:t>
      </w:r>
      <w:r>
        <w:rPr>
          <w:bCs/>
          <w:szCs w:val="22"/>
          <w:lang w:val="fr-FR"/>
        </w:rPr>
        <w:fldChar w:fldCharType="end"/>
      </w:r>
    </w:p>
    <w:p>
      <w:pPr>
        <w:pStyle w:val="ListParagraph"/>
        <w:numPr>
          <w:ilvl w:val="0"/>
          <w:numId w:val="6"/>
        </w:numPr>
        <w:tabs>
          <w:tab w:val="clear" w:pos="567"/>
        </w:tabs>
        <w:spacing w:line="240" w:lineRule="auto"/>
        <w:ind w:left="562" w:hanging="562"/>
        <w:rPr>
          <w:bCs/>
          <w:szCs w:val="22"/>
          <w:lang w:val="fr-FR"/>
        </w:rPr>
      </w:pPr>
      <w:r>
        <w:rPr>
          <w:bCs/>
          <w:szCs w:val="22"/>
          <w:lang w:val="fr-FR"/>
        </w:rPr>
        <w:t>Ouvrez le ou les sachets de poudre orale de Sephience en déchirant soigneusement ou en coupant le haut du ou des sachets.</w:t>
      </w:r>
      <w:r>
        <w:rPr>
          <w:bCs/>
          <w:szCs w:val="22"/>
          <w:lang w:val="fr-FR"/>
        </w:rPr>
        <w:fldChar w:fldCharType="begin"/>
      </w:r>
      <w:r>
        <w:rPr>
          <w:bCs/>
          <w:szCs w:val="22"/>
          <w:lang w:val="fr-FR"/>
        </w:rPr>
        <w:instrText xml:space="preserve"> DOCVARIABLE vault_nd_5b4a7426-9785-4359-9b16-8e1a4254e9f0 \* MERGEFORMAT </w:instrText>
      </w:r>
      <w:r>
        <w:rPr>
          <w:bCs/>
          <w:szCs w:val="22"/>
          <w:lang w:val="fr-FR"/>
        </w:rPr>
        <w:fldChar w:fldCharType="separate"/>
      </w:r>
      <w:r>
        <w:rPr>
          <w:bCs/>
          <w:szCs w:val="22"/>
          <w:lang w:val="fr-FR"/>
        </w:rPr>
        <w:t xml:space="preserve"> </w:t>
      </w:r>
      <w:r>
        <w:rPr>
          <w:bCs/>
          <w:szCs w:val="22"/>
          <w:lang w:val="fr-FR"/>
        </w:rPr>
        <w:fldChar w:fldCharType="end"/>
      </w:r>
    </w:p>
    <w:p>
      <w:pPr>
        <w:pStyle w:val="ListParagraph"/>
        <w:numPr>
          <w:ilvl w:val="0"/>
          <w:numId w:val="6"/>
        </w:numPr>
        <w:tabs>
          <w:tab w:val="clear" w:pos="567"/>
        </w:tabs>
        <w:spacing w:line="240" w:lineRule="auto"/>
        <w:ind w:left="562" w:hanging="562"/>
        <w:rPr>
          <w:bCs/>
          <w:szCs w:val="22"/>
          <w:lang w:val="fr-FR"/>
        </w:rPr>
      </w:pPr>
      <w:r>
        <w:rPr>
          <w:bCs/>
          <w:szCs w:val="22"/>
          <w:lang w:val="fr-FR"/>
        </w:rPr>
        <w:t>Mélangez chaque sachet de</w:t>
      </w:r>
      <w:r>
        <w:rPr>
          <w:b/>
          <w:bCs/>
          <w:szCs w:val="22"/>
          <w:lang w:val="fr-FR"/>
        </w:rPr>
        <w:t xml:space="preserve"> </w:t>
      </w:r>
      <w:r>
        <w:rPr>
          <w:szCs w:val="22"/>
          <w:lang w:val="fr-FR"/>
        </w:rPr>
        <w:t xml:space="preserve">250 mg (voir Tableau 3) avec </w:t>
      </w:r>
      <w:r>
        <w:rPr>
          <w:b/>
          <w:bCs/>
          <w:szCs w:val="22"/>
          <w:lang w:val="fr-FR"/>
        </w:rPr>
        <w:t>9 ml</w:t>
      </w:r>
      <w:r>
        <w:rPr>
          <w:szCs w:val="22"/>
          <w:lang w:val="fr-FR"/>
        </w:rPr>
        <w:t xml:space="preserve"> d’eau ou de jus de pomme. Les sachets peuvent être mélangés ensemble avec la quantité correspondante d’eau ou de jus de pomme (par exemple, deux sachets de 250 mg mélangés avec 18 ml d’eau ou de jus de pomme).</w:t>
      </w:r>
    </w:p>
    <w:p>
      <w:pPr>
        <w:pStyle w:val="ListParagraph"/>
        <w:numPr>
          <w:ilvl w:val="0"/>
          <w:numId w:val="6"/>
        </w:numPr>
        <w:tabs>
          <w:tab w:val="clear" w:pos="567"/>
        </w:tabs>
        <w:spacing w:line="240" w:lineRule="auto"/>
        <w:ind w:left="562" w:hanging="562"/>
        <w:rPr>
          <w:bCs/>
          <w:szCs w:val="22"/>
          <w:lang w:val="fr-FR"/>
        </w:rPr>
      </w:pPr>
      <w:r>
        <w:rPr>
          <w:bCs/>
          <w:szCs w:val="22"/>
          <w:lang w:val="fr-FR"/>
        </w:rPr>
        <w:t>Mélangez bien pendant au moins 30 secondes ou plus jusqu’à ce que le mélange ne présente plus de grumeaux.</w:t>
      </w:r>
      <w:r>
        <w:rPr>
          <w:bCs/>
          <w:szCs w:val="22"/>
          <w:lang w:val="fr-FR"/>
        </w:rPr>
        <w:fldChar w:fldCharType="begin"/>
      </w:r>
      <w:r>
        <w:rPr>
          <w:bCs/>
          <w:szCs w:val="22"/>
          <w:lang w:val="fr-FR"/>
        </w:rPr>
        <w:instrText xml:space="preserve"> DOCVARIABLE vault_nd_39c66fb2-1d49-49da-88bb-e522a3223e9d \* MERGEFORMAT </w:instrText>
      </w:r>
      <w:r>
        <w:rPr>
          <w:bCs/>
          <w:szCs w:val="22"/>
          <w:lang w:val="fr-FR"/>
        </w:rPr>
        <w:fldChar w:fldCharType="separate"/>
      </w:r>
      <w:r>
        <w:rPr>
          <w:bCs/>
          <w:szCs w:val="22"/>
          <w:lang w:val="fr-FR"/>
        </w:rPr>
        <w:t xml:space="preserve"> </w:t>
      </w:r>
      <w:r>
        <w:rPr>
          <w:bCs/>
          <w:szCs w:val="22"/>
          <w:lang w:val="fr-FR"/>
        </w:rPr>
        <w:fldChar w:fldCharType="end"/>
      </w:r>
    </w:p>
    <w:p>
      <w:pPr>
        <w:pStyle w:val="ListParagraph"/>
        <w:numPr>
          <w:ilvl w:val="0"/>
          <w:numId w:val="6"/>
        </w:numPr>
        <w:tabs>
          <w:tab w:val="clear" w:pos="567"/>
        </w:tabs>
        <w:spacing w:line="240" w:lineRule="auto"/>
        <w:ind w:left="562" w:hanging="562"/>
        <w:rPr>
          <w:bCs/>
          <w:szCs w:val="22"/>
          <w:lang w:val="fr-FR"/>
        </w:rPr>
      </w:pPr>
      <w:r>
        <w:rPr>
          <w:bCs/>
          <w:szCs w:val="22"/>
          <w:lang w:val="fr-FR"/>
        </w:rPr>
        <w:t>Une fois mélangée, la dose doit être administrée immédiatement ; si ce n’est pas le cas, le mélange peut être conservé jusqu’à 24 heures au réfrigérateur (2 °C à 8 °C) ou dans les 6 heures lorsqu’elle est conservée à une température inférieure à 25 °C.</w:t>
      </w:r>
      <w:r>
        <w:rPr>
          <w:bCs/>
          <w:szCs w:val="22"/>
          <w:lang w:val="fr-FR"/>
        </w:rPr>
        <w:fldChar w:fldCharType="begin"/>
      </w:r>
      <w:r>
        <w:rPr>
          <w:bCs/>
          <w:szCs w:val="22"/>
          <w:lang w:val="fr-FR"/>
        </w:rPr>
        <w:instrText xml:space="preserve"> DOCVARIABLE vault_nd_e008be64-f392-4d14-9cd8-09e87c4f9424 \* MERGEFORMAT </w:instrText>
      </w:r>
      <w:r>
        <w:rPr>
          <w:bCs/>
          <w:szCs w:val="22"/>
          <w:lang w:val="fr-FR"/>
        </w:rPr>
        <w:fldChar w:fldCharType="separate"/>
      </w:r>
      <w:r>
        <w:rPr>
          <w:bCs/>
          <w:szCs w:val="22"/>
          <w:lang w:val="fr-FR"/>
        </w:rPr>
        <w:t xml:space="preserve"> </w:t>
      </w:r>
      <w:r>
        <w:rPr>
          <w:bCs/>
          <w:szCs w:val="22"/>
          <w:lang w:val="fr-FR"/>
        </w:rPr>
        <w:fldChar w:fldCharType="end"/>
      </w:r>
    </w:p>
    <w:p>
      <w:pPr>
        <w:pStyle w:val="ListParagraph"/>
        <w:numPr>
          <w:ilvl w:val="0"/>
          <w:numId w:val="6"/>
        </w:numPr>
        <w:tabs>
          <w:tab w:val="clear" w:pos="567"/>
        </w:tabs>
        <w:spacing w:line="240" w:lineRule="auto"/>
        <w:ind w:left="562" w:hanging="562"/>
        <w:rPr>
          <w:bCs/>
          <w:szCs w:val="22"/>
          <w:lang w:val="fr-FR"/>
        </w:rPr>
      </w:pPr>
      <w:r>
        <w:rPr>
          <w:bCs/>
          <w:szCs w:val="22"/>
          <w:lang w:val="fr-FR"/>
        </w:rPr>
        <w:t>S’il n’est pas pris immédiatement, le mélange doit être à nouveau mélangé, juste avant l’administration, pendant au moins 30 secondes ou plus jusqu’à ce qu’il n’y ait plus de grumeaux.</w:t>
      </w:r>
      <w:r>
        <w:rPr>
          <w:bCs/>
          <w:szCs w:val="22"/>
          <w:lang w:val="fr-FR"/>
        </w:rPr>
        <w:fldChar w:fldCharType="begin"/>
      </w:r>
      <w:r>
        <w:rPr>
          <w:bCs/>
          <w:szCs w:val="22"/>
          <w:lang w:val="fr-FR"/>
        </w:rPr>
        <w:instrText xml:space="preserve"> DOCVARIABLE vault_nd_5094f12d-0b8f-4fa8-a6af-3720880da6aa \* MERGEFORMAT </w:instrText>
      </w:r>
      <w:r>
        <w:rPr>
          <w:bCs/>
          <w:szCs w:val="22"/>
          <w:lang w:val="fr-FR"/>
        </w:rPr>
        <w:fldChar w:fldCharType="separate"/>
      </w:r>
      <w:r>
        <w:rPr>
          <w:bCs/>
          <w:szCs w:val="22"/>
          <w:lang w:val="fr-FR"/>
        </w:rPr>
        <w:t xml:space="preserve"> </w:t>
      </w:r>
      <w:r>
        <w:rPr>
          <w:bCs/>
          <w:szCs w:val="22"/>
          <w:lang w:val="fr-FR"/>
        </w:rPr>
        <w:fldChar w:fldCharType="end"/>
      </w:r>
    </w:p>
    <w:p>
      <w:pPr>
        <w:pStyle w:val="ListParagraph"/>
        <w:numPr>
          <w:ilvl w:val="0"/>
          <w:numId w:val="6"/>
        </w:numPr>
        <w:tabs>
          <w:tab w:val="clear" w:pos="567"/>
        </w:tabs>
        <w:spacing w:line="240" w:lineRule="auto"/>
        <w:ind w:left="562" w:hanging="562"/>
        <w:rPr>
          <w:b/>
          <w:szCs w:val="22"/>
          <w:lang w:val="fr-FR"/>
        </w:rPr>
      </w:pPr>
      <w:r>
        <w:rPr>
          <w:bCs/>
          <w:szCs w:val="22"/>
          <w:lang w:val="fr-FR"/>
        </w:rPr>
        <w:t xml:space="preserve">Administrez la dose requise (voir Tableau 3) dans la bouche à l’aide d’une seringue ou d’un verre, ou dans la sonde </w:t>
      </w:r>
      <w:r>
        <w:rPr>
          <w:szCs w:val="22"/>
          <w:lang w:val="fr-FR"/>
        </w:rPr>
        <w:t xml:space="preserve">d’alimentation </w:t>
      </w:r>
      <w:r>
        <w:rPr>
          <w:bCs/>
          <w:szCs w:val="22"/>
          <w:lang w:val="fr-FR"/>
        </w:rPr>
        <w:t>entérale.</w:t>
      </w:r>
      <w:r>
        <w:rPr>
          <w:bCs/>
          <w:szCs w:val="22"/>
          <w:lang w:val="fr-FR"/>
        </w:rPr>
        <w:fldChar w:fldCharType="begin"/>
      </w:r>
      <w:r>
        <w:rPr>
          <w:bCs/>
          <w:szCs w:val="22"/>
          <w:lang w:val="fr-FR"/>
        </w:rPr>
        <w:instrText xml:space="preserve"> DOCVARIABLE vault_nd_bcac7e73-8787-486f-b45b-6216b7c70683 \* MERGEFORMAT </w:instrText>
      </w:r>
      <w:r>
        <w:rPr>
          <w:bCs/>
          <w:szCs w:val="22"/>
          <w:lang w:val="fr-FR"/>
        </w:rPr>
        <w:fldChar w:fldCharType="separate"/>
      </w:r>
      <w:r>
        <w:rPr>
          <w:bCs/>
          <w:szCs w:val="22"/>
          <w:lang w:val="fr-FR"/>
        </w:rPr>
        <w:t xml:space="preserve"> </w:t>
      </w:r>
      <w:r>
        <w:rPr>
          <w:bCs/>
          <w:szCs w:val="22"/>
          <w:lang w:val="fr-FR"/>
        </w:rPr>
        <w:fldChar w:fldCharType="end"/>
      </w:r>
    </w:p>
    <w:p>
      <w:pPr>
        <w:pStyle w:val="ListParagraph"/>
        <w:numPr>
          <w:ilvl w:val="0"/>
          <w:numId w:val="6"/>
        </w:numPr>
        <w:tabs>
          <w:tab w:val="clear" w:pos="567"/>
        </w:tabs>
        <w:spacing w:line="240" w:lineRule="auto"/>
        <w:ind w:left="562" w:hanging="562"/>
        <w:rPr>
          <w:bCs/>
          <w:szCs w:val="22"/>
          <w:lang w:val="fr-FR"/>
        </w:rPr>
      </w:pPr>
      <w:r>
        <w:rPr>
          <w:bCs/>
          <w:szCs w:val="22"/>
          <w:lang w:val="fr-FR"/>
        </w:rPr>
        <w:t>Rincez la seringue avec de l’eau ou du jus de pomme (au moins 15 ml) et avaler pour s’assurer que la dose complète a été prise.</w:t>
      </w:r>
    </w:p>
    <w:p>
      <w:pPr>
        <w:tabs>
          <w:tab w:val="clear" w:pos="567"/>
        </w:tabs>
        <w:spacing w:line="240" w:lineRule="auto"/>
        <w:ind w:right="-2"/>
        <w:rPr>
          <w:b/>
          <w:szCs w:val="22"/>
          <w:lang w:val="fr-FR"/>
        </w:rPr>
      </w:pPr>
    </w:p>
    <w:p>
      <w:pPr>
        <w:tabs>
          <w:tab w:val="clear" w:pos="567"/>
        </w:tabs>
        <w:spacing w:line="240" w:lineRule="auto"/>
        <w:ind w:right="-2"/>
        <w:rPr>
          <w:b/>
          <w:szCs w:val="22"/>
          <w:lang w:val="fr-FR"/>
        </w:rPr>
      </w:pPr>
      <w:r>
        <w:rPr>
          <w:b/>
          <w:bCs/>
          <w:szCs w:val="22"/>
          <w:lang w:val="fr-FR"/>
        </w:rPr>
        <w:t>Tableau 3 : Comment calculer la dose pour les patients de plus de 2 ans pesant 16 kg ou moins</w:t>
      </w:r>
      <w:r>
        <w:rPr>
          <w:b/>
          <w:szCs w:val="22"/>
          <w:lang w:val="fr-FR"/>
        </w:rPr>
        <w:fldChar w:fldCharType="begin"/>
      </w:r>
      <w:r>
        <w:rPr>
          <w:b/>
          <w:szCs w:val="22"/>
          <w:lang w:val="fr-FR"/>
        </w:rPr>
        <w:instrText xml:space="preserve"> DOCVARIABLE vault_nd_eec94163-930e-46e9-861b-e153073ca413 \* MERGEFORMAT </w:instrText>
      </w:r>
      <w:r>
        <w:rPr>
          <w:b/>
          <w:szCs w:val="22"/>
          <w:lang w:val="fr-FR"/>
        </w:rPr>
        <w:fldChar w:fldCharType="separate"/>
      </w:r>
      <w:r>
        <w:rPr>
          <w:b/>
          <w:bCs/>
          <w:szCs w:val="22"/>
          <w:lang w:val="fr-FR"/>
        </w:rPr>
        <w:t xml:space="preserve"> </w:t>
      </w:r>
      <w:r>
        <w:rPr>
          <w:b/>
          <w:szCs w:val="22"/>
          <w:lang w:val="fr-FR"/>
        </w:rPr>
        <w:fldChar w:fldCharType="end"/>
      </w:r>
    </w:p>
    <w:tbl>
      <w:tblPr>
        <w:tblStyle w:val="TableGrid"/>
        <w:tblW w:w="0" w:type="auto"/>
        <w:tblLook w:val="04A0" w:firstRow="1" w:lastRow="0" w:firstColumn="1" w:lastColumn="0" w:noHBand="0" w:noVBand="1"/>
      </w:tblPr>
      <w:tblGrid>
        <w:gridCol w:w="1675"/>
        <w:gridCol w:w="3540"/>
        <w:gridCol w:w="3846"/>
      </w:tblGrid>
      <w:tr>
        <w:tc>
          <w:tcPr>
            <w:tcW w:w="1675" w:type="dxa"/>
            <w:vMerge w:val="restart"/>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rPr>
                <w:b/>
                <w:szCs w:val="22"/>
                <w:lang w:val="fr-FR"/>
              </w:rPr>
            </w:pPr>
            <w:r>
              <w:rPr>
                <w:b/>
                <w:bCs/>
                <w:szCs w:val="22"/>
                <w:lang w:val="fr-FR"/>
              </w:rPr>
              <w:t>Poids (kg)</w:t>
            </w:r>
            <w:r>
              <w:rPr>
                <w:b/>
                <w:szCs w:val="22"/>
                <w:lang w:val="fr-FR"/>
              </w:rPr>
              <w:fldChar w:fldCharType="begin"/>
            </w:r>
            <w:r>
              <w:rPr>
                <w:b/>
                <w:szCs w:val="22"/>
                <w:lang w:val="fr-FR"/>
              </w:rPr>
              <w:instrText xml:space="preserve"> DOCVARIABLE vault_nd_d7196488-53d6-4ae9-862c-532d7315a40b \* MERGEFORMAT </w:instrText>
            </w:r>
            <w:r>
              <w:rPr>
                <w:b/>
                <w:szCs w:val="22"/>
                <w:lang w:val="fr-FR"/>
              </w:rPr>
              <w:fldChar w:fldCharType="separate"/>
            </w:r>
            <w:r>
              <w:rPr>
                <w:b/>
                <w:bCs/>
                <w:szCs w:val="22"/>
                <w:lang w:val="fr-FR"/>
              </w:rPr>
              <w:t xml:space="preserve"> </w:t>
            </w:r>
            <w:r>
              <w:rPr>
                <w:b/>
                <w:szCs w:val="22"/>
                <w:lang w:val="fr-FR"/>
              </w:rPr>
              <w:fldChar w:fldCharType="end"/>
            </w:r>
          </w:p>
        </w:tc>
        <w:tc>
          <w:tcPr>
            <w:tcW w:w="7386" w:type="dxa"/>
            <w:gridSpan w:val="2"/>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
                <w:szCs w:val="22"/>
                <w:lang w:val="fr-FR"/>
              </w:rPr>
            </w:pPr>
            <w:r>
              <w:rPr>
                <w:b/>
                <w:bCs/>
                <w:szCs w:val="22"/>
                <w:lang w:val="fr-FR"/>
              </w:rPr>
              <w:t>Dose : 60 mg/kg/jour</w:t>
            </w:r>
            <w:r>
              <w:rPr>
                <w:b/>
                <w:szCs w:val="22"/>
                <w:lang w:val="fr-FR"/>
              </w:rPr>
              <w:fldChar w:fldCharType="begin"/>
            </w:r>
            <w:r>
              <w:rPr>
                <w:b/>
                <w:szCs w:val="22"/>
                <w:lang w:val="fr-FR"/>
              </w:rPr>
              <w:instrText xml:space="preserve"> DOCVARIABLE vault_nd_d2b5bee7-a0f6-40d5-847c-d5cb2ae858e6 \* MERGEFORMAT </w:instrText>
            </w:r>
            <w:r>
              <w:rPr>
                <w:b/>
                <w:szCs w:val="22"/>
                <w:lang w:val="fr-FR"/>
              </w:rPr>
              <w:fldChar w:fldCharType="separate"/>
            </w:r>
            <w:r>
              <w:rPr>
                <w:b/>
                <w:bCs/>
                <w:szCs w:val="22"/>
                <w:lang w:val="fr-FR"/>
              </w:rPr>
              <w:t xml:space="preserve"> </w:t>
            </w:r>
            <w:r>
              <w:rPr>
                <w:b/>
                <w:szCs w:val="22"/>
                <w:lang w:val="fr-FR"/>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rPr>
                <w:b/>
                <w:szCs w:val="22"/>
                <w:lang w:val="fr-FR"/>
              </w:rPr>
            </w:pPr>
          </w:p>
        </w:tc>
        <w:tc>
          <w:tcPr>
            <w:tcW w:w="7386" w:type="dxa"/>
            <w:gridSpan w:val="2"/>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
                <w:szCs w:val="22"/>
                <w:lang w:val="fr-FR"/>
              </w:rPr>
            </w:pPr>
            <w:r>
              <w:rPr>
                <w:b/>
                <w:bCs/>
                <w:color w:val="000000"/>
                <w:szCs w:val="22"/>
                <w:lang w:val="fr-FR" w:eastAsia="en-GB"/>
              </w:rPr>
              <w:t>Âge : 2 ans et plus</w:t>
            </w:r>
            <w:r>
              <w:rPr>
                <w:b/>
                <w:bCs/>
                <w:color w:val="000000"/>
                <w:szCs w:val="22"/>
                <w:lang w:val="fr-FR" w:eastAsia="en-GB"/>
              </w:rPr>
              <w:fldChar w:fldCharType="begin"/>
            </w:r>
            <w:r>
              <w:rPr>
                <w:b/>
                <w:bCs/>
                <w:color w:val="000000"/>
                <w:szCs w:val="22"/>
                <w:lang w:val="fr-FR" w:eastAsia="en-GB"/>
              </w:rPr>
              <w:instrText xml:space="preserve"> DOCVARIABLE vault_nd_e9e6dc18-f43b-4587-94fc-107002051f5c \* MERGEFORMAT </w:instrText>
            </w:r>
            <w:r>
              <w:rPr>
                <w:b/>
                <w:bCs/>
                <w:color w:val="000000"/>
                <w:szCs w:val="22"/>
                <w:lang w:val="fr-FR" w:eastAsia="en-GB"/>
              </w:rPr>
              <w:fldChar w:fldCharType="separate"/>
            </w:r>
            <w:r>
              <w:rPr>
                <w:b/>
                <w:bCs/>
                <w:color w:val="000000"/>
                <w:szCs w:val="22"/>
                <w:lang w:val="fr-FR" w:eastAsia="en-GB"/>
              </w:rPr>
              <w:t xml:space="preserve"> </w:t>
            </w:r>
            <w:r>
              <w:rPr>
                <w:b/>
                <w:bCs/>
                <w:color w:val="000000"/>
                <w:szCs w:val="22"/>
                <w:lang w:val="fr-FR" w:eastAsia="en-GB"/>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rPr>
                <w:b/>
                <w:szCs w:val="22"/>
                <w:lang w:val="fr-FR"/>
              </w:rPr>
            </w:pPr>
          </w:p>
        </w:tc>
        <w:tc>
          <w:tcPr>
            <w:tcW w:w="3540"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
                <w:szCs w:val="22"/>
                <w:lang w:val="fr-FR"/>
              </w:rPr>
            </w:pPr>
            <w:r>
              <w:rPr>
                <w:b/>
                <w:bCs/>
                <w:szCs w:val="22"/>
                <w:lang w:val="fr-FR"/>
              </w:rPr>
              <w:t>Nombre de sachets de 250 mg</w:t>
            </w:r>
            <w:r>
              <w:rPr>
                <w:b/>
                <w:szCs w:val="22"/>
                <w:lang w:val="fr-FR"/>
              </w:rPr>
              <w:fldChar w:fldCharType="begin"/>
            </w:r>
            <w:r>
              <w:rPr>
                <w:b/>
                <w:szCs w:val="22"/>
                <w:lang w:val="fr-FR"/>
              </w:rPr>
              <w:instrText xml:space="preserve"> DOCVARIABLE vault_nd_0c67c22a-ffbb-49d2-a2e0-54f74855b37e \* MERGEFORMAT </w:instrText>
            </w:r>
            <w:r>
              <w:rPr>
                <w:b/>
                <w:szCs w:val="22"/>
                <w:lang w:val="fr-FR"/>
              </w:rPr>
              <w:fldChar w:fldCharType="separate"/>
            </w:r>
            <w:r>
              <w:rPr>
                <w:b/>
                <w:bCs/>
                <w:szCs w:val="22"/>
                <w:lang w:val="fr-FR"/>
              </w:rPr>
              <w:t xml:space="preserve"> </w:t>
            </w:r>
            <w:r>
              <w:rPr>
                <w:b/>
                <w:szCs w:val="22"/>
                <w:lang w:val="fr-FR"/>
              </w:rPr>
              <w:fldChar w:fldCharType="end"/>
            </w:r>
          </w:p>
        </w:tc>
        <w:tc>
          <w:tcPr>
            <w:tcW w:w="3846"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
                <w:szCs w:val="22"/>
                <w:lang w:val="fr-FR"/>
              </w:rPr>
            </w:pPr>
            <w:r>
              <w:rPr>
                <w:b/>
                <w:bCs/>
                <w:szCs w:val="22"/>
                <w:lang w:val="fr-FR"/>
              </w:rPr>
              <w:t>Volume à administrer (ml)</w:t>
            </w:r>
            <w:r>
              <w:rPr>
                <w:b/>
                <w:szCs w:val="22"/>
                <w:lang w:val="fr-FR"/>
              </w:rPr>
              <w:fldChar w:fldCharType="begin"/>
            </w:r>
            <w:r>
              <w:rPr>
                <w:b/>
                <w:szCs w:val="22"/>
                <w:lang w:val="fr-FR"/>
              </w:rPr>
              <w:instrText xml:space="preserve"> DOCVARIABLE vault_nd_83278876-2c14-4e27-8fb7-53d61298eb75 \* MERGEFORMAT </w:instrText>
            </w:r>
            <w:r>
              <w:rPr>
                <w:b/>
                <w:szCs w:val="22"/>
                <w:lang w:val="fr-FR"/>
              </w:rPr>
              <w:fldChar w:fldCharType="separate"/>
            </w:r>
            <w:r>
              <w:rPr>
                <w:b/>
                <w:bCs/>
                <w:szCs w:val="22"/>
                <w:lang w:val="fr-FR"/>
              </w:rPr>
              <w:t xml:space="preserve"> </w:t>
            </w:r>
            <w:r>
              <w:rPr>
                <w:b/>
                <w:szCs w:val="22"/>
                <w:lang w:val="fr-FR"/>
              </w:rPr>
              <w:fldChar w:fldCharType="end"/>
            </w:r>
          </w:p>
        </w:tc>
      </w:tr>
      <w:tr>
        <w:tc>
          <w:tcPr>
            <w:tcW w:w="1675"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5</w:t>
            </w:r>
            <w:r>
              <w:rPr>
                <w:bCs/>
                <w:szCs w:val="22"/>
                <w:lang w:val="fr-FR"/>
              </w:rPr>
              <w:fldChar w:fldCharType="begin"/>
            </w:r>
            <w:r>
              <w:rPr>
                <w:bCs/>
                <w:szCs w:val="22"/>
                <w:lang w:val="fr-FR"/>
              </w:rPr>
              <w:instrText xml:space="preserve"> DOCVARIABLE VAULT_ND_226bf39f-09ce-4bb0-993f-89bf86352a5a \* MERGEFORMAT </w:instrText>
            </w:r>
            <w:r>
              <w:rPr>
                <w:bCs/>
                <w:szCs w:val="22"/>
                <w:lang w:val="fr-FR"/>
              </w:rPr>
              <w:fldChar w:fldCharType="separate"/>
            </w:r>
            <w:r>
              <w:rPr>
                <w:bCs/>
                <w:szCs w:val="22"/>
                <w:lang w:val="fr-FR"/>
              </w:rPr>
              <w:t xml:space="preserve"> </w:t>
            </w:r>
            <w:r>
              <w:rPr>
                <w:bCs/>
                <w:szCs w:val="22"/>
                <w:lang w:val="fr-FR"/>
              </w:rPr>
              <w:fldChar w:fldCharType="end"/>
            </w:r>
          </w:p>
        </w:tc>
        <w:tc>
          <w:tcPr>
            <w:tcW w:w="3540"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2</w:t>
            </w:r>
            <w:r>
              <w:rPr>
                <w:color w:val="000000"/>
                <w:szCs w:val="22"/>
                <w:lang w:val="fr-FR"/>
              </w:rPr>
              <w:fldChar w:fldCharType="begin"/>
            </w:r>
            <w:r>
              <w:rPr>
                <w:color w:val="000000"/>
                <w:szCs w:val="22"/>
                <w:lang w:val="fr-FR"/>
              </w:rPr>
              <w:instrText xml:space="preserve"> DOCVARIABLE VAULT_ND_62701bd9-c8b9-4b35-a71e-074393a25618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3846"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12</w:t>
            </w:r>
            <w:r>
              <w:rPr>
                <w:color w:val="000000"/>
                <w:szCs w:val="22"/>
                <w:lang w:val="fr-FR"/>
              </w:rPr>
              <w:fldChar w:fldCharType="begin"/>
            </w:r>
            <w:r>
              <w:rPr>
                <w:color w:val="000000"/>
                <w:szCs w:val="22"/>
                <w:lang w:val="fr-FR"/>
              </w:rPr>
              <w:instrText xml:space="preserve"> DOCVARIABLE VAULT_ND_0e8e43ac-0df9-43ac-8f69-d6e1e8fc5e3b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r>
      <w:tr>
        <w:tc>
          <w:tcPr>
            <w:tcW w:w="1675"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6</w:t>
            </w:r>
            <w:r>
              <w:rPr>
                <w:bCs/>
                <w:szCs w:val="22"/>
                <w:lang w:val="fr-FR"/>
              </w:rPr>
              <w:fldChar w:fldCharType="begin"/>
            </w:r>
            <w:r>
              <w:rPr>
                <w:bCs/>
                <w:szCs w:val="22"/>
                <w:lang w:val="fr-FR"/>
              </w:rPr>
              <w:instrText xml:space="preserve"> DOCVARIABLE VAULT_ND_7bdcf5b0-3206-4e13-9587-3ea71df1a55c \* MERGEFORMAT </w:instrText>
            </w:r>
            <w:r>
              <w:rPr>
                <w:bCs/>
                <w:szCs w:val="22"/>
                <w:lang w:val="fr-FR"/>
              </w:rPr>
              <w:fldChar w:fldCharType="separate"/>
            </w:r>
            <w:r>
              <w:rPr>
                <w:bCs/>
                <w:szCs w:val="22"/>
                <w:lang w:val="fr-FR"/>
              </w:rPr>
              <w:t xml:space="preserve"> </w:t>
            </w:r>
            <w:r>
              <w:rPr>
                <w:bCs/>
                <w:szCs w:val="22"/>
                <w:lang w:val="fr-FR"/>
              </w:rPr>
              <w:fldChar w:fldCharType="end"/>
            </w:r>
          </w:p>
        </w:tc>
        <w:tc>
          <w:tcPr>
            <w:tcW w:w="3540"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2</w:t>
            </w:r>
            <w:r>
              <w:rPr>
                <w:color w:val="000000"/>
                <w:szCs w:val="22"/>
                <w:lang w:val="fr-FR"/>
              </w:rPr>
              <w:fldChar w:fldCharType="begin"/>
            </w:r>
            <w:r>
              <w:rPr>
                <w:color w:val="000000"/>
                <w:szCs w:val="22"/>
                <w:lang w:val="fr-FR"/>
              </w:rPr>
              <w:instrText xml:space="preserve"> DOCVARIABLE VAULT_ND_3862d594-6ecd-41ae-9f4a-8a738955ba02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3846"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14,4</w:t>
            </w:r>
            <w:r>
              <w:rPr>
                <w:color w:val="000000"/>
                <w:szCs w:val="22"/>
                <w:lang w:val="fr-FR"/>
              </w:rPr>
              <w:fldChar w:fldCharType="begin"/>
            </w:r>
            <w:r>
              <w:rPr>
                <w:color w:val="000000"/>
                <w:szCs w:val="22"/>
                <w:lang w:val="fr-FR"/>
              </w:rPr>
              <w:instrText xml:space="preserve"> DOCVARIABLE VAULT_ND_51a6b017-d75e-4b82-a299-dcd393d6ef8c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r>
      <w:tr>
        <w:tc>
          <w:tcPr>
            <w:tcW w:w="1675"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7</w:t>
            </w:r>
            <w:r>
              <w:rPr>
                <w:bCs/>
                <w:szCs w:val="22"/>
                <w:lang w:val="fr-FR"/>
              </w:rPr>
              <w:fldChar w:fldCharType="begin"/>
            </w:r>
            <w:r>
              <w:rPr>
                <w:bCs/>
                <w:szCs w:val="22"/>
                <w:lang w:val="fr-FR"/>
              </w:rPr>
              <w:instrText xml:space="preserve"> DOCVARIABLE VAULT_ND_5f5494e8-0387-4525-b747-f5882f8e67d0 \* MERGEFORMAT </w:instrText>
            </w:r>
            <w:r>
              <w:rPr>
                <w:bCs/>
                <w:szCs w:val="22"/>
                <w:lang w:val="fr-FR"/>
              </w:rPr>
              <w:fldChar w:fldCharType="separate"/>
            </w:r>
            <w:r>
              <w:rPr>
                <w:bCs/>
                <w:szCs w:val="22"/>
                <w:lang w:val="fr-FR"/>
              </w:rPr>
              <w:t xml:space="preserve"> </w:t>
            </w:r>
            <w:r>
              <w:rPr>
                <w:bCs/>
                <w:szCs w:val="22"/>
                <w:lang w:val="fr-FR"/>
              </w:rPr>
              <w:fldChar w:fldCharType="end"/>
            </w:r>
          </w:p>
        </w:tc>
        <w:tc>
          <w:tcPr>
            <w:tcW w:w="3540"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2</w:t>
            </w:r>
            <w:r>
              <w:rPr>
                <w:color w:val="000000"/>
                <w:szCs w:val="22"/>
                <w:lang w:val="fr-FR"/>
              </w:rPr>
              <w:fldChar w:fldCharType="begin"/>
            </w:r>
            <w:r>
              <w:rPr>
                <w:color w:val="000000"/>
                <w:szCs w:val="22"/>
                <w:lang w:val="fr-FR"/>
              </w:rPr>
              <w:instrText xml:space="preserve"> DOCVARIABLE VAULT_ND_9d3408e8-3203-410f-b3e7-b16b0913807d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3846"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16,8</w:t>
            </w:r>
            <w:r>
              <w:rPr>
                <w:color w:val="000000"/>
                <w:szCs w:val="22"/>
                <w:lang w:val="fr-FR"/>
              </w:rPr>
              <w:fldChar w:fldCharType="begin"/>
            </w:r>
            <w:r>
              <w:rPr>
                <w:color w:val="000000"/>
                <w:szCs w:val="22"/>
                <w:lang w:val="fr-FR"/>
              </w:rPr>
              <w:instrText xml:space="preserve"> DOCVARIABLE VAULT_ND_a87f080e-73ad-42ec-ad8b-0eca0a519b36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r>
      <w:tr>
        <w:trPr>
          <w:trHeight w:val="206"/>
        </w:trPr>
        <w:tc>
          <w:tcPr>
            <w:tcW w:w="1675"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8</w:t>
            </w:r>
            <w:r>
              <w:rPr>
                <w:bCs/>
                <w:szCs w:val="22"/>
                <w:lang w:val="fr-FR"/>
              </w:rPr>
              <w:fldChar w:fldCharType="begin"/>
            </w:r>
            <w:r>
              <w:rPr>
                <w:bCs/>
                <w:szCs w:val="22"/>
                <w:lang w:val="fr-FR"/>
              </w:rPr>
              <w:instrText xml:space="preserve"> DOCVARIABLE VAULT_ND_690a4e28-f34c-4259-b6ef-3d3a4f0e5ca2 \* MERGEFORMAT </w:instrText>
            </w:r>
            <w:r>
              <w:rPr>
                <w:bCs/>
                <w:szCs w:val="22"/>
                <w:lang w:val="fr-FR"/>
              </w:rPr>
              <w:fldChar w:fldCharType="separate"/>
            </w:r>
            <w:r>
              <w:rPr>
                <w:bCs/>
                <w:szCs w:val="22"/>
                <w:lang w:val="fr-FR"/>
              </w:rPr>
              <w:t xml:space="preserve"> </w:t>
            </w:r>
            <w:r>
              <w:rPr>
                <w:bCs/>
                <w:szCs w:val="22"/>
                <w:lang w:val="fr-FR"/>
              </w:rPr>
              <w:fldChar w:fldCharType="end"/>
            </w:r>
          </w:p>
        </w:tc>
        <w:tc>
          <w:tcPr>
            <w:tcW w:w="3540"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2</w:t>
            </w:r>
            <w:r>
              <w:rPr>
                <w:color w:val="000000"/>
                <w:szCs w:val="22"/>
                <w:lang w:val="fr-FR"/>
              </w:rPr>
              <w:fldChar w:fldCharType="begin"/>
            </w:r>
            <w:r>
              <w:rPr>
                <w:color w:val="000000"/>
                <w:szCs w:val="22"/>
                <w:lang w:val="fr-FR"/>
              </w:rPr>
              <w:instrText xml:space="preserve"> DOCVARIABLE VAULT_ND_f41e43e0-0d23-49f6-af03-eab24285577d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c>
          <w:tcPr>
            <w:tcW w:w="3846"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19,2</w:t>
            </w:r>
            <w:r>
              <w:rPr>
                <w:color w:val="000000"/>
                <w:szCs w:val="22"/>
                <w:lang w:val="fr-FR"/>
              </w:rPr>
              <w:fldChar w:fldCharType="begin"/>
            </w:r>
            <w:r>
              <w:rPr>
                <w:color w:val="000000"/>
                <w:szCs w:val="22"/>
                <w:lang w:val="fr-FR"/>
              </w:rPr>
              <w:instrText xml:space="preserve"> DOCVARIABLE VAULT_ND_82fb07bb-b3c1-45a2-8231-dca1ca263a3a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r>
      <w:tr>
        <w:tc>
          <w:tcPr>
            <w:tcW w:w="1675"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ind w:right="-2"/>
              <w:jc w:val="center"/>
              <w:rPr>
                <w:bCs/>
                <w:szCs w:val="22"/>
                <w:lang w:val="fr-FR"/>
              </w:rPr>
            </w:pPr>
            <w:r>
              <w:rPr>
                <w:bCs/>
                <w:szCs w:val="22"/>
                <w:lang w:val="fr-FR"/>
              </w:rPr>
              <w:t>9</w:t>
            </w:r>
            <w:r>
              <w:rPr>
                <w:bCs/>
                <w:szCs w:val="22"/>
                <w:lang w:val="fr-FR"/>
              </w:rPr>
              <w:fldChar w:fldCharType="begin"/>
            </w:r>
            <w:r>
              <w:rPr>
                <w:bCs/>
                <w:szCs w:val="22"/>
                <w:lang w:val="fr-FR"/>
              </w:rPr>
              <w:instrText xml:space="preserve"> DOCVARIABLE VAULT_ND_0e39a4c5-2171-4150-b5e6-5f293f5bfcc2 \* MERGEFORMAT </w:instrText>
            </w:r>
            <w:r>
              <w:rPr>
                <w:bCs/>
                <w:szCs w:val="22"/>
                <w:lang w:val="fr-FR"/>
              </w:rPr>
              <w:fldChar w:fldCharType="separate"/>
            </w:r>
            <w:r>
              <w:rPr>
                <w:bCs/>
                <w:szCs w:val="22"/>
                <w:lang w:val="fr-FR"/>
              </w:rPr>
              <w:t xml:space="preserve"> </w:t>
            </w:r>
            <w:r>
              <w:rPr>
                <w:bCs/>
                <w:szCs w:val="22"/>
                <w:lang w:val="fr-FR"/>
              </w:rPr>
              <w:fldChar w:fldCharType="end"/>
            </w:r>
          </w:p>
        </w:tc>
        <w:tc>
          <w:tcPr>
            <w:tcW w:w="3540"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bCs/>
                <w:szCs w:val="22"/>
                <w:lang w:val="fr-FR"/>
              </w:rPr>
              <w:t>3</w:t>
            </w:r>
            <w:r>
              <w:rPr>
                <w:bCs/>
                <w:szCs w:val="22"/>
                <w:lang w:val="fr-FR"/>
              </w:rPr>
              <w:fldChar w:fldCharType="begin"/>
            </w:r>
            <w:r>
              <w:rPr>
                <w:bCs/>
                <w:szCs w:val="22"/>
                <w:lang w:val="fr-FR"/>
              </w:rPr>
              <w:instrText xml:space="preserve"> DOCVARIABLE VAULT_ND_4f116e62-ded5-4227-a512-e86245659ead \* MERGEFORMAT </w:instrText>
            </w:r>
            <w:r>
              <w:rPr>
                <w:bCs/>
                <w:szCs w:val="22"/>
                <w:lang w:val="fr-FR"/>
              </w:rPr>
              <w:fldChar w:fldCharType="separate"/>
            </w:r>
            <w:r>
              <w:rPr>
                <w:bCs/>
                <w:szCs w:val="22"/>
                <w:lang w:val="fr-FR"/>
              </w:rPr>
              <w:t xml:space="preserve"> </w:t>
            </w:r>
            <w:r>
              <w:rPr>
                <w:bCs/>
                <w:szCs w:val="22"/>
                <w:lang w:val="fr-FR"/>
              </w:rPr>
              <w:fldChar w:fldCharType="end"/>
            </w:r>
          </w:p>
        </w:tc>
        <w:tc>
          <w:tcPr>
            <w:tcW w:w="3846"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ind w:right="-2"/>
              <w:jc w:val="center"/>
              <w:rPr>
                <w:bCs/>
                <w:szCs w:val="22"/>
                <w:lang w:val="fr-FR"/>
              </w:rPr>
            </w:pPr>
            <w:r>
              <w:rPr>
                <w:color w:val="000000"/>
                <w:szCs w:val="22"/>
                <w:lang w:val="fr-FR"/>
              </w:rPr>
              <w:t>21,6</w:t>
            </w:r>
            <w:r>
              <w:rPr>
                <w:color w:val="000000"/>
                <w:szCs w:val="22"/>
                <w:lang w:val="fr-FR"/>
              </w:rPr>
              <w:fldChar w:fldCharType="begin"/>
            </w:r>
            <w:r>
              <w:rPr>
                <w:color w:val="000000"/>
                <w:szCs w:val="22"/>
                <w:lang w:val="fr-FR"/>
              </w:rPr>
              <w:instrText xml:space="preserve"> DOCVARIABLE VAULT_ND_225b410c-b317-4441-b0a9-9e05d599a2b2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r>
      <w:tr>
        <w:tc>
          <w:tcPr>
            <w:tcW w:w="1675"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jc w:val="center"/>
              <w:rPr>
                <w:bCs/>
                <w:szCs w:val="22"/>
                <w:lang w:val="fr-FR"/>
              </w:rPr>
            </w:pPr>
            <w:r>
              <w:rPr>
                <w:bCs/>
                <w:szCs w:val="22"/>
                <w:lang w:val="fr-FR"/>
              </w:rPr>
              <w:t>10</w:t>
            </w:r>
            <w:r>
              <w:rPr>
                <w:bCs/>
                <w:szCs w:val="22"/>
                <w:lang w:val="fr-FR"/>
              </w:rPr>
              <w:fldChar w:fldCharType="begin"/>
            </w:r>
            <w:r>
              <w:rPr>
                <w:bCs/>
                <w:szCs w:val="22"/>
                <w:lang w:val="fr-FR"/>
              </w:rPr>
              <w:instrText xml:space="preserve"> DOCVARIABLE VAULT_ND_1b4ab81b-380f-480b-ad67-50fdb4cfc03c \* MERGEFORMAT </w:instrText>
            </w:r>
            <w:r>
              <w:rPr>
                <w:bCs/>
                <w:szCs w:val="22"/>
                <w:lang w:val="fr-FR"/>
              </w:rPr>
              <w:fldChar w:fldCharType="separate"/>
            </w:r>
            <w:r>
              <w:rPr>
                <w:bCs/>
                <w:szCs w:val="22"/>
                <w:lang w:val="fr-FR"/>
              </w:rPr>
              <w:t xml:space="preserve"> </w:t>
            </w:r>
            <w:r>
              <w:rPr>
                <w:bCs/>
                <w:szCs w:val="22"/>
                <w:lang w:val="fr-FR"/>
              </w:rPr>
              <w:fldChar w:fldCharType="end"/>
            </w:r>
          </w:p>
        </w:tc>
        <w:tc>
          <w:tcPr>
            <w:tcW w:w="3540"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jc w:val="center"/>
              <w:rPr>
                <w:bCs/>
                <w:szCs w:val="22"/>
                <w:lang w:val="fr-FR"/>
              </w:rPr>
            </w:pPr>
            <w:r>
              <w:rPr>
                <w:bCs/>
                <w:szCs w:val="22"/>
                <w:lang w:val="fr-FR"/>
              </w:rPr>
              <w:t>3</w:t>
            </w:r>
            <w:r>
              <w:rPr>
                <w:bCs/>
                <w:szCs w:val="22"/>
                <w:lang w:val="fr-FR"/>
              </w:rPr>
              <w:fldChar w:fldCharType="begin"/>
            </w:r>
            <w:r>
              <w:rPr>
                <w:bCs/>
                <w:szCs w:val="22"/>
                <w:lang w:val="fr-FR"/>
              </w:rPr>
              <w:instrText xml:space="preserve"> DOCVARIABLE VAULT_ND_8bed019b-99c4-4a65-abda-0ad8f923b967 \* MERGEFORMAT </w:instrText>
            </w:r>
            <w:r>
              <w:rPr>
                <w:bCs/>
                <w:szCs w:val="22"/>
                <w:lang w:val="fr-FR"/>
              </w:rPr>
              <w:fldChar w:fldCharType="separate"/>
            </w:r>
            <w:r>
              <w:rPr>
                <w:bCs/>
                <w:szCs w:val="22"/>
                <w:lang w:val="fr-FR"/>
              </w:rPr>
              <w:t xml:space="preserve"> </w:t>
            </w:r>
            <w:r>
              <w:rPr>
                <w:bCs/>
                <w:szCs w:val="22"/>
                <w:lang w:val="fr-FR"/>
              </w:rPr>
              <w:fldChar w:fldCharType="end"/>
            </w:r>
          </w:p>
        </w:tc>
        <w:tc>
          <w:tcPr>
            <w:tcW w:w="3846"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jc w:val="center"/>
              <w:rPr>
                <w:bCs/>
                <w:szCs w:val="22"/>
                <w:lang w:val="fr-FR"/>
              </w:rPr>
            </w:pPr>
            <w:r>
              <w:rPr>
                <w:color w:val="000000"/>
                <w:szCs w:val="22"/>
                <w:lang w:val="fr-FR"/>
              </w:rPr>
              <w:t>24</w:t>
            </w:r>
            <w:r>
              <w:rPr>
                <w:color w:val="000000"/>
                <w:szCs w:val="22"/>
                <w:lang w:val="fr-FR"/>
              </w:rPr>
              <w:fldChar w:fldCharType="begin"/>
            </w:r>
            <w:r>
              <w:rPr>
                <w:color w:val="000000"/>
                <w:szCs w:val="22"/>
                <w:lang w:val="fr-FR"/>
              </w:rPr>
              <w:instrText xml:space="preserve"> DOCVARIABLE VAULT_ND_d2582041-c057-4605-b1c4-3ffc41f00ae1 \* MERGEFORMAT </w:instrText>
            </w:r>
            <w:r>
              <w:rPr>
                <w:color w:val="000000"/>
                <w:szCs w:val="22"/>
                <w:lang w:val="fr-FR"/>
              </w:rPr>
              <w:fldChar w:fldCharType="separate"/>
            </w:r>
            <w:r>
              <w:rPr>
                <w:color w:val="000000"/>
                <w:szCs w:val="22"/>
                <w:lang w:val="fr-FR"/>
              </w:rPr>
              <w:t xml:space="preserve"> </w:t>
            </w:r>
            <w:r>
              <w:rPr>
                <w:color w:val="000000"/>
                <w:szCs w:val="22"/>
                <w:lang w:val="fr-FR"/>
              </w:rPr>
              <w:fldChar w:fldCharType="end"/>
            </w:r>
          </w:p>
        </w:tc>
      </w:tr>
      <w:tr>
        <w:tc>
          <w:tcPr>
            <w:tcW w:w="1675"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jc w:val="center"/>
              <w:rPr>
                <w:bCs/>
                <w:szCs w:val="22"/>
                <w:lang w:val="fr-FR"/>
              </w:rPr>
            </w:pPr>
            <w:r>
              <w:rPr>
                <w:bCs/>
                <w:szCs w:val="22"/>
                <w:lang w:val="fr-FR"/>
              </w:rPr>
              <w:t>11</w:t>
            </w:r>
            <w:r>
              <w:rPr>
                <w:bCs/>
                <w:szCs w:val="22"/>
                <w:lang w:val="fr-FR"/>
              </w:rPr>
              <w:fldChar w:fldCharType="begin"/>
            </w:r>
            <w:r>
              <w:rPr>
                <w:bCs/>
                <w:szCs w:val="22"/>
                <w:lang w:val="fr-FR"/>
              </w:rPr>
              <w:instrText xml:space="preserve"> DOCVARIABLE VAULT_ND_7b8ac063-8558-4b53-a0ee-1e66b9501a9a \* MERGEFORMAT </w:instrText>
            </w:r>
            <w:r>
              <w:rPr>
                <w:bCs/>
                <w:szCs w:val="22"/>
                <w:lang w:val="fr-FR"/>
              </w:rPr>
              <w:fldChar w:fldCharType="separate"/>
            </w:r>
            <w:r>
              <w:rPr>
                <w:bCs/>
                <w:szCs w:val="22"/>
                <w:lang w:val="fr-FR"/>
              </w:rPr>
              <w:t xml:space="preserve"> </w:t>
            </w:r>
            <w:r>
              <w:rPr>
                <w:bCs/>
                <w:szCs w:val="22"/>
                <w:lang w:val="fr-FR"/>
              </w:rPr>
              <w:fldChar w:fldCharType="end"/>
            </w:r>
          </w:p>
        </w:tc>
        <w:tc>
          <w:tcPr>
            <w:tcW w:w="3540"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jc w:val="center"/>
              <w:rPr>
                <w:bCs/>
                <w:szCs w:val="22"/>
                <w:lang w:val="fr-FR"/>
              </w:rPr>
            </w:pPr>
            <w:r>
              <w:rPr>
                <w:bCs/>
                <w:szCs w:val="22"/>
                <w:lang w:val="fr-FR"/>
              </w:rPr>
              <w:t>3</w:t>
            </w:r>
            <w:r>
              <w:rPr>
                <w:bCs/>
                <w:szCs w:val="22"/>
                <w:lang w:val="fr-FR"/>
              </w:rPr>
              <w:fldChar w:fldCharType="begin"/>
            </w:r>
            <w:r>
              <w:rPr>
                <w:bCs/>
                <w:szCs w:val="22"/>
                <w:lang w:val="fr-FR"/>
              </w:rPr>
              <w:instrText xml:space="preserve"> DOCVARIABLE VAULT_ND_1f3b2838-f02f-4a56-8273-1d273aa7a65e \* MERGEFORMAT </w:instrText>
            </w:r>
            <w:r>
              <w:rPr>
                <w:bCs/>
                <w:szCs w:val="22"/>
                <w:lang w:val="fr-FR"/>
              </w:rPr>
              <w:fldChar w:fldCharType="separate"/>
            </w:r>
            <w:r>
              <w:rPr>
                <w:bCs/>
                <w:szCs w:val="22"/>
                <w:lang w:val="fr-FR"/>
              </w:rPr>
              <w:t xml:space="preserve"> </w:t>
            </w:r>
            <w:r>
              <w:rPr>
                <w:bCs/>
                <w:szCs w:val="22"/>
                <w:lang w:val="fr-FR"/>
              </w:rPr>
              <w:fldChar w:fldCharType="end"/>
            </w:r>
          </w:p>
        </w:tc>
        <w:tc>
          <w:tcPr>
            <w:tcW w:w="3846"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jc w:val="center"/>
              <w:rPr>
                <w:bCs/>
                <w:szCs w:val="22"/>
                <w:lang w:val="fr-FR"/>
              </w:rPr>
            </w:pPr>
            <w:r>
              <w:rPr>
                <w:bCs/>
                <w:szCs w:val="22"/>
                <w:lang w:val="fr-FR"/>
              </w:rPr>
              <w:t>26,4</w:t>
            </w:r>
            <w:r>
              <w:rPr>
                <w:bCs/>
                <w:szCs w:val="22"/>
                <w:lang w:val="fr-FR"/>
              </w:rPr>
              <w:fldChar w:fldCharType="begin"/>
            </w:r>
            <w:r>
              <w:rPr>
                <w:bCs/>
                <w:szCs w:val="22"/>
                <w:lang w:val="fr-FR"/>
              </w:rPr>
              <w:instrText xml:space="preserve"> DOCVARIABLE VAULT_ND_2f8babaa-6071-4808-a61c-ebf4620cdb70 \* MERGEFORMAT </w:instrText>
            </w:r>
            <w:r>
              <w:rPr>
                <w:bCs/>
                <w:szCs w:val="22"/>
                <w:lang w:val="fr-FR"/>
              </w:rPr>
              <w:fldChar w:fldCharType="separate"/>
            </w:r>
            <w:r>
              <w:rPr>
                <w:bCs/>
                <w:szCs w:val="22"/>
                <w:lang w:val="fr-FR"/>
              </w:rPr>
              <w:t xml:space="preserve"> </w:t>
            </w:r>
            <w:r>
              <w:rPr>
                <w:bCs/>
                <w:szCs w:val="22"/>
                <w:lang w:val="fr-FR"/>
              </w:rPr>
              <w:fldChar w:fldCharType="end"/>
            </w:r>
          </w:p>
        </w:tc>
      </w:tr>
      <w:tr>
        <w:tc>
          <w:tcPr>
            <w:tcW w:w="1675" w:type="dxa"/>
            <w:tcBorders>
              <w:top w:val="single" w:sz="4" w:space="0" w:color="auto"/>
              <w:left w:val="single" w:sz="4" w:space="0" w:color="auto"/>
              <w:bottom w:val="single" w:sz="4" w:space="0" w:color="auto"/>
              <w:right w:val="single" w:sz="4" w:space="0" w:color="auto"/>
            </w:tcBorders>
          </w:tcPr>
          <w:p>
            <w:pPr>
              <w:tabs>
                <w:tab w:val="clear" w:pos="567"/>
              </w:tabs>
              <w:spacing w:line="240" w:lineRule="auto"/>
              <w:jc w:val="center"/>
              <w:rPr>
                <w:bCs/>
                <w:szCs w:val="22"/>
                <w:lang w:val="fr-FR"/>
              </w:rPr>
            </w:pPr>
            <w:r>
              <w:rPr>
                <w:bCs/>
                <w:szCs w:val="22"/>
                <w:lang w:val="fr-FR"/>
              </w:rPr>
              <w:t>12</w:t>
            </w:r>
            <w:r>
              <w:rPr>
                <w:bCs/>
                <w:szCs w:val="22"/>
                <w:lang w:val="fr-FR"/>
              </w:rPr>
              <w:fldChar w:fldCharType="begin"/>
            </w:r>
            <w:r>
              <w:rPr>
                <w:bCs/>
                <w:szCs w:val="22"/>
                <w:lang w:val="fr-FR"/>
              </w:rPr>
              <w:instrText xml:space="preserve"> DOCVARIABLE VAULT_ND_ab495301-1086-4bb3-8b5a-aa6063a81a95 \* MERGEFORMAT </w:instrText>
            </w:r>
            <w:r>
              <w:rPr>
                <w:bCs/>
                <w:szCs w:val="22"/>
                <w:lang w:val="fr-FR"/>
              </w:rPr>
              <w:fldChar w:fldCharType="separate"/>
            </w:r>
            <w:r>
              <w:rPr>
                <w:bCs/>
                <w:szCs w:val="22"/>
                <w:lang w:val="fr-FR"/>
              </w:rPr>
              <w:t xml:space="preserve"> </w:t>
            </w:r>
            <w:r>
              <w:rPr>
                <w:bCs/>
                <w:szCs w:val="22"/>
                <w:lang w:val="fr-FR"/>
              </w:rPr>
              <w:fldChar w:fldCharType="end"/>
            </w:r>
          </w:p>
        </w:tc>
        <w:tc>
          <w:tcPr>
            <w:tcW w:w="3540"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jc w:val="center"/>
              <w:rPr>
                <w:bCs/>
                <w:szCs w:val="22"/>
                <w:lang w:val="fr-FR"/>
              </w:rPr>
            </w:pPr>
            <w:r>
              <w:rPr>
                <w:bCs/>
                <w:szCs w:val="22"/>
                <w:lang w:val="fr-FR"/>
              </w:rPr>
              <w:t>3</w:t>
            </w:r>
            <w:r>
              <w:rPr>
                <w:bCs/>
                <w:szCs w:val="22"/>
                <w:lang w:val="fr-FR"/>
              </w:rPr>
              <w:fldChar w:fldCharType="begin"/>
            </w:r>
            <w:r>
              <w:rPr>
                <w:bCs/>
                <w:szCs w:val="22"/>
                <w:lang w:val="fr-FR"/>
              </w:rPr>
              <w:instrText xml:space="preserve"> DOCVARIABLE VAULT_ND_7c9028f1-25c5-4b46-a632-2d2c77249e25 \* MERGEFORMAT </w:instrText>
            </w:r>
            <w:r>
              <w:rPr>
                <w:bCs/>
                <w:szCs w:val="22"/>
                <w:lang w:val="fr-FR"/>
              </w:rPr>
              <w:fldChar w:fldCharType="separate"/>
            </w:r>
            <w:r>
              <w:rPr>
                <w:bCs/>
                <w:szCs w:val="22"/>
                <w:lang w:val="fr-FR"/>
              </w:rPr>
              <w:t xml:space="preserve"> </w:t>
            </w:r>
            <w:r>
              <w:rPr>
                <w:bCs/>
                <w:szCs w:val="22"/>
                <w:lang w:val="fr-FR"/>
              </w:rPr>
              <w:fldChar w:fldCharType="end"/>
            </w:r>
          </w:p>
        </w:tc>
        <w:tc>
          <w:tcPr>
            <w:tcW w:w="3846" w:type="dxa"/>
            <w:tcBorders>
              <w:top w:val="single" w:sz="4" w:space="0" w:color="auto"/>
              <w:left w:val="single" w:sz="4" w:space="0" w:color="auto"/>
              <w:bottom w:val="single" w:sz="4" w:space="0" w:color="auto"/>
              <w:right w:val="single" w:sz="4" w:space="0" w:color="auto"/>
            </w:tcBorders>
            <w:vAlign w:val="center"/>
          </w:tcPr>
          <w:p>
            <w:pPr>
              <w:tabs>
                <w:tab w:val="clear" w:pos="567"/>
              </w:tabs>
              <w:spacing w:line="240" w:lineRule="auto"/>
              <w:jc w:val="center"/>
              <w:rPr>
                <w:bCs/>
                <w:szCs w:val="22"/>
                <w:lang w:val="fr-FR"/>
              </w:rPr>
            </w:pPr>
            <w:r>
              <w:rPr>
                <w:bCs/>
                <w:szCs w:val="22"/>
                <w:lang w:val="fr-FR"/>
              </w:rPr>
              <w:t>28,8</w:t>
            </w:r>
            <w:r>
              <w:rPr>
                <w:bCs/>
                <w:szCs w:val="22"/>
                <w:lang w:val="fr-FR"/>
              </w:rPr>
              <w:fldChar w:fldCharType="begin"/>
            </w:r>
            <w:r>
              <w:rPr>
                <w:bCs/>
                <w:szCs w:val="22"/>
                <w:lang w:val="fr-FR"/>
              </w:rPr>
              <w:instrText xml:space="preserve"> DOCVARIABLE VAULT_ND_566a6880-e8ac-409c-8699-44462865b963 \* MERGEFORMAT </w:instrText>
            </w:r>
            <w:r>
              <w:rPr>
                <w:bCs/>
                <w:szCs w:val="22"/>
                <w:lang w:val="fr-FR"/>
              </w:rPr>
              <w:fldChar w:fldCharType="separate"/>
            </w:r>
            <w:r>
              <w:rPr>
                <w:bCs/>
                <w:szCs w:val="22"/>
                <w:lang w:val="fr-FR"/>
              </w:rPr>
              <w:t xml:space="preserve"> </w:t>
            </w:r>
            <w:r>
              <w:rPr>
                <w:bCs/>
                <w:szCs w:val="22"/>
                <w:lang w:val="fr-FR"/>
              </w:rPr>
              <w:fldChar w:fldCharType="end"/>
            </w:r>
          </w:p>
        </w:tc>
      </w:tr>
      <w:tr>
        <w:tc>
          <w:tcPr>
            <w:tcW w:w="1675" w:type="dxa"/>
            <w:tcBorders>
              <w:top w:val="single" w:sz="4" w:space="0" w:color="auto"/>
              <w:left w:val="single" w:sz="4" w:space="0" w:color="auto"/>
              <w:bottom w:val="single" w:sz="4" w:space="0" w:color="auto"/>
              <w:right w:val="single" w:sz="4" w:space="0" w:color="auto"/>
            </w:tcBorders>
          </w:tcPr>
          <w:p>
            <w:pPr>
              <w:keepNext/>
              <w:keepLines/>
              <w:tabs>
                <w:tab w:val="clear" w:pos="567"/>
              </w:tabs>
              <w:spacing w:line="240" w:lineRule="auto"/>
              <w:jc w:val="center"/>
              <w:rPr>
                <w:bCs/>
                <w:szCs w:val="22"/>
                <w:lang w:val="fr-FR"/>
              </w:rPr>
            </w:pPr>
            <w:r>
              <w:rPr>
                <w:bCs/>
                <w:szCs w:val="22"/>
                <w:lang w:val="fr-FR"/>
              </w:rPr>
              <w:t>13</w:t>
            </w:r>
            <w:r>
              <w:rPr>
                <w:bCs/>
                <w:szCs w:val="22"/>
                <w:lang w:val="fr-FR"/>
              </w:rPr>
              <w:fldChar w:fldCharType="begin"/>
            </w:r>
            <w:r>
              <w:rPr>
                <w:bCs/>
                <w:szCs w:val="22"/>
                <w:lang w:val="fr-FR"/>
              </w:rPr>
              <w:instrText xml:space="preserve"> DOCVARIABLE VAULT_ND_56dfb874-4382-476e-924f-e05f6efe70bc \* MERGEFORMAT </w:instrText>
            </w:r>
            <w:r>
              <w:rPr>
                <w:bCs/>
                <w:szCs w:val="22"/>
                <w:lang w:val="fr-FR"/>
              </w:rPr>
              <w:fldChar w:fldCharType="separate"/>
            </w:r>
            <w:r>
              <w:rPr>
                <w:bCs/>
                <w:szCs w:val="22"/>
                <w:lang w:val="fr-FR"/>
              </w:rPr>
              <w:t xml:space="preserve"> </w:t>
            </w:r>
            <w:r>
              <w:rPr>
                <w:bCs/>
                <w:szCs w:val="22"/>
                <w:lang w:val="fr-FR"/>
              </w:rPr>
              <w:fldChar w:fldCharType="end"/>
            </w:r>
          </w:p>
        </w:tc>
        <w:tc>
          <w:tcPr>
            <w:tcW w:w="3540" w:type="dxa"/>
            <w:tcBorders>
              <w:top w:val="single" w:sz="4" w:space="0" w:color="auto"/>
              <w:left w:val="single" w:sz="4" w:space="0" w:color="auto"/>
              <w:bottom w:val="single" w:sz="4" w:space="0" w:color="auto"/>
              <w:right w:val="single" w:sz="4" w:space="0" w:color="auto"/>
            </w:tcBorders>
            <w:vAlign w:val="center"/>
          </w:tcPr>
          <w:p>
            <w:pPr>
              <w:keepNext/>
              <w:keepLines/>
              <w:tabs>
                <w:tab w:val="clear" w:pos="567"/>
              </w:tabs>
              <w:spacing w:line="240" w:lineRule="auto"/>
              <w:jc w:val="center"/>
              <w:rPr>
                <w:bCs/>
                <w:szCs w:val="22"/>
                <w:lang w:val="fr-FR"/>
              </w:rPr>
            </w:pPr>
            <w:r>
              <w:rPr>
                <w:bCs/>
                <w:szCs w:val="22"/>
                <w:lang w:val="fr-FR"/>
              </w:rPr>
              <w:t>4*</w:t>
            </w:r>
            <w:r>
              <w:rPr>
                <w:bCs/>
                <w:szCs w:val="22"/>
                <w:lang w:val="fr-FR"/>
              </w:rPr>
              <w:fldChar w:fldCharType="begin"/>
            </w:r>
            <w:r>
              <w:rPr>
                <w:bCs/>
                <w:szCs w:val="22"/>
                <w:lang w:val="fr-FR"/>
              </w:rPr>
              <w:instrText xml:space="preserve"> DOCVARIABLE VAULT_ND_5f415a51-e686-4bbf-beaf-63d7a67b7671 \* MERGEFORMAT </w:instrText>
            </w:r>
            <w:r>
              <w:rPr>
                <w:bCs/>
                <w:szCs w:val="22"/>
                <w:lang w:val="fr-FR"/>
              </w:rPr>
              <w:fldChar w:fldCharType="separate"/>
            </w:r>
            <w:r>
              <w:rPr>
                <w:bCs/>
                <w:szCs w:val="22"/>
                <w:lang w:val="fr-FR"/>
              </w:rPr>
              <w:t xml:space="preserve"> </w:t>
            </w:r>
            <w:r>
              <w:rPr>
                <w:bCs/>
                <w:szCs w:val="22"/>
                <w:lang w:val="fr-FR"/>
              </w:rPr>
              <w:fldChar w:fldCharType="end"/>
            </w:r>
          </w:p>
        </w:tc>
        <w:tc>
          <w:tcPr>
            <w:tcW w:w="3846" w:type="dxa"/>
            <w:tcBorders>
              <w:top w:val="single" w:sz="4" w:space="0" w:color="auto"/>
              <w:left w:val="single" w:sz="4" w:space="0" w:color="auto"/>
              <w:bottom w:val="single" w:sz="4" w:space="0" w:color="auto"/>
              <w:right w:val="single" w:sz="4" w:space="0" w:color="auto"/>
            </w:tcBorders>
            <w:vAlign w:val="center"/>
          </w:tcPr>
          <w:p>
            <w:pPr>
              <w:keepNext/>
              <w:keepLines/>
              <w:tabs>
                <w:tab w:val="clear" w:pos="567"/>
              </w:tabs>
              <w:spacing w:line="240" w:lineRule="auto"/>
              <w:jc w:val="center"/>
              <w:rPr>
                <w:bCs/>
                <w:szCs w:val="22"/>
                <w:lang w:val="fr-FR"/>
              </w:rPr>
            </w:pPr>
            <w:r>
              <w:rPr>
                <w:bCs/>
                <w:szCs w:val="22"/>
                <w:lang w:val="fr-FR"/>
              </w:rPr>
              <w:t>31,2</w:t>
            </w:r>
            <w:r>
              <w:rPr>
                <w:bCs/>
                <w:szCs w:val="22"/>
                <w:lang w:val="fr-FR"/>
              </w:rPr>
              <w:fldChar w:fldCharType="begin"/>
            </w:r>
            <w:r>
              <w:rPr>
                <w:bCs/>
                <w:szCs w:val="22"/>
                <w:lang w:val="fr-FR"/>
              </w:rPr>
              <w:instrText xml:space="preserve"> DOCVARIABLE VAULT_ND_ee3202c9-3477-44e0-88ed-fada321e2855 \* MERGEFORMAT </w:instrText>
            </w:r>
            <w:r>
              <w:rPr>
                <w:bCs/>
                <w:szCs w:val="22"/>
                <w:lang w:val="fr-FR"/>
              </w:rPr>
              <w:fldChar w:fldCharType="separate"/>
            </w:r>
            <w:r>
              <w:rPr>
                <w:bCs/>
                <w:szCs w:val="22"/>
                <w:lang w:val="fr-FR"/>
              </w:rPr>
              <w:t xml:space="preserve"> </w:t>
            </w:r>
            <w:r>
              <w:rPr>
                <w:bCs/>
                <w:szCs w:val="22"/>
                <w:lang w:val="fr-FR"/>
              </w:rPr>
              <w:fldChar w:fldCharType="end"/>
            </w:r>
          </w:p>
        </w:tc>
      </w:tr>
      <w:tr>
        <w:tc>
          <w:tcPr>
            <w:tcW w:w="1675" w:type="dxa"/>
            <w:tcBorders>
              <w:top w:val="single" w:sz="4" w:space="0" w:color="auto"/>
              <w:left w:val="single" w:sz="4" w:space="0" w:color="auto"/>
              <w:bottom w:val="single" w:sz="4" w:space="0" w:color="auto"/>
              <w:right w:val="single" w:sz="4" w:space="0" w:color="auto"/>
            </w:tcBorders>
          </w:tcPr>
          <w:p>
            <w:pPr>
              <w:keepNext/>
              <w:keepLines/>
              <w:tabs>
                <w:tab w:val="clear" w:pos="567"/>
              </w:tabs>
              <w:spacing w:line="240" w:lineRule="auto"/>
              <w:jc w:val="center"/>
              <w:rPr>
                <w:bCs/>
                <w:szCs w:val="22"/>
                <w:lang w:val="fr-FR"/>
              </w:rPr>
            </w:pPr>
            <w:r>
              <w:rPr>
                <w:bCs/>
                <w:szCs w:val="22"/>
                <w:lang w:val="fr-FR"/>
              </w:rPr>
              <w:t>14</w:t>
            </w:r>
            <w:r>
              <w:rPr>
                <w:bCs/>
                <w:szCs w:val="22"/>
                <w:lang w:val="fr-FR"/>
              </w:rPr>
              <w:fldChar w:fldCharType="begin"/>
            </w:r>
            <w:r>
              <w:rPr>
                <w:bCs/>
                <w:szCs w:val="22"/>
                <w:lang w:val="fr-FR"/>
              </w:rPr>
              <w:instrText xml:space="preserve"> DOCVARIABLE VAULT_ND_3056bcb2-f56b-4257-8ea5-a2e622dc122f \* MERGEFORMAT </w:instrText>
            </w:r>
            <w:r>
              <w:rPr>
                <w:bCs/>
                <w:szCs w:val="22"/>
                <w:lang w:val="fr-FR"/>
              </w:rPr>
              <w:fldChar w:fldCharType="separate"/>
            </w:r>
            <w:r>
              <w:rPr>
                <w:bCs/>
                <w:szCs w:val="22"/>
                <w:lang w:val="fr-FR"/>
              </w:rPr>
              <w:t xml:space="preserve"> </w:t>
            </w:r>
            <w:r>
              <w:rPr>
                <w:bCs/>
                <w:szCs w:val="22"/>
                <w:lang w:val="fr-FR"/>
              </w:rPr>
              <w:fldChar w:fldCharType="end"/>
            </w:r>
          </w:p>
        </w:tc>
        <w:tc>
          <w:tcPr>
            <w:tcW w:w="3540" w:type="dxa"/>
            <w:tcBorders>
              <w:top w:val="single" w:sz="4" w:space="0" w:color="auto"/>
              <w:left w:val="single" w:sz="4" w:space="0" w:color="auto"/>
              <w:bottom w:val="single" w:sz="4" w:space="0" w:color="auto"/>
              <w:right w:val="single" w:sz="4" w:space="0" w:color="auto"/>
            </w:tcBorders>
            <w:vAlign w:val="center"/>
          </w:tcPr>
          <w:p>
            <w:pPr>
              <w:keepNext/>
              <w:keepLines/>
              <w:tabs>
                <w:tab w:val="clear" w:pos="567"/>
              </w:tabs>
              <w:spacing w:line="240" w:lineRule="auto"/>
              <w:jc w:val="center"/>
              <w:rPr>
                <w:bCs/>
                <w:szCs w:val="22"/>
                <w:lang w:val="fr-FR"/>
              </w:rPr>
            </w:pPr>
            <w:r>
              <w:rPr>
                <w:bCs/>
                <w:szCs w:val="22"/>
                <w:lang w:val="fr-FR"/>
              </w:rPr>
              <w:t>4*</w:t>
            </w:r>
            <w:r>
              <w:rPr>
                <w:bCs/>
                <w:szCs w:val="22"/>
                <w:lang w:val="fr-FR"/>
              </w:rPr>
              <w:fldChar w:fldCharType="begin"/>
            </w:r>
            <w:r>
              <w:rPr>
                <w:bCs/>
                <w:szCs w:val="22"/>
                <w:lang w:val="fr-FR"/>
              </w:rPr>
              <w:instrText xml:space="preserve"> DOCVARIABLE VAULT_ND_fcd30a6f-2f47-4a45-a1a2-e89f5f4fe27d \* MERGEFORMAT </w:instrText>
            </w:r>
            <w:r>
              <w:rPr>
                <w:bCs/>
                <w:szCs w:val="22"/>
                <w:lang w:val="fr-FR"/>
              </w:rPr>
              <w:fldChar w:fldCharType="separate"/>
            </w:r>
            <w:r>
              <w:rPr>
                <w:bCs/>
                <w:szCs w:val="22"/>
                <w:lang w:val="fr-FR"/>
              </w:rPr>
              <w:t xml:space="preserve"> </w:t>
            </w:r>
            <w:r>
              <w:rPr>
                <w:bCs/>
                <w:szCs w:val="22"/>
                <w:lang w:val="fr-FR"/>
              </w:rPr>
              <w:fldChar w:fldCharType="end"/>
            </w:r>
          </w:p>
        </w:tc>
        <w:tc>
          <w:tcPr>
            <w:tcW w:w="3846" w:type="dxa"/>
            <w:tcBorders>
              <w:top w:val="single" w:sz="4" w:space="0" w:color="auto"/>
              <w:left w:val="single" w:sz="4" w:space="0" w:color="auto"/>
              <w:bottom w:val="single" w:sz="4" w:space="0" w:color="auto"/>
              <w:right w:val="single" w:sz="4" w:space="0" w:color="auto"/>
            </w:tcBorders>
            <w:vAlign w:val="center"/>
          </w:tcPr>
          <w:p>
            <w:pPr>
              <w:keepNext/>
              <w:keepLines/>
              <w:tabs>
                <w:tab w:val="clear" w:pos="567"/>
              </w:tabs>
              <w:spacing w:line="240" w:lineRule="auto"/>
              <w:jc w:val="center"/>
              <w:rPr>
                <w:bCs/>
                <w:szCs w:val="22"/>
                <w:lang w:val="fr-FR"/>
              </w:rPr>
            </w:pPr>
            <w:r>
              <w:rPr>
                <w:bCs/>
                <w:szCs w:val="22"/>
                <w:lang w:val="fr-FR"/>
              </w:rPr>
              <w:t>33,6</w:t>
            </w:r>
            <w:r>
              <w:rPr>
                <w:bCs/>
                <w:szCs w:val="22"/>
                <w:lang w:val="fr-FR"/>
              </w:rPr>
              <w:fldChar w:fldCharType="begin"/>
            </w:r>
            <w:r>
              <w:rPr>
                <w:bCs/>
                <w:szCs w:val="22"/>
                <w:lang w:val="fr-FR"/>
              </w:rPr>
              <w:instrText xml:space="preserve"> DOCVARIABLE VAULT_ND_4affc747-7850-4fc1-addf-78d95e4ec75f \* MERGEFORMAT </w:instrText>
            </w:r>
            <w:r>
              <w:rPr>
                <w:bCs/>
                <w:szCs w:val="22"/>
                <w:lang w:val="fr-FR"/>
              </w:rPr>
              <w:fldChar w:fldCharType="separate"/>
            </w:r>
            <w:r>
              <w:rPr>
                <w:bCs/>
                <w:szCs w:val="22"/>
                <w:lang w:val="fr-FR"/>
              </w:rPr>
              <w:t xml:space="preserve"> </w:t>
            </w:r>
            <w:r>
              <w:rPr>
                <w:bCs/>
                <w:szCs w:val="22"/>
                <w:lang w:val="fr-FR"/>
              </w:rPr>
              <w:fldChar w:fldCharType="end"/>
            </w:r>
          </w:p>
        </w:tc>
      </w:tr>
      <w:tr>
        <w:tc>
          <w:tcPr>
            <w:tcW w:w="1675" w:type="dxa"/>
            <w:tcBorders>
              <w:top w:val="single" w:sz="4" w:space="0" w:color="auto"/>
              <w:left w:val="single" w:sz="4" w:space="0" w:color="auto"/>
              <w:bottom w:val="single" w:sz="4" w:space="0" w:color="auto"/>
              <w:right w:val="single" w:sz="4" w:space="0" w:color="auto"/>
            </w:tcBorders>
          </w:tcPr>
          <w:p>
            <w:pPr>
              <w:keepNext/>
              <w:keepLines/>
              <w:tabs>
                <w:tab w:val="clear" w:pos="567"/>
              </w:tabs>
              <w:spacing w:line="240" w:lineRule="auto"/>
              <w:jc w:val="center"/>
              <w:rPr>
                <w:bCs/>
                <w:szCs w:val="22"/>
                <w:lang w:val="fr-FR"/>
              </w:rPr>
            </w:pPr>
            <w:r>
              <w:rPr>
                <w:bCs/>
                <w:szCs w:val="22"/>
                <w:lang w:val="fr-FR"/>
              </w:rPr>
              <w:t>15</w:t>
            </w:r>
            <w:r>
              <w:rPr>
                <w:bCs/>
                <w:szCs w:val="22"/>
                <w:lang w:val="fr-FR"/>
              </w:rPr>
              <w:fldChar w:fldCharType="begin"/>
            </w:r>
            <w:r>
              <w:rPr>
                <w:bCs/>
                <w:szCs w:val="22"/>
                <w:lang w:val="fr-FR"/>
              </w:rPr>
              <w:instrText xml:space="preserve"> DOCVARIABLE VAULT_ND_3eb6138e-0f92-4b97-ba93-ab10bfc3938d \* MERGEFORMAT </w:instrText>
            </w:r>
            <w:r>
              <w:rPr>
                <w:bCs/>
                <w:szCs w:val="22"/>
                <w:lang w:val="fr-FR"/>
              </w:rPr>
              <w:fldChar w:fldCharType="separate"/>
            </w:r>
            <w:r>
              <w:rPr>
                <w:bCs/>
                <w:szCs w:val="22"/>
                <w:lang w:val="fr-FR"/>
              </w:rPr>
              <w:t xml:space="preserve"> </w:t>
            </w:r>
            <w:r>
              <w:rPr>
                <w:bCs/>
                <w:szCs w:val="22"/>
                <w:lang w:val="fr-FR"/>
              </w:rPr>
              <w:fldChar w:fldCharType="end"/>
            </w:r>
          </w:p>
        </w:tc>
        <w:tc>
          <w:tcPr>
            <w:tcW w:w="3540" w:type="dxa"/>
            <w:tcBorders>
              <w:top w:val="single" w:sz="4" w:space="0" w:color="auto"/>
              <w:left w:val="single" w:sz="4" w:space="0" w:color="auto"/>
              <w:bottom w:val="single" w:sz="4" w:space="0" w:color="auto"/>
              <w:right w:val="single" w:sz="4" w:space="0" w:color="auto"/>
            </w:tcBorders>
            <w:vAlign w:val="center"/>
          </w:tcPr>
          <w:p>
            <w:pPr>
              <w:keepNext/>
              <w:keepLines/>
              <w:tabs>
                <w:tab w:val="clear" w:pos="567"/>
              </w:tabs>
              <w:spacing w:line="240" w:lineRule="auto"/>
              <w:jc w:val="center"/>
              <w:rPr>
                <w:bCs/>
                <w:szCs w:val="22"/>
                <w:lang w:val="fr-FR"/>
              </w:rPr>
            </w:pPr>
            <w:r>
              <w:rPr>
                <w:bCs/>
                <w:szCs w:val="22"/>
                <w:lang w:val="fr-FR"/>
              </w:rPr>
              <w:t>4*</w:t>
            </w:r>
            <w:r>
              <w:rPr>
                <w:bCs/>
                <w:szCs w:val="22"/>
                <w:lang w:val="fr-FR"/>
              </w:rPr>
              <w:fldChar w:fldCharType="begin"/>
            </w:r>
            <w:r>
              <w:rPr>
                <w:bCs/>
                <w:szCs w:val="22"/>
                <w:lang w:val="fr-FR"/>
              </w:rPr>
              <w:instrText xml:space="preserve"> DOCVARIABLE VAULT_ND_31457c50-c374-4921-ae8c-a39302e1eaf2 \* MERGEFORMAT </w:instrText>
            </w:r>
            <w:r>
              <w:rPr>
                <w:bCs/>
                <w:szCs w:val="22"/>
                <w:lang w:val="fr-FR"/>
              </w:rPr>
              <w:fldChar w:fldCharType="separate"/>
            </w:r>
            <w:r>
              <w:rPr>
                <w:bCs/>
                <w:szCs w:val="22"/>
                <w:lang w:val="fr-FR"/>
              </w:rPr>
              <w:t xml:space="preserve"> </w:t>
            </w:r>
            <w:r>
              <w:rPr>
                <w:bCs/>
                <w:szCs w:val="22"/>
                <w:lang w:val="fr-FR"/>
              </w:rPr>
              <w:fldChar w:fldCharType="end"/>
            </w:r>
          </w:p>
        </w:tc>
        <w:tc>
          <w:tcPr>
            <w:tcW w:w="3846" w:type="dxa"/>
            <w:tcBorders>
              <w:top w:val="single" w:sz="4" w:space="0" w:color="auto"/>
              <w:left w:val="single" w:sz="4" w:space="0" w:color="auto"/>
              <w:bottom w:val="single" w:sz="4" w:space="0" w:color="auto"/>
              <w:right w:val="single" w:sz="4" w:space="0" w:color="auto"/>
            </w:tcBorders>
            <w:vAlign w:val="center"/>
          </w:tcPr>
          <w:p>
            <w:pPr>
              <w:keepNext/>
              <w:keepLines/>
              <w:tabs>
                <w:tab w:val="clear" w:pos="567"/>
              </w:tabs>
              <w:spacing w:line="240" w:lineRule="auto"/>
              <w:jc w:val="center"/>
              <w:rPr>
                <w:bCs/>
                <w:szCs w:val="22"/>
                <w:lang w:val="fr-FR"/>
              </w:rPr>
            </w:pPr>
            <w:r>
              <w:rPr>
                <w:bCs/>
                <w:szCs w:val="22"/>
                <w:lang w:val="fr-FR"/>
              </w:rPr>
              <w:t>36</w:t>
            </w:r>
            <w:r>
              <w:rPr>
                <w:bCs/>
                <w:szCs w:val="22"/>
                <w:lang w:val="fr-FR"/>
              </w:rPr>
              <w:fldChar w:fldCharType="begin"/>
            </w:r>
            <w:r>
              <w:rPr>
                <w:bCs/>
                <w:szCs w:val="22"/>
                <w:lang w:val="fr-FR"/>
              </w:rPr>
              <w:instrText xml:space="preserve"> DOCVARIABLE VAULT_ND_dd05c27d-4afd-4e75-a3e4-abcf53d003c6 \* MERGEFORMAT </w:instrText>
            </w:r>
            <w:r>
              <w:rPr>
                <w:bCs/>
                <w:szCs w:val="22"/>
                <w:lang w:val="fr-FR"/>
              </w:rPr>
              <w:fldChar w:fldCharType="separate"/>
            </w:r>
            <w:r>
              <w:rPr>
                <w:bCs/>
                <w:szCs w:val="22"/>
                <w:lang w:val="fr-FR"/>
              </w:rPr>
              <w:t xml:space="preserve"> </w:t>
            </w:r>
            <w:r>
              <w:rPr>
                <w:bCs/>
                <w:szCs w:val="22"/>
                <w:lang w:val="fr-FR"/>
              </w:rPr>
              <w:fldChar w:fldCharType="end"/>
            </w:r>
          </w:p>
        </w:tc>
      </w:tr>
      <w:tr>
        <w:tc>
          <w:tcPr>
            <w:tcW w:w="1675" w:type="dxa"/>
            <w:tcBorders>
              <w:top w:val="single" w:sz="4" w:space="0" w:color="auto"/>
              <w:left w:val="single" w:sz="4" w:space="0" w:color="auto"/>
              <w:bottom w:val="single" w:sz="4" w:space="0" w:color="auto"/>
              <w:right w:val="single" w:sz="4" w:space="0" w:color="auto"/>
            </w:tcBorders>
          </w:tcPr>
          <w:p>
            <w:pPr>
              <w:keepNext/>
              <w:keepLines/>
              <w:tabs>
                <w:tab w:val="clear" w:pos="567"/>
              </w:tabs>
              <w:spacing w:line="240" w:lineRule="auto"/>
              <w:jc w:val="center"/>
              <w:rPr>
                <w:bCs/>
                <w:szCs w:val="22"/>
                <w:lang w:val="fr-FR"/>
              </w:rPr>
            </w:pPr>
            <w:r>
              <w:rPr>
                <w:bCs/>
                <w:szCs w:val="22"/>
                <w:lang w:val="fr-FR"/>
              </w:rPr>
              <w:t>16</w:t>
            </w:r>
            <w:r>
              <w:rPr>
                <w:bCs/>
                <w:szCs w:val="22"/>
                <w:lang w:val="fr-FR"/>
              </w:rPr>
              <w:fldChar w:fldCharType="begin"/>
            </w:r>
            <w:r>
              <w:rPr>
                <w:bCs/>
                <w:szCs w:val="22"/>
                <w:lang w:val="fr-FR"/>
              </w:rPr>
              <w:instrText xml:space="preserve"> DOCVARIABLE VAULT_ND_4232a497-33fa-4b93-bc0f-e8d6de3e2600 \* MERGEFORMAT </w:instrText>
            </w:r>
            <w:r>
              <w:rPr>
                <w:bCs/>
                <w:szCs w:val="22"/>
                <w:lang w:val="fr-FR"/>
              </w:rPr>
              <w:fldChar w:fldCharType="separate"/>
            </w:r>
            <w:r>
              <w:rPr>
                <w:bCs/>
                <w:szCs w:val="22"/>
                <w:lang w:val="fr-FR"/>
              </w:rPr>
              <w:t xml:space="preserve"> </w:t>
            </w:r>
            <w:r>
              <w:rPr>
                <w:bCs/>
                <w:szCs w:val="22"/>
                <w:lang w:val="fr-FR"/>
              </w:rPr>
              <w:fldChar w:fldCharType="end"/>
            </w:r>
          </w:p>
        </w:tc>
        <w:tc>
          <w:tcPr>
            <w:tcW w:w="3540" w:type="dxa"/>
            <w:tcBorders>
              <w:top w:val="single" w:sz="4" w:space="0" w:color="auto"/>
              <w:left w:val="single" w:sz="4" w:space="0" w:color="auto"/>
              <w:bottom w:val="single" w:sz="4" w:space="0" w:color="auto"/>
              <w:right w:val="single" w:sz="4" w:space="0" w:color="auto"/>
            </w:tcBorders>
            <w:vAlign w:val="center"/>
          </w:tcPr>
          <w:p>
            <w:pPr>
              <w:keepNext/>
              <w:keepLines/>
              <w:tabs>
                <w:tab w:val="clear" w:pos="567"/>
              </w:tabs>
              <w:spacing w:line="240" w:lineRule="auto"/>
              <w:jc w:val="center"/>
              <w:rPr>
                <w:bCs/>
                <w:szCs w:val="22"/>
                <w:lang w:val="fr-FR"/>
              </w:rPr>
            </w:pPr>
            <w:r>
              <w:rPr>
                <w:bCs/>
                <w:szCs w:val="22"/>
                <w:lang w:val="fr-FR"/>
              </w:rPr>
              <w:t>4*</w:t>
            </w:r>
            <w:r>
              <w:rPr>
                <w:bCs/>
                <w:szCs w:val="22"/>
                <w:lang w:val="fr-FR"/>
              </w:rPr>
              <w:fldChar w:fldCharType="begin"/>
            </w:r>
            <w:r>
              <w:rPr>
                <w:bCs/>
                <w:szCs w:val="22"/>
                <w:lang w:val="fr-FR"/>
              </w:rPr>
              <w:instrText xml:space="preserve"> DOCVARIABLE VAULT_ND_54d060dc-838f-4a37-8b24-756f980d6961 \* MERGEFORMAT </w:instrText>
            </w:r>
            <w:r>
              <w:rPr>
                <w:bCs/>
                <w:szCs w:val="22"/>
                <w:lang w:val="fr-FR"/>
              </w:rPr>
              <w:fldChar w:fldCharType="separate"/>
            </w:r>
            <w:r>
              <w:rPr>
                <w:bCs/>
                <w:szCs w:val="22"/>
                <w:lang w:val="fr-FR"/>
              </w:rPr>
              <w:t xml:space="preserve"> </w:t>
            </w:r>
            <w:r>
              <w:rPr>
                <w:bCs/>
                <w:szCs w:val="22"/>
                <w:lang w:val="fr-FR"/>
              </w:rPr>
              <w:fldChar w:fldCharType="end"/>
            </w:r>
          </w:p>
        </w:tc>
        <w:tc>
          <w:tcPr>
            <w:tcW w:w="3846" w:type="dxa"/>
            <w:tcBorders>
              <w:top w:val="single" w:sz="4" w:space="0" w:color="auto"/>
              <w:left w:val="single" w:sz="4" w:space="0" w:color="auto"/>
              <w:bottom w:val="single" w:sz="4" w:space="0" w:color="auto"/>
              <w:right w:val="single" w:sz="4" w:space="0" w:color="auto"/>
            </w:tcBorders>
            <w:vAlign w:val="center"/>
          </w:tcPr>
          <w:p>
            <w:pPr>
              <w:keepNext/>
              <w:keepLines/>
              <w:tabs>
                <w:tab w:val="clear" w:pos="567"/>
              </w:tabs>
              <w:spacing w:line="240" w:lineRule="auto"/>
              <w:jc w:val="center"/>
              <w:rPr>
                <w:bCs/>
                <w:szCs w:val="22"/>
                <w:lang w:val="fr-FR"/>
              </w:rPr>
            </w:pPr>
            <w:r>
              <w:rPr>
                <w:bCs/>
                <w:szCs w:val="22"/>
                <w:lang w:val="fr-FR"/>
              </w:rPr>
              <w:t>38,4</w:t>
            </w:r>
            <w:r>
              <w:rPr>
                <w:bCs/>
                <w:szCs w:val="22"/>
                <w:lang w:val="fr-FR"/>
              </w:rPr>
              <w:fldChar w:fldCharType="begin"/>
            </w:r>
            <w:r>
              <w:rPr>
                <w:bCs/>
                <w:szCs w:val="22"/>
                <w:lang w:val="fr-FR"/>
              </w:rPr>
              <w:instrText xml:space="preserve"> DOCVARIABLE VAULT_ND_9c7fb44c-4dbe-4564-9ed5-4fcb1238438c \* MERGEFORMAT </w:instrText>
            </w:r>
            <w:r>
              <w:rPr>
                <w:bCs/>
                <w:szCs w:val="22"/>
                <w:lang w:val="fr-FR"/>
              </w:rPr>
              <w:fldChar w:fldCharType="separate"/>
            </w:r>
            <w:r>
              <w:rPr>
                <w:bCs/>
                <w:szCs w:val="22"/>
                <w:lang w:val="fr-FR"/>
              </w:rPr>
              <w:t xml:space="preserve"> </w:t>
            </w:r>
            <w:r>
              <w:rPr>
                <w:bCs/>
                <w:szCs w:val="22"/>
                <w:lang w:val="fr-FR"/>
              </w:rPr>
              <w:fldChar w:fldCharType="end"/>
            </w:r>
          </w:p>
        </w:tc>
      </w:tr>
    </w:tbl>
    <w:p>
      <w:pPr>
        <w:keepNext/>
        <w:keepLines/>
        <w:tabs>
          <w:tab w:val="clear" w:pos="567"/>
        </w:tabs>
        <w:spacing w:line="240" w:lineRule="auto"/>
        <w:rPr>
          <w:color w:val="000000"/>
          <w:szCs w:val="22"/>
          <w:lang w:val="fr-FR"/>
        </w:rPr>
      </w:pPr>
      <w:r>
        <w:rPr>
          <w:color w:val="000000"/>
          <w:szCs w:val="22"/>
          <w:lang w:val="fr-FR"/>
        </w:rPr>
        <w:t>* Au lieu de quatre sachets entiers de 250 mg, 1 sachet entier de 1 000 mg peut être mélangé avec 36 ml d’eau ou de jus de pomme. Ce mélange doit être administré à l’aide d’une seringue, conformément au volume de dose indiqué dans le Tableau 3.</w:t>
      </w:r>
    </w:p>
    <w:p>
      <w:pPr>
        <w:tabs>
          <w:tab w:val="clear" w:pos="567"/>
        </w:tabs>
        <w:spacing w:line="240" w:lineRule="auto"/>
        <w:ind w:right="-2"/>
        <w:rPr>
          <w:b/>
          <w:bCs/>
          <w:szCs w:val="22"/>
          <w:lang w:val="fr-FR"/>
        </w:rPr>
      </w:pPr>
    </w:p>
    <w:p>
      <w:pPr>
        <w:tabs>
          <w:tab w:val="clear" w:pos="567"/>
        </w:tabs>
        <w:spacing w:line="240" w:lineRule="auto"/>
        <w:ind w:right="-2"/>
        <w:rPr>
          <w:b/>
          <w:szCs w:val="22"/>
          <w:lang w:val="fr-FR"/>
        </w:rPr>
      </w:pPr>
      <w:r>
        <w:rPr>
          <w:b/>
          <w:bCs/>
          <w:szCs w:val="22"/>
          <w:lang w:val="fr-FR"/>
        </w:rPr>
        <w:t>4.</w:t>
      </w:r>
      <w:r>
        <w:rPr>
          <w:b/>
          <w:bCs/>
          <w:szCs w:val="22"/>
          <w:lang w:val="fr-FR"/>
        </w:rPr>
        <w:tab/>
        <w:t>Pour les patients âgés de 2 ans ou plus et pesant plus de 16 kg (voir Tableau 4)</w:t>
      </w:r>
      <w:r>
        <w:rPr>
          <w:b/>
          <w:szCs w:val="22"/>
          <w:lang w:val="fr-FR"/>
        </w:rPr>
        <w:fldChar w:fldCharType="begin"/>
      </w:r>
      <w:r>
        <w:rPr>
          <w:b/>
          <w:szCs w:val="22"/>
          <w:lang w:val="fr-FR"/>
        </w:rPr>
        <w:instrText xml:space="preserve"> DOCVARIABLE vault_nd_bbf83c7f-6f3c-4d7c-ad28-7bbcdcd76448 \* MERGEFORMAT </w:instrText>
      </w:r>
      <w:r>
        <w:rPr>
          <w:b/>
          <w:szCs w:val="22"/>
          <w:lang w:val="fr-FR"/>
        </w:rPr>
        <w:fldChar w:fldCharType="separate"/>
      </w:r>
      <w:r>
        <w:rPr>
          <w:b/>
          <w:bCs/>
          <w:szCs w:val="22"/>
          <w:lang w:val="fr-FR"/>
        </w:rPr>
        <w:t xml:space="preserve"> </w:t>
      </w:r>
      <w:r>
        <w:rPr>
          <w:b/>
          <w:szCs w:val="22"/>
          <w:lang w:val="fr-FR"/>
        </w:rPr>
        <w:fldChar w:fldCharType="end"/>
      </w:r>
    </w:p>
    <w:p>
      <w:pPr>
        <w:pStyle w:val="ListParagraph"/>
        <w:numPr>
          <w:ilvl w:val="0"/>
          <w:numId w:val="6"/>
        </w:numPr>
        <w:tabs>
          <w:tab w:val="clear" w:pos="567"/>
        </w:tabs>
        <w:spacing w:line="240" w:lineRule="auto"/>
        <w:ind w:left="562" w:hanging="562"/>
        <w:rPr>
          <w:szCs w:val="22"/>
          <w:lang w:val="fr-FR"/>
        </w:rPr>
      </w:pPr>
      <w:r>
        <w:rPr>
          <w:szCs w:val="22"/>
          <w:lang w:val="fr-FR"/>
        </w:rPr>
        <w:t xml:space="preserve">Prenez ce médicament exactement comme votre médecin vous l’a indiqué, en fonction de la dose qui vous a été prescrite. </w:t>
      </w:r>
    </w:p>
    <w:p>
      <w:pPr>
        <w:pStyle w:val="ListParagraph"/>
        <w:numPr>
          <w:ilvl w:val="0"/>
          <w:numId w:val="6"/>
        </w:numPr>
        <w:tabs>
          <w:tab w:val="clear" w:pos="567"/>
        </w:tabs>
        <w:spacing w:line="240" w:lineRule="auto"/>
        <w:ind w:left="562" w:hanging="562"/>
        <w:rPr>
          <w:bCs/>
          <w:szCs w:val="22"/>
          <w:lang w:val="fr-FR"/>
        </w:rPr>
      </w:pPr>
      <w:r>
        <w:rPr>
          <w:bCs/>
          <w:szCs w:val="22"/>
          <w:lang w:val="fr-FR"/>
        </w:rPr>
        <w:t>Avant d’ouvrir le ou les sachets de Sephience poudre orale, secouez-les ou tapotez-les sur une surface dure pour vous assurer que la poudre se trouve au fond.</w:t>
      </w:r>
      <w:r>
        <w:rPr>
          <w:bCs/>
          <w:szCs w:val="22"/>
          <w:lang w:val="fr-FR"/>
        </w:rPr>
        <w:fldChar w:fldCharType="begin"/>
      </w:r>
      <w:r>
        <w:rPr>
          <w:bCs/>
          <w:szCs w:val="22"/>
          <w:lang w:val="fr-FR"/>
        </w:rPr>
        <w:instrText xml:space="preserve"> DOCVARIABLE vault_nd_6d89d7cf-169b-491d-9213-bb9b287a6227 \* MERGEFORMAT </w:instrText>
      </w:r>
      <w:r>
        <w:rPr>
          <w:bCs/>
          <w:szCs w:val="22"/>
          <w:lang w:val="fr-FR"/>
        </w:rPr>
        <w:fldChar w:fldCharType="separate"/>
      </w:r>
      <w:r>
        <w:rPr>
          <w:bCs/>
          <w:szCs w:val="22"/>
          <w:lang w:val="fr-FR"/>
        </w:rPr>
        <w:t xml:space="preserve"> </w:t>
      </w:r>
      <w:r>
        <w:rPr>
          <w:bCs/>
          <w:szCs w:val="22"/>
          <w:lang w:val="fr-FR"/>
        </w:rPr>
        <w:fldChar w:fldCharType="end"/>
      </w:r>
    </w:p>
    <w:p>
      <w:pPr>
        <w:pStyle w:val="ListParagraph"/>
        <w:numPr>
          <w:ilvl w:val="0"/>
          <w:numId w:val="6"/>
        </w:numPr>
        <w:tabs>
          <w:tab w:val="clear" w:pos="567"/>
        </w:tabs>
        <w:spacing w:line="240" w:lineRule="auto"/>
        <w:ind w:left="562" w:hanging="562"/>
        <w:rPr>
          <w:bCs/>
          <w:szCs w:val="22"/>
          <w:lang w:val="fr-FR"/>
        </w:rPr>
      </w:pPr>
      <w:r>
        <w:rPr>
          <w:bCs/>
          <w:szCs w:val="22"/>
          <w:lang w:val="fr-FR"/>
        </w:rPr>
        <w:t>Ouvrez le ou les sachets de poudre orale de Sephience en déchirant soigneusement ou en coupant le haut du ou des sachets.</w:t>
      </w:r>
      <w:r>
        <w:rPr>
          <w:bCs/>
          <w:szCs w:val="22"/>
          <w:lang w:val="fr-FR"/>
        </w:rPr>
        <w:fldChar w:fldCharType="begin"/>
      </w:r>
      <w:r>
        <w:rPr>
          <w:bCs/>
          <w:szCs w:val="22"/>
          <w:lang w:val="fr-FR"/>
        </w:rPr>
        <w:instrText xml:space="preserve"> DOCVARIABLE vault_nd_54bf9d43-4a06-49e4-8ccf-029fe12c45bc \* MERGEFORMAT </w:instrText>
      </w:r>
      <w:r>
        <w:rPr>
          <w:bCs/>
          <w:szCs w:val="22"/>
          <w:lang w:val="fr-FR"/>
        </w:rPr>
        <w:fldChar w:fldCharType="separate"/>
      </w:r>
      <w:r>
        <w:rPr>
          <w:bCs/>
          <w:szCs w:val="22"/>
          <w:lang w:val="fr-FR"/>
        </w:rPr>
        <w:t xml:space="preserve"> </w:t>
      </w:r>
      <w:r>
        <w:rPr>
          <w:bCs/>
          <w:szCs w:val="22"/>
          <w:lang w:val="fr-FR"/>
        </w:rPr>
        <w:fldChar w:fldCharType="end"/>
      </w:r>
    </w:p>
    <w:p>
      <w:pPr>
        <w:pStyle w:val="ListParagraph"/>
        <w:numPr>
          <w:ilvl w:val="0"/>
          <w:numId w:val="6"/>
        </w:numPr>
        <w:tabs>
          <w:tab w:val="clear" w:pos="567"/>
        </w:tabs>
        <w:spacing w:line="240" w:lineRule="auto"/>
        <w:ind w:left="562" w:hanging="562"/>
        <w:rPr>
          <w:bCs/>
          <w:szCs w:val="22"/>
          <w:lang w:val="fr-FR"/>
        </w:rPr>
      </w:pPr>
      <w:r>
        <w:rPr>
          <w:bCs/>
          <w:szCs w:val="22"/>
          <w:lang w:val="fr-FR"/>
        </w:rPr>
        <w:t>Mélangez chaque</w:t>
      </w:r>
      <w:r>
        <w:rPr>
          <w:b/>
          <w:bCs/>
          <w:szCs w:val="22"/>
          <w:lang w:val="fr-FR"/>
        </w:rPr>
        <w:t xml:space="preserve"> </w:t>
      </w:r>
      <w:r>
        <w:rPr>
          <w:szCs w:val="22"/>
          <w:lang w:val="fr-FR"/>
        </w:rPr>
        <w:t>sachet (voir Tableau 4) avec de l’eau ou du jus de pomme (9 ml pour chaque sachet de 250 mg ; 20 ml pour chaque sachet de 1 000 mg) ou 2 cuillères à soupe de compote de pommes ou de confiture.</w:t>
      </w:r>
      <w:r>
        <w:rPr>
          <w:bCs/>
          <w:szCs w:val="22"/>
          <w:lang w:val="fr-FR"/>
        </w:rPr>
        <w:fldChar w:fldCharType="begin"/>
      </w:r>
      <w:r>
        <w:rPr>
          <w:bCs/>
          <w:szCs w:val="22"/>
          <w:lang w:val="fr-FR"/>
        </w:rPr>
        <w:instrText xml:space="preserve"> DOCVARIABLE vault_nd_c83f4f26-e888-49a9-bf44-3f1e4e14ea82 \* MERGEFORMAT </w:instrText>
      </w:r>
      <w:r>
        <w:rPr>
          <w:bCs/>
          <w:szCs w:val="22"/>
          <w:lang w:val="fr-FR"/>
        </w:rPr>
        <w:fldChar w:fldCharType="separate"/>
      </w:r>
      <w:r>
        <w:rPr>
          <w:szCs w:val="22"/>
          <w:lang w:val="fr-FR"/>
        </w:rPr>
        <w:t xml:space="preserve"> </w:t>
      </w:r>
      <w:r>
        <w:rPr>
          <w:bCs/>
          <w:szCs w:val="22"/>
          <w:lang w:val="fr-FR"/>
        </w:rPr>
        <w:fldChar w:fldCharType="end"/>
      </w:r>
      <w:r>
        <w:rPr>
          <w:bCs/>
          <w:szCs w:val="22"/>
          <w:lang w:val="fr-FR"/>
        </w:rPr>
        <w:t>Lorsque plus d’un sachet est recommandé, les sachets peuvent être mélangés ensemble avec la quantité correspondante d’eau ou de jus de pomme (par exemple, un sachet de 250 mg mélangé à 9 ml d’eau ou de jus de pomme et un sachet de 1 000 mg mélangé à 20 ml d’eau ou de jus de pomme).</w:t>
      </w:r>
    </w:p>
    <w:p>
      <w:pPr>
        <w:pStyle w:val="ListParagraph"/>
        <w:numPr>
          <w:ilvl w:val="0"/>
          <w:numId w:val="6"/>
        </w:numPr>
        <w:tabs>
          <w:tab w:val="clear" w:pos="567"/>
        </w:tabs>
        <w:spacing w:line="240" w:lineRule="auto"/>
        <w:ind w:left="562" w:hanging="562"/>
        <w:rPr>
          <w:bCs/>
          <w:szCs w:val="22"/>
          <w:lang w:val="fr-FR"/>
        </w:rPr>
      </w:pPr>
      <w:r>
        <w:rPr>
          <w:bCs/>
          <w:szCs w:val="22"/>
          <w:lang w:val="fr-FR"/>
        </w:rPr>
        <w:t>Si vous utilisez de l’eau ou du jus de pomme, mélangez bien pendant au moins 30 secondes jusqu’à ce que le mélange ne présente plus de grumeaux.</w:t>
      </w:r>
      <w:r>
        <w:rPr>
          <w:bCs/>
          <w:szCs w:val="22"/>
          <w:lang w:val="fr-FR"/>
        </w:rPr>
        <w:fldChar w:fldCharType="begin"/>
      </w:r>
      <w:r>
        <w:rPr>
          <w:bCs/>
          <w:szCs w:val="22"/>
          <w:lang w:val="fr-FR"/>
        </w:rPr>
        <w:instrText xml:space="preserve"> DOCVARIABLE vault_nd_193e1ff5-8bd5-47b3-90b3-f894e053de27 \* MERGEFORMAT </w:instrText>
      </w:r>
      <w:r>
        <w:rPr>
          <w:bCs/>
          <w:szCs w:val="22"/>
          <w:lang w:val="fr-FR"/>
        </w:rPr>
        <w:fldChar w:fldCharType="separate"/>
      </w:r>
      <w:r>
        <w:rPr>
          <w:bCs/>
          <w:szCs w:val="22"/>
          <w:lang w:val="fr-FR"/>
        </w:rPr>
        <w:t xml:space="preserve"> </w:t>
      </w:r>
      <w:r>
        <w:rPr>
          <w:bCs/>
          <w:szCs w:val="22"/>
          <w:lang w:val="fr-FR"/>
        </w:rPr>
        <w:fldChar w:fldCharType="end"/>
      </w:r>
    </w:p>
    <w:p>
      <w:pPr>
        <w:pStyle w:val="ListParagraph"/>
        <w:numPr>
          <w:ilvl w:val="0"/>
          <w:numId w:val="6"/>
        </w:numPr>
        <w:tabs>
          <w:tab w:val="clear" w:pos="567"/>
        </w:tabs>
        <w:spacing w:line="240" w:lineRule="auto"/>
        <w:ind w:left="562" w:hanging="562"/>
        <w:rPr>
          <w:bCs/>
          <w:szCs w:val="22"/>
          <w:lang w:val="fr-FR"/>
        </w:rPr>
      </w:pPr>
      <w:r>
        <w:rPr>
          <w:bCs/>
          <w:szCs w:val="22"/>
          <w:lang w:val="fr-FR"/>
        </w:rPr>
        <w:t>Si vous utilisez de la compote de pommes ou de la confiture, mélangez bien pendant au moins 60 secondes jusqu’à ce que le mélange ne présente plus de grumeaux.</w:t>
      </w:r>
      <w:r>
        <w:rPr>
          <w:bCs/>
          <w:szCs w:val="22"/>
          <w:lang w:val="fr-FR"/>
        </w:rPr>
        <w:fldChar w:fldCharType="begin"/>
      </w:r>
      <w:r>
        <w:rPr>
          <w:bCs/>
          <w:szCs w:val="22"/>
          <w:lang w:val="fr-FR"/>
        </w:rPr>
        <w:instrText xml:space="preserve"> DOCVARIABLE vault_nd_1dd21267-62ab-4bd8-bb30-7230e9a31074 \* MERGEFORMAT </w:instrText>
      </w:r>
      <w:r>
        <w:rPr>
          <w:bCs/>
          <w:szCs w:val="22"/>
          <w:lang w:val="fr-FR"/>
        </w:rPr>
        <w:fldChar w:fldCharType="separate"/>
      </w:r>
      <w:r>
        <w:rPr>
          <w:bCs/>
          <w:szCs w:val="22"/>
          <w:lang w:val="fr-FR"/>
        </w:rPr>
        <w:t xml:space="preserve"> </w:t>
      </w:r>
      <w:r>
        <w:rPr>
          <w:bCs/>
          <w:szCs w:val="22"/>
          <w:lang w:val="fr-FR"/>
        </w:rPr>
        <w:fldChar w:fldCharType="end"/>
      </w:r>
    </w:p>
    <w:p>
      <w:pPr>
        <w:pStyle w:val="ListParagraph"/>
        <w:numPr>
          <w:ilvl w:val="0"/>
          <w:numId w:val="6"/>
        </w:numPr>
        <w:tabs>
          <w:tab w:val="clear" w:pos="567"/>
        </w:tabs>
        <w:spacing w:line="240" w:lineRule="auto"/>
        <w:ind w:left="562" w:hanging="562"/>
        <w:rPr>
          <w:bCs/>
          <w:szCs w:val="22"/>
          <w:lang w:val="fr-FR"/>
        </w:rPr>
      </w:pPr>
      <w:r>
        <w:rPr>
          <w:bCs/>
          <w:szCs w:val="22"/>
          <w:lang w:val="fr-FR"/>
        </w:rPr>
        <w:t>Une fois mélangée, la dose doit être administrée immédiatement ; si ce n’est pas le cas, le mélange peut être conservé jusqu’à 24 heures au réfrigérateur (2 °C à 8 °C) ou dans les 6 heures lorsqu’elle est conservée à une température inférieure à 25 °C.</w:t>
      </w:r>
      <w:r>
        <w:rPr>
          <w:bCs/>
          <w:szCs w:val="22"/>
          <w:lang w:val="fr-FR"/>
        </w:rPr>
        <w:fldChar w:fldCharType="begin"/>
      </w:r>
      <w:r>
        <w:rPr>
          <w:bCs/>
          <w:szCs w:val="22"/>
          <w:lang w:val="fr-FR"/>
        </w:rPr>
        <w:instrText xml:space="preserve"> DOCVARIABLE vault_nd_28288a06-90d0-4274-85b8-cf51510013da \* MERGEFORMAT </w:instrText>
      </w:r>
      <w:r>
        <w:rPr>
          <w:bCs/>
          <w:szCs w:val="22"/>
          <w:lang w:val="fr-FR"/>
        </w:rPr>
        <w:fldChar w:fldCharType="separate"/>
      </w:r>
      <w:r>
        <w:rPr>
          <w:bCs/>
          <w:szCs w:val="22"/>
          <w:lang w:val="fr-FR"/>
        </w:rPr>
        <w:t xml:space="preserve"> </w:t>
      </w:r>
      <w:r>
        <w:rPr>
          <w:bCs/>
          <w:szCs w:val="22"/>
          <w:lang w:val="fr-FR"/>
        </w:rPr>
        <w:fldChar w:fldCharType="end"/>
      </w:r>
    </w:p>
    <w:p>
      <w:pPr>
        <w:pStyle w:val="ListParagraph"/>
        <w:numPr>
          <w:ilvl w:val="0"/>
          <w:numId w:val="6"/>
        </w:numPr>
        <w:tabs>
          <w:tab w:val="clear" w:pos="567"/>
        </w:tabs>
        <w:spacing w:line="240" w:lineRule="auto"/>
        <w:ind w:left="562" w:hanging="562"/>
        <w:rPr>
          <w:bCs/>
          <w:szCs w:val="22"/>
          <w:lang w:val="fr-FR"/>
        </w:rPr>
      </w:pPr>
      <w:r>
        <w:rPr>
          <w:bCs/>
          <w:szCs w:val="22"/>
          <w:lang w:val="fr-FR"/>
        </w:rPr>
        <w:t>S’il n’est pas pris immédiatement, le mélange doit être à nouveau mélangé, juste avant l’administration, pendant au moins 30 secondes ou 60 secondes comme indiqué ci-dessus.</w:t>
      </w:r>
    </w:p>
    <w:p>
      <w:pPr>
        <w:pStyle w:val="ListParagraph"/>
        <w:numPr>
          <w:ilvl w:val="0"/>
          <w:numId w:val="6"/>
        </w:numPr>
        <w:tabs>
          <w:tab w:val="clear" w:pos="567"/>
        </w:tabs>
        <w:spacing w:line="240" w:lineRule="auto"/>
        <w:ind w:left="562" w:hanging="562"/>
        <w:rPr>
          <w:b/>
          <w:szCs w:val="22"/>
          <w:lang w:val="fr-FR"/>
        </w:rPr>
      </w:pPr>
      <w:r>
        <w:rPr>
          <w:bCs/>
          <w:szCs w:val="22"/>
          <w:lang w:val="fr-FR"/>
        </w:rPr>
        <w:t xml:space="preserve">Buvez ou avalez la dose requise (voir Tableau 4) à l’aide d’un verre ou d’un gobelet en plastique, ou administrez la dose requise dans la sonde </w:t>
      </w:r>
      <w:r>
        <w:rPr>
          <w:szCs w:val="22"/>
          <w:lang w:val="fr-FR"/>
        </w:rPr>
        <w:t xml:space="preserve">d’alimentation </w:t>
      </w:r>
      <w:r>
        <w:rPr>
          <w:bCs/>
          <w:szCs w:val="22"/>
          <w:lang w:val="fr-FR"/>
        </w:rPr>
        <w:t>entérale.</w:t>
      </w:r>
      <w:r>
        <w:rPr>
          <w:szCs w:val="22"/>
          <w:lang w:val="fr-FR"/>
        </w:rPr>
        <w:fldChar w:fldCharType="begin"/>
      </w:r>
      <w:r>
        <w:rPr>
          <w:szCs w:val="22"/>
          <w:lang w:val="fr-FR"/>
        </w:rPr>
        <w:instrText xml:space="preserve"> DOCVARIABLE vault_nd_bfb53d19-ff08-4a17-862a-09989f6d2f74 \* MERGEFORMAT </w:instrText>
      </w:r>
      <w:r>
        <w:rPr>
          <w:szCs w:val="22"/>
          <w:lang w:val="fr-FR"/>
        </w:rPr>
        <w:fldChar w:fldCharType="separate"/>
      </w:r>
      <w:r>
        <w:rPr>
          <w:bCs/>
          <w:szCs w:val="22"/>
          <w:lang w:val="fr-FR"/>
        </w:rPr>
        <w:t xml:space="preserve"> </w:t>
      </w:r>
      <w:r>
        <w:rPr>
          <w:szCs w:val="22"/>
          <w:lang w:val="fr-FR"/>
        </w:rPr>
        <w:fldChar w:fldCharType="end"/>
      </w:r>
    </w:p>
    <w:p>
      <w:pPr>
        <w:pStyle w:val="ListParagraph"/>
        <w:numPr>
          <w:ilvl w:val="0"/>
          <w:numId w:val="6"/>
        </w:numPr>
        <w:tabs>
          <w:tab w:val="clear" w:pos="567"/>
        </w:tabs>
        <w:spacing w:line="240" w:lineRule="auto"/>
        <w:ind w:left="562" w:hanging="562"/>
        <w:rPr>
          <w:b/>
          <w:szCs w:val="22"/>
          <w:lang w:val="fr-FR"/>
        </w:rPr>
      </w:pPr>
      <w:r>
        <w:rPr>
          <w:bCs/>
          <w:szCs w:val="22"/>
          <w:lang w:val="fr-FR"/>
        </w:rPr>
        <w:t>Rincez le récipient avec une quantité supplémentaire d’eau ou de jus de pomme (au moins 15 ml) et avalez pour vous assurer qu’une dose complète est prise.</w:t>
      </w:r>
      <w:r>
        <w:rPr>
          <w:bCs/>
          <w:szCs w:val="22"/>
          <w:lang w:val="fr-FR"/>
        </w:rPr>
        <w:fldChar w:fldCharType="begin"/>
      </w:r>
      <w:r>
        <w:rPr>
          <w:bCs/>
          <w:szCs w:val="22"/>
          <w:lang w:val="fr-FR"/>
        </w:rPr>
        <w:instrText xml:space="preserve"> DOCVARIABLE vault_nd_a4933a96-a950-4748-8920-285fa793f3cf \* MERGEFORMAT </w:instrText>
      </w:r>
      <w:r>
        <w:rPr>
          <w:bCs/>
          <w:szCs w:val="22"/>
          <w:lang w:val="fr-FR"/>
        </w:rPr>
        <w:fldChar w:fldCharType="separate"/>
      </w:r>
      <w:r>
        <w:rPr>
          <w:bCs/>
          <w:szCs w:val="22"/>
          <w:lang w:val="fr-FR"/>
        </w:rPr>
        <w:t xml:space="preserve"> </w:t>
      </w:r>
      <w:r>
        <w:rPr>
          <w:bCs/>
          <w:szCs w:val="22"/>
          <w:lang w:val="fr-FR"/>
        </w:rPr>
        <w:fldChar w:fldCharType="end"/>
      </w:r>
    </w:p>
    <w:p>
      <w:pPr>
        <w:tabs>
          <w:tab w:val="clear" w:pos="567"/>
        </w:tabs>
        <w:spacing w:line="240" w:lineRule="auto"/>
        <w:ind w:left="360" w:right="-2"/>
        <w:rPr>
          <w:b/>
          <w:szCs w:val="22"/>
          <w:lang w:val="fr-FR"/>
        </w:rPr>
      </w:pPr>
    </w:p>
    <w:p>
      <w:pPr>
        <w:tabs>
          <w:tab w:val="clear" w:pos="567"/>
        </w:tabs>
        <w:spacing w:line="240" w:lineRule="auto"/>
        <w:ind w:right="-2"/>
        <w:rPr>
          <w:b/>
          <w:szCs w:val="22"/>
          <w:lang w:val="fr-FR"/>
        </w:rPr>
      </w:pPr>
      <w:r>
        <w:rPr>
          <w:b/>
          <w:bCs/>
          <w:szCs w:val="22"/>
          <w:lang w:val="fr-FR"/>
        </w:rPr>
        <w:t>Tableau 4 : Comment calculer le volume nécessaire pour la dose pour les patients âgés de 2 ans et plus et pesant plus de 16 kg</w:t>
      </w:r>
    </w:p>
    <w:tbl>
      <w:tblPr>
        <w:tblW w:w="899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72"/>
        <w:gridCol w:w="2880"/>
        <w:gridCol w:w="3240"/>
      </w:tblGrid>
      <w:tr>
        <w:trPr>
          <w:trHeight w:val="60"/>
          <w:tblHeader/>
        </w:trPr>
        <w:tc>
          <w:tcPr>
            <w:tcW w:w="2872" w:type="dxa"/>
          </w:tcPr>
          <w:p>
            <w:pPr>
              <w:tabs>
                <w:tab w:val="clear" w:pos="567"/>
              </w:tabs>
              <w:spacing w:line="240" w:lineRule="auto"/>
              <w:jc w:val="center"/>
              <w:textAlignment w:val="baseline"/>
              <w:rPr>
                <w:szCs w:val="22"/>
                <w:lang w:val="fr-FR" w:eastAsia="en-GB"/>
              </w:rPr>
            </w:pPr>
            <w:r>
              <w:rPr>
                <w:b/>
                <w:bCs/>
                <w:color w:val="000000"/>
                <w:szCs w:val="22"/>
                <w:lang w:val="fr-FR" w:eastAsia="en-GB"/>
              </w:rPr>
              <w:t>Nombre de sachets de 250 mg</w:t>
            </w:r>
            <w:r>
              <w:rPr>
                <w:b/>
                <w:bCs/>
                <w:color w:val="000000"/>
                <w:szCs w:val="22"/>
                <w:lang w:val="fr-FR" w:eastAsia="en-GB"/>
              </w:rPr>
              <w:br/>
            </w:r>
          </w:p>
        </w:tc>
        <w:tc>
          <w:tcPr>
            <w:tcW w:w="2880" w:type="dxa"/>
          </w:tcPr>
          <w:p>
            <w:pPr>
              <w:tabs>
                <w:tab w:val="clear" w:pos="567"/>
              </w:tabs>
              <w:spacing w:line="240" w:lineRule="auto"/>
              <w:jc w:val="center"/>
              <w:textAlignment w:val="baseline"/>
              <w:rPr>
                <w:szCs w:val="22"/>
                <w:lang w:val="fr-FR" w:eastAsia="en-GB"/>
              </w:rPr>
            </w:pPr>
            <w:r>
              <w:rPr>
                <w:b/>
                <w:bCs/>
                <w:color w:val="000000"/>
                <w:szCs w:val="22"/>
                <w:lang w:val="fr-FR" w:eastAsia="en-GB"/>
              </w:rPr>
              <w:t>Nombre de sachets de 1 000 mg</w:t>
            </w:r>
          </w:p>
        </w:tc>
        <w:tc>
          <w:tcPr>
            <w:tcW w:w="3240" w:type="dxa"/>
          </w:tcPr>
          <w:p>
            <w:pPr>
              <w:tabs>
                <w:tab w:val="clear" w:pos="567"/>
              </w:tabs>
              <w:spacing w:line="240" w:lineRule="auto"/>
              <w:jc w:val="center"/>
              <w:textAlignment w:val="baseline"/>
              <w:rPr>
                <w:szCs w:val="22"/>
                <w:lang w:val="fr-FR" w:eastAsia="en-GB"/>
              </w:rPr>
            </w:pPr>
            <w:r>
              <w:rPr>
                <w:b/>
                <w:bCs/>
                <w:color w:val="000000"/>
                <w:szCs w:val="22"/>
                <w:lang w:val="fr-FR" w:eastAsia="en-GB"/>
              </w:rPr>
              <w:t>Volume d’eau ou de jus de pomme (ml)</w:t>
            </w:r>
          </w:p>
        </w:tc>
      </w:tr>
      <w:tr>
        <w:trPr>
          <w:trHeight w:val="255"/>
        </w:trPr>
        <w:tc>
          <w:tcPr>
            <w:tcW w:w="2872" w:type="dxa"/>
          </w:tcPr>
          <w:p>
            <w:pPr>
              <w:tabs>
                <w:tab w:val="clear" w:pos="567"/>
              </w:tabs>
              <w:spacing w:line="240" w:lineRule="auto"/>
              <w:jc w:val="center"/>
              <w:textAlignment w:val="baseline"/>
              <w:rPr>
                <w:szCs w:val="22"/>
                <w:lang w:val="fr-FR" w:eastAsia="en-GB"/>
              </w:rPr>
            </w:pPr>
            <w:r>
              <w:rPr>
                <w:color w:val="000000"/>
                <w:szCs w:val="22"/>
                <w:lang w:val="fr-FR" w:eastAsia="en-GB"/>
              </w:rPr>
              <w:t>0</w:t>
            </w:r>
          </w:p>
        </w:tc>
        <w:tc>
          <w:tcPr>
            <w:tcW w:w="288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1</w:t>
            </w:r>
          </w:p>
        </w:tc>
        <w:tc>
          <w:tcPr>
            <w:tcW w:w="324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20 </w:t>
            </w:r>
          </w:p>
        </w:tc>
      </w:tr>
      <w:tr>
        <w:trPr>
          <w:trHeight w:val="255"/>
        </w:trPr>
        <w:tc>
          <w:tcPr>
            <w:tcW w:w="2872"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1</w:t>
            </w:r>
          </w:p>
        </w:tc>
        <w:tc>
          <w:tcPr>
            <w:tcW w:w="288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1</w:t>
            </w:r>
          </w:p>
        </w:tc>
        <w:tc>
          <w:tcPr>
            <w:tcW w:w="324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29 </w:t>
            </w:r>
          </w:p>
        </w:tc>
      </w:tr>
      <w:tr>
        <w:trPr>
          <w:trHeight w:val="255"/>
        </w:trPr>
        <w:tc>
          <w:tcPr>
            <w:tcW w:w="2872"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2</w:t>
            </w:r>
          </w:p>
        </w:tc>
        <w:tc>
          <w:tcPr>
            <w:tcW w:w="288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1</w:t>
            </w:r>
          </w:p>
        </w:tc>
        <w:tc>
          <w:tcPr>
            <w:tcW w:w="324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38 </w:t>
            </w:r>
          </w:p>
        </w:tc>
      </w:tr>
      <w:tr>
        <w:trPr>
          <w:trHeight w:val="255"/>
        </w:trPr>
        <w:tc>
          <w:tcPr>
            <w:tcW w:w="2872"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3</w:t>
            </w:r>
          </w:p>
        </w:tc>
        <w:tc>
          <w:tcPr>
            <w:tcW w:w="288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1</w:t>
            </w:r>
          </w:p>
        </w:tc>
        <w:tc>
          <w:tcPr>
            <w:tcW w:w="324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47 </w:t>
            </w:r>
          </w:p>
        </w:tc>
      </w:tr>
      <w:tr>
        <w:trPr>
          <w:trHeight w:val="255"/>
        </w:trPr>
        <w:tc>
          <w:tcPr>
            <w:tcW w:w="2872"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0</w:t>
            </w:r>
          </w:p>
        </w:tc>
        <w:tc>
          <w:tcPr>
            <w:tcW w:w="288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2</w:t>
            </w:r>
          </w:p>
        </w:tc>
        <w:tc>
          <w:tcPr>
            <w:tcW w:w="324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40 </w:t>
            </w:r>
          </w:p>
        </w:tc>
      </w:tr>
      <w:tr>
        <w:trPr>
          <w:trHeight w:val="255"/>
        </w:trPr>
        <w:tc>
          <w:tcPr>
            <w:tcW w:w="2872"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1</w:t>
            </w:r>
          </w:p>
        </w:tc>
        <w:tc>
          <w:tcPr>
            <w:tcW w:w="288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2</w:t>
            </w:r>
          </w:p>
        </w:tc>
        <w:tc>
          <w:tcPr>
            <w:tcW w:w="324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49</w:t>
            </w:r>
          </w:p>
        </w:tc>
      </w:tr>
      <w:tr>
        <w:trPr>
          <w:trHeight w:val="255"/>
        </w:trPr>
        <w:tc>
          <w:tcPr>
            <w:tcW w:w="2872"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2</w:t>
            </w:r>
          </w:p>
        </w:tc>
        <w:tc>
          <w:tcPr>
            <w:tcW w:w="288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2</w:t>
            </w:r>
          </w:p>
        </w:tc>
        <w:tc>
          <w:tcPr>
            <w:tcW w:w="324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58 </w:t>
            </w:r>
          </w:p>
        </w:tc>
      </w:tr>
      <w:tr>
        <w:trPr>
          <w:trHeight w:val="255"/>
        </w:trPr>
        <w:tc>
          <w:tcPr>
            <w:tcW w:w="2872"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3</w:t>
            </w:r>
          </w:p>
        </w:tc>
        <w:tc>
          <w:tcPr>
            <w:tcW w:w="288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2</w:t>
            </w:r>
          </w:p>
        </w:tc>
        <w:tc>
          <w:tcPr>
            <w:tcW w:w="324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67 </w:t>
            </w:r>
          </w:p>
        </w:tc>
      </w:tr>
      <w:tr>
        <w:trPr>
          <w:trHeight w:val="255"/>
        </w:trPr>
        <w:tc>
          <w:tcPr>
            <w:tcW w:w="2872"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0</w:t>
            </w:r>
          </w:p>
        </w:tc>
        <w:tc>
          <w:tcPr>
            <w:tcW w:w="288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3</w:t>
            </w:r>
          </w:p>
        </w:tc>
        <w:tc>
          <w:tcPr>
            <w:tcW w:w="324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60 </w:t>
            </w:r>
          </w:p>
        </w:tc>
      </w:tr>
      <w:tr>
        <w:trPr>
          <w:trHeight w:val="165"/>
        </w:trPr>
        <w:tc>
          <w:tcPr>
            <w:tcW w:w="2872"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1</w:t>
            </w:r>
          </w:p>
        </w:tc>
        <w:tc>
          <w:tcPr>
            <w:tcW w:w="288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3</w:t>
            </w:r>
          </w:p>
        </w:tc>
        <w:tc>
          <w:tcPr>
            <w:tcW w:w="324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69 </w:t>
            </w:r>
          </w:p>
        </w:tc>
      </w:tr>
      <w:tr>
        <w:trPr>
          <w:trHeight w:val="255"/>
        </w:trPr>
        <w:tc>
          <w:tcPr>
            <w:tcW w:w="2872"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2</w:t>
            </w:r>
          </w:p>
        </w:tc>
        <w:tc>
          <w:tcPr>
            <w:tcW w:w="288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3</w:t>
            </w:r>
          </w:p>
        </w:tc>
        <w:tc>
          <w:tcPr>
            <w:tcW w:w="324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78 </w:t>
            </w:r>
          </w:p>
        </w:tc>
      </w:tr>
      <w:tr>
        <w:trPr>
          <w:trHeight w:val="255"/>
        </w:trPr>
        <w:tc>
          <w:tcPr>
            <w:tcW w:w="2872"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3</w:t>
            </w:r>
          </w:p>
        </w:tc>
        <w:tc>
          <w:tcPr>
            <w:tcW w:w="288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3</w:t>
            </w:r>
          </w:p>
        </w:tc>
        <w:tc>
          <w:tcPr>
            <w:tcW w:w="324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87 </w:t>
            </w:r>
          </w:p>
        </w:tc>
      </w:tr>
      <w:tr>
        <w:trPr>
          <w:trHeight w:val="255"/>
        </w:trPr>
        <w:tc>
          <w:tcPr>
            <w:tcW w:w="2872"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0</w:t>
            </w:r>
          </w:p>
        </w:tc>
        <w:tc>
          <w:tcPr>
            <w:tcW w:w="288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4</w:t>
            </w:r>
          </w:p>
        </w:tc>
        <w:tc>
          <w:tcPr>
            <w:tcW w:w="324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80 </w:t>
            </w:r>
          </w:p>
        </w:tc>
      </w:tr>
      <w:tr>
        <w:trPr>
          <w:trHeight w:val="255"/>
        </w:trPr>
        <w:tc>
          <w:tcPr>
            <w:tcW w:w="2872"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1</w:t>
            </w:r>
          </w:p>
        </w:tc>
        <w:tc>
          <w:tcPr>
            <w:tcW w:w="288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4</w:t>
            </w:r>
          </w:p>
        </w:tc>
        <w:tc>
          <w:tcPr>
            <w:tcW w:w="324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89 </w:t>
            </w:r>
          </w:p>
        </w:tc>
      </w:tr>
      <w:tr>
        <w:trPr>
          <w:trHeight w:val="255"/>
        </w:trPr>
        <w:tc>
          <w:tcPr>
            <w:tcW w:w="2872"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2</w:t>
            </w:r>
          </w:p>
        </w:tc>
        <w:tc>
          <w:tcPr>
            <w:tcW w:w="288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4</w:t>
            </w:r>
          </w:p>
        </w:tc>
        <w:tc>
          <w:tcPr>
            <w:tcW w:w="324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98 </w:t>
            </w:r>
          </w:p>
        </w:tc>
      </w:tr>
      <w:tr>
        <w:trPr>
          <w:trHeight w:val="255"/>
        </w:trPr>
        <w:tc>
          <w:tcPr>
            <w:tcW w:w="2872"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3</w:t>
            </w:r>
          </w:p>
        </w:tc>
        <w:tc>
          <w:tcPr>
            <w:tcW w:w="288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4</w:t>
            </w:r>
          </w:p>
        </w:tc>
        <w:tc>
          <w:tcPr>
            <w:tcW w:w="324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107 </w:t>
            </w:r>
          </w:p>
        </w:tc>
      </w:tr>
      <w:tr>
        <w:trPr>
          <w:trHeight w:val="255"/>
        </w:trPr>
        <w:tc>
          <w:tcPr>
            <w:tcW w:w="2872"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0</w:t>
            </w:r>
          </w:p>
        </w:tc>
        <w:tc>
          <w:tcPr>
            <w:tcW w:w="288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5</w:t>
            </w:r>
          </w:p>
        </w:tc>
        <w:tc>
          <w:tcPr>
            <w:tcW w:w="324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100 </w:t>
            </w:r>
          </w:p>
        </w:tc>
      </w:tr>
      <w:tr>
        <w:trPr>
          <w:trHeight w:val="255"/>
        </w:trPr>
        <w:tc>
          <w:tcPr>
            <w:tcW w:w="2872"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1</w:t>
            </w:r>
          </w:p>
        </w:tc>
        <w:tc>
          <w:tcPr>
            <w:tcW w:w="288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5</w:t>
            </w:r>
          </w:p>
        </w:tc>
        <w:tc>
          <w:tcPr>
            <w:tcW w:w="324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109 </w:t>
            </w:r>
          </w:p>
        </w:tc>
      </w:tr>
      <w:tr>
        <w:trPr>
          <w:trHeight w:val="255"/>
        </w:trPr>
        <w:tc>
          <w:tcPr>
            <w:tcW w:w="2872"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2</w:t>
            </w:r>
          </w:p>
        </w:tc>
        <w:tc>
          <w:tcPr>
            <w:tcW w:w="288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5</w:t>
            </w:r>
          </w:p>
        </w:tc>
        <w:tc>
          <w:tcPr>
            <w:tcW w:w="324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118 </w:t>
            </w:r>
          </w:p>
        </w:tc>
      </w:tr>
      <w:tr>
        <w:trPr>
          <w:trHeight w:val="255"/>
        </w:trPr>
        <w:tc>
          <w:tcPr>
            <w:tcW w:w="2872"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3</w:t>
            </w:r>
          </w:p>
        </w:tc>
        <w:tc>
          <w:tcPr>
            <w:tcW w:w="288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5</w:t>
            </w:r>
          </w:p>
        </w:tc>
        <w:tc>
          <w:tcPr>
            <w:tcW w:w="324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127 </w:t>
            </w:r>
          </w:p>
        </w:tc>
      </w:tr>
      <w:tr>
        <w:trPr>
          <w:trHeight w:val="60"/>
        </w:trPr>
        <w:tc>
          <w:tcPr>
            <w:tcW w:w="2872"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0</w:t>
            </w:r>
          </w:p>
        </w:tc>
        <w:tc>
          <w:tcPr>
            <w:tcW w:w="288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6</w:t>
            </w:r>
          </w:p>
        </w:tc>
        <w:tc>
          <w:tcPr>
            <w:tcW w:w="3240" w:type="dxa"/>
            <w:vAlign w:val="center"/>
          </w:tcPr>
          <w:p>
            <w:pPr>
              <w:tabs>
                <w:tab w:val="clear" w:pos="567"/>
              </w:tabs>
              <w:spacing w:line="240" w:lineRule="auto"/>
              <w:jc w:val="center"/>
              <w:textAlignment w:val="baseline"/>
              <w:rPr>
                <w:szCs w:val="22"/>
                <w:lang w:val="fr-FR" w:eastAsia="en-GB"/>
              </w:rPr>
            </w:pPr>
            <w:r>
              <w:rPr>
                <w:color w:val="000000"/>
                <w:szCs w:val="22"/>
                <w:lang w:val="fr-FR" w:eastAsia="en-GB"/>
              </w:rPr>
              <w:t>120 </w:t>
            </w:r>
          </w:p>
        </w:tc>
      </w:tr>
    </w:tbl>
    <w:p>
      <w:pPr>
        <w:numPr>
          <w:ilvl w:val="12"/>
          <w:numId w:val="0"/>
        </w:numPr>
        <w:tabs>
          <w:tab w:val="clear" w:pos="567"/>
        </w:tabs>
        <w:spacing w:line="240" w:lineRule="auto"/>
        <w:ind w:right="-29"/>
        <w:rPr>
          <w:szCs w:val="22"/>
          <w:lang w:val="fr-FR"/>
        </w:rPr>
      </w:pPr>
    </w:p>
    <w:p>
      <w:pPr>
        <w:numPr>
          <w:ilvl w:val="12"/>
          <w:numId w:val="0"/>
        </w:numPr>
        <w:tabs>
          <w:tab w:val="clear" w:pos="567"/>
        </w:tabs>
        <w:spacing w:line="240" w:lineRule="auto"/>
        <w:ind w:right="-2"/>
        <w:rPr>
          <w:szCs w:val="22"/>
          <w:lang w:val="fr-FR"/>
        </w:rPr>
      </w:pPr>
      <w:r>
        <w:rPr>
          <w:b/>
          <w:bCs/>
          <w:szCs w:val="22"/>
          <w:lang w:val="fr-FR"/>
        </w:rPr>
        <w:t>Si vous oubliez de prendre Sephience</w:t>
      </w:r>
      <w:r>
        <w:rPr>
          <w:b/>
          <w:lang w:val="fr-FR"/>
        </w:rPr>
        <w:fldChar w:fldCharType="begin"/>
      </w:r>
      <w:r>
        <w:rPr>
          <w:b/>
          <w:lang w:val="fr-FR"/>
        </w:rPr>
        <w:instrText xml:space="preserve"> DOCVARIABLE vault_nd_8c5e17de-4860-4e93-80ca-631c3028fd42 \* MERGEFORMAT </w:instrText>
      </w:r>
      <w:r>
        <w:rPr>
          <w:b/>
          <w:lang w:val="fr-FR"/>
        </w:rPr>
        <w:fldChar w:fldCharType="separate"/>
      </w:r>
      <w:r>
        <w:rPr>
          <w:b/>
          <w:bCs/>
          <w:szCs w:val="22"/>
          <w:lang w:val="fr-FR"/>
        </w:rPr>
        <w:t xml:space="preserve"> </w:t>
      </w:r>
      <w:r>
        <w:rPr>
          <w:b/>
          <w:lang w:val="fr-FR"/>
        </w:rPr>
        <w:fldChar w:fldCharType="end"/>
      </w:r>
    </w:p>
    <w:p>
      <w:pPr>
        <w:numPr>
          <w:ilvl w:val="12"/>
          <w:numId w:val="0"/>
        </w:numPr>
        <w:tabs>
          <w:tab w:val="clear" w:pos="567"/>
        </w:tabs>
        <w:spacing w:line="240" w:lineRule="auto"/>
        <w:ind w:right="-2"/>
        <w:rPr>
          <w:szCs w:val="22"/>
          <w:lang w:val="fr-FR"/>
        </w:rPr>
      </w:pPr>
      <w:r>
        <w:rPr>
          <w:szCs w:val="22"/>
          <w:lang w:val="fr-FR"/>
        </w:rPr>
        <w:t>Si vous oubliez de prendre la dose au bon moment, prenez-la dès que vous vous en souvenez le même jour, ou le jour suivant comme d’habitude.</w:t>
      </w:r>
    </w:p>
    <w:p>
      <w:pPr>
        <w:numPr>
          <w:ilvl w:val="12"/>
          <w:numId w:val="0"/>
        </w:numPr>
        <w:tabs>
          <w:tab w:val="clear" w:pos="567"/>
        </w:tabs>
        <w:spacing w:line="240" w:lineRule="auto"/>
        <w:ind w:right="-2"/>
        <w:rPr>
          <w:b/>
          <w:bCs/>
          <w:szCs w:val="22"/>
          <w:lang w:val="fr-FR"/>
        </w:rPr>
      </w:pPr>
    </w:p>
    <w:p>
      <w:pPr>
        <w:numPr>
          <w:ilvl w:val="12"/>
          <w:numId w:val="0"/>
        </w:numPr>
        <w:tabs>
          <w:tab w:val="clear" w:pos="567"/>
        </w:tabs>
        <w:spacing w:line="240" w:lineRule="auto"/>
        <w:ind w:right="-2"/>
        <w:rPr>
          <w:szCs w:val="22"/>
          <w:lang w:val="fr-FR"/>
        </w:rPr>
      </w:pPr>
      <w:r>
        <w:rPr>
          <w:b/>
          <w:bCs/>
          <w:szCs w:val="22"/>
          <w:lang w:val="fr-FR"/>
        </w:rPr>
        <w:t>Ne prenez pas</w:t>
      </w:r>
      <w:r>
        <w:rPr>
          <w:szCs w:val="22"/>
          <w:lang w:val="fr-FR"/>
        </w:rPr>
        <w:t xml:space="preserve"> de dose double pour compenser la dose que vous avez oublié de prendre.</w:t>
      </w:r>
    </w:p>
    <w:p>
      <w:pPr>
        <w:numPr>
          <w:ilvl w:val="12"/>
          <w:numId w:val="0"/>
        </w:numPr>
        <w:tabs>
          <w:tab w:val="clear" w:pos="567"/>
        </w:tabs>
        <w:spacing w:line="240" w:lineRule="auto"/>
        <w:ind w:right="-2"/>
        <w:rPr>
          <w:szCs w:val="22"/>
          <w:lang w:val="fr-FR"/>
        </w:rPr>
      </w:pPr>
    </w:p>
    <w:p>
      <w:pPr>
        <w:numPr>
          <w:ilvl w:val="12"/>
          <w:numId w:val="0"/>
        </w:numPr>
        <w:tabs>
          <w:tab w:val="clear" w:pos="567"/>
        </w:tabs>
        <w:spacing w:line="240" w:lineRule="auto"/>
        <w:ind w:right="-2"/>
        <w:rPr>
          <w:b/>
          <w:szCs w:val="22"/>
          <w:lang w:val="fr-FR"/>
        </w:rPr>
      </w:pPr>
      <w:r>
        <w:rPr>
          <w:b/>
          <w:bCs/>
          <w:szCs w:val="22"/>
          <w:lang w:val="fr-FR"/>
        </w:rPr>
        <w:t>Si vous arrêtez de prendre Sephience</w:t>
      </w:r>
      <w:r>
        <w:rPr>
          <w:b/>
          <w:lang w:val="fr-FR"/>
        </w:rPr>
        <w:fldChar w:fldCharType="begin"/>
      </w:r>
      <w:r>
        <w:rPr>
          <w:b/>
          <w:lang w:val="fr-FR"/>
        </w:rPr>
        <w:instrText xml:space="preserve"> DOCVARIABLE vault_nd_8faf90b5-7f6e-4aba-b9c9-31fe9f5dda69 \* MERGEFORMAT </w:instrText>
      </w:r>
      <w:r>
        <w:rPr>
          <w:b/>
          <w:lang w:val="fr-FR"/>
        </w:rPr>
        <w:fldChar w:fldCharType="separate"/>
      </w:r>
      <w:r>
        <w:rPr>
          <w:b/>
          <w:bCs/>
          <w:szCs w:val="22"/>
          <w:lang w:val="fr-FR"/>
        </w:rPr>
        <w:t xml:space="preserve"> </w:t>
      </w:r>
      <w:r>
        <w:rPr>
          <w:b/>
          <w:lang w:val="fr-FR"/>
        </w:rPr>
        <w:fldChar w:fldCharType="end"/>
      </w:r>
    </w:p>
    <w:p>
      <w:pPr>
        <w:numPr>
          <w:ilvl w:val="12"/>
          <w:numId w:val="0"/>
        </w:numPr>
        <w:tabs>
          <w:tab w:val="clear" w:pos="567"/>
        </w:tabs>
        <w:spacing w:line="240" w:lineRule="auto"/>
        <w:ind w:right="-29"/>
        <w:rPr>
          <w:szCs w:val="22"/>
          <w:lang w:val="fr-FR"/>
        </w:rPr>
      </w:pPr>
      <w:r>
        <w:rPr>
          <w:b/>
          <w:bCs/>
          <w:szCs w:val="22"/>
          <w:lang w:val="fr-FR"/>
        </w:rPr>
        <w:t>N’arrêtez pas</w:t>
      </w:r>
      <w:r>
        <w:rPr>
          <w:szCs w:val="22"/>
          <w:lang w:val="fr-FR"/>
        </w:rPr>
        <w:t xml:space="preserve"> de prendre Sephience sans en avoir discuté au préalable avec votre médecin, car le taux de phénylalanine dans votre sang pourrait augmenter.</w:t>
      </w:r>
    </w:p>
    <w:p>
      <w:pPr>
        <w:numPr>
          <w:ilvl w:val="12"/>
          <w:numId w:val="0"/>
        </w:numPr>
        <w:tabs>
          <w:tab w:val="clear" w:pos="567"/>
        </w:tabs>
        <w:spacing w:line="240" w:lineRule="auto"/>
        <w:rPr>
          <w:lang w:val="fr-FR"/>
        </w:rPr>
      </w:pPr>
    </w:p>
    <w:p>
      <w:pPr>
        <w:numPr>
          <w:ilvl w:val="12"/>
          <w:numId w:val="0"/>
        </w:numPr>
        <w:tabs>
          <w:tab w:val="clear" w:pos="567"/>
        </w:tabs>
        <w:spacing w:line="240" w:lineRule="auto"/>
        <w:ind w:right="-29"/>
        <w:rPr>
          <w:lang w:val="fr-FR"/>
        </w:rPr>
      </w:pPr>
      <w:r>
        <w:rPr>
          <w:szCs w:val="22"/>
          <w:lang w:val="fr-FR"/>
        </w:rPr>
        <w:t xml:space="preserve">Si vous avez d’autres questions sur l’utilisation de ce médicament, demandez plus d’informations à votre médecin ou </w:t>
      </w:r>
      <w:r>
        <w:rPr>
          <w:lang w:val="fr-FR"/>
        </w:rPr>
        <w:t xml:space="preserve">à votre </w:t>
      </w:r>
      <w:r>
        <w:rPr>
          <w:szCs w:val="22"/>
          <w:lang w:val="fr-FR"/>
        </w:rPr>
        <w:t>pharmacien.</w:t>
      </w:r>
    </w:p>
    <w:p>
      <w:pPr>
        <w:numPr>
          <w:ilvl w:val="12"/>
          <w:numId w:val="0"/>
        </w:numPr>
        <w:tabs>
          <w:tab w:val="clear" w:pos="567"/>
        </w:tabs>
        <w:spacing w:line="240" w:lineRule="auto"/>
        <w:rPr>
          <w:lang w:val="fr-FR"/>
        </w:rPr>
      </w:pPr>
    </w:p>
    <w:p>
      <w:pPr>
        <w:numPr>
          <w:ilvl w:val="12"/>
          <w:numId w:val="0"/>
        </w:numPr>
        <w:tabs>
          <w:tab w:val="clear" w:pos="567"/>
        </w:tabs>
        <w:spacing w:line="240" w:lineRule="auto"/>
        <w:rPr>
          <w:lang w:val="fr-FR"/>
        </w:rPr>
      </w:pPr>
    </w:p>
    <w:p>
      <w:pPr>
        <w:keepNext/>
        <w:keepLines/>
        <w:numPr>
          <w:ilvl w:val="12"/>
          <w:numId w:val="0"/>
        </w:numPr>
        <w:tabs>
          <w:tab w:val="clear" w:pos="567"/>
        </w:tabs>
        <w:spacing w:line="240" w:lineRule="auto"/>
        <w:ind w:left="567" w:right="-2" w:hanging="567"/>
        <w:rPr>
          <w:lang w:val="fr-FR"/>
        </w:rPr>
      </w:pPr>
      <w:r>
        <w:rPr>
          <w:b/>
          <w:bCs/>
          <w:szCs w:val="22"/>
          <w:lang w:val="fr-FR"/>
        </w:rPr>
        <w:t>4.</w:t>
      </w:r>
      <w:r>
        <w:rPr>
          <w:b/>
          <w:bCs/>
          <w:szCs w:val="22"/>
          <w:lang w:val="fr-FR"/>
        </w:rPr>
        <w:tab/>
        <w:t>Quels sont les effets indésirables éventuels ?</w:t>
      </w:r>
    </w:p>
    <w:p>
      <w:pPr>
        <w:keepNext/>
        <w:keepLines/>
        <w:numPr>
          <w:ilvl w:val="12"/>
          <w:numId w:val="0"/>
        </w:numPr>
        <w:tabs>
          <w:tab w:val="clear" w:pos="567"/>
        </w:tabs>
        <w:spacing w:line="240" w:lineRule="auto"/>
        <w:rPr>
          <w:lang w:val="fr-FR"/>
        </w:rPr>
      </w:pPr>
    </w:p>
    <w:p>
      <w:pPr>
        <w:keepNext/>
        <w:keepLines/>
        <w:numPr>
          <w:ilvl w:val="12"/>
          <w:numId w:val="0"/>
        </w:numPr>
        <w:tabs>
          <w:tab w:val="clear" w:pos="567"/>
        </w:tabs>
        <w:spacing w:line="240" w:lineRule="auto"/>
        <w:ind w:right="-29"/>
        <w:rPr>
          <w:szCs w:val="22"/>
          <w:lang w:val="fr-FR"/>
        </w:rPr>
      </w:pPr>
      <w:r>
        <w:rPr>
          <w:szCs w:val="22"/>
          <w:lang w:val="fr-FR"/>
        </w:rPr>
        <w:t>Comme tous les médicaments, ce médicament peut provoquer des effets indésirables, mais ils ne surviennent pas systématiquement chez tout le monde.</w:t>
      </w:r>
    </w:p>
    <w:p>
      <w:pPr>
        <w:numPr>
          <w:ilvl w:val="12"/>
          <w:numId w:val="0"/>
        </w:numPr>
        <w:tabs>
          <w:tab w:val="clear" w:pos="567"/>
        </w:tabs>
        <w:spacing w:line="240" w:lineRule="auto"/>
        <w:ind w:right="-29"/>
        <w:rPr>
          <w:szCs w:val="22"/>
          <w:lang w:val="fr-FR"/>
        </w:rPr>
      </w:pPr>
    </w:p>
    <w:p>
      <w:pPr>
        <w:numPr>
          <w:ilvl w:val="12"/>
          <w:numId w:val="0"/>
        </w:numPr>
        <w:tabs>
          <w:tab w:val="clear" w:pos="567"/>
        </w:tabs>
        <w:spacing w:line="240" w:lineRule="auto"/>
        <w:ind w:right="-29"/>
        <w:rPr>
          <w:b/>
          <w:bCs/>
          <w:szCs w:val="22"/>
          <w:lang w:val="fr-FR"/>
        </w:rPr>
      </w:pPr>
      <w:r>
        <w:rPr>
          <w:b/>
          <w:bCs/>
          <w:szCs w:val="22"/>
          <w:lang w:val="fr-FR"/>
        </w:rPr>
        <w:t>Effets indésirables très fréquents (pouvant toucher plus de 1 personne sur 10)</w:t>
      </w:r>
    </w:p>
    <w:p>
      <w:pPr>
        <w:pStyle w:val="ListParagraph"/>
        <w:numPr>
          <w:ilvl w:val="0"/>
          <w:numId w:val="7"/>
        </w:numPr>
        <w:tabs>
          <w:tab w:val="clear" w:pos="567"/>
        </w:tabs>
        <w:spacing w:line="240" w:lineRule="auto"/>
        <w:ind w:left="562" w:hanging="562"/>
        <w:rPr>
          <w:lang w:val="fr-FR"/>
        </w:rPr>
      </w:pPr>
      <w:r>
        <w:rPr>
          <w:szCs w:val="22"/>
          <w:lang w:val="fr-FR"/>
        </w:rPr>
        <w:t>Infection des voies respiratoires supérieures (nez et gorge)</w:t>
      </w:r>
    </w:p>
    <w:p>
      <w:pPr>
        <w:pStyle w:val="ListParagraph"/>
        <w:numPr>
          <w:ilvl w:val="0"/>
          <w:numId w:val="7"/>
        </w:numPr>
        <w:tabs>
          <w:tab w:val="clear" w:pos="567"/>
        </w:tabs>
        <w:spacing w:line="240" w:lineRule="auto"/>
        <w:ind w:left="562" w:hanging="562"/>
        <w:rPr>
          <w:szCs w:val="22"/>
          <w:lang w:val="fr-FR"/>
        </w:rPr>
      </w:pPr>
      <w:r>
        <w:rPr>
          <w:szCs w:val="22"/>
          <w:lang w:val="fr-FR"/>
        </w:rPr>
        <w:t>Maux de tête</w:t>
      </w:r>
    </w:p>
    <w:p>
      <w:pPr>
        <w:pStyle w:val="ListParagraph"/>
        <w:numPr>
          <w:ilvl w:val="0"/>
          <w:numId w:val="7"/>
        </w:numPr>
        <w:tabs>
          <w:tab w:val="clear" w:pos="567"/>
        </w:tabs>
        <w:spacing w:line="240" w:lineRule="auto"/>
        <w:ind w:left="562" w:hanging="562"/>
        <w:rPr>
          <w:szCs w:val="22"/>
          <w:lang w:val="fr-FR"/>
        </w:rPr>
      </w:pPr>
      <w:r>
        <w:rPr>
          <w:szCs w:val="22"/>
          <w:lang w:val="fr-FR"/>
        </w:rPr>
        <w:t>Diarrhée</w:t>
      </w:r>
    </w:p>
    <w:p>
      <w:pPr>
        <w:pStyle w:val="ListParagraph"/>
        <w:numPr>
          <w:ilvl w:val="0"/>
          <w:numId w:val="7"/>
        </w:numPr>
        <w:tabs>
          <w:tab w:val="clear" w:pos="567"/>
        </w:tabs>
        <w:spacing w:line="240" w:lineRule="auto"/>
        <w:ind w:left="562" w:hanging="562"/>
        <w:rPr>
          <w:szCs w:val="22"/>
          <w:lang w:val="fr-FR"/>
        </w:rPr>
      </w:pPr>
      <w:r>
        <w:rPr>
          <w:szCs w:val="22"/>
          <w:lang w:val="fr-FR"/>
        </w:rPr>
        <w:t>Douleurs abdominales (au ventre)</w:t>
      </w:r>
    </w:p>
    <w:p>
      <w:pPr>
        <w:tabs>
          <w:tab w:val="clear" w:pos="567"/>
        </w:tabs>
        <w:spacing w:line="240" w:lineRule="auto"/>
        <w:ind w:right="-29"/>
        <w:rPr>
          <w:szCs w:val="22"/>
          <w:lang w:val="fr-FR"/>
        </w:rPr>
      </w:pPr>
    </w:p>
    <w:p>
      <w:pPr>
        <w:tabs>
          <w:tab w:val="clear" w:pos="567"/>
        </w:tabs>
        <w:spacing w:line="240" w:lineRule="auto"/>
        <w:ind w:right="-29"/>
        <w:rPr>
          <w:b/>
          <w:bCs/>
          <w:szCs w:val="22"/>
          <w:lang w:val="fr-FR"/>
        </w:rPr>
      </w:pPr>
      <w:r>
        <w:rPr>
          <w:b/>
          <w:bCs/>
          <w:szCs w:val="22"/>
          <w:lang w:val="fr-FR"/>
        </w:rPr>
        <w:t>Effets indésirables fréquents (pouvant toucher jusqu’à 1 personne sur 10)</w:t>
      </w:r>
    </w:p>
    <w:p>
      <w:pPr>
        <w:pStyle w:val="ListParagraph"/>
        <w:numPr>
          <w:ilvl w:val="0"/>
          <w:numId w:val="8"/>
        </w:numPr>
        <w:tabs>
          <w:tab w:val="clear" w:pos="567"/>
        </w:tabs>
        <w:spacing w:line="240" w:lineRule="auto"/>
        <w:ind w:left="562" w:hanging="562"/>
        <w:rPr>
          <w:szCs w:val="22"/>
          <w:lang w:val="fr-FR"/>
        </w:rPr>
      </w:pPr>
      <w:r>
        <w:rPr>
          <w:szCs w:val="22"/>
          <w:lang w:val="fr-FR"/>
        </w:rPr>
        <w:t>Coloration inhabituelle des selles</w:t>
      </w:r>
    </w:p>
    <w:p>
      <w:pPr>
        <w:pStyle w:val="ListParagraph"/>
        <w:numPr>
          <w:ilvl w:val="0"/>
          <w:numId w:val="8"/>
        </w:numPr>
        <w:tabs>
          <w:tab w:val="clear" w:pos="567"/>
        </w:tabs>
        <w:spacing w:line="240" w:lineRule="auto"/>
        <w:ind w:left="562" w:hanging="562"/>
        <w:rPr>
          <w:szCs w:val="22"/>
          <w:lang w:val="fr-FR"/>
        </w:rPr>
      </w:pPr>
      <w:r>
        <w:rPr>
          <w:szCs w:val="22"/>
          <w:lang w:val="fr-FR"/>
        </w:rPr>
        <w:t>Faibles taux de phénylalanine (un acide aminé essentiel) dans le sang</w:t>
      </w:r>
    </w:p>
    <w:p>
      <w:pPr>
        <w:tabs>
          <w:tab w:val="clear" w:pos="567"/>
        </w:tabs>
        <w:spacing w:line="240" w:lineRule="auto"/>
        <w:ind w:right="-2"/>
        <w:rPr>
          <w:lang w:val="fr-FR"/>
        </w:rPr>
      </w:pPr>
    </w:p>
    <w:p>
      <w:pPr>
        <w:numPr>
          <w:ilvl w:val="12"/>
          <w:numId w:val="0"/>
        </w:numPr>
        <w:tabs>
          <w:tab w:val="clear" w:pos="567"/>
        </w:tabs>
        <w:spacing w:line="240" w:lineRule="auto"/>
        <w:rPr>
          <w:b/>
          <w:lang w:val="fr-FR"/>
        </w:rPr>
      </w:pPr>
      <w:r>
        <w:rPr>
          <w:b/>
          <w:lang w:val="fr-FR"/>
        </w:rPr>
        <w:t>Déclaration des effets secondaires</w:t>
      </w:r>
    </w:p>
    <w:p>
      <w:pPr>
        <w:pStyle w:val="BodytextAgency"/>
        <w:keepNext/>
        <w:spacing w:after="0" w:line="240" w:lineRule="auto"/>
        <w:rPr>
          <w:rFonts w:ascii="Times New Roman" w:hAnsi="Times New Roman"/>
          <w:sz w:val="22"/>
          <w:lang w:val="fr-FR"/>
        </w:rPr>
      </w:pPr>
      <w:r>
        <w:rPr>
          <w:rFonts w:ascii="Times New Roman" w:eastAsia="Times New Roman" w:hAnsi="Times New Roman" w:cs="Times New Roman"/>
          <w:sz w:val="22"/>
          <w:szCs w:val="22"/>
          <w:lang w:val="fr-FR"/>
        </w:rPr>
        <w:t>Si vous ressentez un quelconque effet indésirable, parlez-en à votre médecin ou votre pharmacien. Ceci s’applique aussi à tout effet indésirable qui ne serait pas mentionné dans cette notice.</w:t>
      </w:r>
      <w:r>
        <w:rPr>
          <w:lang w:val="fr-FR"/>
        </w:rPr>
        <w:t xml:space="preserve"> </w:t>
      </w:r>
      <w:r>
        <w:rPr>
          <w:rFonts w:ascii="Times New Roman" w:eastAsia="Times New Roman" w:hAnsi="Times New Roman" w:cs="Times New Roman"/>
          <w:sz w:val="22"/>
          <w:szCs w:val="22"/>
          <w:lang w:val="fr-FR"/>
        </w:rPr>
        <w:t xml:space="preserve">Vous pouvez également déclarer les effets indésirables directement via </w:t>
      </w:r>
      <w:r>
        <w:rPr>
          <w:rFonts w:ascii="Times New Roman" w:eastAsia="Times New Roman" w:hAnsi="Times New Roman" w:cs="Times New Roman"/>
          <w:sz w:val="22"/>
          <w:szCs w:val="22"/>
          <w:shd w:val="pct15" w:color="auto" w:fill="FFFFFF"/>
          <w:lang w:val="fr-FR"/>
        </w:rPr>
        <w:t xml:space="preserve">le système national de déclaration décrit en </w:t>
      </w:r>
      <w:hyperlink r:id="rId15" w:history="1">
        <w:r>
          <w:rPr>
            <w:rStyle w:val="Hyperlink"/>
            <w:rFonts w:ascii="Times New Roman" w:hAnsi="Times New Roman" w:cs="Times New Roman"/>
            <w:sz w:val="22"/>
            <w:szCs w:val="22"/>
            <w:shd w:val="pct15" w:color="auto" w:fill="FFFFFF"/>
            <w:lang w:val="fr-FR"/>
          </w:rPr>
          <w:t>Annexe V</w:t>
        </w:r>
      </w:hyperlink>
      <w:r>
        <w:rPr>
          <w:rFonts w:ascii="Times New Roman" w:eastAsia="Times New Roman" w:hAnsi="Times New Roman" w:cs="Times New Roman"/>
          <w:sz w:val="22"/>
          <w:szCs w:val="22"/>
          <w:lang w:val="fr-FR"/>
        </w:rPr>
        <w:t>. En signalant les effets indésirables, vous contribuez à fournir davantage d’informations sur la sécurité</w:t>
      </w:r>
      <w:r>
        <w:rPr>
          <w:rFonts w:ascii="Times New Roman" w:eastAsia="Times New Roman" w:hAnsi="Times New Roman"/>
          <w:sz w:val="22"/>
          <w:szCs w:val="22"/>
          <w:lang w:val="fr-FR"/>
        </w:rPr>
        <w:t xml:space="preserve"> du médicament.</w:t>
      </w:r>
    </w:p>
    <w:p>
      <w:pPr>
        <w:tabs>
          <w:tab w:val="clear" w:pos="567"/>
        </w:tabs>
        <w:autoSpaceDE w:val="0"/>
        <w:autoSpaceDN w:val="0"/>
        <w:adjustRightInd w:val="0"/>
        <w:spacing w:line="240" w:lineRule="auto"/>
        <w:rPr>
          <w:szCs w:val="22"/>
          <w:lang w:val="fr-FR"/>
        </w:rPr>
      </w:pPr>
    </w:p>
    <w:p>
      <w:pPr>
        <w:tabs>
          <w:tab w:val="clear" w:pos="567"/>
        </w:tabs>
        <w:autoSpaceDE w:val="0"/>
        <w:autoSpaceDN w:val="0"/>
        <w:adjustRightInd w:val="0"/>
        <w:spacing w:line="240" w:lineRule="auto"/>
        <w:rPr>
          <w:szCs w:val="22"/>
          <w:lang w:val="fr-FR"/>
        </w:rPr>
      </w:pPr>
    </w:p>
    <w:p>
      <w:pPr>
        <w:keepNext/>
        <w:numPr>
          <w:ilvl w:val="12"/>
          <w:numId w:val="0"/>
        </w:numPr>
        <w:tabs>
          <w:tab w:val="clear" w:pos="567"/>
        </w:tabs>
        <w:spacing w:line="240" w:lineRule="auto"/>
        <w:ind w:left="567" w:hanging="567"/>
        <w:rPr>
          <w:b/>
          <w:szCs w:val="22"/>
          <w:lang w:val="fr-FR"/>
        </w:rPr>
      </w:pPr>
      <w:r>
        <w:rPr>
          <w:b/>
          <w:bCs/>
          <w:szCs w:val="22"/>
          <w:lang w:val="fr-FR"/>
        </w:rPr>
        <w:t>5.</w:t>
      </w:r>
      <w:r>
        <w:rPr>
          <w:b/>
          <w:bCs/>
          <w:szCs w:val="22"/>
          <w:lang w:val="fr-FR"/>
        </w:rPr>
        <w:tab/>
        <w:t>Comment conserver Sephience</w:t>
      </w:r>
    </w:p>
    <w:p>
      <w:pPr>
        <w:keepNext/>
        <w:numPr>
          <w:ilvl w:val="12"/>
          <w:numId w:val="0"/>
        </w:numPr>
        <w:tabs>
          <w:tab w:val="clear" w:pos="567"/>
        </w:tabs>
        <w:spacing w:line="240" w:lineRule="auto"/>
        <w:rPr>
          <w:szCs w:val="22"/>
          <w:lang w:val="fr-FR"/>
        </w:rPr>
      </w:pPr>
    </w:p>
    <w:p>
      <w:pPr>
        <w:numPr>
          <w:ilvl w:val="12"/>
          <w:numId w:val="0"/>
        </w:numPr>
        <w:tabs>
          <w:tab w:val="clear" w:pos="567"/>
        </w:tabs>
        <w:spacing w:line="240" w:lineRule="auto"/>
        <w:ind w:right="-2"/>
        <w:rPr>
          <w:szCs w:val="22"/>
          <w:lang w:val="fr-FR"/>
        </w:rPr>
      </w:pPr>
      <w:r>
        <w:rPr>
          <w:szCs w:val="22"/>
          <w:lang w:val="fr-FR"/>
        </w:rPr>
        <w:t>Tenir ce médicament hors de la vue et de la portée des enfants.</w:t>
      </w:r>
    </w:p>
    <w:p>
      <w:pPr>
        <w:numPr>
          <w:ilvl w:val="12"/>
          <w:numId w:val="0"/>
        </w:numPr>
        <w:tabs>
          <w:tab w:val="clear" w:pos="567"/>
        </w:tabs>
        <w:spacing w:line="240" w:lineRule="auto"/>
        <w:ind w:right="-2"/>
        <w:rPr>
          <w:szCs w:val="22"/>
          <w:lang w:val="fr-FR"/>
        </w:rPr>
      </w:pPr>
    </w:p>
    <w:p>
      <w:pPr>
        <w:tabs>
          <w:tab w:val="clear" w:pos="567"/>
        </w:tabs>
        <w:spacing w:line="240" w:lineRule="auto"/>
        <w:ind w:right="-2"/>
        <w:rPr>
          <w:lang w:val="fr-FR"/>
        </w:rPr>
      </w:pPr>
      <w:r>
        <w:rPr>
          <w:szCs w:val="22"/>
          <w:lang w:val="fr-FR"/>
        </w:rPr>
        <w:t>N’utilisez pas ce médicament après la date de péremption indiquée sur le sachet et l’emballage. La date de péremption fait référence au dernier jour de ce mois.</w:t>
      </w:r>
    </w:p>
    <w:p>
      <w:pPr>
        <w:tabs>
          <w:tab w:val="clear" w:pos="567"/>
        </w:tabs>
        <w:spacing w:line="240" w:lineRule="auto"/>
        <w:ind w:right="-2"/>
        <w:rPr>
          <w:lang w:val="fr-FR"/>
        </w:rPr>
      </w:pPr>
    </w:p>
    <w:p>
      <w:pPr>
        <w:numPr>
          <w:ilvl w:val="12"/>
          <w:numId w:val="0"/>
        </w:numPr>
        <w:tabs>
          <w:tab w:val="clear" w:pos="567"/>
        </w:tabs>
        <w:spacing w:line="240" w:lineRule="auto"/>
        <w:ind w:right="-2"/>
        <w:rPr>
          <w:szCs w:val="22"/>
          <w:lang w:val="fr-FR"/>
        </w:rPr>
      </w:pPr>
      <w:r>
        <w:rPr>
          <w:szCs w:val="22"/>
          <w:lang w:val="fr-FR"/>
        </w:rPr>
        <w:t xml:space="preserve">Ce médicament ne nécessite pas de précautions particulières de conservation concernant la température. </w:t>
      </w:r>
    </w:p>
    <w:p>
      <w:pPr>
        <w:numPr>
          <w:ilvl w:val="12"/>
          <w:numId w:val="0"/>
        </w:numPr>
        <w:tabs>
          <w:tab w:val="clear" w:pos="567"/>
        </w:tabs>
        <w:spacing w:line="240" w:lineRule="auto"/>
        <w:ind w:right="-2"/>
        <w:rPr>
          <w:szCs w:val="22"/>
          <w:lang w:val="fr-FR"/>
        </w:rPr>
      </w:pPr>
    </w:p>
    <w:p>
      <w:pPr>
        <w:numPr>
          <w:ilvl w:val="12"/>
          <w:numId w:val="0"/>
        </w:numPr>
        <w:tabs>
          <w:tab w:val="clear" w:pos="567"/>
        </w:tabs>
        <w:spacing w:line="240" w:lineRule="auto"/>
        <w:ind w:right="-2"/>
        <w:rPr>
          <w:szCs w:val="22"/>
          <w:lang w:val="fr-FR"/>
        </w:rPr>
      </w:pPr>
      <w:r>
        <w:rPr>
          <w:szCs w:val="22"/>
          <w:lang w:val="fr-FR"/>
        </w:rPr>
        <w:t>À conserver dans l’emballage d’origine à l’abri de la lumière.</w:t>
      </w:r>
    </w:p>
    <w:p>
      <w:pPr>
        <w:numPr>
          <w:ilvl w:val="12"/>
          <w:numId w:val="0"/>
        </w:numPr>
        <w:tabs>
          <w:tab w:val="clear" w:pos="567"/>
        </w:tabs>
        <w:spacing w:line="240" w:lineRule="auto"/>
        <w:ind w:right="-2"/>
        <w:rPr>
          <w:szCs w:val="22"/>
          <w:lang w:val="fr-FR"/>
        </w:rPr>
      </w:pPr>
    </w:p>
    <w:p>
      <w:pPr>
        <w:numPr>
          <w:ilvl w:val="12"/>
          <w:numId w:val="0"/>
        </w:numPr>
        <w:tabs>
          <w:tab w:val="clear" w:pos="567"/>
        </w:tabs>
        <w:spacing w:line="240" w:lineRule="auto"/>
        <w:ind w:right="-2"/>
        <w:rPr>
          <w:szCs w:val="22"/>
          <w:lang w:val="fr-FR"/>
        </w:rPr>
      </w:pPr>
      <w:r>
        <w:rPr>
          <w:szCs w:val="22"/>
          <w:lang w:val="fr-FR"/>
        </w:rPr>
        <w:t xml:space="preserve">Après avoir mélangé le médicament, prenez-le immédiatement. </w:t>
      </w:r>
      <w:bookmarkStart w:id="13" w:name="_Hlk158714384"/>
      <w:r>
        <w:rPr>
          <w:szCs w:val="22"/>
          <w:lang w:val="fr-FR"/>
        </w:rPr>
        <w:t>Dans le cas contraire, le mélange peut être conservé jusqu’à 24 heures au réfrigérateur (2 °C à 8 °C) ou 6 heures à une température inférieure à 25 °C.</w:t>
      </w:r>
      <w:bookmarkEnd w:id="13"/>
    </w:p>
    <w:p>
      <w:pPr>
        <w:numPr>
          <w:ilvl w:val="12"/>
          <w:numId w:val="0"/>
        </w:numPr>
        <w:tabs>
          <w:tab w:val="clear" w:pos="567"/>
        </w:tabs>
        <w:spacing w:line="240" w:lineRule="auto"/>
        <w:ind w:right="-2"/>
        <w:rPr>
          <w:szCs w:val="22"/>
          <w:lang w:val="fr-FR"/>
        </w:rPr>
      </w:pPr>
    </w:p>
    <w:p>
      <w:pPr>
        <w:numPr>
          <w:ilvl w:val="12"/>
          <w:numId w:val="0"/>
        </w:numPr>
        <w:tabs>
          <w:tab w:val="clear" w:pos="567"/>
        </w:tabs>
        <w:spacing w:line="240" w:lineRule="auto"/>
        <w:ind w:right="-2"/>
        <w:rPr>
          <w:lang w:val="fr-FR"/>
        </w:rPr>
      </w:pPr>
      <w:r>
        <w:rPr>
          <w:lang w:val="fr-FR"/>
        </w:rPr>
        <w:t>Ne jetez aucun médicament au tout-à-l’égout ou avec les ordures ménagères. Demandez à votre pharmacien d’éliminer les médicaments que vous n’utilisez plus. Ces mesures contribueront à protéger l’environnement.</w:t>
      </w:r>
    </w:p>
    <w:p>
      <w:pPr>
        <w:numPr>
          <w:ilvl w:val="12"/>
          <w:numId w:val="0"/>
        </w:numPr>
        <w:tabs>
          <w:tab w:val="clear" w:pos="567"/>
        </w:tabs>
        <w:spacing w:line="240" w:lineRule="auto"/>
        <w:ind w:right="-2"/>
        <w:rPr>
          <w:szCs w:val="22"/>
          <w:lang w:val="fr-FR"/>
        </w:rPr>
      </w:pPr>
    </w:p>
    <w:p>
      <w:pPr>
        <w:numPr>
          <w:ilvl w:val="12"/>
          <w:numId w:val="0"/>
        </w:numPr>
        <w:tabs>
          <w:tab w:val="clear" w:pos="567"/>
        </w:tabs>
        <w:spacing w:line="240" w:lineRule="auto"/>
        <w:ind w:right="-2"/>
        <w:rPr>
          <w:szCs w:val="22"/>
          <w:lang w:val="fr-FR"/>
        </w:rPr>
      </w:pPr>
    </w:p>
    <w:p>
      <w:pPr>
        <w:numPr>
          <w:ilvl w:val="12"/>
          <w:numId w:val="0"/>
        </w:numPr>
        <w:tabs>
          <w:tab w:val="clear" w:pos="567"/>
        </w:tabs>
        <w:spacing w:line="240" w:lineRule="auto"/>
        <w:ind w:left="567" w:right="-2" w:hanging="567"/>
        <w:rPr>
          <w:b/>
          <w:lang w:val="fr-FR"/>
        </w:rPr>
      </w:pPr>
      <w:r>
        <w:rPr>
          <w:b/>
          <w:bCs/>
          <w:szCs w:val="22"/>
          <w:lang w:val="fr-FR"/>
        </w:rPr>
        <w:t>6.</w:t>
      </w:r>
      <w:r>
        <w:rPr>
          <w:b/>
          <w:bCs/>
          <w:szCs w:val="22"/>
          <w:lang w:val="fr-FR"/>
        </w:rPr>
        <w:tab/>
        <w:t>Contenu de l’emballage et autres informations</w:t>
      </w:r>
    </w:p>
    <w:p>
      <w:pPr>
        <w:numPr>
          <w:ilvl w:val="12"/>
          <w:numId w:val="0"/>
        </w:numPr>
        <w:tabs>
          <w:tab w:val="clear" w:pos="567"/>
        </w:tabs>
        <w:spacing w:line="240" w:lineRule="auto"/>
        <w:rPr>
          <w:lang w:val="fr-FR"/>
        </w:rPr>
      </w:pPr>
    </w:p>
    <w:p>
      <w:pPr>
        <w:numPr>
          <w:ilvl w:val="12"/>
          <w:numId w:val="0"/>
        </w:numPr>
        <w:tabs>
          <w:tab w:val="clear" w:pos="567"/>
        </w:tabs>
        <w:spacing w:line="240" w:lineRule="auto"/>
        <w:ind w:right="-2"/>
        <w:rPr>
          <w:b/>
          <w:lang w:val="fr-FR"/>
        </w:rPr>
      </w:pPr>
      <w:r>
        <w:rPr>
          <w:b/>
          <w:bCs/>
          <w:szCs w:val="22"/>
          <w:lang w:val="fr-FR"/>
        </w:rPr>
        <w:t>Ce que contient Sephience</w:t>
      </w:r>
    </w:p>
    <w:p>
      <w:pPr>
        <w:keepNext/>
        <w:numPr>
          <w:ilvl w:val="0"/>
          <w:numId w:val="4"/>
        </w:numPr>
        <w:tabs>
          <w:tab w:val="clear" w:pos="567"/>
        </w:tabs>
        <w:spacing w:line="240" w:lineRule="auto"/>
        <w:ind w:left="567" w:right="-2" w:hanging="567"/>
        <w:rPr>
          <w:i/>
          <w:szCs w:val="22"/>
          <w:lang w:val="fr-FR"/>
        </w:rPr>
      </w:pPr>
      <w:r>
        <w:rPr>
          <w:szCs w:val="22"/>
          <w:lang w:val="fr-FR"/>
        </w:rPr>
        <w:t xml:space="preserve">La </w:t>
      </w:r>
      <w:r>
        <w:rPr>
          <w:lang w:val="fr-FR"/>
        </w:rPr>
        <w:t>substance</w:t>
      </w:r>
      <w:r>
        <w:rPr>
          <w:szCs w:val="22"/>
          <w:lang w:val="fr-FR"/>
        </w:rPr>
        <w:t xml:space="preserve"> </w:t>
      </w:r>
      <w:r>
        <w:rPr>
          <w:lang w:val="fr-FR"/>
        </w:rPr>
        <w:t>active</w:t>
      </w:r>
      <w:r>
        <w:rPr>
          <w:szCs w:val="22"/>
          <w:lang w:val="fr-FR"/>
        </w:rPr>
        <w:t xml:space="preserve"> est la sépiaptérine. Chaque sachet contient 250 mg ou 1 000 mg de sépiaptérine. </w:t>
      </w:r>
    </w:p>
    <w:p>
      <w:pPr>
        <w:keepNext/>
        <w:numPr>
          <w:ilvl w:val="0"/>
          <w:numId w:val="4"/>
        </w:numPr>
        <w:tabs>
          <w:tab w:val="clear" w:pos="567"/>
        </w:tabs>
        <w:spacing w:line="240" w:lineRule="auto"/>
        <w:ind w:left="567" w:right="-2" w:hanging="567"/>
        <w:rPr>
          <w:szCs w:val="22"/>
          <w:lang w:val="fr-FR"/>
        </w:rPr>
      </w:pPr>
      <w:r>
        <w:rPr>
          <w:szCs w:val="22"/>
          <w:lang w:val="fr-FR"/>
        </w:rPr>
        <w:t>Les autres composants sont : cellulose microcristalline (E460), isomalt (E953), mannitol (E421), croscarmellose sodique (E468), gomme xanthane (E415), silice colloïdale anhydre ou dioxyde de silicium colloïdal (E551), sucralose (E955) et stéarate de magnésium (E470). Voir la rubrique 2 pour plus d’informations sur l’isomalt (E953) et le sodium.</w:t>
      </w:r>
    </w:p>
    <w:p>
      <w:pPr>
        <w:tabs>
          <w:tab w:val="clear" w:pos="567"/>
        </w:tabs>
        <w:spacing w:line="240" w:lineRule="auto"/>
        <w:ind w:right="-2"/>
        <w:rPr>
          <w:szCs w:val="22"/>
          <w:lang w:val="fr-FR"/>
        </w:rPr>
      </w:pPr>
    </w:p>
    <w:p>
      <w:pPr>
        <w:keepNext/>
        <w:numPr>
          <w:ilvl w:val="12"/>
          <w:numId w:val="0"/>
        </w:numPr>
        <w:tabs>
          <w:tab w:val="clear" w:pos="567"/>
        </w:tabs>
        <w:spacing w:line="240" w:lineRule="auto"/>
        <w:rPr>
          <w:b/>
          <w:lang w:val="fr-FR"/>
        </w:rPr>
      </w:pPr>
      <w:r>
        <w:rPr>
          <w:b/>
          <w:lang w:val="fr-FR"/>
        </w:rPr>
        <w:t xml:space="preserve">Comment se présente </w:t>
      </w:r>
      <w:r>
        <w:rPr>
          <w:b/>
          <w:bCs/>
          <w:szCs w:val="22"/>
          <w:lang w:val="fr-FR"/>
        </w:rPr>
        <w:t>Sephience et contenu de l’emballage extérieur</w:t>
      </w:r>
    </w:p>
    <w:p>
      <w:pPr>
        <w:tabs>
          <w:tab w:val="clear" w:pos="567"/>
        </w:tabs>
        <w:spacing w:line="240" w:lineRule="auto"/>
        <w:rPr>
          <w:lang w:val="fr-FR"/>
        </w:rPr>
      </w:pPr>
      <w:r>
        <w:rPr>
          <w:bCs/>
          <w:szCs w:val="22"/>
          <w:lang w:val="fr-FR"/>
        </w:rPr>
        <w:t>La poudre orale est de couleur jaune à orange. La poudre est conditionnée en sachets à usage unique contenant 250 mg ou 1 000 mg de sépiaptérine.</w:t>
      </w:r>
      <w:r>
        <w:rPr>
          <w:lang w:val="fr-FR"/>
        </w:rPr>
        <w:fldChar w:fldCharType="begin"/>
      </w:r>
      <w:r>
        <w:rPr>
          <w:lang w:val="fr-FR"/>
        </w:rPr>
        <w:instrText xml:space="preserve"> DOCVARIABLE vault_nd_078bbb48-d3b1-4042-84d9-553b27238a46 \* MERGEFORMAT </w:instrText>
      </w:r>
      <w:r>
        <w:rPr>
          <w:lang w:val="fr-FR"/>
        </w:rPr>
        <w:fldChar w:fldCharType="separate"/>
      </w:r>
      <w:r>
        <w:rPr>
          <w:bCs/>
          <w:szCs w:val="22"/>
          <w:lang w:val="fr-FR"/>
        </w:rPr>
        <w:t xml:space="preserve"> </w:t>
      </w:r>
      <w:r>
        <w:rPr>
          <w:lang w:val="fr-FR"/>
        </w:rPr>
        <w:fldChar w:fldCharType="end"/>
      </w:r>
    </w:p>
    <w:p>
      <w:pPr>
        <w:tabs>
          <w:tab w:val="clear" w:pos="567"/>
        </w:tabs>
        <w:spacing w:line="240" w:lineRule="auto"/>
        <w:rPr>
          <w:lang w:val="fr-FR"/>
        </w:rPr>
      </w:pPr>
    </w:p>
    <w:p>
      <w:pPr>
        <w:tabs>
          <w:tab w:val="clear" w:pos="567"/>
        </w:tabs>
        <w:spacing w:line="240" w:lineRule="auto"/>
        <w:rPr>
          <w:bCs/>
          <w:szCs w:val="22"/>
          <w:lang w:val="fr-FR"/>
        </w:rPr>
      </w:pPr>
      <w:r>
        <w:rPr>
          <w:szCs w:val="22"/>
          <w:lang w:val="fr-FR"/>
        </w:rPr>
        <w:t>Sephience est disponible en cartons contenant 30 sachets de 250 mg ou de 1 000 mg.</w:t>
      </w:r>
      <w:r>
        <w:rPr>
          <w:bCs/>
          <w:szCs w:val="22"/>
          <w:lang w:val="fr-FR"/>
        </w:rPr>
        <w:fldChar w:fldCharType="begin"/>
      </w:r>
      <w:r>
        <w:rPr>
          <w:bCs/>
          <w:szCs w:val="22"/>
          <w:lang w:val="fr-FR"/>
        </w:rPr>
        <w:instrText xml:space="preserve"> DOCVARIABLE vault_nd_4c265125-cb58-418b-a331-13a37b36e03b \* MERGEFORMAT </w:instrText>
      </w:r>
      <w:r>
        <w:rPr>
          <w:bCs/>
          <w:szCs w:val="22"/>
          <w:lang w:val="fr-FR"/>
        </w:rPr>
        <w:fldChar w:fldCharType="separate"/>
      </w:r>
      <w:r>
        <w:rPr>
          <w:szCs w:val="22"/>
          <w:lang w:val="fr-FR"/>
        </w:rPr>
        <w:t xml:space="preserve"> </w:t>
      </w:r>
      <w:r>
        <w:rPr>
          <w:bCs/>
          <w:szCs w:val="22"/>
          <w:lang w:val="fr-FR"/>
        </w:rPr>
        <w:fldChar w:fldCharType="end"/>
      </w:r>
    </w:p>
    <w:p>
      <w:pPr>
        <w:tabs>
          <w:tab w:val="clear" w:pos="567"/>
        </w:tabs>
        <w:spacing w:line="240" w:lineRule="auto"/>
        <w:rPr>
          <w:bCs/>
          <w:szCs w:val="22"/>
          <w:lang w:val="fr-FR"/>
        </w:rPr>
      </w:pPr>
    </w:p>
    <w:p>
      <w:pPr>
        <w:keepNext/>
        <w:numPr>
          <w:ilvl w:val="12"/>
          <w:numId w:val="0"/>
        </w:numPr>
        <w:tabs>
          <w:tab w:val="clear" w:pos="567"/>
        </w:tabs>
        <w:spacing w:line="240" w:lineRule="auto"/>
        <w:ind w:right="-2"/>
        <w:rPr>
          <w:b/>
          <w:lang w:val="fr-FR"/>
        </w:rPr>
      </w:pPr>
      <w:r>
        <w:rPr>
          <w:b/>
          <w:lang w:val="fr-FR"/>
        </w:rPr>
        <w:t>Titulaire de l’Autorisation de mise sur le marché et fabricant</w:t>
      </w:r>
    </w:p>
    <w:p>
      <w:pPr>
        <w:tabs>
          <w:tab w:val="clear" w:pos="567"/>
        </w:tabs>
        <w:spacing w:line="240" w:lineRule="auto"/>
        <w:rPr>
          <w:szCs w:val="22"/>
        </w:rPr>
      </w:pPr>
      <w:r>
        <w:rPr>
          <w:szCs w:val="22"/>
        </w:rPr>
        <w:t>PTC Therapeutics International Limited</w:t>
      </w:r>
    </w:p>
    <w:p>
      <w:pPr>
        <w:tabs>
          <w:tab w:val="clear" w:pos="567"/>
        </w:tabs>
        <w:spacing w:line="240" w:lineRule="auto"/>
        <w:rPr>
          <w:szCs w:val="22"/>
        </w:rPr>
      </w:pPr>
      <w:bookmarkStart w:id="14" w:name="_Hlk178839270"/>
      <w:r>
        <w:rPr>
          <w:szCs w:val="22"/>
        </w:rPr>
        <w:t xml:space="preserve">Unit 1, 52-55 Sir John Rogerson’s Quay </w:t>
      </w:r>
    </w:p>
    <w:p>
      <w:pPr>
        <w:tabs>
          <w:tab w:val="clear" w:pos="567"/>
        </w:tabs>
        <w:spacing w:line="240" w:lineRule="auto"/>
        <w:rPr>
          <w:szCs w:val="22"/>
          <w:lang w:val="fr-FR"/>
        </w:rPr>
      </w:pPr>
      <w:r>
        <w:rPr>
          <w:szCs w:val="22"/>
          <w:lang w:val="fr-FR"/>
        </w:rPr>
        <w:t>Dublin 2, D02 NA07</w:t>
      </w:r>
    </w:p>
    <w:bookmarkEnd w:id="14"/>
    <w:p>
      <w:pPr>
        <w:tabs>
          <w:tab w:val="clear" w:pos="567"/>
        </w:tabs>
        <w:spacing w:line="240" w:lineRule="auto"/>
        <w:rPr>
          <w:szCs w:val="22"/>
          <w:lang w:val="fr-FR"/>
        </w:rPr>
      </w:pPr>
      <w:r>
        <w:rPr>
          <w:szCs w:val="22"/>
          <w:lang w:val="fr-FR"/>
        </w:rPr>
        <w:t>Irlande</w:t>
      </w:r>
    </w:p>
    <w:p>
      <w:pPr>
        <w:numPr>
          <w:ilvl w:val="12"/>
          <w:numId w:val="0"/>
        </w:numPr>
        <w:tabs>
          <w:tab w:val="clear" w:pos="567"/>
        </w:tabs>
        <w:spacing w:line="240" w:lineRule="auto"/>
        <w:ind w:right="-2"/>
        <w:rPr>
          <w:szCs w:val="22"/>
          <w:lang w:val="fr-FR"/>
        </w:rPr>
      </w:pPr>
    </w:p>
    <w:p>
      <w:pPr>
        <w:numPr>
          <w:ilvl w:val="12"/>
          <w:numId w:val="0"/>
        </w:numPr>
        <w:tabs>
          <w:tab w:val="clear" w:pos="567"/>
        </w:tabs>
        <w:spacing w:line="240" w:lineRule="auto"/>
        <w:ind w:right="-2"/>
        <w:rPr>
          <w:szCs w:val="22"/>
          <w:lang w:val="fr-FR"/>
        </w:rPr>
      </w:pPr>
      <w:r>
        <w:rPr>
          <w:szCs w:val="22"/>
          <w:lang w:val="fr-FR"/>
        </w:rPr>
        <w:t>Pour toute information complémentaire concernant ce médicament, veuillez prendre contact avec le représentant local du titulaire de l’autorisation de mise sur le marché :</w:t>
      </w:r>
    </w:p>
    <w:p>
      <w:pPr>
        <w:keepNext/>
        <w:tabs>
          <w:tab w:val="clear" w:pos="567"/>
        </w:tabs>
        <w:spacing w:line="240" w:lineRule="auto"/>
        <w:rPr>
          <w:szCs w:val="22"/>
          <w:lang w:val="fr-FR"/>
        </w:rPr>
      </w:pPr>
    </w:p>
    <w:tbl>
      <w:tblPr>
        <w:tblW w:w="9360" w:type="dxa"/>
        <w:tblInd w:w="-34" w:type="dxa"/>
        <w:tblLayout w:type="fixed"/>
        <w:tblLook w:val="04A0" w:firstRow="1" w:lastRow="0" w:firstColumn="1" w:lastColumn="0" w:noHBand="0" w:noVBand="1"/>
      </w:tblPr>
      <w:tblGrid>
        <w:gridCol w:w="4680"/>
        <w:gridCol w:w="4680"/>
      </w:tblGrid>
      <w:tr>
        <w:tc>
          <w:tcPr>
            <w:tcW w:w="4678" w:type="dxa"/>
          </w:tcPr>
          <w:p>
            <w:pPr>
              <w:keepNext/>
              <w:tabs>
                <w:tab w:val="clear" w:pos="567"/>
              </w:tabs>
              <w:spacing w:line="240" w:lineRule="auto"/>
              <w:ind w:right="34"/>
              <w:rPr>
                <w:szCs w:val="22"/>
                <w:lang w:eastAsia="en-GB"/>
              </w:rPr>
            </w:pPr>
            <w:r>
              <w:rPr>
                <w:b/>
                <w:bCs/>
                <w:szCs w:val="22"/>
                <w:lang w:eastAsia="en-GB"/>
              </w:rPr>
              <w:t>AT, BE, BG, CY, CZ, DK, DE, EE, EL, ES, HR, HU, IE, IS, IT, LT, LU, LV, MT, NL, NO, PL, PT, RO, SI, SK, FI, SE</w:t>
            </w:r>
          </w:p>
          <w:p>
            <w:pPr>
              <w:keepNext/>
              <w:tabs>
                <w:tab w:val="clear" w:pos="567"/>
              </w:tabs>
              <w:spacing w:line="240" w:lineRule="auto"/>
              <w:ind w:right="34"/>
              <w:rPr>
                <w:szCs w:val="22"/>
                <w:lang w:val="fr-FR" w:eastAsia="en-GB"/>
              </w:rPr>
            </w:pPr>
            <w:r>
              <w:rPr>
                <w:szCs w:val="22"/>
                <w:lang w:val="fr-FR" w:eastAsia="en-GB"/>
              </w:rPr>
              <w:t xml:space="preserve">PTC Therapeutics International Ltd. (Ireland) </w:t>
            </w:r>
          </w:p>
          <w:p>
            <w:pPr>
              <w:keepNext/>
              <w:tabs>
                <w:tab w:val="clear" w:pos="567"/>
              </w:tabs>
              <w:spacing w:line="240" w:lineRule="auto"/>
              <w:ind w:right="34"/>
              <w:rPr>
                <w:szCs w:val="22"/>
                <w:lang w:val="fr-FR" w:eastAsia="en-GB"/>
              </w:rPr>
            </w:pPr>
            <w:r>
              <w:rPr>
                <w:szCs w:val="22"/>
                <w:lang w:val="fr-FR" w:eastAsia="en-GB"/>
              </w:rPr>
              <w:t xml:space="preserve">Tél : +353 (0)1 447 5165 </w:t>
            </w:r>
          </w:p>
          <w:p>
            <w:pPr>
              <w:keepNext/>
              <w:tabs>
                <w:tab w:val="clear" w:pos="567"/>
              </w:tabs>
              <w:spacing w:line="240" w:lineRule="auto"/>
              <w:ind w:right="34"/>
              <w:rPr>
                <w:szCs w:val="22"/>
                <w:lang w:val="fr-FR" w:eastAsia="en-GB"/>
              </w:rPr>
            </w:pPr>
            <w:r>
              <w:rPr>
                <w:color w:val="0000FF"/>
                <w:lang w:val="fr-FR" w:eastAsia="fr-FR" w:bidi="fr-FR"/>
              </w:rPr>
              <w:t>medinfo@ptcbio.com</w:t>
            </w:r>
          </w:p>
        </w:tc>
        <w:tc>
          <w:tcPr>
            <w:tcW w:w="4678" w:type="dxa"/>
          </w:tcPr>
          <w:p>
            <w:pPr>
              <w:keepNext/>
              <w:tabs>
                <w:tab w:val="clear" w:pos="567"/>
              </w:tabs>
              <w:autoSpaceDE w:val="0"/>
              <w:autoSpaceDN w:val="0"/>
              <w:adjustRightInd w:val="0"/>
              <w:spacing w:line="240" w:lineRule="auto"/>
              <w:rPr>
                <w:b/>
                <w:szCs w:val="22"/>
                <w:lang w:val="fr-FR" w:eastAsia="en-GB"/>
              </w:rPr>
            </w:pPr>
            <w:r>
              <w:rPr>
                <w:b/>
                <w:bCs/>
                <w:szCs w:val="22"/>
                <w:lang w:val="fr-FR" w:eastAsia="en-GB"/>
              </w:rPr>
              <w:t>FR</w:t>
            </w:r>
          </w:p>
          <w:p>
            <w:pPr>
              <w:keepNext/>
              <w:tabs>
                <w:tab w:val="clear" w:pos="567"/>
              </w:tabs>
              <w:autoSpaceDE w:val="0"/>
              <w:autoSpaceDN w:val="0"/>
              <w:adjustRightInd w:val="0"/>
              <w:spacing w:line="240" w:lineRule="auto"/>
              <w:rPr>
                <w:szCs w:val="22"/>
                <w:lang w:val="fr-FR" w:eastAsia="en-GB"/>
              </w:rPr>
            </w:pPr>
            <w:r>
              <w:rPr>
                <w:szCs w:val="22"/>
                <w:lang w:val="fr-FR" w:eastAsia="en-GB"/>
              </w:rPr>
              <w:t xml:space="preserve">PTC Therapeutics France </w:t>
            </w:r>
          </w:p>
          <w:p>
            <w:pPr>
              <w:keepNext/>
              <w:tabs>
                <w:tab w:val="clear" w:pos="567"/>
              </w:tabs>
              <w:autoSpaceDE w:val="0"/>
              <w:autoSpaceDN w:val="0"/>
              <w:adjustRightInd w:val="0"/>
              <w:spacing w:line="240" w:lineRule="auto"/>
              <w:rPr>
                <w:szCs w:val="22"/>
                <w:lang w:val="fr-FR" w:eastAsia="en-GB"/>
              </w:rPr>
            </w:pPr>
            <w:r>
              <w:rPr>
                <w:szCs w:val="22"/>
                <w:lang w:val="fr-FR"/>
              </w:rPr>
              <w:t>Tél :</w:t>
            </w:r>
            <w:r>
              <w:rPr>
                <w:szCs w:val="22"/>
                <w:lang w:val="fr-FR" w:eastAsia="en-GB"/>
              </w:rPr>
              <w:t xml:space="preserve"> +33(0)1 76 70 10 01 </w:t>
            </w:r>
          </w:p>
          <w:p>
            <w:pPr>
              <w:keepNext/>
              <w:tabs>
                <w:tab w:val="clear" w:pos="567"/>
              </w:tabs>
              <w:autoSpaceDE w:val="0"/>
              <w:autoSpaceDN w:val="0"/>
              <w:adjustRightInd w:val="0"/>
              <w:spacing w:line="240" w:lineRule="auto"/>
              <w:rPr>
                <w:lang w:val="fr-FR" w:eastAsia="fr-FR" w:bidi="fr-FR"/>
              </w:rPr>
            </w:pPr>
            <w:r>
              <w:rPr>
                <w:color w:val="0000FF"/>
                <w:lang w:val="fr-FR" w:eastAsia="fr-FR" w:bidi="fr-FR"/>
              </w:rPr>
              <w:t>medinfo@ptcbio.com</w:t>
            </w:r>
          </w:p>
          <w:p>
            <w:pPr>
              <w:keepNext/>
              <w:tabs>
                <w:tab w:val="clear" w:pos="567"/>
              </w:tabs>
              <w:suppressAutoHyphens/>
              <w:spacing w:line="240" w:lineRule="auto"/>
              <w:rPr>
                <w:szCs w:val="22"/>
                <w:lang w:val="fr-FR" w:eastAsia="en-GB"/>
              </w:rPr>
            </w:pPr>
          </w:p>
        </w:tc>
      </w:tr>
    </w:tbl>
    <w:p>
      <w:pPr>
        <w:numPr>
          <w:ilvl w:val="12"/>
          <w:numId w:val="0"/>
        </w:numPr>
        <w:tabs>
          <w:tab w:val="clear" w:pos="567"/>
        </w:tabs>
        <w:spacing w:line="240" w:lineRule="auto"/>
        <w:ind w:right="-2"/>
        <w:rPr>
          <w:b/>
          <w:szCs w:val="22"/>
          <w:lang w:val="fr-FR"/>
        </w:rPr>
      </w:pPr>
    </w:p>
    <w:p>
      <w:pPr>
        <w:numPr>
          <w:ilvl w:val="12"/>
          <w:numId w:val="0"/>
        </w:numPr>
        <w:tabs>
          <w:tab w:val="clear" w:pos="567"/>
        </w:tabs>
        <w:spacing w:line="240" w:lineRule="auto"/>
        <w:ind w:right="-2"/>
        <w:rPr>
          <w:szCs w:val="22"/>
          <w:lang w:val="fr-FR"/>
        </w:rPr>
      </w:pPr>
      <w:r>
        <w:rPr>
          <w:b/>
          <w:bCs/>
          <w:szCs w:val="22"/>
          <w:lang w:val="fr-FR"/>
        </w:rPr>
        <w:t>La dernière date à laquelle cette notice a été révisée est</w:t>
      </w:r>
      <w:r>
        <w:rPr>
          <w:rFonts w:eastAsia="MS Mincho"/>
          <w:szCs w:val="22"/>
          <w:lang w:val="fr-FR" w:eastAsia="ja-JP"/>
        </w:rPr>
        <w:fldChar w:fldCharType="begin"/>
      </w:r>
      <w:r>
        <w:rPr>
          <w:rFonts w:eastAsia="MS Mincho"/>
          <w:szCs w:val="22"/>
          <w:lang w:val="fr-FR" w:eastAsia="ja-JP"/>
        </w:rPr>
        <w:instrText xml:space="preserve"> DOCVARIABLE vault_nd_085e82be-890e-4ea8-a0b3-4d8eb0841c70 \* MERGEFORMAT </w:instrText>
      </w:r>
      <w:r>
        <w:rPr>
          <w:rFonts w:eastAsia="MS Mincho"/>
          <w:szCs w:val="22"/>
          <w:lang w:val="fr-FR" w:eastAsia="ja-JP"/>
        </w:rPr>
        <w:fldChar w:fldCharType="separate"/>
      </w:r>
      <w:r>
        <w:rPr>
          <w:szCs w:val="22"/>
          <w:lang w:val="fr-FR"/>
        </w:rPr>
        <w:t xml:space="preserve"> </w:t>
      </w:r>
      <w:r>
        <w:rPr>
          <w:rFonts w:eastAsia="MS Mincho"/>
          <w:szCs w:val="22"/>
          <w:lang w:val="fr-FR" w:eastAsia="ja-JP"/>
        </w:rPr>
        <w:fldChar w:fldCharType="end"/>
      </w:r>
    </w:p>
    <w:p>
      <w:pPr>
        <w:numPr>
          <w:ilvl w:val="12"/>
          <w:numId w:val="0"/>
        </w:numPr>
        <w:tabs>
          <w:tab w:val="clear" w:pos="567"/>
        </w:tabs>
        <w:spacing w:line="240" w:lineRule="auto"/>
        <w:ind w:right="-2"/>
        <w:rPr>
          <w:szCs w:val="22"/>
          <w:lang w:val="fr-FR"/>
        </w:rPr>
      </w:pPr>
    </w:p>
    <w:p>
      <w:pPr>
        <w:keepNext/>
        <w:numPr>
          <w:ilvl w:val="12"/>
          <w:numId w:val="0"/>
        </w:numPr>
        <w:tabs>
          <w:tab w:val="clear" w:pos="567"/>
        </w:tabs>
        <w:spacing w:line="240" w:lineRule="auto"/>
        <w:rPr>
          <w:b/>
          <w:lang w:val="fr-FR"/>
        </w:rPr>
      </w:pPr>
      <w:r>
        <w:rPr>
          <w:b/>
          <w:bCs/>
          <w:szCs w:val="22"/>
          <w:lang w:val="fr-FR"/>
        </w:rPr>
        <w:t>Autres sources d’informations</w:t>
      </w:r>
    </w:p>
    <w:p>
      <w:pPr>
        <w:keepNext/>
        <w:numPr>
          <w:ilvl w:val="12"/>
          <w:numId w:val="0"/>
        </w:numPr>
        <w:tabs>
          <w:tab w:val="clear" w:pos="567"/>
        </w:tabs>
        <w:spacing w:line="240" w:lineRule="auto"/>
        <w:rPr>
          <w:lang w:val="fr-FR"/>
        </w:rPr>
      </w:pPr>
    </w:p>
    <w:p>
      <w:pPr>
        <w:keepNext/>
        <w:numPr>
          <w:ilvl w:val="12"/>
          <w:numId w:val="0"/>
        </w:numPr>
        <w:tabs>
          <w:tab w:val="clear" w:pos="567"/>
        </w:tabs>
        <w:spacing w:line="240" w:lineRule="auto"/>
        <w:rPr>
          <w:lang w:val="fr-FR"/>
        </w:rPr>
      </w:pPr>
      <w:r>
        <w:rPr>
          <w:lang w:val="fr-FR" w:eastAsia="fr-FR" w:bidi="fr-FR"/>
        </w:rPr>
        <w:t xml:space="preserve">Des informations détaillées sur ce médicament sont disponibles sur le site internet de l’Agence européenne des médicaments </w:t>
      </w:r>
      <w:hyperlink r:id="rId16" w:history="1">
        <w:r>
          <w:rPr>
            <w:color w:val="0000FF"/>
            <w:u w:val="single"/>
            <w:lang w:val="fr-FR" w:eastAsia="fr-FR" w:bidi="fr-FR"/>
          </w:rPr>
          <w:t>https://www.ema.europa</w:t>
        </w:r>
      </w:hyperlink>
      <w:r>
        <w:rPr>
          <w:lang w:val="fr-FR"/>
        </w:rPr>
        <w:t xml:space="preserve"> et sur le site de l’ANSM </w:t>
      </w:r>
      <w:hyperlink r:id="rId17" w:history="1">
        <w:r>
          <w:rPr>
            <w:rStyle w:val="Hyperlink"/>
            <w:lang w:val="fr-FR"/>
          </w:rPr>
          <w:t>www.ansm.sante.fr</w:t>
        </w:r>
      </w:hyperlink>
      <w:r>
        <w:rPr>
          <w:szCs w:val="22"/>
          <w:lang w:val="fr-FR"/>
        </w:rPr>
        <w:t xml:space="preserve">. </w:t>
      </w:r>
      <w:r>
        <w:rPr>
          <w:lang w:val="fr-FR"/>
        </w:rPr>
        <w:t>Il existe aussi des liens vers d’autres sites concernant les maladies rares et leur traitement.</w:t>
      </w:r>
    </w:p>
    <w:p>
      <w:pPr>
        <w:keepNext/>
        <w:numPr>
          <w:ilvl w:val="12"/>
          <w:numId w:val="0"/>
        </w:numPr>
        <w:tabs>
          <w:tab w:val="clear" w:pos="567"/>
        </w:tabs>
        <w:spacing w:line="240" w:lineRule="auto"/>
        <w:rPr>
          <w:szCs w:val="22"/>
          <w:lang w:val="fr-FR"/>
        </w:rPr>
      </w:pPr>
    </w:p>
    <w:p>
      <w:pPr>
        <w:numPr>
          <w:ilvl w:val="12"/>
          <w:numId w:val="0"/>
        </w:numPr>
        <w:tabs>
          <w:tab w:val="clear" w:pos="567"/>
        </w:tabs>
        <w:spacing w:line="240" w:lineRule="auto"/>
        <w:rPr>
          <w:lang w:val="fr-FR"/>
        </w:rPr>
      </w:pPr>
    </w:p>
    <w:sectPr>
      <w:footerReference w:type="default" r:id="rId18"/>
      <w:footerReference w:type="first" r:id="rId19"/>
      <w:endnotePr>
        <w:numFmt w:val="decimal"/>
      </w:endnotePr>
      <w:pgSz w:w="11907" w:h="16840"/>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35</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line="240" w:lineRule="auto"/>
      </w:pPr>
      <w:r>
        <w:separator/>
      </w:r>
    </w:p>
  </w:footnote>
  <w:footnote w:type="continuationSeparator" w:id="0">
    <w:p>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9C44CC1"/>
    <w:multiLevelType w:val="multilevel"/>
    <w:tmpl w:val="09C44CC1"/>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8C57B8E"/>
    <w:multiLevelType w:val="multilevel"/>
    <w:tmpl w:val="18C57B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FF101A"/>
    <w:multiLevelType w:val="multilevel"/>
    <w:tmpl w:val="20FF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A9480E"/>
    <w:multiLevelType w:val="multilevel"/>
    <w:tmpl w:val="23A94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1D235D8"/>
    <w:multiLevelType w:val="multilevel"/>
    <w:tmpl w:val="51D235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F9337D0"/>
    <w:multiLevelType w:val="multilevel"/>
    <w:tmpl w:val="6F9337D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2B25C93"/>
    <w:multiLevelType w:val="multilevel"/>
    <w:tmpl w:val="72B25C9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7"/>
  </w:num>
  <w:num w:numId="2">
    <w:abstractNumId w:val="6"/>
  </w:num>
  <w:num w:numId="3">
    <w:abstractNumId w:val="1"/>
  </w:num>
  <w:num w:numId="4">
    <w:abstractNumId w:val="0"/>
    <w:lvlOverride w:ilvl="0">
      <w:lvl w:ilvl="0">
        <w:numFmt w:val="bullet"/>
        <w:lvlText w:val="-"/>
        <w:legacy w:legacy="1" w:legacySpace="0" w:legacyIndent="360"/>
        <w:lvlJc w:val="left"/>
        <w:pPr>
          <w:ind w:left="360" w:hanging="360"/>
        </w:pPr>
      </w:lvl>
    </w:lvlOverride>
  </w:num>
  <w:num w:numId="5">
    <w:abstractNumId w:val="2"/>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UseMarginsForDrawingGridOrigin/>
  <w:drawingGridHorizontalOrigin w:val="1800"/>
  <w:drawingGridVerticalOrigin w:val="1440"/>
  <w:noPunctuationKerning/>
  <w:characterSpacingControl w:val="doNotCompres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0ad94a8-75c6-4e2b-8a8d-27032cad7946" w:val=" "/>
    <w:docVar w:name="VAULT_ND_028af84d-a5aa-45bb-81a1-a079bd30f9ea" w:val=" "/>
    <w:docVar w:name="vault_nd_02b3bb82-a951-4ca6-8866-54233ef00cb2" w:val=" "/>
    <w:docVar w:name="VAULT_ND_04178dc3-434e-43d7-a5fc-0b7287e1f038" w:val=" "/>
    <w:docVar w:name="vault_nd_045adabd-9985-46a0-a441-17689a98e693" w:val=" "/>
    <w:docVar w:name="VAULT_ND_05fbda56-40ca-46bd-8d7d-21410fa85c33" w:val=" "/>
    <w:docVar w:name="vault_nd_07007872-92e8-4fac-a151-e94d5f5b213d" w:val=" "/>
    <w:docVar w:name="vault_nd_078bbb48-d3b1-4042-84d9-553b27238a46" w:val=" "/>
    <w:docVar w:name="vault_nd_085e82be-890e-4ea8-a0b3-4d8eb0841c70" w:val=" "/>
    <w:docVar w:name="VAULT_ND_08693f37-ede3-42fd-ae81-585e5a59e7a7" w:val=" "/>
    <w:docVar w:name="VAULT_ND_0893534f-f662-489c-aa07-d8e55ccf6f80" w:val=" "/>
    <w:docVar w:name="VAULT_ND_09fb7827-7543-4d86-abdc-8c3e34529f02" w:val=" "/>
    <w:docVar w:name="VAULT_ND_0a275d95-cb25-40f3-b0c0-bd6d560e8b04" w:val=" "/>
    <w:docVar w:name="VAULT_ND_0ae3f97a-59ac-499d-8321-98790b9058dc" w:val=" "/>
    <w:docVar w:name="vault_nd_0bedb060-8d06-4eb1-a306-1c002d7844a3" w:val=" "/>
    <w:docVar w:name="vault_nd_0c67c22a-ffbb-49d2-a2e0-54f74855b37e" w:val=" "/>
    <w:docVar w:name="VAULT_ND_0c8fec7f-9c4b-47a4-9f16-b4ec611b6031" w:val=" "/>
    <w:docVar w:name="VAULT_ND_0cca403c-7af3-4701-8684-d62ae5b42bee" w:val=" "/>
    <w:docVar w:name="vault_nd_0cef9695-7fcb-4dd1-8ef1-2c09e07e9be2" w:val=" "/>
    <w:docVar w:name="VAULT_ND_0d3a2c7a-876c-4e0e-8795-2fc464918ce9" w:val=" "/>
    <w:docVar w:name="vault_nd_0e225abd-eb88-41ec-babb-8627d47153ce" w:val=" "/>
    <w:docVar w:name="VAULT_ND_0e39a4c5-2171-4150-b5e6-5f293f5bfcc2" w:val=" "/>
    <w:docVar w:name="VAULT_ND_0e8e43ac-0df9-43ac-8f69-d6e1e8fc5e3b" w:val=" "/>
    <w:docVar w:name="VAULT_ND_0ee2cd03-253d-433a-a408-d855b7f961ad" w:val=" "/>
    <w:docVar w:name="vault_nd_0ffaf3f3-5804-4067-8fb9-d6ea1c5e8033" w:val=" "/>
    <w:docVar w:name="vault_nd_10c35ca3-0f18-4b6a-88f6-7dcc0cce44cf" w:val=" "/>
    <w:docVar w:name="vault_nd_11534c28-0193-446e-bff2-d5450ebb9f8a" w:val=" "/>
    <w:docVar w:name="VAULT_ND_11af53db-be1d-4661-b372-d73a92303497" w:val=" "/>
    <w:docVar w:name="VAULT_ND_1232d150-5be4-414f-89e1-6012da1c2d2e" w:val=" "/>
    <w:docVar w:name="vault_nd_12cdce12-e340-4089-bd3a-8f3f495faf6f" w:val=" "/>
    <w:docVar w:name="VAULT_ND_1370db3a-74d7-4d97-b987-98735a1629eb" w:val=" "/>
    <w:docVar w:name="VAULT_ND_13ad8580-0396-4df7-a7b0-63abf64f6907" w:val=" "/>
    <w:docVar w:name="VAULT_ND_146c7b96-f906-495a-8cbb-e1c8c9a1cc93" w:val=" "/>
    <w:docVar w:name="VAULT_ND_15ad9f7c-6820-4060-a282-7a899836a2d2" w:val=" "/>
    <w:docVar w:name="VAULT_ND_162fb6c0-15d9-4825-96c7-efde453202d2" w:val=" "/>
    <w:docVar w:name="VAULT_ND_16640e0a-c86b-4d90-84b8-2a55e337f510" w:val=" "/>
    <w:docVar w:name="VAULT_ND_183df169-d782-46bb-8f83-1f57f2f7999a" w:val=" "/>
    <w:docVar w:name="vault_nd_18fc5cdf-1142-4eed-b885-9e47bf639b2c" w:val=" "/>
    <w:docVar w:name="vault_nd_193e1ff5-8bd5-47b3-90b3-f894e053de27" w:val=" "/>
    <w:docVar w:name="VAULT_ND_19b1142e-eefd-4fd7-b85a-e0058386aa2a" w:val=" "/>
    <w:docVar w:name="VAULT_ND_1b4ab81b-380f-480b-ad67-50fdb4cfc03c" w:val=" "/>
    <w:docVar w:name="VAULT_ND_1d61d1d2-96f6-4203-ada4-f2009a1458fc" w:val=" "/>
    <w:docVar w:name="VAULT_ND_1dc7af02-c68c-4cb9-af67-455c6e2a83ac" w:val=" "/>
    <w:docVar w:name="vault_nd_1dd21267-62ab-4bd8-bb30-7230e9a31074" w:val=" "/>
    <w:docVar w:name="VAULT_ND_1ef94f94-b055-4e30-97f0-bc5defdb165e" w:val=" "/>
    <w:docVar w:name="VAULT_ND_1f3b2838-f02f-4a56-8273-1d273aa7a65e" w:val=" "/>
    <w:docVar w:name="VAULT_ND_2164b791-72ad-4fdc-a80c-cbdcb79be501" w:val=" "/>
    <w:docVar w:name="VAULT_ND_225b410c-b317-4441-b0a9-9e05d599a2b2" w:val=" "/>
    <w:docVar w:name="VAULT_ND_226bf39f-09ce-4bb0-993f-89bf86352a5a" w:val=" "/>
    <w:docVar w:name="vault_nd_22dca65a-1c53-4b0a-a2fb-a0bb7fead49a" w:val=" "/>
    <w:docVar w:name="VAULT_ND_2397d27a-a8e3-4bec-8ecb-e2f491cfe113" w:val=" "/>
    <w:docVar w:name="VAULT_ND_24f6d1ca-5890-4d04-b001-b325d20ba2ac" w:val=" "/>
    <w:docVar w:name="VAULT_ND_253c6693-ab08-4269-bc40-84ea89c8d285" w:val=" "/>
    <w:docVar w:name="VAULT_ND_2550492e-08ab-4128-b99e-0f1a5586024e" w:val=" "/>
    <w:docVar w:name="VAULT_ND_2745a441-23aa-4676-880d-7371f0373a39" w:val=" "/>
    <w:docVar w:name="vault_nd_28288a06-90d0-4274-85b8-cf51510013da" w:val=" "/>
    <w:docVar w:name="VAULT_ND_28b7caca-7bb6-4b6f-a4d4-6f74ea4fce11" w:val=" "/>
    <w:docVar w:name="VAULT_ND_2913a570-fa5b-431a-9ebb-440e97b214f1" w:val=" "/>
    <w:docVar w:name="vault_nd_29226362-5a75-46d6-94a1-b6ab608a5704" w:val=" "/>
    <w:docVar w:name="VAULT_ND_293f6f27-ec72-4164-8f21-d65d04dc2400" w:val=" "/>
    <w:docVar w:name="vault_nd_299d02ca-5d7f-4a9f-af42-4812aa893dce" w:val=" "/>
    <w:docVar w:name="VAULT_ND_29f61aa1-14a5-4a80-99aa-1db4819ec3a9" w:val=" "/>
    <w:docVar w:name="VAULT_ND_2a2347dc-0d05-4cf8-a629-df2b1d9024f7" w:val=" "/>
    <w:docVar w:name="vault_nd_2a5b3c14-2ecb-4a68-8958-e61fd30071de" w:val=" "/>
    <w:docVar w:name="vault_nd_2a9c933f-5230-471e-bbbb-e15f8e2049b0" w:val=" "/>
    <w:docVar w:name="vault_nd_2af66b3e-8b05-4d77-abc9-e2a2b09252b1" w:val=" "/>
    <w:docVar w:name="VAULT_ND_2d22025a-4b51-4d32-ad04-9d5fbac72b74" w:val=" "/>
    <w:docVar w:name="VAULT_ND_2d737197-4d57-43b1-b6bf-29ef6b366e52" w:val=" "/>
    <w:docVar w:name="VAULT_ND_2e7a0cb5-83a4-4b48-9668-ba0047e0ba77" w:val=" "/>
    <w:docVar w:name="VAULT_ND_2ea438bf-abd3-4af5-aa4b-438da42e444e" w:val=" "/>
    <w:docVar w:name="vault_nd_2eac8338-8f7f-4ae5-beb8-f9c0279d1c85" w:val=" "/>
    <w:docVar w:name="VAULT_ND_2f8babaa-6071-4808-a61c-ebf4620cdb70" w:val=" "/>
    <w:docVar w:name="VAULT_ND_304963d8-39a7-49c4-a49a-25039db32569" w:val=" "/>
    <w:docVar w:name="VAULT_ND_3056bcb2-f56b-4257-8ea5-a2e622dc122f" w:val=" "/>
    <w:docVar w:name="VAULT_ND_31457c50-c374-4921-ae8c-a39302e1eaf2" w:val=" "/>
    <w:docVar w:name="VAULT_ND_31a4f38f-a24b-4987-b944-7690033d2455" w:val=" "/>
    <w:docVar w:name="VAULT_ND_325b114a-7b11-496e-bcd2-7acec0ca21cc" w:val=" "/>
    <w:docVar w:name="VAULT_ND_32983366-56b4-4088-abad-ec5bf1e6e47d" w:val=" "/>
    <w:docVar w:name="VAULT_ND_3349449e-a407-4fe8-9971-1f734db94ebf" w:val=" "/>
    <w:docVar w:name="vault_nd_33970f40-4d10-4e78-9043-ef415487a022" w:val=" "/>
    <w:docVar w:name="VAULT_ND_339b4997-e223-4b64-98e4-de3f46edeed3" w:val=" "/>
    <w:docVar w:name="vault_nd_33a7cc01-2895-4430-8238-6e63672b4bc3" w:val=" "/>
    <w:docVar w:name="VAULT_ND_34455699-27d3-4854-b514-2883df6e1b8b" w:val=" "/>
    <w:docVar w:name="VAULT_ND_3601a9c7-ee2b-4e78-8c7f-c077cd68a5e7" w:val=" "/>
    <w:docVar w:name="vault_nd_363d876a-4758-4b18-994c-0f252517de4c" w:val=" "/>
    <w:docVar w:name="vault_nd_37305214-e9f1-4ab1-8ceb-d0c6482494f2" w:val=" "/>
    <w:docVar w:name="VAULT_ND_3862d594-6ecd-41ae-9f4a-8a738955ba02" w:val=" "/>
    <w:docVar w:name="VAULT_ND_390f478a-0661-4762-b38b-9b6da95170ac" w:val=" "/>
    <w:docVar w:name="vault_nd_39c66fb2-1d49-49da-88bb-e522a3223e9d" w:val=" "/>
    <w:docVar w:name="VAULT_ND_3afcaa43-bd06-4ce0-a62b-ce39c68de6cb" w:val=" "/>
    <w:docVar w:name="VAULT_ND_3b08f063-8721-46c6-93f3-c667b86d46e1" w:val=" "/>
    <w:docVar w:name="VAULT_ND_3b2853c3-91e8-4d8e-89e1-53b3c6775897" w:val=" "/>
    <w:docVar w:name="vault_nd_3bfec7f3-6082-4924-a965-c418fe76f9dd" w:val=" "/>
    <w:docVar w:name="VAULT_ND_3c340f15-0ade-431a-9d0b-1c55d2c5f56e" w:val=" "/>
    <w:docVar w:name="VAULT_ND_3c63f3a6-edf2-4272-9b73-0400e9d5cf46" w:val=" "/>
    <w:docVar w:name="VAULT_ND_3ca63c0b-a057-4058-baa0-70d7032e9b45" w:val=" "/>
    <w:docVar w:name="VAULT_ND_3cbb7163-6365-421c-8669-a413c08e57b1" w:val=" "/>
    <w:docVar w:name="vault_nd_3d0e93fd-744c-41ae-8ddd-622f2cbc3a6c" w:val=" "/>
    <w:docVar w:name="VAULT_ND_3d1e9f7c-7dc1-46b6-a23c-9120b450abbe" w:val=" "/>
    <w:docVar w:name="vault_nd_3d2777e2-c948-4999-8240-54be23fc906f" w:val=" "/>
    <w:docVar w:name="VAULT_ND_3dc2d76c-f943-4967-9129-d98a52021fb1" w:val=" "/>
    <w:docVar w:name="vault_nd_3de272d4-46a8-4c0a-9ca3-987b0032bcd1" w:val=" "/>
    <w:docVar w:name="VAULT_ND_3eb6138e-0f92-4b97-ba93-ab10bfc3938d" w:val=" "/>
    <w:docVar w:name="vault_nd_41631c0d-c757-4661-a763-f21acb5620da" w:val=" "/>
    <w:docVar w:name="VAULT_ND_4180920b-ea28-4eb0-b208-4e747eb28be5" w:val=" "/>
    <w:docVar w:name="VAULT_ND_4232a497-33fa-4b93-bc0f-e8d6de3e2600" w:val=" "/>
    <w:docVar w:name="vault_nd_423349d8-8ffb-463d-9261-2795a503b3ec" w:val=" "/>
    <w:docVar w:name="vault_nd_428c432f-8721-4300-a58d-e84d48b7394f" w:val=" "/>
    <w:docVar w:name="VAULT_ND_440345ba-1e5c-4e7c-b477-795815b11ab6" w:val=" "/>
    <w:docVar w:name="vault_nd_44b004c9-f2ef-4978-a180-5aee3c9cda50" w:val=" "/>
    <w:docVar w:name="VAULT_ND_456c5bed-4dda-49fe-82a7-7d12523c2379" w:val=" "/>
    <w:docVar w:name="VAULT_ND_45a35422-195b-41a9-abcc-849fc2e66216" w:val=" "/>
    <w:docVar w:name="VAULT_ND_45d895d3-81af-4aeb-8594-c954d2d054a2" w:val=" "/>
    <w:docVar w:name="VAULT_ND_4649852c-0ef4-4f22-8725-dadd450924f0" w:val=" "/>
    <w:docVar w:name="VAULT_ND_4837704e-1949-440d-9a8b-0372fb0b070e" w:val=" "/>
    <w:docVar w:name="vault_nd_4a3785ce-b988-4655-aa05-03fcaba99807" w:val=" "/>
    <w:docVar w:name="VAULT_ND_4a5c3b14-1ab7-4aad-be13-79c6707f1b28" w:val=" "/>
    <w:docVar w:name="VAULT_ND_4affc747-7850-4fc1-addf-78d95e4ec75f" w:val=" "/>
    <w:docVar w:name="vault_nd_4bf48155-b9ba-4150-8c22-34916628c068" w:val=" "/>
    <w:docVar w:name="VAULT_ND_4bf68838-c2a2-4f3a-a881-11e0f485a01b" w:val=" "/>
    <w:docVar w:name="vault_nd_4c265125-cb58-418b-a331-13a37b36e03b" w:val=" "/>
    <w:docVar w:name="VAULT_ND_4dc2dfb9-88c0-4f66-bd42-24d6a6242578" w:val=" "/>
    <w:docVar w:name="vault_nd_4e01ca2d-341f-43f3-b801-8d330b7462a9" w:val=" "/>
    <w:docVar w:name="VAULT_ND_4e49f109-5944-416c-a312-f6811de9c136" w:val=" "/>
    <w:docVar w:name="VAULT_ND_4e9cdd53-3166-4ef8-ab4d-6a8e77cb4b35" w:val=" "/>
    <w:docVar w:name="VAULT_ND_4e9f6cd9-785f-498b-a892-3c503454ecf7" w:val=" "/>
    <w:docVar w:name="VAULT_ND_4f04c04b-e5eb-4307-9959-b8e585041258" w:val=" "/>
    <w:docVar w:name="VAULT_ND_4f116e62-ded5-4227-a512-e86245659ead" w:val=" "/>
    <w:docVar w:name="VAULT_ND_5091a5ee-4863-499d-9b39-516e73836962" w:val=" "/>
    <w:docVar w:name="vault_nd_5094f12d-0b8f-4fa8-a6af-3720880da6aa" w:val=" "/>
    <w:docVar w:name="VAULT_ND_50b4ba98-0a72-479e-8fb9-9688268cdf52" w:val=" "/>
    <w:docVar w:name="vault_nd_50b669a7-6366-457b-a34e-d3345e6a0a39" w:val=" "/>
    <w:docVar w:name="vault_nd_517db5aa-6b26-43a8-82d6-3d93f43f2074" w:val=" "/>
    <w:docVar w:name="VAULT_ND_51a6b017-d75e-4b82-a299-dcd393d6ef8c" w:val=" "/>
    <w:docVar w:name="VAULT_ND_51e584ec-c355-4df0-a05e-027fcd933369" w:val=" "/>
    <w:docVar w:name="VAULT_ND_539adfe9-2f97-4533-809e-a25d8f26f021" w:val=" "/>
    <w:docVar w:name="VAULT_ND_54b4afb1-5752-47aa-9c6e-8d13fd1e7500" w:val=" "/>
    <w:docVar w:name="vault_nd_54bf9d43-4a06-49e4-8ccf-029fe12c45bc" w:val=" "/>
    <w:docVar w:name="VAULT_ND_54d060dc-838f-4a37-8b24-756f980d6961" w:val=" "/>
    <w:docVar w:name="VAULT_ND_557999a0-6352-409e-9f0b-b764cd6da692" w:val=" "/>
    <w:docVar w:name="VAULT_ND_55da64a0-0098-497c-ae08-2f170b3b609f" w:val=" "/>
    <w:docVar w:name="VAULT_ND_55eccff9-1859-4c3d-8689-fc4a2733bc85" w:val=" "/>
    <w:docVar w:name="VAULT_ND_566a6880-e8ac-409c-8699-44462865b963" w:val=" "/>
    <w:docVar w:name="vault_nd_56705291-397d-4e9b-9121-7bcfd9de1d45" w:val=" "/>
    <w:docVar w:name="VAULT_ND_56dfb874-4382-476e-924f-e05f6efe70bc" w:val=" "/>
    <w:docVar w:name="VAULT_ND_5767d96d-224f-4d56-9832-a6be44c2b6df" w:val=" "/>
    <w:docVar w:name="VAULT_ND_5866f8e7-d460-473c-bfe4-1a3e37a32e29" w:val=" "/>
    <w:docVar w:name="VAULT_ND_58d03c74-3bbd-49c7-9587-a2dae2a615de" w:val=" "/>
    <w:docVar w:name="vault_nd_59079abf-17a9-437a-a356-cdd603f14865" w:val=" "/>
    <w:docVar w:name="vault_nd_5b4a7426-9785-4359-9b16-8e1a4254e9f0" w:val=" "/>
    <w:docVar w:name="VAULT_ND_5d6dfb37-867b-4599-aab7-2b52cf1833dc" w:val=" "/>
    <w:docVar w:name="VAULT_ND_5ef7da4f-87e1-4b56-8824-7c6ea053b510" w:val=" "/>
    <w:docVar w:name="VAULT_ND_5f415a51-e686-4bbf-beaf-63d7a67b7671" w:val=" "/>
    <w:docVar w:name="VAULT_ND_5f5494e8-0387-4525-b747-f5882f8e67d0" w:val=" "/>
    <w:docVar w:name="VAULT_ND_6015a991-fdc8-40a3-bda7-b6d7178bcca1" w:val=" "/>
    <w:docVar w:name="VAULT_ND_604073b9-ec64-439d-96ed-c73aed98274c" w:val=" "/>
    <w:docVar w:name="VAULT_ND_60dc7dc8-e070-4ee6-b5c6-f437a73c1f3d" w:val=" "/>
    <w:docVar w:name="VAULT_ND_62701bd9-c8b9-4b35-a71e-074393a25618" w:val=" "/>
    <w:docVar w:name="vault_nd_64683673-2605-4c6b-bccf-b218dabb2b14" w:val=" "/>
    <w:docVar w:name="VAULT_ND_6624c09f-51e1-4601-84d1-dcd19bdfb3aa" w:val=" "/>
    <w:docVar w:name="VAULT_ND_6674c304-9de1-464e-a2b0-a57cc48e68a8" w:val=" "/>
    <w:docVar w:name="VAULT_ND_669bdddf-d7fa-44fa-b307-2c45206b6322" w:val=" "/>
    <w:docVar w:name="vault_nd_66f41f99-f82e-4a44-8c72-955ff7f9caf8" w:val=" "/>
    <w:docVar w:name="VAULT_ND_690a4e28-f34c-4259-b6ef-3d3a4f0e5ca2" w:val=" "/>
    <w:docVar w:name="vault_nd_69de1e87-a37c-489b-bfc0-6f66f5ec2b97" w:val=" "/>
    <w:docVar w:name="VAULT_ND_6b4a62b8-8903-484d-a2a1-17b7684c58f2" w:val=" "/>
    <w:docVar w:name="VAULT_ND_6d471458-10a6-4824-85a3-70263060296f" w:val=" "/>
    <w:docVar w:name="vault_nd_6d89d7cf-169b-491d-9213-bb9b287a6227" w:val=" "/>
    <w:docVar w:name="VAULT_ND_6ea353ec-fc5d-4f28-af33-f567a49a84d4" w:val=" "/>
    <w:docVar w:name="vault_nd_6fa85a7a-1bbc-4503-b1f7-77846920be23" w:val=" "/>
    <w:docVar w:name="VAULT_ND_7019f4fe-e95c-4324-8dd3-44498554c426" w:val=" "/>
    <w:docVar w:name="VAULT_ND_709c914b-510b-45c7-86cf-3c708479204a" w:val=" "/>
    <w:docVar w:name="VAULT_ND_70ac3165-d34c-4e80-b90d-81254a1580cb" w:val=" "/>
    <w:docVar w:name="VAULT_ND_70aec233-d784-4986-a19f-e112a048881e" w:val=" "/>
    <w:docVar w:name="VAULT_ND_71285582-d209-431d-9a2b-7bd2f0c961de" w:val=" "/>
    <w:docVar w:name="VAULT_ND_7193e66f-f03d-4415-b758-ca8c1d78d906" w:val=" "/>
    <w:docVar w:name="VAULT_ND_71b4bf86-4f9a-4be8-9e0b-28daaab4982f" w:val=" "/>
    <w:docVar w:name="VAULT_ND_72f48106-275c-401f-8f9b-7f411e1df3f5" w:val=" "/>
    <w:docVar w:name="VAULT_ND_74018404-81ed-4130-b33b-729df2c10d9a" w:val=" "/>
    <w:docVar w:name="VAULT_ND_7477865b-d86b-4381-b0ab-a0c215e38f78" w:val=" "/>
    <w:docVar w:name="VAULT_ND_7496db29-2140-44dc-baba-c856e171a64a" w:val=" "/>
    <w:docVar w:name="VAULT_ND_75a2d4b3-f4ac-4def-ac19-b9e35c23d255" w:val=" "/>
    <w:docVar w:name="VAULT_ND_77f11190-4d86-41ba-b24a-3a3045b871c0" w:val=" "/>
    <w:docVar w:name="VAULT_ND_783a3545-895c-4f2e-bda7-75c77144a8a2" w:val=" "/>
    <w:docVar w:name="vault_nd_791e8034-9e1a-4505-a840-7fefa8631993" w:val=" "/>
    <w:docVar w:name="vault_nd_794ebd6c-1e2f-4ef9-a9d4-45f0ddc130b5" w:val=" "/>
    <w:docVar w:name="vault_nd_79d8a3fc-714e-44ec-acac-64568405e108" w:val=" "/>
    <w:docVar w:name="VAULT_ND_7b63f38f-ecb5-4dcc-b1b8-5938e1109939" w:val=" "/>
    <w:docVar w:name="VAULT_ND_7b8ac063-8558-4b53-a0ee-1e66b9501a9a" w:val=" "/>
    <w:docVar w:name="VAULT_ND_7bdcf5b0-3206-4e13-9587-3ea71df1a55c" w:val=" "/>
    <w:docVar w:name="VAULT_ND_7c9028f1-25c5-4b46-a632-2d2c77249e25" w:val=" "/>
    <w:docVar w:name="vault_nd_7d25a52f-e8c8-492e-b721-86c25301deff" w:val=" "/>
    <w:docVar w:name="VAULT_ND_7d2fe377-1428-4cf3-8c1c-cfcf69f353a2" w:val=" "/>
    <w:docVar w:name="VAULT_ND_805c2419-265f-4f33-86f0-865110843662" w:val=" "/>
    <w:docVar w:name="vault_nd_80b71cef-58db-48ee-b8c5-2a81d1e3d79b" w:val=" "/>
    <w:docVar w:name="VAULT_ND_80b8e0cb-9c0f-44c5-a78c-03f96120e135" w:val=" "/>
    <w:docVar w:name="VAULT_ND_81d2cfd0-d081-4f03-b90b-b9824c61c220" w:val=" "/>
    <w:docVar w:name="VAULT_ND_829004da-ab61-443e-89c3-bf32368b955b" w:val=" "/>
    <w:docVar w:name="vault_nd_82b74444-6e27-4ccd-9dca-b3fa53a8f75b" w:val=" "/>
    <w:docVar w:name="VAULT_ND_82fb07bb-b3c1-45a2-8231-dca1ca263a3a" w:val=" "/>
    <w:docVar w:name="vault_nd_83278876-2c14-4e27-8fb7-53d61298eb75" w:val=" "/>
    <w:docVar w:name="VAULT_ND_83a6cb66-4349-49bb-8537-757a3171f568" w:val=" "/>
    <w:docVar w:name="vault_nd_84346f5d-e4a6-4829-8497-797e2fb9c725" w:val=" "/>
    <w:docVar w:name="VAULT_ND_8459eaa6-1aa8-440c-9293-bbb91e92354c" w:val=" "/>
    <w:docVar w:name="VAULT_ND_8698708a-95a1-4728-93d4-b03857bd3b92" w:val=" "/>
    <w:docVar w:name="vault_nd_86ea4abf-c1e1-4c1c-b078-7a35514115c1" w:val=" "/>
    <w:docVar w:name="VAULT_ND_87b00bc9-280b-4a35-8519-2407663e3329" w:val=" "/>
    <w:docVar w:name="VAULT_ND_8853fe92-f0dc-4daf-bd77-8490d78373c8" w:val=" "/>
    <w:docVar w:name="VAULT_ND_893c6aff-1720-4eb7-ab0c-c174cb901bf2" w:val=" "/>
    <w:docVar w:name="vault_nd_8ae7d81b-5069-42a5-9d53-daf0b9a35204" w:val=" "/>
    <w:docVar w:name="VAULT_ND_8bed019b-99c4-4a65-abda-0ad8f923b967" w:val=" "/>
    <w:docVar w:name="vault_nd_8c5e17de-4860-4e93-80ca-631c3028fd42" w:val=" "/>
    <w:docVar w:name="VAULT_ND_8cd3abf1-2550-454b-8fad-8d38fa214bb0" w:val=" "/>
    <w:docVar w:name="VAULT_ND_8d2c4bf3-48f0-4bd0-98b0-8520180ece03" w:val=" "/>
    <w:docVar w:name="VAULT_ND_8debd4f2-5d3e-4e1c-bf18-2abd2a4db715" w:val=" "/>
    <w:docVar w:name="VAULT_ND_8e8abb6c-b635-45cb-a4f5-8cc4053eb6a5" w:val=" "/>
    <w:docVar w:name="vault_nd_8f623a90-6884-4606-86c5-63beed09a71b" w:val=" "/>
    <w:docVar w:name="vault_nd_8faf90b5-7f6e-4aba-b9c9-31fe9f5dda69" w:val=" "/>
    <w:docVar w:name="vault_nd_9265a39b-219f-4f01-8ebf-9b0a86d2625c" w:val=" "/>
    <w:docVar w:name="VAULT_ND_926877e5-7076-41b2-9804-e8793ae98875" w:val=" "/>
    <w:docVar w:name="vault_nd_9350b82e-89f1-46ee-90c2-7b781ef10da1" w:val=" "/>
    <w:docVar w:name="VAULT_ND_936f4a4f-3de1-43f0-8733-5d1630574b14" w:val=" "/>
    <w:docVar w:name="VAULT_ND_93f8114b-f46a-4512-8c79-5c04e5d5854b" w:val=" "/>
    <w:docVar w:name="VAULT_ND_96ae5d1d-2a49-408b-b267-0dfeaa719e8f" w:val=" "/>
    <w:docVar w:name="VAULT_ND_981f0308-3f59-43aa-9686-a4b4cac2aebf" w:val=" "/>
    <w:docVar w:name="vault_nd_98afb4ae-5e0c-4d55-9007-18ab7b20d41d" w:val=" "/>
    <w:docVar w:name="VAULT_ND_997ef220-0101-4f11-8c93-748f94501254" w:val=" "/>
    <w:docVar w:name="VAULT_ND_998f4a78-f39e-4065-bcbb-698ebdadb48a" w:val=" "/>
    <w:docVar w:name="vault_nd_9b8de20a-3872-4166-ac84-b2d8c40a917d" w:val=" "/>
    <w:docVar w:name="VAULT_ND_9baa91f5-afdc-4d5f-800d-af25cb9ab880" w:val=" "/>
    <w:docVar w:name="VAULT_ND_9c3a30f5-4f1b-4d6d-858b-f4779c951379" w:val=" "/>
    <w:docVar w:name="VAULT_ND_9c7fb44c-4dbe-4564-9ed5-4fcb1238438c" w:val=" "/>
    <w:docVar w:name="VAULT_ND_9cc2735a-cab8-41c8-b51c-5c9bbd9da0a8" w:val=" "/>
    <w:docVar w:name="VAULT_ND_9d1a0bda-b660-4bc1-8bad-720ac75645f5" w:val=" "/>
    <w:docVar w:name="VAULT_ND_9d3408e8-3203-410f-b3e7-b16b0913807d" w:val=" "/>
    <w:docVar w:name="VAULT_ND_9d5dab5b-49e7-4572-ad53-dfb39bdcdde1" w:val=" "/>
    <w:docVar w:name="VAULT_ND_a2d3f9e4-73ec-458b-9b40-655a62a67313" w:val=" "/>
    <w:docVar w:name="VAULT_ND_a43ca03f-8c3d-4901-9fb2-37bbdfaa5fbe" w:val=" "/>
    <w:docVar w:name="VAULT_ND_a4769ba8-1dd9-473d-9e61-7fd890f117b3" w:val=" "/>
    <w:docVar w:name="VAULT_ND_a48e9de3-7e3c-45bd-a00a-c66179329552" w:val=" "/>
    <w:docVar w:name="vault_nd_a4933a96-a950-4748-8920-285fa793f3cf" w:val=" "/>
    <w:docVar w:name="VAULT_ND_a6285d79-e60b-4eaf-9644-ada4c83795c8" w:val=" "/>
    <w:docVar w:name="VAULT_ND_a87f080e-73ad-42ec-ad8b-0eca0a519b36" w:val=" "/>
    <w:docVar w:name="vault_nd_aa92af91-cbc2-4b5e-9a39-838346d4d116" w:val=" "/>
    <w:docVar w:name="VAULT_ND_ab495301-1086-4bb3-8b5a-aa6063a81a95" w:val=" "/>
    <w:docVar w:name="VAULT_ND_ac8e9381-01c0-4d93-83ce-4eaebad63aa8" w:val=" "/>
    <w:docVar w:name="VAULT_ND_acd527b5-ed27-4356-b695-1583edef3de9" w:val=" "/>
    <w:docVar w:name="VAULT_ND_acdf766e-556d-4a82-ac15-d24c3f05cdd1" w:val=" "/>
    <w:docVar w:name="VAULT_ND_ace87660-15a7-4a68-85eb-fb31bd950f44" w:val=" "/>
    <w:docVar w:name="VAULT_ND_ad3a5cc7-19e9-47d2-8b20-1b6491cb6136" w:val=" "/>
    <w:docVar w:name="VAULT_ND_ad9cb4de-44d7-4ede-8838-29d338d38599" w:val=" "/>
    <w:docVar w:name="VAULT_ND_adf80a8c-e625-4ff7-8832-74802fae52a0" w:val=" "/>
    <w:docVar w:name="VAULT_ND_af42af09-23d3-4705-9806-c764c42f6548" w:val=" "/>
    <w:docVar w:name="VAULT_ND_b1c2d68f-cfb2-4be2-b3f0-a76b5057a975" w:val=" "/>
    <w:docVar w:name="vault_nd_b27496c1-98a4-48c7-bb77-70895b16f909" w:val=" "/>
    <w:docVar w:name="VAULT_ND_b421690e-49c9-4a20-b049-b439d62b6fb4" w:val=" "/>
    <w:docVar w:name="VAULT_ND_b5814c76-a95c-4ff1-81e6-d18bfda60709" w:val=" "/>
    <w:docVar w:name="vault_nd_b764d2b7-cb97-4ad5-ac3b-041325fcad0f" w:val=" "/>
    <w:docVar w:name="VAULT_ND_b777b7a3-413b-4767-926e-912adde2292a" w:val=" "/>
    <w:docVar w:name="VAULT_ND_b9c8ef75-61a1-4e60-a68a-33de65b8381d" w:val=" "/>
    <w:docVar w:name="VAULT_ND_ba60792c-d514-4f8a-a700-72e6aa2376c8" w:val=" "/>
    <w:docVar w:name="VAULT_ND_bae5ec7a-d09a-4733-87ce-6c72790ac5f8" w:val=" "/>
    <w:docVar w:name="VAULT_ND_bb7361bd-f72c-4151-b63b-94390cc0b71a" w:val=" "/>
    <w:docVar w:name="vault_nd_bbf83c7f-6f3c-4d7c-ad28-7bbcdcd76448" w:val=" "/>
    <w:docVar w:name="vault_nd_bcac7e73-8787-486f-b45b-6216b7c70683" w:val=" "/>
    <w:docVar w:name="vault_nd_bccd0fd3-c84e-48fc-822f-131a5fa7eb7f" w:val=" "/>
    <w:docVar w:name="vault_nd_bcdfb54a-e9d7-484b-ba2d-5c27e0894972" w:val=" "/>
    <w:docVar w:name="VAULT_ND_bce2c82c-a061-43dc-b171-a014502c5e49" w:val=" "/>
    <w:docVar w:name="VAULT_ND_be280e82-145e-47de-b9a6-ce85a5317d09" w:val=" "/>
    <w:docVar w:name="VAULT_ND_be3f3552-0b53-4366-b243-71330e7052cc" w:val=" "/>
    <w:docVar w:name="vault_nd_be4a7d3c-27f5-4248-b9db-4528f6d6abf7" w:val=" "/>
    <w:docVar w:name="vault_nd_bfb53d19-ff08-4a17-862a-09989f6d2f74" w:val=" "/>
    <w:docVar w:name="VAULT_ND_bfd64447-6a6d-4db7-8908-bc1c6be29c2b" w:val=" "/>
    <w:docVar w:name="VAULT_ND_c074ff35-4558-4b7e-852c-9260f52c5e60" w:val=" "/>
    <w:docVar w:name="VAULT_ND_c0ed4e6e-2bc9-4225-b65c-3f4d8befa4e2" w:val=" "/>
    <w:docVar w:name="VAULT_ND_c379efc6-1458-497c-b4a1-41df9ca7d0a9" w:val=" "/>
    <w:docVar w:name="VAULT_ND_c37fbea4-da97-4cba-b1f1-87f68607a967" w:val=" "/>
    <w:docVar w:name="vault_nd_c5a04c7f-7255-4fdc-a1aa-895ec744c5b3" w:val=" "/>
    <w:docVar w:name="VAULT_ND_c5a69894-3235-434c-b948-f804d6a8c0e0" w:val=" "/>
    <w:docVar w:name="VAULT_ND_c6e4db47-3fe0-46cc-a945-7e6b504c930d" w:val=" "/>
    <w:docVar w:name="VAULT_ND_c73eff4b-3ba1-4601-bb68-f1af6a61432d" w:val=" "/>
    <w:docVar w:name="vault_nd_c83f4f26-e888-49a9-bf44-3f1e4e14ea82" w:val=" "/>
    <w:docVar w:name="VAULT_ND_c996a2ea-1cf3-446d-8be0-49448e581a68" w:val=" "/>
    <w:docVar w:name="VAULT_ND_c9bed406-52c6-4475-b309-a84d71225e28" w:val=" "/>
    <w:docVar w:name="VAULT_ND_c9e3ef4a-f550-40da-8710-f56bbc4cef10" w:val=" "/>
    <w:docVar w:name="VAULT_ND_c9fc1e53-8f6c-4a08-8cfd-2e1f573fc908" w:val=" "/>
    <w:docVar w:name="VAULT_ND_c9fd684a-d876-4c4b-bbac-41d8a8b0811c" w:val=" "/>
    <w:docVar w:name="VAULT_ND_cabaf732-a143-48d5-8726-440f1263a46e" w:val=" "/>
    <w:docVar w:name="vault_nd_cac1b844-3c9b-4905-9bd9-b6f930faf242" w:val=" "/>
    <w:docVar w:name="vault_nd_cbfff047-290d-42b3-ad6b-d3bf7d2de6d9" w:val=" "/>
    <w:docVar w:name="vault_nd_cc9e8405-22b0-45c2-97a4-d6e7c09bb6c3" w:val=" "/>
    <w:docVar w:name="VAULT_ND_ccfe428d-5fa6-451b-a07a-03400d7a44bc" w:val=" "/>
    <w:docVar w:name="vault_nd_ce687b3b-003c-44b6-8bf4-bf49ce71c655" w:val=" "/>
    <w:docVar w:name="vault_nd_ce842838-74d2-4d7d-bcc6-c4ccb61f40a0" w:val=" "/>
    <w:docVar w:name="VAULT_ND_d0c735c2-7f38-4d68-a009-47093e3c7bd4" w:val=" "/>
    <w:docVar w:name="vault_nd_d210b476-2868-44d3-b69e-1bc83f610cfb" w:val=" "/>
    <w:docVar w:name="VAULT_ND_d2582041-c057-4605-b1c4-3ffc41f00ae1" w:val=" "/>
    <w:docVar w:name="vault_nd_d2b5bee7-a0f6-40d5-847c-d5cb2ae858e6" w:val=" "/>
    <w:docVar w:name="vault_nd_d3adaac4-7429-49cf-b142-bdd2896fa027" w:val=" "/>
    <w:docVar w:name="VAULT_ND_d40b7b1d-7e0e-441d-b1a0-fe37f27a7558" w:val=" "/>
    <w:docVar w:name="VAULT_ND_d43785c0-a75f-4570-9f1d-27ecba57cff7" w:val=" "/>
    <w:docVar w:name="VAULT_ND_d5bec161-19d5-4066-ae82-bce8102d66ee" w:val=" "/>
    <w:docVar w:name="VAULT_ND_d5eb7185-a28d-486e-b980-0ef5c562b1fe" w:val=" "/>
    <w:docVar w:name="VAULT_ND_d5ff7a55-81b7-4fd8-a077-15717bb6ff9b" w:val=" "/>
    <w:docVar w:name="VAULT_ND_d609c5ad-c8f2-4a6e-b35b-25e4ba583201" w:val=" "/>
    <w:docVar w:name="VAULT_ND_d62b442e-24bf-433c-8047-9dd9fa522be2" w:val=" "/>
    <w:docVar w:name="vault_nd_d7196488-53d6-4ae9-862c-532d7315a40b" w:val=" "/>
    <w:docVar w:name="vault_nd_d79088eb-1475-4ac5-8f45-49bd9de9649b" w:val=" "/>
    <w:docVar w:name="VAULT_ND_d8390300-9d81-4d6d-9a7a-ef3103941cdd" w:val=" "/>
    <w:docVar w:name="vault_nd_d8b01cfb-cc5c-4ca2-ab1d-76ecf4778598" w:val=" "/>
    <w:docVar w:name="VAULT_ND_d91e7efa-f704-437e-9b38-846afd40a96f" w:val=" "/>
    <w:docVar w:name="vault_nd_dc56a137-0fed-42ab-89f8-9170fb4563df" w:val=" "/>
    <w:docVar w:name="VAULT_ND_dd05c27d-4afd-4e75-a3e4-abcf53d003c6" w:val=" "/>
    <w:docVar w:name="VAULT_ND_dd60d6a9-0f05-4e76-83a3-c1d7a437ab66" w:val=" "/>
    <w:docVar w:name="VAULT_ND_ddcdc4cc-461d-46cf-904b-7d399a8ef442" w:val=" "/>
    <w:docVar w:name="VAULT_ND_df112f16-1621-4739-8b76-a5f2d56e3a87" w:val=" "/>
    <w:docVar w:name="VAULT_ND_dfdfb262-eeed-400a-9174-18bac1359e00" w:val=" "/>
    <w:docVar w:name="VAULT_ND_dffcf502-a091-44dc-a2c2-31b339db862c" w:val=" "/>
    <w:docVar w:name="vault_nd_e008be64-f392-4d14-9cd8-09e87c4f9424" w:val=" "/>
    <w:docVar w:name="VAULT_ND_e05bf3cd-3038-4efb-9a67-8a3a68f37e37" w:val=" "/>
    <w:docVar w:name="VAULT_ND_e158264f-63a8-4983-b61e-4658cf5576cc" w:val=" "/>
    <w:docVar w:name="VAULT_ND_e22f525e-d4c9-457b-a37f-57ef2edeb9fe" w:val=" "/>
    <w:docVar w:name="VAULT_ND_e2367456-a76d-425c-b0f4-f3ed65e51041" w:val=" "/>
    <w:docVar w:name="VAULT_ND_e3c36f8a-0711-4a7e-b4be-4abd35e0d1ba" w:val=" "/>
    <w:docVar w:name="VAULT_ND_e3f90365-5fa1-4d7c-afcc-6f57569b6fa5" w:val=" "/>
    <w:docVar w:name="VAULT_ND_e42de3f7-7a89-4456-a138-cccb888d8259" w:val=" "/>
    <w:docVar w:name="vault_nd_e576cd7f-49cc-4ea3-801c-cd57a82ae218" w:val=" "/>
    <w:docVar w:name="VAULT_ND_e77121e3-3325-4dc8-bf33-ec70df0a368a" w:val=" "/>
    <w:docVar w:name="VAULT_ND_e963fa1c-90b7-40aa-b22a-a7222d1b8359" w:val=" "/>
    <w:docVar w:name="vault_nd_e9a8b698-bf64-4ee0-8af5-130ea1f86e1a" w:val=" "/>
    <w:docVar w:name="vault_nd_e9e6dc18-f43b-4587-94fc-107002051f5c" w:val=" "/>
    <w:docVar w:name="vault_nd_ea355d7f-895a-44be-9aa8-f894754af1c5" w:val=" "/>
    <w:docVar w:name="vault_nd_ea37e89f-f3c2-4d2e-85d0-f8e68c36abc4" w:val=" "/>
    <w:docVar w:name="VAULT_ND_ed5293a1-3be8-4bfd-860f-78118d75dfc1" w:val=" "/>
    <w:docVar w:name="vault_nd_edee54ce-4cb8-427a-ae96-e047486cf424" w:val=" "/>
    <w:docVar w:name="VAULT_ND_ee3202c9-3477-44e0-88ed-fada321e2855" w:val=" "/>
    <w:docVar w:name="VAULT_ND_ee5a9565-ae35-456c-bc92-3e5aae77f85b" w:val=" "/>
    <w:docVar w:name="vault_nd_eec94163-930e-46e9-861b-e153073ca413" w:val=" "/>
    <w:docVar w:name="VAULT_ND_ef81854b-eac7-407f-8226-4330a184c6ce" w:val=" "/>
    <w:docVar w:name="VAULT_ND_f173d885-4656-4bd5-b05f-cb99cbcd3477" w:val=" "/>
    <w:docVar w:name="VAULT_ND_f19cb88b-d732-4f5f-b42b-7350b99b868c" w:val=" "/>
    <w:docVar w:name="VAULT_ND_f1c22bbf-67fb-4565-a752-a12a017b4fb5" w:val=" "/>
    <w:docVar w:name="VAULT_ND_f2b9c496-8033-49d3-a8cb-6beec686580f" w:val=" "/>
    <w:docVar w:name="VAULT_ND_f41e43e0-0d23-49f6-af03-eab24285577d" w:val=" "/>
    <w:docVar w:name="VAULT_ND_f42534ae-8ec4-4d1f-9c40-2405893ff0a1" w:val=" "/>
    <w:docVar w:name="VAULT_ND_f5100c08-e2dd-4f7e-a390-4d3331996698" w:val=" "/>
    <w:docVar w:name="VAULT_ND_f5243eb1-61b8-49a1-bebc-6085983af275" w:val=" "/>
    <w:docVar w:name="VAULT_ND_f5898fa1-8500-40cd-8f67-53a42ae3fe0b" w:val=" "/>
    <w:docVar w:name="VAULT_ND_f6328213-bd93-4152-bf42-9699d06167b7" w:val=" "/>
    <w:docVar w:name="VAULT_ND_f65e3c2f-6f8c-48a4-be3a-7e6ab2128d04" w:val=" "/>
    <w:docVar w:name="VAULT_ND_f6db21ca-c433-4454-807c-ffee8a46ab96" w:val=" "/>
    <w:docVar w:name="vault_nd_f72081b0-2f8b-4f7c-b7a5-c73f65f050bd" w:val=" "/>
    <w:docVar w:name="VAULT_ND_f7efa78c-8619-45ab-ae5b-c16ff635c042" w:val=" "/>
    <w:docVar w:name="VAULT_ND_f8a056fa-53aa-492d-8080-8424d868d37e" w:val=" "/>
    <w:docVar w:name="VAULT_ND_fa08ae75-ad9a-4fe8-b6e9-e0261919fdf9" w:val=" "/>
    <w:docVar w:name="vault_nd_faf92d7f-6b3c-4efb-8d85-3ec87c580de5" w:val=" "/>
    <w:docVar w:name="vault_nd_fc56ec8b-79e1-4a83-81a7-968ce8a837b3" w:val=" "/>
    <w:docVar w:name="vault_nd_fc80c336-ac49-4c42-954a-ef8c9750c266" w:val=" "/>
    <w:docVar w:name="VAULT_ND_fcd30a6f-2f47-4a45-a1a2-e89f5f4fe27d" w:val=" "/>
    <w:docVar w:name="vault_nd_feed98ae-9eb3-4cac-bd12-1b5a0607151d" w:val=" "/>
    <w:docVar w:name="Version" w:val="0"/>
  </w:docVar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white">
      <v:fill color="white"/>
    </o:shapedefaults>
    <o:shapelayout v:ext="edit">
      <o:idmap v:ext="edit" data="1"/>
    </o:shapelayout>
  </w:shapeDefaults>
  <w:decimalSymbol w:val="."/>
  <w:listSeparator w:val=","/>
  <w15:docId w15:val="{5CFCFF92-19D3-4F81-A76D-DBCFFDF1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qFormat="1"/>
    <w:lsdException w:name="header" w:uiPriority="0" w:qFormat="1"/>
    <w:lsdException w:name="footer" w:uiPriority="0" w:qFormat="1"/>
    <w:lsdException w:name="index heading" w:uiPriority="0"/>
    <w:lsdException w:name="caption" w:uiPriority="0" w:unhideWhenUsed="1" w:qFormat="1"/>
    <w:lsdException w:name="table of figures" w:uiPriority="0"/>
    <w:lsdException w:name="envelope address" w:uiPriority="0"/>
    <w:lsdException w:name="envelope return" w:uiPriority="0"/>
    <w:lsdException w:name="footnote reference" w:uiPriority="0"/>
    <w:lsdException w:name="annotation reference" w:uiPriority="0" w:qFormat="1"/>
    <w:lsdException w:name="line number" w:uiPriority="0" w:qFormat="1"/>
    <w:lsdException w:name="page number" w:uiPriority="0" w:qFormat="1"/>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1" w:unhideWhenUsed="1" w:qFormat="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FollowedHyperlink" w:uiPriority="0" w:qFormat="1"/>
    <w:lsdException w:name="Strong" w:uiPriority="0" w:qFormat="1"/>
    <w:lsdException w:name="Emphasis" w:uiPriority="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nhideWhenUsed="1" w:qFormat="1"/>
    <w:lsdException w:name="HTML Acronym" w:uiPriority="0"/>
    <w:lsdException w:name="HTML Address" w:uiPriority="0"/>
    <w:lsdException w:name="HTML Cite" w:uiPriority="0"/>
    <w:lsdException w:name="HTML Code" w:uiPriority="0"/>
    <w:lsdException w:name="HTML Definition" w:uiPriority="0"/>
    <w:lsdException w:name="HTML Keyboard" w:semiHidden="1" w:uiPriority="0" w:unhideWhenUsed="1"/>
    <w:lsdException w:name="HTML Preformatted" w:semiHidden="1" w:uiPriority="0" w:unhideWhenUsed="1"/>
    <w:lsdException w:name="HTML Sample" w:uiPriority="0"/>
    <w:lsdException w:name="HTML Typewriter" w:uiPriority="0"/>
    <w:lsdException w:name="HTML Variable" w:uiPriority="0"/>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rFonts w:eastAsia="Times New Roman"/>
      <w:sz w:val="22"/>
      <w:lang w:val="en-GB" w:eastAsia="en-US"/>
    </w:rPr>
  </w:style>
  <w:style w:type="paragraph" w:styleId="Heading3">
    <w:name w:val="heading 3"/>
    <w:basedOn w:val="Normal"/>
    <w:next w:val="Normal"/>
    <w:link w:val="Heading3Char"/>
    <w:uiPriority w:val="9"/>
    <w:semiHidden/>
    <w:qFormat/>
    <w:pPr>
      <w:keepNext/>
      <w:keepLines/>
      <w:numPr>
        <w:ilvl w:val="2"/>
        <w:numId w:val="1"/>
      </w:numPr>
      <w:tabs>
        <w:tab w:val="clear" w:pos="567"/>
      </w:tabs>
      <w:spacing w:before="120" w:after="120" w:line="360" w:lineRule="auto"/>
      <w:ind w:left="1021" w:hanging="1021"/>
      <w:outlineLvl w:val="2"/>
    </w:pPr>
    <w:rPr>
      <w:rFonts w:ascii="Arial" w:eastAsiaTheme="majorEastAsia" w:hAnsi="Arial" w:cs="Arial"/>
      <w:b/>
      <w:szCs w:val="22"/>
      <w:lang w:val="de-CH"/>
    </w:rPr>
  </w:style>
  <w:style w:type="paragraph" w:styleId="Heading4">
    <w:name w:val="heading 4"/>
    <w:basedOn w:val="Normal"/>
    <w:next w:val="Normal"/>
    <w:link w:val="Heading4Char"/>
    <w:uiPriority w:val="9"/>
    <w:semiHidden/>
    <w:qFormat/>
    <w:pPr>
      <w:keepNext/>
      <w:keepLines/>
      <w:numPr>
        <w:ilvl w:val="3"/>
        <w:numId w:val="1"/>
      </w:numPr>
      <w:tabs>
        <w:tab w:val="clear" w:pos="567"/>
      </w:tabs>
      <w:spacing w:before="120" w:after="120" w:line="360" w:lineRule="auto"/>
      <w:ind w:left="1021" w:hanging="1021"/>
      <w:outlineLvl w:val="3"/>
    </w:pPr>
    <w:rPr>
      <w:rFonts w:ascii="Arial" w:eastAsiaTheme="majorEastAsia" w:hAnsi="Arial" w:cs="Arial"/>
      <w:b/>
      <w:iCs/>
      <w:szCs w:val="22"/>
      <w:lang w:val="de-CH"/>
    </w:rPr>
  </w:style>
  <w:style w:type="paragraph" w:styleId="Heading5">
    <w:name w:val="heading 5"/>
    <w:basedOn w:val="Normal"/>
    <w:next w:val="Normal"/>
    <w:link w:val="Heading5Char"/>
    <w:uiPriority w:val="9"/>
    <w:semiHidden/>
    <w:qFormat/>
    <w:pPr>
      <w:keepNext/>
      <w:keepLines/>
      <w:numPr>
        <w:ilvl w:val="4"/>
        <w:numId w:val="1"/>
      </w:numPr>
      <w:tabs>
        <w:tab w:val="clear" w:pos="567"/>
      </w:tabs>
      <w:spacing w:before="120" w:after="120" w:line="360" w:lineRule="auto"/>
      <w:ind w:left="1021" w:hanging="1021"/>
      <w:outlineLvl w:val="4"/>
    </w:pPr>
    <w:rPr>
      <w:rFonts w:ascii="Arial" w:eastAsiaTheme="majorEastAsia" w:hAnsi="Arial" w:cs="Arial"/>
      <w:b/>
      <w:szCs w:val="22"/>
      <w:lang w:val="de-CH"/>
    </w:rPr>
  </w:style>
  <w:style w:type="paragraph" w:styleId="Heading6">
    <w:name w:val="heading 6"/>
    <w:basedOn w:val="Normal"/>
    <w:next w:val="Normal"/>
    <w:link w:val="Heading6Char"/>
    <w:uiPriority w:val="9"/>
    <w:semiHidden/>
    <w:qFormat/>
    <w:pPr>
      <w:keepNext/>
      <w:keepLines/>
      <w:numPr>
        <w:ilvl w:val="5"/>
        <w:numId w:val="1"/>
      </w:numPr>
      <w:tabs>
        <w:tab w:val="clear" w:pos="567"/>
      </w:tabs>
      <w:spacing w:before="40" w:line="360" w:lineRule="auto"/>
      <w:outlineLvl w:val="5"/>
    </w:pPr>
    <w:rPr>
      <w:rFonts w:asciiTheme="majorHAnsi" w:eastAsiaTheme="majorEastAsia" w:hAnsiTheme="majorHAnsi" w:cstheme="majorBidi"/>
      <w:color w:val="1F3864" w:themeColor="accent1" w:themeShade="80"/>
      <w:szCs w:val="22"/>
      <w:lang w:val="de-CH"/>
    </w:rPr>
  </w:style>
  <w:style w:type="paragraph" w:styleId="Heading7">
    <w:name w:val="heading 7"/>
    <w:basedOn w:val="Normal"/>
    <w:next w:val="Normal"/>
    <w:link w:val="Heading7Char"/>
    <w:uiPriority w:val="9"/>
    <w:semiHidden/>
    <w:qFormat/>
    <w:pPr>
      <w:keepNext/>
      <w:keepLines/>
      <w:numPr>
        <w:ilvl w:val="6"/>
        <w:numId w:val="1"/>
      </w:numPr>
      <w:tabs>
        <w:tab w:val="clear" w:pos="567"/>
      </w:tabs>
      <w:spacing w:before="40" w:line="360" w:lineRule="auto"/>
      <w:outlineLvl w:val="6"/>
    </w:pPr>
    <w:rPr>
      <w:rFonts w:asciiTheme="majorHAnsi" w:eastAsiaTheme="majorEastAsia" w:hAnsiTheme="majorHAnsi" w:cstheme="majorBidi"/>
      <w:i/>
      <w:iCs/>
      <w:color w:val="1F3864" w:themeColor="accent1" w:themeShade="80"/>
      <w:szCs w:val="22"/>
      <w:lang w:val="de-CH"/>
    </w:rPr>
  </w:style>
  <w:style w:type="paragraph" w:styleId="Heading8">
    <w:name w:val="heading 8"/>
    <w:basedOn w:val="Normal"/>
    <w:next w:val="Normal"/>
    <w:link w:val="Heading8Char"/>
    <w:uiPriority w:val="9"/>
    <w:semiHidden/>
    <w:qFormat/>
    <w:pPr>
      <w:keepNext/>
      <w:keepLines/>
      <w:numPr>
        <w:ilvl w:val="7"/>
        <w:numId w:val="1"/>
      </w:numPr>
      <w:tabs>
        <w:tab w:val="clear" w:pos="567"/>
      </w:tabs>
      <w:spacing w:before="40" w:line="360" w:lineRule="auto"/>
      <w:outlineLvl w:val="7"/>
    </w:pPr>
    <w:rPr>
      <w:rFonts w:asciiTheme="majorHAnsi" w:eastAsiaTheme="majorEastAsia" w:hAnsiTheme="majorHAnsi" w:cstheme="majorBidi"/>
      <w:color w:val="262626" w:themeColor="text1" w:themeTint="D9"/>
      <w:sz w:val="21"/>
      <w:szCs w:val="21"/>
      <w:lang w:val="de-CH"/>
    </w:rPr>
  </w:style>
  <w:style w:type="paragraph" w:styleId="Heading9">
    <w:name w:val="heading 9"/>
    <w:basedOn w:val="Normal"/>
    <w:next w:val="Normal"/>
    <w:link w:val="Heading9Char"/>
    <w:uiPriority w:val="9"/>
    <w:semiHidden/>
    <w:qFormat/>
    <w:pPr>
      <w:keepNext/>
      <w:keepLines/>
      <w:numPr>
        <w:ilvl w:val="8"/>
        <w:numId w:val="1"/>
      </w:numPr>
      <w:tabs>
        <w:tab w:val="clear" w:pos="567"/>
      </w:tabs>
      <w:spacing w:before="40" w:line="360" w:lineRule="auto"/>
      <w:outlineLvl w:val="8"/>
    </w:pPr>
    <w:rPr>
      <w:rFonts w:asciiTheme="majorHAnsi" w:eastAsiaTheme="majorEastAsia" w:hAnsiTheme="majorHAnsi" w:cstheme="majorBidi"/>
      <w:i/>
      <w:iCs/>
      <w:color w:val="262626" w:themeColor="text1" w:themeTint="D9"/>
      <w:sz w:val="21"/>
      <w:szCs w:val="21"/>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qFormat/>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PageNumber">
    <w:name w:val="page number"/>
    <w:basedOn w:val="DefaultParagraphFont"/>
    <w:qFormat/>
  </w:style>
  <w:style w:type="character" w:styleId="FollowedHyperlink">
    <w:name w:val="FollowedHyperlink"/>
    <w:basedOn w:val="DefaultParagraphFont"/>
    <w:qFormat/>
    <w:rPr>
      <w:color w:val="954F72" w:themeColor="followedHyperlink"/>
      <w:u w:val="single"/>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rPr>
      <w:sz w:val="20"/>
    </w:rPr>
  </w:style>
  <w:style w:type="paragraph" w:styleId="Caption">
    <w:name w:val="caption"/>
    <w:basedOn w:val="Normal"/>
    <w:next w:val="Normal"/>
    <w:unhideWhenUsed/>
    <w:qFormat/>
    <w:pPr>
      <w:spacing w:after="200" w:line="240" w:lineRule="auto"/>
    </w:pPr>
    <w:rPr>
      <w:i/>
      <w:iCs/>
      <w:color w:val="44546A" w:themeColor="text2"/>
      <w:sz w:val="18"/>
      <w:szCs w:val="18"/>
    </w:rPr>
  </w:style>
  <w:style w:type="paragraph" w:styleId="BodyText">
    <w:name w:val="Body Text"/>
    <w:basedOn w:val="Normal"/>
    <w:qFormat/>
    <w:pPr>
      <w:tabs>
        <w:tab w:val="clear" w:pos="567"/>
      </w:tabs>
      <w:spacing w:line="240" w:lineRule="auto"/>
    </w:pPr>
    <w:rPr>
      <w:i/>
      <w:color w:val="008000"/>
    </w:rPr>
  </w:style>
  <w:style w:type="paragraph" w:styleId="BalloonText">
    <w:name w:val="Balloon Text"/>
    <w:basedOn w:val="Normal"/>
    <w:semiHidden/>
    <w:qFormat/>
    <w:rPr>
      <w:rFonts w:ascii="Tahoma" w:hAnsi="Tahoma" w:cs="Tahoma"/>
      <w:sz w:val="16"/>
      <w:szCs w:val="16"/>
    </w:rPr>
  </w:style>
  <w:style w:type="paragraph" w:styleId="NormalWeb">
    <w:name w:val="Normal (Web)"/>
    <w:basedOn w:val="Normal"/>
    <w:uiPriority w:val="99"/>
    <w:unhideWhenUsed/>
    <w:qFormat/>
    <w:pPr>
      <w:tabs>
        <w:tab w:val="clear" w:pos="567"/>
      </w:tabs>
      <w:spacing w:before="100" w:beforeAutospacing="1" w:after="100" w:afterAutospacing="1" w:line="240" w:lineRule="auto"/>
    </w:pPr>
    <w:rPr>
      <w:sz w:val="24"/>
      <w:szCs w:val="24"/>
      <w:lang w:val="en-US"/>
    </w:rPr>
  </w:style>
  <w:style w:type="paragraph" w:styleId="Footer">
    <w:name w:val="footer"/>
    <w:basedOn w:val="Normal"/>
    <w:qFormat/>
    <w:pPr>
      <w:tabs>
        <w:tab w:val="center" w:pos="4536"/>
        <w:tab w:val="right" w:pos="8306"/>
      </w:tabs>
    </w:pPr>
    <w:rPr>
      <w:rFonts w:ascii="Arial" w:hAnsi="Arial"/>
      <w:sz w:val="16"/>
    </w:rPr>
  </w:style>
  <w:style w:type="paragraph" w:styleId="Header">
    <w:name w:val="header"/>
    <w:basedOn w:val="Normal"/>
    <w:qFormat/>
    <w:pPr>
      <w:tabs>
        <w:tab w:val="center" w:pos="4153"/>
        <w:tab w:val="right" w:pos="8306"/>
      </w:tabs>
    </w:pPr>
    <w:rPr>
      <w:rFonts w:ascii="Arial" w:hAnsi="Arial"/>
      <w:sz w:val="20"/>
    </w:rPr>
  </w:style>
  <w:style w:type="paragraph" w:styleId="Title">
    <w:name w:val="Title"/>
    <w:basedOn w:val="Normal"/>
    <w:next w:val="Normal"/>
    <w:link w:val="TitleChar"/>
    <w:qFormat/>
    <w:pPr>
      <w:spacing w:line="240" w:lineRule="auto"/>
      <w:contextualSpacing/>
    </w:pPr>
    <w:rPr>
      <w:rFonts w:asciiTheme="majorHAnsi" w:eastAsiaTheme="majorEastAsia" w:hAnsiTheme="majorHAnsi" w:cstheme="majorBidi"/>
      <w:spacing w:val="-10"/>
      <w:kern w:val="28"/>
      <w:sz w:val="56"/>
      <w:szCs w:val="56"/>
    </w:rPr>
  </w:style>
  <w:style w:type="paragraph" w:customStyle="1" w:styleId="MemoHeaderStyle">
    <w:name w:val="MemoHeaderStyle"/>
    <w:basedOn w:val="Normal"/>
    <w:next w:val="Normal"/>
    <w:qFormat/>
    <w:pPr>
      <w:spacing w:line="120" w:lineRule="atLeast"/>
      <w:ind w:left="1418"/>
      <w:jc w:val="both"/>
    </w:pPr>
    <w:rPr>
      <w:rFonts w:ascii="Arial" w:hAnsi="Arial"/>
      <w:b/>
      <w:smallCaps/>
    </w:rPr>
  </w:style>
  <w:style w:type="paragraph" w:customStyle="1" w:styleId="EMEAEnBodyText">
    <w:name w:val="EMEA En Body Text"/>
    <w:basedOn w:val="Normal"/>
    <w:qFormat/>
    <w:pPr>
      <w:tabs>
        <w:tab w:val="clear" w:pos="567"/>
      </w:tabs>
      <w:spacing w:before="120" w:after="120" w:line="240" w:lineRule="auto"/>
      <w:jc w:val="both"/>
    </w:pPr>
    <w:rPr>
      <w:lang w:val="en-US"/>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qFormat/>
    <w:rPr>
      <w:rFonts w:ascii="Courier New" w:eastAsia="Verdana" w:hAnsi="Courier New"/>
      <w:i/>
      <w:color w:val="339966"/>
      <w:sz w:val="22"/>
      <w:szCs w:val="18"/>
      <w:lang w:val="en-GB" w:eastAsia="en-GB" w:bidi="ar-SA"/>
    </w:rPr>
  </w:style>
  <w:style w:type="paragraph" w:customStyle="1" w:styleId="NormalAgency">
    <w:name w:val="Normal (Agency)"/>
    <w:link w:val="NormalAgencyChar"/>
    <w:qFormat/>
    <w:rPr>
      <w:rFonts w:ascii="Verdana" w:eastAsia="Verdana" w:hAnsi="Verdana" w:cs="Verdana"/>
      <w:sz w:val="18"/>
      <w:szCs w:val="18"/>
      <w:lang w:val="en-GB" w:eastAsia="en-GB"/>
    </w:rPr>
  </w:style>
  <w:style w:type="table" w:customStyle="1" w:styleId="TablegridAgencyblack">
    <w:name w:val="Table grid (Agency) black"/>
    <w:basedOn w:val="TableNormal"/>
    <w:semiHidden/>
    <w:qFormat/>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qFormat/>
    <w:pPr>
      <w:keepNext/>
    </w:pPr>
    <w:rPr>
      <w:rFonts w:eastAsia="Times New Roman"/>
      <w:b/>
    </w:rPr>
  </w:style>
  <w:style w:type="paragraph" w:customStyle="1" w:styleId="TabletextrowsAgency">
    <w:name w:val="Table text rows (Agency)"/>
    <w:basedOn w:val="Normal"/>
    <w:qFormat/>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qFormat/>
    <w:rPr>
      <w:rFonts w:ascii="Verdana" w:eastAsia="Verdana" w:hAnsi="Verdana" w:cs="Verdana"/>
      <w:sz w:val="18"/>
      <w:szCs w:val="18"/>
      <w:lang w:val="en-GB" w:eastAsia="en-GB" w:bidi="ar-SA"/>
    </w:rPr>
  </w:style>
  <w:style w:type="character" w:customStyle="1" w:styleId="CommentTextChar">
    <w:name w:val="Comment Text Char"/>
    <w:link w:val="CommentText"/>
    <w:qFormat/>
    <w:rPr>
      <w:rFonts w:eastAsia="Times New Roman"/>
      <w:lang w:eastAsia="en-US"/>
    </w:rPr>
  </w:style>
  <w:style w:type="character" w:customStyle="1" w:styleId="CommentSubjectChar">
    <w:name w:val="Comment Subject Char"/>
    <w:link w:val="CommentSubject"/>
    <w:qFormat/>
    <w:rPr>
      <w:rFonts w:eastAsia="Times New Roman"/>
      <w:b/>
      <w:bCs/>
      <w:lang w:eastAsia="en-US"/>
    </w:rPr>
  </w:style>
  <w:style w:type="paragraph" w:customStyle="1" w:styleId="Revision1">
    <w:name w:val="Revision1"/>
    <w:hidden/>
    <w:uiPriority w:val="99"/>
    <w:semiHidden/>
    <w:qFormat/>
    <w:rPr>
      <w:rFonts w:eastAsia="Times New Roman"/>
      <w:sz w:val="22"/>
      <w:lang w:val="en-GB"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C-TableText">
    <w:name w:val="C-Table Text"/>
    <w:link w:val="C-TableTextChar"/>
    <w:qFormat/>
    <w:rPr>
      <w:rFonts w:ascii="Arial" w:eastAsia="Times New Roman" w:hAnsi="Arial"/>
      <w:lang w:eastAsia="en-US"/>
    </w:rPr>
  </w:style>
  <w:style w:type="paragraph" w:customStyle="1" w:styleId="C-PLR-TableHeader">
    <w:name w:val="C-PLR-Table Header"/>
    <w:next w:val="Normal"/>
    <w:qFormat/>
    <w:pPr>
      <w:keepNext/>
    </w:pPr>
    <w:rPr>
      <w:rFonts w:eastAsia="Times New Roman"/>
      <w:b/>
      <w:sz w:val="16"/>
      <w:lang w:eastAsia="en-US"/>
    </w:rPr>
  </w:style>
  <w:style w:type="character" w:customStyle="1" w:styleId="C-TableTextChar">
    <w:name w:val="C-Table Text Char"/>
    <w:link w:val="C-TableText"/>
    <w:qFormat/>
    <w:rPr>
      <w:rFonts w:ascii="Arial" w:eastAsia="Times New Roman" w:hAnsi="Arial"/>
      <w:lang w:val="en-US" w:eastAsia="en-US"/>
    </w:rPr>
  </w:style>
  <w:style w:type="paragraph" w:customStyle="1" w:styleId="C-InstructionText">
    <w:name w:val="C-Instruction Text"/>
    <w:link w:val="C-InstructionTextChar"/>
    <w:qFormat/>
    <w:pPr>
      <w:spacing w:before="120" w:after="120"/>
    </w:pPr>
    <w:rPr>
      <w:rFonts w:eastAsia="Times New Roman"/>
      <w:vanish/>
      <w:color w:val="FF0000"/>
      <w:sz w:val="24"/>
      <w:szCs w:val="24"/>
      <w:lang w:eastAsia="en-US"/>
    </w:rPr>
  </w:style>
  <w:style w:type="table" w:customStyle="1" w:styleId="C-Table">
    <w:name w:val="C-Table"/>
    <w:basedOn w:val="TableNormal"/>
    <w:qFormat/>
    <w:rPr>
      <w:rFonts w:eastAsia="Times New Roman"/>
      <w:lang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InstructionTextChar">
    <w:name w:val="C-Instruction Text Char"/>
    <w:link w:val="C-InstructionText"/>
    <w:qFormat/>
    <w:locked/>
    <w:rPr>
      <w:rFonts w:eastAsia="Times New Roman"/>
      <w:vanish/>
      <w:color w:val="FF0000"/>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table" w:styleId="TableGrid">
    <w:name w:val="Table Grid"/>
    <w:basedOn w:val="TableNormal"/>
    <w:qFormat/>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NewRoman,Bold" w:eastAsia="Times New Roman" w:hAnsi="TimesNewRoman,Bold"/>
      <w:lang w:eastAsia="en-US"/>
    </w:rPr>
  </w:style>
  <w:style w:type="table" w:customStyle="1" w:styleId="TableGrid0">
    <w:name w:val="TableGrid"/>
    <w:qFormat/>
    <w:rPr>
      <w:rFonts w:asciiTheme="minorHAnsi" w:eastAsiaTheme="minorEastAsia" w:hAnsiTheme="minorHAnsi" w:cstheme="minorBidi"/>
      <w:kern w:val="2"/>
      <w:sz w:val="22"/>
      <w:szCs w:val="22"/>
      <w:lang w:eastAsia="en-US"/>
      <w14:ligatures w14:val="standardContextual"/>
    </w:rPr>
    <w:tblPr>
      <w:tblCellMar>
        <w:top w:w="0" w:type="dxa"/>
        <w:left w:w="0" w:type="dxa"/>
        <w:bottom w:w="0" w:type="dxa"/>
        <w:right w:w="0" w:type="dxa"/>
      </w:tblCellMar>
    </w:tblPr>
  </w:style>
  <w:style w:type="character" w:customStyle="1" w:styleId="Mention1">
    <w:name w:val="Mention1"/>
    <w:basedOn w:val="DefaultParagraphFont"/>
    <w:qFormat/>
    <w:rPr>
      <w:color w:val="2B579A"/>
      <w:shd w:val="clear" w:color="auto" w:fill="E1DFDD"/>
    </w:rPr>
  </w:style>
  <w:style w:type="paragraph" w:customStyle="1" w:styleId="pf0">
    <w:name w:val="pf0"/>
    <w:basedOn w:val="Normal"/>
    <w:qFormat/>
    <w:pPr>
      <w:tabs>
        <w:tab w:val="clear" w:pos="567"/>
      </w:tabs>
      <w:spacing w:before="100" w:beforeAutospacing="1" w:after="100" w:afterAutospacing="1" w:line="240" w:lineRule="auto"/>
    </w:pPr>
    <w:rPr>
      <w:sz w:val="24"/>
      <w:szCs w:val="24"/>
      <w:lang w:val="en-US"/>
    </w:rPr>
  </w:style>
  <w:style w:type="character" w:customStyle="1" w:styleId="cf11">
    <w:name w:val="cf11"/>
    <w:basedOn w:val="DefaultParagraphFont"/>
    <w:qFormat/>
    <w:rPr>
      <w:rFonts w:ascii="Segoe UI" w:hAnsi="Segoe UI" w:cs="Segoe UI" w:hint="default"/>
      <w:sz w:val="18"/>
      <w:szCs w:val="18"/>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style>
  <w:style w:type="paragraph" w:customStyle="1" w:styleId="C-Footnote">
    <w:name w:val="C-Footnote"/>
    <w:basedOn w:val="Normal"/>
    <w:qFormat/>
    <w:pPr>
      <w:tabs>
        <w:tab w:val="clear" w:pos="567"/>
        <w:tab w:val="left" w:pos="144"/>
      </w:tabs>
      <w:spacing w:line="240" w:lineRule="auto"/>
    </w:pPr>
    <w:rPr>
      <w:rFonts w:ascii="Arial" w:hAnsi="Arial" w:cs="Arial"/>
      <w:sz w:val="18"/>
      <w:lang w:val="en-US"/>
    </w:rPr>
  </w:style>
  <w:style w:type="paragraph" w:customStyle="1" w:styleId="StyleBoldBefore12ptAfter6ptLinespacingsingle">
    <w:name w:val="Style Bold Before:  12 pt After:  6 pt Line spacing:  single"/>
    <w:qFormat/>
    <w:pPr>
      <w:spacing w:before="240" w:after="120"/>
    </w:pPr>
    <w:rPr>
      <w:rFonts w:eastAsia="Times New Roman"/>
      <w:b/>
      <w:bCs/>
      <w:sz w:val="22"/>
      <w:lang w:val="en-GB" w:eastAsia="en-US"/>
    </w:rPr>
  </w:style>
  <w:style w:type="character" w:customStyle="1" w:styleId="UnresolvedMention2">
    <w:name w:val="Unresolved Mention2"/>
    <w:basedOn w:val="DefaultParagraphFont"/>
    <w:qFormat/>
    <w:rPr>
      <w:color w:val="605E5C"/>
      <w:shd w:val="clear" w:color="auto" w:fill="E1DFDD"/>
    </w:rPr>
  </w:style>
  <w:style w:type="character" w:customStyle="1" w:styleId="UnresolvedMention3">
    <w:name w:val="Unresolved Mention3"/>
    <w:basedOn w:val="DefaultParagraphFont"/>
    <w:qFormat/>
    <w:rPr>
      <w:color w:val="605E5C"/>
      <w:shd w:val="clear" w:color="auto" w:fill="E1DFDD"/>
    </w:rPr>
  </w:style>
  <w:style w:type="character" w:customStyle="1" w:styleId="UnresolvedMention4">
    <w:name w:val="Unresolved Mention4"/>
    <w:basedOn w:val="DefaultParagraphFont"/>
    <w:rPr>
      <w:color w:val="605E5C"/>
      <w:shd w:val="clear" w:color="auto" w:fill="E1DFDD"/>
    </w:rPr>
  </w:style>
  <w:style w:type="character" w:customStyle="1" w:styleId="UnresolvedMention5">
    <w:name w:val="Unresolved Mention5"/>
    <w:basedOn w:val="DefaultParagraphFont"/>
    <w:qFormat/>
    <w:rPr>
      <w:color w:val="605E5C"/>
      <w:shd w:val="clear" w:color="auto" w:fill="E1DFDD"/>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character" w:customStyle="1" w:styleId="Mention2">
    <w:name w:val="Mention2"/>
    <w:basedOn w:val="DefaultParagraphFont"/>
    <w:rPr>
      <w:color w:val="2B579A"/>
      <w:shd w:val="clear" w:color="auto" w:fill="E1DFDD"/>
    </w:rPr>
  </w:style>
  <w:style w:type="paragraph" w:customStyle="1" w:styleId="C-BodyText">
    <w:name w:val="C-Body Text"/>
    <w:link w:val="C-BodyTextChar"/>
    <w:qFormat/>
    <w:pPr>
      <w:spacing w:before="120" w:after="120"/>
    </w:pPr>
    <w:rPr>
      <w:rFonts w:eastAsia="Times New Roman"/>
      <w:sz w:val="24"/>
      <w:lang w:eastAsia="en-US"/>
    </w:rPr>
  </w:style>
  <w:style w:type="character" w:customStyle="1" w:styleId="C-BodyTextChar">
    <w:name w:val="C-Body Text Char"/>
    <w:basedOn w:val="DefaultParagraphFont"/>
    <w:link w:val="C-BodyText"/>
    <w:qFormat/>
    <w:rPr>
      <w:rFonts w:eastAsia="Times New Roman"/>
      <w:sz w:val="24"/>
      <w:lang w:val="en-US" w:eastAsia="en-US"/>
    </w:rPr>
  </w:style>
  <w:style w:type="character" w:customStyle="1" w:styleId="Mentionnonrsolue1">
    <w:name w:val="Mention non résolue1"/>
    <w:basedOn w:val="DefaultParagraphFont"/>
    <w:qFormat/>
    <w:rPr>
      <w:color w:val="605E5C"/>
      <w:shd w:val="clear" w:color="auto" w:fill="E1DFDD"/>
    </w:rPr>
  </w:style>
  <w:style w:type="character" w:customStyle="1" w:styleId="Heading3Char">
    <w:name w:val="Heading 3 Char"/>
    <w:basedOn w:val="DefaultParagraphFont"/>
    <w:link w:val="Heading3"/>
    <w:uiPriority w:val="9"/>
    <w:semiHidden/>
    <w:rPr>
      <w:rFonts w:ascii="Arial" w:eastAsiaTheme="majorEastAsia" w:hAnsi="Arial" w:cs="Arial"/>
      <w:b/>
      <w:sz w:val="22"/>
      <w:szCs w:val="22"/>
      <w:lang w:val="de-CH" w:eastAsia="en-US"/>
    </w:rPr>
  </w:style>
  <w:style w:type="character" w:customStyle="1" w:styleId="Heading4Char">
    <w:name w:val="Heading 4 Char"/>
    <w:basedOn w:val="DefaultParagraphFont"/>
    <w:link w:val="Heading4"/>
    <w:uiPriority w:val="9"/>
    <w:semiHidden/>
    <w:rPr>
      <w:rFonts w:ascii="Arial" w:eastAsiaTheme="majorEastAsia" w:hAnsi="Arial" w:cs="Arial"/>
      <w:b/>
      <w:iCs/>
      <w:sz w:val="22"/>
      <w:szCs w:val="22"/>
      <w:lang w:val="de-CH" w:eastAsia="en-US"/>
    </w:rPr>
  </w:style>
  <w:style w:type="character" w:customStyle="1" w:styleId="Heading5Char">
    <w:name w:val="Heading 5 Char"/>
    <w:basedOn w:val="DefaultParagraphFont"/>
    <w:link w:val="Heading5"/>
    <w:uiPriority w:val="9"/>
    <w:semiHidden/>
    <w:rPr>
      <w:rFonts w:ascii="Arial" w:eastAsiaTheme="majorEastAsia" w:hAnsi="Arial" w:cs="Arial"/>
      <w:b/>
      <w:sz w:val="22"/>
      <w:szCs w:val="22"/>
      <w:lang w:val="de-CH"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864" w:themeColor="accent1" w:themeShade="80"/>
      <w:sz w:val="22"/>
      <w:szCs w:val="22"/>
      <w:lang w:val="de-CH" w:eastAsia="en-US"/>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3864" w:themeColor="accent1" w:themeShade="80"/>
      <w:sz w:val="22"/>
      <w:szCs w:val="22"/>
      <w:lang w:val="de-CH"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lang w:val="de-CH"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de-CH" w:eastAsia="en-US"/>
    </w:rPr>
  </w:style>
  <w:style w:type="character" w:customStyle="1" w:styleId="Lienhypertexte1">
    <w:name w:val="Lien hypertexte1"/>
    <w:uiPriority w:val="99"/>
    <w:qFormat/>
    <w:rPr>
      <w:color w:val="0000FF"/>
      <w:u w:val="single"/>
    </w:rPr>
  </w:style>
  <w:style w:type="paragraph" w:customStyle="1" w:styleId="Revision2">
    <w:name w:val="Revision2"/>
    <w:hidden/>
    <w:uiPriority w:val="99"/>
    <w:semiHidden/>
    <w:rPr>
      <w:rFonts w:eastAsia="Times New Roman"/>
      <w:sz w:val="22"/>
      <w:lang w:val="en-GB" w:eastAsia="en-US"/>
    </w:rPr>
  </w:style>
  <w:style w:type="paragraph" w:customStyle="1" w:styleId="Revision3">
    <w:name w:val="Revision3"/>
    <w:hidden/>
    <w:uiPriority w:val="99"/>
    <w:semiHidden/>
    <w:rPr>
      <w:rFonts w:eastAsia="Times New Roman"/>
      <w:sz w:val="22"/>
      <w:lang w:val="en-GB" w:eastAsia="en-US"/>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styleId="Revision">
    <w:name w:val="Revision"/>
    <w:hidden/>
    <w:uiPriority w:val="99"/>
    <w:semiHidden/>
    <w:rPr>
      <w:rFonts w:eastAsia="Times New Roman"/>
      <w:sz w:val="22"/>
      <w:lang w:val="en-GB" w:eastAsia="en-US"/>
    </w:rPr>
  </w:style>
  <w:style w:type="character" w:customStyle="1" w:styleId="pt">
    <w:name w:val="pt"/>
    <w:basedOn w:val="DefaultParagraphFont"/>
  </w:style>
  <w:style w:type="paragraph" w:customStyle="1" w:styleId="TitleA">
    <w:name w:val="Title A"/>
    <w:basedOn w:val="Normal"/>
    <w:link w:val="TitleAChar"/>
    <w:qFormat/>
    <w:pPr>
      <w:spacing w:line="240" w:lineRule="auto"/>
      <w:jc w:val="center"/>
      <w:outlineLvl w:val="0"/>
    </w:pPr>
    <w:rPr>
      <w:b/>
      <w:bCs/>
      <w:szCs w:val="22"/>
      <w:lang w:val="fr-FR"/>
    </w:rPr>
  </w:style>
  <w:style w:type="paragraph" w:customStyle="1" w:styleId="TitleB">
    <w:name w:val="Title B"/>
    <w:basedOn w:val="Normal"/>
    <w:link w:val="TitleBChar"/>
    <w:qFormat/>
    <w:pPr>
      <w:spacing w:line="240" w:lineRule="auto"/>
      <w:ind w:left="567" w:hanging="567"/>
      <w:outlineLvl w:val="0"/>
    </w:pPr>
    <w:rPr>
      <w:b/>
      <w:bCs/>
      <w:szCs w:val="22"/>
      <w:lang w:val="fr-FR"/>
    </w:rPr>
  </w:style>
  <w:style w:type="character" w:customStyle="1" w:styleId="TitleAChar">
    <w:name w:val="Title A Char"/>
    <w:basedOn w:val="DefaultParagraphFont"/>
    <w:link w:val="TitleA"/>
    <w:rPr>
      <w:rFonts w:eastAsia="Times New Roman"/>
      <w:b/>
      <w:bCs/>
      <w:sz w:val="22"/>
      <w:szCs w:val="22"/>
      <w:lang w:val="fr-FR" w:eastAsia="en-US"/>
    </w:rPr>
  </w:style>
  <w:style w:type="character" w:customStyle="1" w:styleId="TitleBChar">
    <w:name w:val="Title B Char"/>
    <w:basedOn w:val="DefaultParagraphFont"/>
    <w:link w:val="TitleB"/>
    <w:rPr>
      <w:rFonts w:eastAsia="Times New Roman"/>
      <w:b/>
      <w:bCs/>
      <w:sz w:val="22"/>
      <w:szCs w:val="22"/>
      <w:lang w:val="fr-FR" w:eastAsia="en-US"/>
    </w:rPr>
  </w:style>
  <w:style w:type="paragraph" w:customStyle="1" w:styleId="paragraph">
    <w:name w:val="paragraph"/>
    <w:basedOn w:val="Normal"/>
    <w:pPr>
      <w:tabs>
        <w:tab w:val="clear" w:pos="567"/>
      </w:tabs>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36111">
      <w:bodyDiv w:val="1"/>
      <w:marLeft w:val="0"/>
      <w:marRight w:val="0"/>
      <w:marTop w:val="0"/>
      <w:marBottom w:val="0"/>
      <w:divBdr>
        <w:top w:val="none" w:sz="0" w:space="0" w:color="auto"/>
        <w:left w:val="none" w:sz="0" w:space="0" w:color="auto"/>
        <w:bottom w:val="none" w:sz="0" w:space="0" w:color="auto"/>
        <w:right w:val="none" w:sz="0" w:space="0" w:color="auto"/>
      </w:divBdr>
    </w:div>
    <w:div w:id="948702007">
      <w:bodyDiv w:val="1"/>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21375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ansm.sante.fr" TargetMode="Externa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ma.europa.eu/documents/template-form/qrd-appendix-v-adverse-drug-reaction-reporting-details_en.doc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6d6b400-72ba-4a57-b688-d5c47e9fe2ab" xsi:nil="true"/>
    <lcf76f155ced4ddcb4097134ff3c332f xmlns="b8434024-78ab-4947-83aa-193cce1ac3f7">
      <Terms xmlns="http://schemas.microsoft.com/office/infopath/2007/PartnerControls"/>
    </lcf76f155ced4ddcb4097134ff3c332f>
    <_Flow_SignoffStatus xmlns="b8434024-78ab-4947-83aa-193cce1ac3f7" xsi:nil="true"/>
    <_ApprovalAssignedTo xmlns="b8434024-78ab-4947-83aa-193cce1ac3f7">
      <UserInfo>
        <DisplayName/>
        <AccountId xsi:nil="true"/>
        <AccountType/>
      </UserInfo>
    </_ApprovalAssignedTo>
    <_ApprovalRespondedBy xmlns="b8434024-78ab-4947-83aa-193cce1ac3f7">
      <UserInfo>
        <DisplayName/>
        <AccountId xsi:nil="true"/>
        <AccountType/>
      </UserInfo>
    </_ApprovalRespondedBy>
    <_ApprovalStatus xmlns="b8434024-78ab-4947-83aa-193cce1ac3f7">0</_ApprovalStatu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76DBF8B6BD34946A629049B0FD0699F" ma:contentTypeVersion="24" ma:contentTypeDescription="Create a new document." ma:contentTypeScope="" ma:versionID="49f578eaf73c33fc5465cb951c868e57">
  <xsd:schema xmlns:xsd="http://www.w3.org/2001/XMLSchema" xmlns:xs="http://www.w3.org/2001/XMLSchema" xmlns:p="http://schemas.microsoft.com/office/2006/metadata/properties" xmlns:ns2="b8434024-78ab-4947-83aa-193cce1ac3f7" xmlns:ns3="c6d6b400-72ba-4a57-b688-d5c47e9fe2ab" targetNamespace="http://schemas.microsoft.com/office/2006/metadata/properties" ma:root="true" ma:fieldsID="8d0d922f269a1775c984bc99c070abe9" ns2:_="" ns3:_="">
    <xsd:import namespace="b8434024-78ab-4947-83aa-193cce1ac3f7"/>
    <xsd:import namespace="c6d6b400-72ba-4a57-b688-d5c47e9fe2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ApprovalAssignedTo" minOccurs="0"/>
                <xsd:element ref="ns2:_ApprovalRespondedBy" minOccurs="0"/>
                <xsd:element ref="ns2:_ApprovalSentBy" minOccurs="0"/>
                <xsd:element ref="ns2:_ApprovalStatu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34024-78ab-4947-83aa-193cce1ac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64ba3a-d38b-4412-a744-64514f4d46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Approval status" ma:internalName="_ApprovalStatus" ma:readOnly="true">
      <xsd:simpleType>
        <xsd:restriction base="dms:Unknown"/>
      </xsd:simpleType>
    </xsd:element>
    <xsd:element name="_Flow_SignoffStatus" ma:index="3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6b400-72ba-4a57-b688-d5c47e9fe2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24140e-6c32-423b-ae1e-8169cc8aae6d}" ma:internalName="TaxCatchAll" ma:showField="CatchAllData" ma:web="c6d6b400-72ba-4a57-b688-d5c47e9fe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4520A3-2F27-4480-A117-F68FFF77154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6A8CF77-7644-49A5-ACB1-1012520A18A9}">
  <ds:schemaRefs>
    <ds:schemaRef ds:uri="http://schemas.microsoft.com/sharepoint/v3/contenttype/forms"/>
  </ds:schemaRefs>
</ds:datastoreItem>
</file>

<file path=customXml/itemProps4.xml><?xml version="1.0" encoding="utf-8"?>
<ds:datastoreItem xmlns:ds="http://schemas.openxmlformats.org/officeDocument/2006/customXml" ds:itemID="{C9E0C518-BCF5-4453-B67E-B241411282BE}">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c6d6b400-72ba-4a57-b688-d5c47e9fe2ab"/>
    <ds:schemaRef ds:uri="b8434024-78ab-4947-83aa-193cce1ac3f7"/>
    <ds:schemaRef ds:uri="http://purl.org/dc/elements/1.1/"/>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B79425BD-2E36-464C-9809-25665B356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34024-78ab-4947-83aa-193cce1ac3f7"/>
    <ds:schemaRef ds:uri="c6d6b400-72ba-4a57-b688-d5c47e9fe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13251</Words>
  <Characters>75535</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Sephience, INN-sepiapterin</vt:lpstr>
    </vt:vector>
  </TitlesOfParts>
  <Company/>
  <LinksUpToDate>false</LinksUpToDate>
  <CharactersWithSpaces>88609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Sephience, INN-sepiapterin</dc:title>
  <dc:subject>EPAR</dc:subject>
  <dc:creator>CHMP</dc:creator>
  <cp:keywords>Sephience, INN-sepiapterin</cp:keywords>
  <cp:revision>3</cp:revision>
  <dcterms:created xsi:type="dcterms:W3CDTF">2026-05-12T10:17:00Z</dcterms:created>
  <dcterms:modified xsi:type="dcterms:W3CDTF">2026-05-12T10:21:00Z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0x010100D76DBF8B6BD34946A629049B0FD0699F</vt:lpwstr>
  </property>
</Properties>
</file>