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4628" w14:textId="0F04FF2E" w:rsidR="0061495D" w:rsidRPr="00C655AD" w:rsidRDefault="00FA2CCC" w:rsidP="00050C6C">
      <w:pPr>
        <w:widowControl w:val="0"/>
        <w:pBdr>
          <w:top w:val="single" w:sz="4" w:space="1" w:color="auto"/>
          <w:left w:val="single" w:sz="4" w:space="4" w:color="auto"/>
          <w:bottom w:val="single" w:sz="4" w:space="1" w:color="auto"/>
          <w:right w:val="single" w:sz="4" w:space="4" w:color="auto"/>
        </w:pBdr>
        <w:tabs>
          <w:tab w:val="left" w:pos="720"/>
        </w:tabs>
        <w:rPr>
          <w:lang w:val="bg-BG"/>
        </w:rPr>
      </w:pPr>
      <w:r w:rsidRPr="00FA2CCC">
        <w:t>Ce document constitue les informations sur le produit approuvées pour</w:t>
      </w:r>
      <w:r w:rsidR="0061495D" w:rsidRPr="0013605B">
        <w:t xml:space="preserve"> Vimpat, </w:t>
      </w:r>
      <w:r w:rsidR="0013605B" w:rsidRPr="0013605B">
        <w:t>les modifications apportées depuis la procédure précédente qui ont une incidence sur les informations sur le produit</w:t>
      </w:r>
      <w:r w:rsidR="0061495D" w:rsidRPr="0013605B">
        <w:t xml:space="preserve"> (</w:t>
      </w:r>
      <w:r w:rsidR="0061495D" w:rsidRPr="009A71E7">
        <w:rPr>
          <w:lang w:val="da-DK"/>
        </w:rPr>
        <w:t>EMA/VR/0000247770</w:t>
      </w:r>
      <w:r w:rsidR="0061495D" w:rsidRPr="0013605B">
        <w:t xml:space="preserve">) </w:t>
      </w:r>
      <w:r w:rsidR="00A03B19" w:rsidRPr="00A03B19">
        <w:t>étant mises en évidence</w:t>
      </w:r>
      <w:r w:rsidR="0061495D" w:rsidRPr="0013605B">
        <w:t>.</w:t>
      </w:r>
    </w:p>
    <w:p w14:paraId="38C03E94" w14:textId="77777777" w:rsidR="0061495D" w:rsidRPr="0013605B" w:rsidRDefault="0061495D" w:rsidP="00050C6C">
      <w:pPr>
        <w:widowControl w:val="0"/>
        <w:pBdr>
          <w:top w:val="single" w:sz="4" w:space="1" w:color="auto"/>
          <w:left w:val="single" w:sz="4" w:space="4" w:color="auto"/>
          <w:bottom w:val="single" w:sz="4" w:space="1" w:color="auto"/>
          <w:right w:val="single" w:sz="4" w:space="4" w:color="auto"/>
        </w:pBdr>
        <w:tabs>
          <w:tab w:val="left" w:pos="720"/>
        </w:tabs>
      </w:pPr>
    </w:p>
    <w:p w14:paraId="422D89A2" w14:textId="572105F7" w:rsidR="0061495D" w:rsidRPr="00050C6C" w:rsidRDefault="00050C6C" w:rsidP="00050C6C">
      <w:pPr>
        <w:widowControl w:val="0"/>
        <w:pBdr>
          <w:top w:val="single" w:sz="4" w:space="1" w:color="auto"/>
          <w:left w:val="single" w:sz="4" w:space="4" w:color="auto"/>
          <w:bottom w:val="single" w:sz="4" w:space="1" w:color="auto"/>
          <w:right w:val="single" w:sz="4" w:space="4" w:color="auto"/>
        </w:pBdr>
        <w:tabs>
          <w:tab w:val="left" w:pos="567"/>
        </w:tabs>
        <w:rPr>
          <w:noProof/>
          <w:szCs w:val="22"/>
        </w:rPr>
      </w:pPr>
      <w:r w:rsidRPr="00050C6C">
        <w:t>Pour plus d’informations, voir le site web de l’Agence européenne des médicaments:</w:t>
      </w:r>
      <w:r>
        <w:t xml:space="preserve"> </w:t>
      </w:r>
      <w:hyperlink r:id="rId11" w:history="1">
        <w:r w:rsidR="0061495D" w:rsidRPr="00050C6C">
          <w:rPr>
            <w:rStyle w:val="Hyperlink"/>
          </w:rPr>
          <w:t>https://www.ema.europa.eu/en/medicines/human/epar/Vimpat</w:t>
        </w:r>
      </w:hyperlink>
    </w:p>
    <w:p w14:paraId="6805EBD5" w14:textId="77777777" w:rsidR="0061495D" w:rsidRPr="00050C6C" w:rsidRDefault="0061495D" w:rsidP="00050C6C">
      <w:pPr>
        <w:widowControl w:val="0"/>
        <w:tabs>
          <w:tab w:val="left" w:pos="567"/>
        </w:tabs>
        <w:jc w:val="center"/>
        <w:rPr>
          <w:noProof/>
          <w:szCs w:val="22"/>
        </w:rPr>
      </w:pPr>
    </w:p>
    <w:p w14:paraId="1B2EE0AF" w14:textId="77777777" w:rsidR="001F5881" w:rsidRPr="00050C6C" w:rsidRDefault="001F5881" w:rsidP="00050C6C">
      <w:pPr>
        <w:jc w:val="center"/>
        <w:rPr>
          <w:b/>
        </w:rPr>
      </w:pPr>
    </w:p>
    <w:p w14:paraId="706E6B05" w14:textId="77777777" w:rsidR="001F5881" w:rsidRPr="00050C6C" w:rsidRDefault="001F5881" w:rsidP="00050C6C">
      <w:pPr>
        <w:jc w:val="center"/>
        <w:rPr>
          <w:b/>
        </w:rPr>
      </w:pPr>
    </w:p>
    <w:p w14:paraId="570C89AA" w14:textId="77777777" w:rsidR="001F5881" w:rsidRPr="00050C6C" w:rsidRDefault="001F5881" w:rsidP="00050C6C">
      <w:pPr>
        <w:jc w:val="center"/>
        <w:rPr>
          <w:b/>
        </w:rPr>
      </w:pPr>
    </w:p>
    <w:p w14:paraId="170A1980" w14:textId="77777777" w:rsidR="001F5881" w:rsidRPr="00050C6C" w:rsidRDefault="001F5881" w:rsidP="00050C6C">
      <w:pPr>
        <w:jc w:val="center"/>
        <w:rPr>
          <w:b/>
        </w:rPr>
      </w:pPr>
    </w:p>
    <w:p w14:paraId="389A1B99" w14:textId="77777777" w:rsidR="00E422AF" w:rsidRPr="00050C6C" w:rsidRDefault="00E422AF" w:rsidP="00050C6C">
      <w:pPr>
        <w:widowControl w:val="0"/>
        <w:tabs>
          <w:tab w:val="left" w:pos="567"/>
        </w:tabs>
        <w:jc w:val="center"/>
        <w:rPr>
          <w:b/>
          <w:szCs w:val="22"/>
        </w:rPr>
      </w:pPr>
    </w:p>
    <w:p w14:paraId="389A1B9A" w14:textId="77777777" w:rsidR="00E422AF" w:rsidRPr="00050C6C" w:rsidRDefault="00E422AF">
      <w:pPr>
        <w:widowControl w:val="0"/>
        <w:tabs>
          <w:tab w:val="left" w:pos="567"/>
        </w:tabs>
        <w:jc w:val="center"/>
        <w:rPr>
          <w:b/>
        </w:rPr>
      </w:pPr>
    </w:p>
    <w:p w14:paraId="389A1B9B" w14:textId="77777777" w:rsidR="00E422AF" w:rsidRPr="00050C6C" w:rsidRDefault="00E422AF">
      <w:pPr>
        <w:widowControl w:val="0"/>
        <w:tabs>
          <w:tab w:val="left" w:pos="567"/>
        </w:tabs>
        <w:jc w:val="center"/>
        <w:rPr>
          <w:b/>
        </w:rPr>
      </w:pPr>
    </w:p>
    <w:p w14:paraId="389A1B9C" w14:textId="77777777" w:rsidR="00E422AF" w:rsidRPr="00050C6C" w:rsidRDefault="00E422AF">
      <w:pPr>
        <w:widowControl w:val="0"/>
        <w:tabs>
          <w:tab w:val="left" w:pos="567"/>
        </w:tabs>
        <w:jc w:val="center"/>
        <w:rPr>
          <w:b/>
        </w:rPr>
      </w:pPr>
    </w:p>
    <w:p w14:paraId="389A1B9D" w14:textId="77777777" w:rsidR="00E422AF" w:rsidRPr="00050C6C" w:rsidRDefault="00E422AF">
      <w:pPr>
        <w:widowControl w:val="0"/>
        <w:tabs>
          <w:tab w:val="left" w:pos="567"/>
        </w:tabs>
        <w:jc w:val="center"/>
        <w:rPr>
          <w:b/>
        </w:rPr>
      </w:pPr>
    </w:p>
    <w:p w14:paraId="389A1B9E" w14:textId="77777777" w:rsidR="00E422AF" w:rsidRPr="00050C6C" w:rsidRDefault="00E422AF">
      <w:pPr>
        <w:widowControl w:val="0"/>
        <w:tabs>
          <w:tab w:val="left" w:pos="567"/>
        </w:tabs>
        <w:jc w:val="center"/>
        <w:rPr>
          <w:b/>
        </w:rPr>
      </w:pPr>
    </w:p>
    <w:p w14:paraId="389A1BA9" w14:textId="77777777" w:rsidR="00E422AF" w:rsidRPr="00050C6C" w:rsidRDefault="00E422AF">
      <w:pPr>
        <w:widowControl w:val="0"/>
        <w:tabs>
          <w:tab w:val="left" w:pos="567"/>
        </w:tabs>
        <w:jc w:val="center"/>
        <w:rPr>
          <w:b/>
        </w:rPr>
      </w:pPr>
    </w:p>
    <w:p w14:paraId="389A1BAA" w14:textId="77777777" w:rsidR="00E422AF" w:rsidRPr="00050C6C" w:rsidRDefault="00E422AF">
      <w:pPr>
        <w:widowControl w:val="0"/>
        <w:tabs>
          <w:tab w:val="left" w:pos="567"/>
        </w:tabs>
        <w:jc w:val="center"/>
        <w:rPr>
          <w:b/>
        </w:rPr>
      </w:pPr>
    </w:p>
    <w:p w14:paraId="389A1BAB" w14:textId="370F7E16" w:rsidR="00E422AF" w:rsidRPr="00050C6C" w:rsidRDefault="00E422AF">
      <w:pPr>
        <w:widowControl w:val="0"/>
        <w:tabs>
          <w:tab w:val="left" w:pos="567"/>
        </w:tabs>
        <w:jc w:val="center"/>
        <w:rPr>
          <w:b/>
        </w:rPr>
      </w:pPr>
    </w:p>
    <w:p w14:paraId="6864DF3E" w14:textId="0D1EA9AD" w:rsidR="000B0356" w:rsidRPr="00050C6C" w:rsidRDefault="000B0356">
      <w:pPr>
        <w:widowControl w:val="0"/>
        <w:tabs>
          <w:tab w:val="left" w:pos="567"/>
        </w:tabs>
        <w:jc w:val="center"/>
        <w:rPr>
          <w:b/>
        </w:rPr>
      </w:pPr>
    </w:p>
    <w:p w14:paraId="6C6016B4" w14:textId="75E165CB" w:rsidR="000B0356" w:rsidRPr="00050C6C" w:rsidRDefault="000B0356">
      <w:pPr>
        <w:widowControl w:val="0"/>
        <w:tabs>
          <w:tab w:val="left" w:pos="567"/>
        </w:tabs>
        <w:jc w:val="center"/>
        <w:rPr>
          <w:b/>
        </w:rPr>
      </w:pPr>
    </w:p>
    <w:p w14:paraId="630B100F" w14:textId="1F6B2263" w:rsidR="000B0356" w:rsidRPr="00050C6C" w:rsidRDefault="000B0356">
      <w:pPr>
        <w:widowControl w:val="0"/>
        <w:tabs>
          <w:tab w:val="left" w:pos="567"/>
        </w:tabs>
        <w:jc w:val="center"/>
        <w:rPr>
          <w:b/>
        </w:rPr>
      </w:pPr>
    </w:p>
    <w:p w14:paraId="6C130348" w14:textId="37F9FC3C" w:rsidR="000B0356" w:rsidRPr="00050C6C" w:rsidRDefault="000B0356">
      <w:pPr>
        <w:widowControl w:val="0"/>
        <w:tabs>
          <w:tab w:val="left" w:pos="567"/>
        </w:tabs>
        <w:jc w:val="center"/>
        <w:rPr>
          <w:b/>
        </w:rPr>
      </w:pPr>
    </w:p>
    <w:p w14:paraId="0C4E6045" w14:textId="75E4289B" w:rsidR="000B0356" w:rsidRPr="00050C6C" w:rsidRDefault="000B0356">
      <w:pPr>
        <w:widowControl w:val="0"/>
        <w:tabs>
          <w:tab w:val="left" w:pos="567"/>
        </w:tabs>
        <w:jc w:val="center"/>
        <w:rPr>
          <w:b/>
        </w:rPr>
      </w:pPr>
    </w:p>
    <w:p w14:paraId="4CF6AE0E" w14:textId="77777777" w:rsidR="000B0356" w:rsidRPr="00050C6C" w:rsidRDefault="000B0356">
      <w:pPr>
        <w:widowControl w:val="0"/>
        <w:tabs>
          <w:tab w:val="left" w:pos="567"/>
        </w:tabs>
        <w:jc w:val="center"/>
        <w:rPr>
          <w:b/>
        </w:rPr>
      </w:pPr>
    </w:p>
    <w:p w14:paraId="389A1BAC" w14:textId="77777777" w:rsidR="00E422AF" w:rsidRPr="00050C6C" w:rsidRDefault="00E422AF">
      <w:pPr>
        <w:widowControl w:val="0"/>
        <w:tabs>
          <w:tab w:val="left" w:pos="567"/>
        </w:tabs>
        <w:jc w:val="center"/>
        <w:rPr>
          <w:b/>
        </w:rPr>
      </w:pPr>
    </w:p>
    <w:p w14:paraId="389A1BAD" w14:textId="77777777" w:rsidR="00E422AF" w:rsidRPr="00050C6C" w:rsidRDefault="00E422AF">
      <w:pPr>
        <w:widowControl w:val="0"/>
        <w:tabs>
          <w:tab w:val="left" w:pos="567"/>
        </w:tabs>
        <w:jc w:val="center"/>
        <w:rPr>
          <w:b/>
        </w:rPr>
      </w:pPr>
    </w:p>
    <w:p w14:paraId="389A1BAE" w14:textId="77777777" w:rsidR="00E422AF" w:rsidRPr="00050C6C" w:rsidRDefault="00E422AF">
      <w:pPr>
        <w:widowControl w:val="0"/>
        <w:tabs>
          <w:tab w:val="left" w:pos="567"/>
        </w:tabs>
        <w:jc w:val="center"/>
        <w:rPr>
          <w:b/>
        </w:rPr>
      </w:pPr>
    </w:p>
    <w:p w14:paraId="389A1BAF" w14:textId="77777777" w:rsidR="00E422AF" w:rsidRPr="00050C6C" w:rsidRDefault="00E422AF">
      <w:pPr>
        <w:widowControl w:val="0"/>
        <w:tabs>
          <w:tab w:val="left" w:pos="567"/>
        </w:tabs>
        <w:jc w:val="center"/>
        <w:outlineLvl w:val="0"/>
        <w:rPr>
          <w:b/>
        </w:rPr>
      </w:pPr>
    </w:p>
    <w:p w14:paraId="389A1BB0" w14:textId="77777777" w:rsidR="00E422AF" w:rsidRDefault="004C3A60">
      <w:pPr>
        <w:widowControl w:val="0"/>
        <w:tabs>
          <w:tab w:val="left" w:pos="567"/>
        </w:tabs>
        <w:suppressAutoHyphens/>
        <w:jc w:val="center"/>
        <w:rPr>
          <w:b/>
          <w:szCs w:val="22"/>
        </w:rPr>
      </w:pPr>
      <w:r>
        <w:rPr>
          <w:b/>
          <w:szCs w:val="22"/>
        </w:rPr>
        <w:t>ANNEXE I</w:t>
      </w:r>
    </w:p>
    <w:p w14:paraId="389A1BB1" w14:textId="77777777" w:rsidR="00E422AF" w:rsidRDefault="00E422AF">
      <w:pPr>
        <w:widowControl w:val="0"/>
        <w:tabs>
          <w:tab w:val="left" w:pos="567"/>
        </w:tabs>
        <w:suppressAutoHyphens/>
        <w:jc w:val="center"/>
        <w:rPr>
          <w:b/>
          <w:szCs w:val="22"/>
        </w:rPr>
      </w:pPr>
    </w:p>
    <w:p w14:paraId="389A1BB3" w14:textId="61577EA3" w:rsidR="00E422AF" w:rsidRPr="0023450C" w:rsidRDefault="004C3A60" w:rsidP="0023450C">
      <w:pPr>
        <w:pStyle w:val="TitleA"/>
        <w:rPr>
          <w:rFonts w:cs="Times New Roman"/>
        </w:rPr>
      </w:pPr>
      <w:r>
        <w:rPr>
          <w:rFonts w:cs="Times New Roman"/>
        </w:rPr>
        <w:t>RÉSUMÉ DES CARACTÉRISTIQUES DU PRODUIT</w:t>
      </w:r>
    </w:p>
    <w:p w14:paraId="389A1BB4" w14:textId="77777777" w:rsidR="00E422AF" w:rsidRDefault="004C3A60">
      <w:pPr>
        <w:widowControl w:val="0"/>
        <w:tabs>
          <w:tab w:val="left" w:pos="567"/>
        </w:tabs>
        <w:rPr>
          <w:b/>
          <w:szCs w:val="22"/>
        </w:rPr>
      </w:pPr>
      <w:r>
        <w:rPr>
          <w:szCs w:val="22"/>
        </w:rPr>
        <w:br w:type="page"/>
      </w:r>
      <w:r>
        <w:rPr>
          <w:b/>
          <w:szCs w:val="22"/>
        </w:rPr>
        <w:lastRenderedPageBreak/>
        <w:t>1.</w:t>
      </w:r>
      <w:r>
        <w:rPr>
          <w:b/>
          <w:szCs w:val="22"/>
        </w:rPr>
        <w:tab/>
        <w:t>DÉNOMINATION DU MÉDICAMENT</w:t>
      </w:r>
    </w:p>
    <w:p w14:paraId="389A1BB5" w14:textId="77777777" w:rsidR="00E422AF" w:rsidRDefault="00E422AF">
      <w:pPr>
        <w:widowControl w:val="0"/>
        <w:tabs>
          <w:tab w:val="left" w:pos="567"/>
        </w:tabs>
        <w:rPr>
          <w:b/>
          <w:szCs w:val="22"/>
        </w:rPr>
      </w:pPr>
    </w:p>
    <w:p w14:paraId="389A1BB6" w14:textId="77777777" w:rsidR="00E422AF" w:rsidRDefault="004C3A60">
      <w:pPr>
        <w:widowControl w:val="0"/>
        <w:tabs>
          <w:tab w:val="left" w:pos="567"/>
        </w:tabs>
        <w:rPr>
          <w:szCs w:val="22"/>
        </w:rPr>
      </w:pPr>
      <w:r>
        <w:rPr>
          <w:szCs w:val="22"/>
        </w:rPr>
        <w:t>Vimpat 50 mg comprimés pelliculés</w:t>
      </w:r>
    </w:p>
    <w:p w14:paraId="389A1BB7" w14:textId="77777777" w:rsidR="00E422AF" w:rsidRDefault="004C3A60">
      <w:pPr>
        <w:widowControl w:val="0"/>
        <w:tabs>
          <w:tab w:val="left" w:pos="567"/>
        </w:tabs>
        <w:rPr>
          <w:szCs w:val="22"/>
        </w:rPr>
      </w:pPr>
      <w:r>
        <w:rPr>
          <w:szCs w:val="22"/>
        </w:rPr>
        <w:t>Vimpat 100 mg comprimés pelliculés</w:t>
      </w:r>
    </w:p>
    <w:p w14:paraId="389A1BB8" w14:textId="77777777" w:rsidR="00E422AF" w:rsidRDefault="004C3A60">
      <w:pPr>
        <w:widowControl w:val="0"/>
        <w:tabs>
          <w:tab w:val="left" w:pos="567"/>
        </w:tabs>
        <w:rPr>
          <w:szCs w:val="22"/>
        </w:rPr>
      </w:pPr>
      <w:r>
        <w:rPr>
          <w:szCs w:val="22"/>
        </w:rPr>
        <w:t>Vimpat 150 mg comprimés pelliculés</w:t>
      </w:r>
    </w:p>
    <w:p w14:paraId="389A1BB9" w14:textId="77777777" w:rsidR="00E422AF" w:rsidRDefault="004C3A60">
      <w:pPr>
        <w:widowControl w:val="0"/>
        <w:tabs>
          <w:tab w:val="left" w:pos="567"/>
        </w:tabs>
        <w:rPr>
          <w:bCs/>
          <w:szCs w:val="22"/>
        </w:rPr>
      </w:pPr>
      <w:r>
        <w:rPr>
          <w:szCs w:val="22"/>
        </w:rPr>
        <w:t>Vimpat 200 mg comprimés pelliculés</w:t>
      </w:r>
    </w:p>
    <w:p w14:paraId="389A1BBA" w14:textId="77777777" w:rsidR="00E422AF" w:rsidRDefault="00E422AF">
      <w:pPr>
        <w:widowControl w:val="0"/>
        <w:tabs>
          <w:tab w:val="left" w:pos="567"/>
        </w:tabs>
        <w:rPr>
          <w:bCs/>
          <w:szCs w:val="22"/>
        </w:rPr>
      </w:pPr>
    </w:p>
    <w:p w14:paraId="389A1BBB" w14:textId="77777777" w:rsidR="00E422AF" w:rsidRDefault="00E422AF">
      <w:pPr>
        <w:widowControl w:val="0"/>
        <w:tabs>
          <w:tab w:val="left" w:pos="567"/>
        </w:tabs>
        <w:rPr>
          <w:bCs/>
          <w:szCs w:val="22"/>
        </w:rPr>
      </w:pPr>
    </w:p>
    <w:p w14:paraId="389A1BBC" w14:textId="77777777" w:rsidR="00E422AF" w:rsidRDefault="004C3A60">
      <w:pPr>
        <w:widowControl w:val="0"/>
        <w:tabs>
          <w:tab w:val="left" w:pos="567"/>
        </w:tabs>
        <w:rPr>
          <w:szCs w:val="22"/>
        </w:rPr>
      </w:pPr>
      <w:r>
        <w:rPr>
          <w:b/>
          <w:szCs w:val="22"/>
        </w:rPr>
        <w:t>2.</w:t>
      </w:r>
      <w:r>
        <w:rPr>
          <w:b/>
          <w:szCs w:val="22"/>
        </w:rPr>
        <w:tab/>
      </w:r>
      <w:r>
        <w:rPr>
          <w:b/>
        </w:rPr>
        <w:t>COMPOSITION QUALITATIVE ET QUANTITATIVE</w:t>
      </w:r>
    </w:p>
    <w:p w14:paraId="389A1BBD" w14:textId="77777777" w:rsidR="00E422AF" w:rsidRDefault="00E422AF">
      <w:pPr>
        <w:widowControl w:val="0"/>
        <w:tabs>
          <w:tab w:val="left" w:pos="567"/>
        </w:tabs>
        <w:rPr>
          <w:bCs/>
          <w:szCs w:val="22"/>
        </w:rPr>
      </w:pPr>
    </w:p>
    <w:p w14:paraId="389A1BBE" w14:textId="77777777" w:rsidR="00E422AF" w:rsidRDefault="004C3A60">
      <w:pPr>
        <w:widowControl w:val="0"/>
        <w:tabs>
          <w:tab w:val="left" w:pos="567"/>
        </w:tabs>
        <w:rPr>
          <w:szCs w:val="22"/>
          <w:u w:val="single"/>
        </w:rPr>
      </w:pPr>
      <w:r>
        <w:rPr>
          <w:szCs w:val="22"/>
          <w:u w:val="single"/>
        </w:rPr>
        <w:t>Vimpat 50 mg comprimés pelliculés</w:t>
      </w:r>
    </w:p>
    <w:p w14:paraId="389A1BBF" w14:textId="77777777" w:rsidR="00E422AF" w:rsidRDefault="00E422AF">
      <w:pPr>
        <w:widowControl w:val="0"/>
        <w:tabs>
          <w:tab w:val="left" w:pos="567"/>
        </w:tabs>
        <w:rPr>
          <w:szCs w:val="22"/>
        </w:rPr>
      </w:pPr>
    </w:p>
    <w:p w14:paraId="389A1BC0" w14:textId="77777777" w:rsidR="00E422AF" w:rsidRDefault="004C3A60">
      <w:pPr>
        <w:widowControl w:val="0"/>
        <w:tabs>
          <w:tab w:val="left" w:pos="567"/>
        </w:tabs>
        <w:rPr>
          <w:szCs w:val="22"/>
        </w:rPr>
      </w:pPr>
      <w:r>
        <w:rPr>
          <w:szCs w:val="22"/>
        </w:rPr>
        <w:t>Chaque comprimé pelliculé contient 50 mg de lacosamide.</w:t>
      </w:r>
    </w:p>
    <w:p w14:paraId="389A1BC1" w14:textId="77777777" w:rsidR="00E422AF" w:rsidRDefault="00E422AF">
      <w:pPr>
        <w:widowControl w:val="0"/>
        <w:tabs>
          <w:tab w:val="left" w:pos="567"/>
        </w:tabs>
        <w:rPr>
          <w:szCs w:val="22"/>
        </w:rPr>
      </w:pPr>
    </w:p>
    <w:p w14:paraId="389A1BC2" w14:textId="77777777" w:rsidR="00E422AF" w:rsidRDefault="004C3A60">
      <w:pPr>
        <w:widowControl w:val="0"/>
        <w:tabs>
          <w:tab w:val="left" w:pos="567"/>
        </w:tabs>
        <w:rPr>
          <w:szCs w:val="22"/>
          <w:u w:val="single"/>
        </w:rPr>
      </w:pPr>
      <w:r>
        <w:rPr>
          <w:szCs w:val="22"/>
          <w:u w:val="single"/>
        </w:rPr>
        <w:t>Vimpat 100 mg comprimés pelliculés</w:t>
      </w:r>
    </w:p>
    <w:p w14:paraId="389A1BC3" w14:textId="77777777" w:rsidR="00E422AF" w:rsidRDefault="00E422AF">
      <w:pPr>
        <w:widowControl w:val="0"/>
        <w:tabs>
          <w:tab w:val="left" w:pos="567"/>
        </w:tabs>
        <w:rPr>
          <w:szCs w:val="22"/>
        </w:rPr>
      </w:pPr>
    </w:p>
    <w:p w14:paraId="389A1BC4" w14:textId="77777777" w:rsidR="00E422AF" w:rsidRDefault="004C3A60">
      <w:pPr>
        <w:widowControl w:val="0"/>
        <w:tabs>
          <w:tab w:val="left" w:pos="567"/>
        </w:tabs>
        <w:rPr>
          <w:szCs w:val="22"/>
        </w:rPr>
      </w:pPr>
      <w:r>
        <w:rPr>
          <w:szCs w:val="22"/>
        </w:rPr>
        <w:t>Chaque comprimé pelliculé contient 100 mg de lacosamide.</w:t>
      </w:r>
    </w:p>
    <w:p w14:paraId="389A1BC5" w14:textId="77777777" w:rsidR="00E422AF" w:rsidRDefault="00E422AF">
      <w:pPr>
        <w:widowControl w:val="0"/>
        <w:tabs>
          <w:tab w:val="left" w:pos="567"/>
        </w:tabs>
        <w:rPr>
          <w:szCs w:val="22"/>
        </w:rPr>
      </w:pPr>
    </w:p>
    <w:p w14:paraId="389A1BC6" w14:textId="77777777" w:rsidR="00E422AF" w:rsidRDefault="004C3A60">
      <w:pPr>
        <w:widowControl w:val="0"/>
        <w:tabs>
          <w:tab w:val="left" w:pos="567"/>
        </w:tabs>
        <w:rPr>
          <w:szCs w:val="22"/>
          <w:u w:val="single"/>
        </w:rPr>
      </w:pPr>
      <w:r>
        <w:rPr>
          <w:szCs w:val="22"/>
          <w:u w:val="single"/>
        </w:rPr>
        <w:t>Vimpat 150 mg comprimés pelliculés</w:t>
      </w:r>
    </w:p>
    <w:p w14:paraId="389A1BC7" w14:textId="77777777" w:rsidR="00E422AF" w:rsidRDefault="00E422AF">
      <w:pPr>
        <w:widowControl w:val="0"/>
        <w:tabs>
          <w:tab w:val="left" w:pos="567"/>
        </w:tabs>
        <w:rPr>
          <w:szCs w:val="22"/>
        </w:rPr>
      </w:pPr>
    </w:p>
    <w:p w14:paraId="389A1BC8" w14:textId="77777777" w:rsidR="00E422AF" w:rsidRDefault="004C3A60">
      <w:pPr>
        <w:widowControl w:val="0"/>
        <w:tabs>
          <w:tab w:val="left" w:pos="567"/>
        </w:tabs>
        <w:rPr>
          <w:szCs w:val="22"/>
        </w:rPr>
      </w:pPr>
      <w:r>
        <w:rPr>
          <w:szCs w:val="22"/>
        </w:rPr>
        <w:t>Chaque comprimé pelliculé contient 150 mg de lacosamide.</w:t>
      </w:r>
    </w:p>
    <w:p w14:paraId="389A1BC9" w14:textId="77777777" w:rsidR="00E422AF" w:rsidRDefault="00E422AF">
      <w:pPr>
        <w:widowControl w:val="0"/>
        <w:tabs>
          <w:tab w:val="left" w:pos="567"/>
        </w:tabs>
        <w:rPr>
          <w:szCs w:val="22"/>
        </w:rPr>
      </w:pPr>
    </w:p>
    <w:p w14:paraId="389A1BCA" w14:textId="77777777" w:rsidR="00E422AF" w:rsidRDefault="004C3A60">
      <w:pPr>
        <w:widowControl w:val="0"/>
        <w:tabs>
          <w:tab w:val="left" w:pos="567"/>
        </w:tabs>
        <w:rPr>
          <w:szCs w:val="22"/>
          <w:u w:val="single"/>
        </w:rPr>
      </w:pPr>
      <w:r>
        <w:rPr>
          <w:szCs w:val="22"/>
          <w:u w:val="single"/>
        </w:rPr>
        <w:t>Vimpat 200 mg comprimés pelliculés</w:t>
      </w:r>
    </w:p>
    <w:p w14:paraId="389A1BCB" w14:textId="77777777" w:rsidR="00E422AF" w:rsidRDefault="00E422AF">
      <w:pPr>
        <w:widowControl w:val="0"/>
        <w:tabs>
          <w:tab w:val="left" w:pos="567"/>
        </w:tabs>
        <w:rPr>
          <w:szCs w:val="22"/>
        </w:rPr>
      </w:pPr>
    </w:p>
    <w:p w14:paraId="389A1BCC" w14:textId="77777777" w:rsidR="00E422AF" w:rsidRDefault="004C3A60">
      <w:pPr>
        <w:widowControl w:val="0"/>
        <w:tabs>
          <w:tab w:val="left" w:pos="567"/>
        </w:tabs>
        <w:rPr>
          <w:szCs w:val="22"/>
        </w:rPr>
      </w:pPr>
      <w:r>
        <w:rPr>
          <w:szCs w:val="22"/>
        </w:rPr>
        <w:t>Chaque comprimé pelliculé contient 200 mg de lacosamide.</w:t>
      </w:r>
    </w:p>
    <w:p w14:paraId="389A1BCD" w14:textId="77777777" w:rsidR="00E422AF" w:rsidRDefault="00E422AF">
      <w:pPr>
        <w:widowControl w:val="0"/>
        <w:tabs>
          <w:tab w:val="left" w:pos="567"/>
        </w:tabs>
        <w:rPr>
          <w:szCs w:val="22"/>
        </w:rPr>
      </w:pPr>
    </w:p>
    <w:p w14:paraId="389A1BCE" w14:textId="77777777" w:rsidR="00E422AF" w:rsidRDefault="004C3A60">
      <w:pPr>
        <w:widowControl w:val="0"/>
        <w:tabs>
          <w:tab w:val="left" w:pos="567"/>
        </w:tabs>
        <w:autoSpaceDE w:val="0"/>
        <w:autoSpaceDN w:val="0"/>
        <w:adjustRightInd w:val="0"/>
        <w:rPr>
          <w:szCs w:val="22"/>
        </w:rPr>
      </w:pPr>
      <w:r>
        <w:t>Pour la liste complète des excipients, voir rubrique 6</w:t>
      </w:r>
      <w:r>
        <w:rPr>
          <w:szCs w:val="22"/>
        </w:rPr>
        <w:t>.1.</w:t>
      </w:r>
    </w:p>
    <w:p w14:paraId="389A1BCF" w14:textId="77777777" w:rsidR="00E422AF" w:rsidRDefault="00E422AF">
      <w:pPr>
        <w:widowControl w:val="0"/>
        <w:tabs>
          <w:tab w:val="left" w:pos="567"/>
        </w:tabs>
        <w:rPr>
          <w:szCs w:val="22"/>
        </w:rPr>
      </w:pPr>
    </w:p>
    <w:p w14:paraId="389A1BD0" w14:textId="77777777" w:rsidR="00E422AF" w:rsidRDefault="00E422AF" w:rsidP="0082197F">
      <w:pPr>
        <w:pStyle w:val="StyleBoldLeft0cmHanging1cm"/>
      </w:pPr>
    </w:p>
    <w:p w14:paraId="389A1BD1" w14:textId="77777777" w:rsidR="00E422AF" w:rsidRDefault="004C3A60">
      <w:pPr>
        <w:widowControl w:val="0"/>
        <w:tabs>
          <w:tab w:val="left" w:pos="567"/>
        </w:tabs>
        <w:ind w:left="567" w:hanging="567"/>
        <w:rPr>
          <w:caps/>
          <w:szCs w:val="22"/>
        </w:rPr>
      </w:pPr>
      <w:r>
        <w:rPr>
          <w:b/>
          <w:szCs w:val="22"/>
        </w:rPr>
        <w:t>3.</w:t>
      </w:r>
      <w:r>
        <w:rPr>
          <w:b/>
          <w:szCs w:val="22"/>
        </w:rPr>
        <w:tab/>
      </w:r>
      <w:r>
        <w:rPr>
          <w:b/>
        </w:rPr>
        <w:t>FORME PHARMACEUTIQUE</w:t>
      </w:r>
    </w:p>
    <w:p w14:paraId="389A1BD2" w14:textId="77777777" w:rsidR="00E422AF" w:rsidRDefault="00E422AF">
      <w:pPr>
        <w:widowControl w:val="0"/>
        <w:tabs>
          <w:tab w:val="left" w:pos="567"/>
        </w:tabs>
        <w:rPr>
          <w:szCs w:val="22"/>
          <w:u w:val="single"/>
        </w:rPr>
      </w:pPr>
    </w:p>
    <w:p w14:paraId="389A1BD3" w14:textId="77777777" w:rsidR="00E422AF" w:rsidRDefault="004C3A60">
      <w:pPr>
        <w:widowControl w:val="0"/>
        <w:tabs>
          <w:tab w:val="left" w:pos="567"/>
        </w:tabs>
        <w:rPr>
          <w:szCs w:val="22"/>
        </w:rPr>
      </w:pPr>
      <w:r>
        <w:rPr>
          <w:szCs w:val="22"/>
        </w:rPr>
        <w:t>Comprimé pelliculé.</w:t>
      </w:r>
    </w:p>
    <w:p w14:paraId="389A1BD4" w14:textId="77777777" w:rsidR="00E422AF" w:rsidRDefault="00E422AF">
      <w:pPr>
        <w:widowControl w:val="0"/>
        <w:tabs>
          <w:tab w:val="left" w:pos="567"/>
        </w:tabs>
        <w:rPr>
          <w:szCs w:val="22"/>
        </w:rPr>
      </w:pPr>
    </w:p>
    <w:p w14:paraId="389A1BD5" w14:textId="77777777" w:rsidR="00E422AF" w:rsidRDefault="004C3A60">
      <w:pPr>
        <w:widowControl w:val="0"/>
        <w:tabs>
          <w:tab w:val="left" w:pos="567"/>
        </w:tabs>
        <w:rPr>
          <w:szCs w:val="22"/>
        </w:rPr>
      </w:pPr>
      <w:r>
        <w:rPr>
          <w:szCs w:val="22"/>
        </w:rPr>
        <w:t>Vimpat 50 mg comprimés pelliculés</w:t>
      </w:r>
    </w:p>
    <w:p w14:paraId="389A1BD6" w14:textId="77777777" w:rsidR="00E422AF" w:rsidRDefault="004C3A60">
      <w:pPr>
        <w:widowControl w:val="0"/>
        <w:tabs>
          <w:tab w:val="left" w:pos="567"/>
        </w:tabs>
        <w:rPr>
          <w:szCs w:val="22"/>
        </w:rPr>
      </w:pPr>
      <w:r>
        <w:rPr>
          <w:szCs w:val="22"/>
        </w:rPr>
        <w:t>Comprimés pelliculés rosâtres, ovales avec une impression en creux « SP » d’un côté et « 50 » de l’autre et d’une taille approximative de 10,4 mm x 4,9 mm.</w:t>
      </w:r>
    </w:p>
    <w:p w14:paraId="389A1BD7" w14:textId="77777777" w:rsidR="00E422AF" w:rsidRDefault="00E422AF">
      <w:pPr>
        <w:widowControl w:val="0"/>
        <w:tabs>
          <w:tab w:val="left" w:pos="567"/>
        </w:tabs>
        <w:rPr>
          <w:szCs w:val="22"/>
        </w:rPr>
      </w:pPr>
    </w:p>
    <w:p w14:paraId="389A1BD8" w14:textId="77777777" w:rsidR="00E422AF" w:rsidRDefault="004C3A60">
      <w:pPr>
        <w:widowControl w:val="0"/>
        <w:tabs>
          <w:tab w:val="left" w:pos="567"/>
        </w:tabs>
        <w:rPr>
          <w:szCs w:val="22"/>
        </w:rPr>
      </w:pPr>
      <w:r>
        <w:rPr>
          <w:szCs w:val="22"/>
        </w:rPr>
        <w:t>Vimpat 100 mg comprimés pelliculés</w:t>
      </w:r>
    </w:p>
    <w:p w14:paraId="389A1BD9" w14:textId="77777777" w:rsidR="00E422AF" w:rsidRDefault="004C3A60">
      <w:pPr>
        <w:widowControl w:val="0"/>
        <w:tabs>
          <w:tab w:val="left" w:pos="567"/>
        </w:tabs>
        <w:rPr>
          <w:szCs w:val="22"/>
        </w:rPr>
      </w:pPr>
      <w:r>
        <w:rPr>
          <w:szCs w:val="22"/>
        </w:rPr>
        <w:t>Comprimés pelliculés jaune foncé, ovales avec une impression en creux « SP » d’un côté et « 100 » de l’autre et d’une taille approximative de 13,2 mm x 6,1 mm.</w:t>
      </w:r>
    </w:p>
    <w:p w14:paraId="389A1BDA" w14:textId="77777777" w:rsidR="00E422AF" w:rsidRDefault="00E422AF">
      <w:pPr>
        <w:widowControl w:val="0"/>
        <w:tabs>
          <w:tab w:val="left" w:pos="567"/>
        </w:tabs>
        <w:rPr>
          <w:szCs w:val="22"/>
        </w:rPr>
      </w:pPr>
    </w:p>
    <w:p w14:paraId="389A1BDB" w14:textId="77777777" w:rsidR="00E422AF" w:rsidRDefault="004C3A60">
      <w:pPr>
        <w:widowControl w:val="0"/>
        <w:tabs>
          <w:tab w:val="left" w:pos="567"/>
        </w:tabs>
        <w:rPr>
          <w:szCs w:val="22"/>
        </w:rPr>
      </w:pPr>
      <w:r>
        <w:rPr>
          <w:szCs w:val="22"/>
        </w:rPr>
        <w:t>Vimpat 150 mg comprimés pelliculés</w:t>
      </w:r>
    </w:p>
    <w:p w14:paraId="389A1BDC" w14:textId="77777777" w:rsidR="00E422AF" w:rsidRDefault="004C3A60">
      <w:pPr>
        <w:widowControl w:val="0"/>
        <w:tabs>
          <w:tab w:val="left" w:pos="567"/>
        </w:tabs>
        <w:rPr>
          <w:szCs w:val="22"/>
        </w:rPr>
      </w:pPr>
      <w:r>
        <w:rPr>
          <w:szCs w:val="22"/>
        </w:rPr>
        <w:t>Comprimés pelliculés saumon, ovales avec une impression en creux « SP » d’un côté et « 150 » de l’autre et d’une taille approximative de 15,1 mm x 7,0 mm.</w:t>
      </w:r>
    </w:p>
    <w:p w14:paraId="389A1BDD" w14:textId="77777777" w:rsidR="00E422AF" w:rsidRDefault="00E422AF">
      <w:pPr>
        <w:widowControl w:val="0"/>
        <w:tabs>
          <w:tab w:val="left" w:pos="567"/>
        </w:tabs>
        <w:rPr>
          <w:szCs w:val="22"/>
        </w:rPr>
      </w:pPr>
    </w:p>
    <w:p w14:paraId="389A1BDE" w14:textId="77777777" w:rsidR="00E422AF" w:rsidRDefault="004C3A60">
      <w:pPr>
        <w:widowControl w:val="0"/>
        <w:tabs>
          <w:tab w:val="left" w:pos="567"/>
        </w:tabs>
        <w:rPr>
          <w:szCs w:val="22"/>
        </w:rPr>
      </w:pPr>
      <w:r>
        <w:rPr>
          <w:szCs w:val="22"/>
        </w:rPr>
        <w:t>Vimpat 200 mg comprimés pelliculés</w:t>
      </w:r>
    </w:p>
    <w:p w14:paraId="389A1BDF" w14:textId="77777777" w:rsidR="00E422AF" w:rsidRDefault="004C3A60">
      <w:pPr>
        <w:widowControl w:val="0"/>
        <w:tabs>
          <w:tab w:val="left" w:pos="567"/>
        </w:tabs>
        <w:rPr>
          <w:szCs w:val="22"/>
        </w:rPr>
      </w:pPr>
      <w:r>
        <w:rPr>
          <w:szCs w:val="22"/>
        </w:rPr>
        <w:t>Comprimés pelliculés bleu, ovales avec une impression en creux « SP » d’un côté et « 200 » de l’autre et d’une taille approximative de 16,6 mm x 7,8 mm.</w:t>
      </w:r>
    </w:p>
    <w:p w14:paraId="389A1BE0" w14:textId="77777777" w:rsidR="00E422AF" w:rsidRDefault="00E422AF">
      <w:pPr>
        <w:widowControl w:val="0"/>
        <w:tabs>
          <w:tab w:val="left" w:pos="567"/>
        </w:tabs>
        <w:rPr>
          <w:szCs w:val="22"/>
        </w:rPr>
      </w:pPr>
    </w:p>
    <w:p w14:paraId="389A1BE1" w14:textId="77777777" w:rsidR="00E422AF" w:rsidRDefault="00E422AF">
      <w:pPr>
        <w:widowControl w:val="0"/>
        <w:tabs>
          <w:tab w:val="left" w:pos="567"/>
        </w:tabs>
        <w:rPr>
          <w:szCs w:val="22"/>
        </w:rPr>
      </w:pPr>
    </w:p>
    <w:p w14:paraId="389A1BE2" w14:textId="77777777" w:rsidR="00E422AF" w:rsidRDefault="004C3A60" w:rsidP="0082197F">
      <w:pPr>
        <w:pStyle w:val="StyleBoldLeft0cmHanging1cm"/>
      </w:pPr>
      <w:r>
        <w:t>4.</w:t>
      </w:r>
      <w:r>
        <w:tab/>
        <w:t>INFORMATIONS CLINIQUES</w:t>
      </w:r>
    </w:p>
    <w:p w14:paraId="389A1BE3" w14:textId="77777777" w:rsidR="00E422AF" w:rsidRDefault="00E422AF">
      <w:pPr>
        <w:widowControl w:val="0"/>
        <w:tabs>
          <w:tab w:val="left" w:pos="567"/>
        </w:tabs>
      </w:pPr>
    </w:p>
    <w:p w14:paraId="389A1BE4" w14:textId="77777777" w:rsidR="00E422AF" w:rsidRDefault="004C3A60">
      <w:pPr>
        <w:widowControl w:val="0"/>
        <w:tabs>
          <w:tab w:val="left" w:pos="567"/>
        </w:tabs>
        <w:rPr>
          <w:b/>
        </w:rPr>
      </w:pPr>
      <w:r>
        <w:rPr>
          <w:b/>
        </w:rPr>
        <w:t>4.1</w:t>
      </w:r>
      <w:r>
        <w:rPr>
          <w:b/>
        </w:rPr>
        <w:tab/>
        <w:t>Indications thérapeutiques</w:t>
      </w:r>
    </w:p>
    <w:p w14:paraId="389A1BE5" w14:textId="77777777" w:rsidR="00E422AF" w:rsidRDefault="00E422AF">
      <w:pPr>
        <w:widowControl w:val="0"/>
        <w:tabs>
          <w:tab w:val="left" w:pos="567"/>
        </w:tabs>
        <w:rPr>
          <w:szCs w:val="22"/>
          <w:u w:val="single"/>
        </w:rPr>
      </w:pPr>
    </w:p>
    <w:p w14:paraId="389A1BE6" w14:textId="77777777" w:rsidR="00E422AF" w:rsidRDefault="004C3A60">
      <w:pPr>
        <w:widowControl w:val="0"/>
        <w:tabs>
          <w:tab w:val="left" w:pos="567"/>
        </w:tabs>
        <w:rPr>
          <w:szCs w:val="22"/>
          <w:lang w:eastAsia="de-DE"/>
        </w:rPr>
      </w:pPr>
      <w:r>
        <w:rPr>
          <w:szCs w:val="22"/>
          <w:lang w:eastAsia="de-DE"/>
        </w:rPr>
        <w:t>Vimpat est indiqué en monothérapie dans le traitement des crises partielles avec ou sans généralisation secondaire chez les adultes, les adolescents et les enfants à partir de 2 ans présentant une épilepsie.</w:t>
      </w:r>
    </w:p>
    <w:p w14:paraId="389A1BE7" w14:textId="77777777" w:rsidR="00E422AF" w:rsidRDefault="004C3A60">
      <w:pPr>
        <w:keepNext/>
        <w:tabs>
          <w:tab w:val="left" w:pos="567"/>
        </w:tabs>
        <w:rPr>
          <w:szCs w:val="22"/>
          <w:lang w:eastAsia="de-DE"/>
        </w:rPr>
      </w:pPr>
      <w:r>
        <w:rPr>
          <w:szCs w:val="22"/>
          <w:lang w:eastAsia="de-DE"/>
        </w:rPr>
        <w:lastRenderedPageBreak/>
        <w:t>Vimpat est indiqué en association</w:t>
      </w:r>
    </w:p>
    <w:p w14:paraId="389A1BE8" w14:textId="77777777" w:rsidR="00E422AF" w:rsidRDefault="004C3A60">
      <w:pPr>
        <w:widowControl w:val="0"/>
        <w:numPr>
          <w:ilvl w:val="0"/>
          <w:numId w:val="52"/>
        </w:numPr>
        <w:tabs>
          <w:tab w:val="left" w:pos="567"/>
        </w:tabs>
        <w:ind w:left="567" w:hanging="567"/>
        <w:rPr>
          <w:szCs w:val="22"/>
          <w:lang w:eastAsia="de-DE"/>
        </w:rPr>
      </w:pPr>
      <w:r>
        <w:rPr>
          <w:szCs w:val="22"/>
          <w:lang w:eastAsia="de-DE"/>
        </w:rPr>
        <w:t>dans le traitement des crises partielles avec ou sans généralisation secondaire chez les adultes, les adolescents et les enfants à partir de 2 ans présentant une épilepsie.</w:t>
      </w:r>
    </w:p>
    <w:p w14:paraId="389A1BE9" w14:textId="77777777" w:rsidR="00E422AF" w:rsidRDefault="004C3A60">
      <w:pPr>
        <w:widowControl w:val="0"/>
        <w:numPr>
          <w:ilvl w:val="0"/>
          <w:numId w:val="52"/>
        </w:numPr>
        <w:tabs>
          <w:tab w:val="left" w:pos="567"/>
        </w:tabs>
        <w:ind w:left="567" w:hanging="567"/>
        <w:rPr>
          <w:szCs w:val="22"/>
          <w:lang w:eastAsia="de-DE"/>
        </w:rPr>
      </w:pPr>
      <w:r>
        <w:rPr>
          <w:szCs w:val="22"/>
          <w:lang w:eastAsia="de-DE"/>
        </w:rPr>
        <w:t>dans le traitement des crises généralisées tonico-cloniques primaires chez les adultes, les adolescents et les enfants à partir de 4 ans présentant une épilepsie généralisée idiopathique.</w:t>
      </w:r>
    </w:p>
    <w:p w14:paraId="389A1BEA" w14:textId="77777777" w:rsidR="00E422AF" w:rsidRDefault="00E422AF">
      <w:pPr>
        <w:widowControl w:val="0"/>
        <w:tabs>
          <w:tab w:val="left" w:pos="567"/>
        </w:tabs>
        <w:rPr>
          <w:szCs w:val="22"/>
        </w:rPr>
      </w:pPr>
    </w:p>
    <w:p w14:paraId="389A1BEB" w14:textId="77777777" w:rsidR="00E422AF" w:rsidRDefault="004C3A60">
      <w:pPr>
        <w:widowControl w:val="0"/>
        <w:tabs>
          <w:tab w:val="left" w:pos="567"/>
        </w:tabs>
        <w:rPr>
          <w:b/>
        </w:rPr>
      </w:pPr>
      <w:r>
        <w:rPr>
          <w:b/>
        </w:rPr>
        <w:t>4.2</w:t>
      </w:r>
      <w:r>
        <w:rPr>
          <w:b/>
        </w:rPr>
        <w:tab/>
        <w:t>Posologie et mode d’administration</w:t>
      </w:r>
    </w:p>
    <w:p w14:paraId="389A1BEC" w14:textId="77777777" w:rsidR="00E422AF" w:rsidRDefault="00E422AF">
      <w:pPr>
        <w:widowControl w:val="0"/>
        <w:tabs>
          <w:tab w:val="left" w:pos="567"/>
        </w:tabs>
        <w:rPr>
          <w:b/>
          <w:szCs w:val="22"/>
        </w:rPr>
      </w:pPr>
    </w:p>
    <w:p w14:paraId="389A1BED" w14:textId="77777777" w:rsidR="00E422AF" w:rsidRDefault="004C3A60">
      <w:pPr>
        <w:widowControl w:val="0"/>
        <w:tabs>
          <w:tab w:val="left" w:pos="567"/>
        </w:tabs>
        <w:rPr>
          <w:szCs w:val="22"/>
          <w:u w:val="single"/>
        </w:rPr>
      </w:pPr>
      <w:r>
        <w:rPr>
          <w:szCs w:val="22"/>
          <w:u w:val="single"/>
        </w:rPr>
        <w:t>Posologie</w:t>
      </w:r>
    </w:p>
    <w:p w14:paraId="389A1BEE" w14:textId="77777777" w:rsidR="00E422AF" w:rsidRDefault="00E422AF">
      <w:pPr>
        <w:widowControl w:val="0"/>
        <w:tabs>
          <w:tab w:val="left" w:pos="567"/>
        </w:tabs>
        <w:rPr>
          <w:szCs w:val="22"/>
          <w:u w:val="single"/>
        </w:rPr>
      </w:pPr>
    </w:p>
    <w:p w14:paraId="389A1BEF" w14:textId="77777777" w:rsidR="00E422AF" w:rsidRDefault="004C3A60">
      <w:pPr>
        <w:widowControl w:val="0"/>
        <w:tabs>
          <w:tab w:val="left" w:pos="567"/>
        </w:tabs>
        <w:rPr>
          <w:szCs w:val="22"/>
        </w:rPr>
      </w:pPr>
      <w:r>
        <w:rPr>
          <w:szCs w:val="22"/>
        </w:rPr>
        <w:t>Le médecin doit prescrire la formulation et le dosage les plus appropriés en fonction du poids et de la dose.</w:t>
      </w:r>
    </w:p>
    <w:p w14:paraId="389A1BF0" w14:textId="77777777" w:rsidR="00E422AF" w:rsidRDefault="004C3A60">
      <w:pPr>
        <w:widowControl w:val="0"/>
        <w:tabs>
          <w:tab w:val="left" w:pos="567"/>
        </w:tabs>
        <w:rPr>
          <w:szCs w:val="22"/>
        </w:rPr>
      </w:pPr>
      <w:r>
        <w:rPr>
          <w:szCs w:val="22"/>
        </w:rPr>
        <w:t>La posologie recommandée pour les adultes, les adolescents et les enfants à partir de 2 ans est résumée dans le tableau qui suit.</w:t>
      </w:r>
    </w:p>
    <w:p w14:paraId="389A1BF1" w14:textId="77777777" w:rsidR="00E422AF" w:rsidRDefault="004C3A60">
      <w:pPr>
        <w:widowControl w:val="0"/>
        <w:tabs>
          <w:tab w:val="left" w:pos="567"/>
        </w:tabs>
        <w:rPr>
          <w:szCs w:val="22"/>
        </w:rPr>
      </w:pPr>
      <w:r>
        <w:rPr>
          <w:szCs w:val="22"/>
        </w:rPr>
        <w:t>Le lacosamide doit être administré en deux prises par jour, à environ 12 heures d’intervalle.</w:t>
      </w:r>
    </w:p>
    <w:p w14:paraId="389A1BF2" w14:textId="77777777" w:rsidR="00E422AF" w:rsidRDefault="004C3A60">
      <w:pPr>
        <w:pStyle w:val="C-BodyText"/>
        <w:spacing w:before="0" w:after="0" w:line="240" w:lineRule="auto"/>
        <w:rPr>
          <w:sz w:val="22"/>
          <w:szCs w:val="22"/>
          <w:lang w:val="fr-FR"/>
        </w:rPr>
      </w:pPr>
      <w:r>
        <w:rPr>
          <w:sz w:val="22"/>
          <w:szCs w:val="22"/>
          <w:lang w:val="fr-FR"/>
        </w:rPr>
        <w:t>Si une dose est oubliée, il convient d’indiquer au patient de prendre immédiatement la dose oubliée et ensuite de prendre la dose suivante de lacosamide à l’heure habituelle prévue. Si le patient s’aperçoit de l’oubli dans les 6 heures précédant la prochaine prise, il convient de lui indiquer d’attendre pour prendre la prochaine dose de lacosamide à l’heure habituellement prévue. Les patients ne doivent pas prendre une double dose.</w:t>
      </w:r>
    </w:p>
    <w:p w14:paraId="389A1BF3" w14:textId="77777777" w:rsidR="00E422AF" w:rsidRDefault="00E422AF">
      <w:pPr>
        <w:pStyle w:val="C-BodyText"/>
        <w:spacing w:before="0" w:after="0" w:line="240" w:lineRule="auto"/>
        <w:rPr>
          <w:i/>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3019"/>
        <w:gridCol w:w="2393"/>
        <w:gridCol w:w="3642"/>
      </w:tblGrid>
      <w:tr w:rsidR="00E422AF" w14:paraId="389A1BF5" w14:textId="77777777">
        <w:trPr>
          <w:gridBefore w:val="1"/>
          <w:wBefore w:w="6" w:type="dxa"/>
        </w:trPr>
        <w:tc>
          <w:tcPr>
            <w:tcW w:w="9206" w:type="dxa"/>
            <w:gridSpan w:val="3"/>
            <w:shd w:val="clear" w:color="auto" w:fill="auto"/>
          </w:tcPr>
          <w:p w14:paraId="389A1BF4" w14:textId="77777777" w:rsidR="00E422AF" w:rsidRDefault="004C3A60">
            <w:pPr>
              <w:pStyle w:val="C-BodyText"/>
              <w:spacing w:before="0" w:after="0" w:line="240" w:lineRule="auto"/>
              <w:rPr>
                <w:b/>
                <w:bCs/>
                <w:iCs/>
                <w:sz w:val="22"/>
                <w:szCs w:val="22"/>
                <w:lang w:val="fr-FR"/>
              </w:rPr>
            </w:pPr>
            <w:r>
              <w:rPr>
                <w:b/>
                <w:bCs/>
                <w:iCs/>
                <w:sz w:val="22"/>
                <w:szCs w:val="22"/>
                <w:lang w:val="fr-FR"/>
              </w:rPr>
              <w:t>Adolescents et enfants pesant 50 kg ou plus, et adultes</w:t>
            </w:r>
          </w:p>
        </w:tc>
      </w:tr>
      <w:tr w:rsidR="00E422AF" w14:paraId="389A1BF9" w14:textId="77777777">
        <w:tc>
          <w:tcPr>
            <w:tcW w:w="3074" w:type="dxa"/>
            <w:gridSpan w:val="2"/>
            <w:shd w:val="clear" w:color="auto" w:fill="auto"/>
          </w:tcPr>
          <w:p w14:paraId="389A1BF6" w14:textId="77777777" w:rsidR="00E422AF" w:rsidRDefault="004C3A60">
            <w:pPr>
              <w:pStyle w:val="C-BodyText"/>
              <w:spacing w:before="0" w:after="0" w:line="240" w:lineRule="auto"/>
              <w:rPr>
                <w:b/>
                <w:bCs/>
                <w:iCs/>
                <w:sz w:val="22"/>
                <w:szCs w:val="22"/>
                <w:lang w:val="fr-FR"/>
              </w:rPr>
            </w:pPr>
            <w:r>
              <w:rPr>
                <w:b/>
                <w:bCs/>
                <w:iCs/>
                <w:sz w:val="22"/>
                <w:szCs w:val="22"/>
                <w:lang w:val="fr-FR"/>
              </w:rPr>
              <w:t>Dose initiale</w:t>
            </w:r>
          </w:p>
        </w:tc>
        <w:tc>
          <w:tcPr>
            <w:tcW w:w="2424" w:type="dxa"/>
            <w:shd w:val="clear" w:color="auto" w:fill="auto"/>
          </w:tcPr>
          <w:p w14:paraId="389A1BF7" w14:textId="77777777" w:rsidR="00E422AF" w:rsidRDefault="004C3A60">
            <w:pPr>
              <w:pStyle w:val="C-BodyText"/>
              <w:spacing w:before="0" w:after="0" w:line="240" w:lineRule="auto"/>
              <w:rPr>
                <w:b/>
                <w:bCs/>
                <w:iCs/>
                <w:sz w:val="22"/>
                <w:szCs w:val="22"/>
                <w:lang w:val="fr-FR"/>
              </w:rPr>
            </w:pPr>
            <w:r>
              <w:rPr>
                <w:b/>
                <w:bCs/>
                <w:iCs/>
                <w:sz w:val="22"/>
                <w:szCs w:val="22"/>
                <w:lang w:val="fr-FR"/>
              </w:rPr>
              <w:t>Titration (paliers progressifs)</w:t>
            </w:r>
          </w:p>
        </w:tc>
        <w:tc>
          <w:tcPr>
            <w:tcW w:w="3714" w:type="dxa"/>
            <w:shd w:val="clear" w:color="auto" w:fill="auto"/>
          </w:tcPr>
          <w:p w14:paraId="389A1BF8" w14:textId="77777777" w:rsidR="00E422AF" w:rsidRDefault="004C3A60">
            <w:pPr>
              <w:pStyle w:val="C-BodyText"/>
              <w:spacing w:before="0" w:after="0" w:line="240" w:lineRule="auto"/>
              <w:rPr>
                <w:b/>
                <w:bCs/>
                <w:iCs/>
                <w:sz w:val="22"/>
                <w:szCs w:val="22"/>
                <w:lang w:val="fr-FR"/>
              </w:rPr>
            </w:pPr>
            <w:r>
              <w:rPr>
                <w:b/>
                <w:bCs/>
                <w:iCs/>
                <w:sz w:val="22"/>
                <w:szCs w:val="22"/>
                <w:lang w:val="fr-FR"/>
              </w:rPr>
              <w:t>Dose maximale recommandée</w:t>
            </w:r>
          </w:p>
        </w:tc>
      </w:tr>
      <w:tr w:rsidR="00E422AF" w14:paraId="389A1C01" w14:textId="77777777">
        <w:tc>
          <w:tcPr>
            <w:tcW w:w="3074" w:type="dxa"/>
            <w:gridSpan w:val="2"/>
            <w:shd w:val="clear" w:color="auto" w:fill="auto"/>
          </w:tcPr>
          <w:p w14:paraId="389A1BFA" w14:textId="26023A1D" w:rsidR="00E422AF" w:rsidRDefault="004C3A60">
            <w:pPr>
              <w:pStyle w:val="C-BodyText"/>
              <w:spacing w:before="0" w:after="0" w:line="240" w:lineRule="auto"/>
              <w:rPr>
                <w:iCs/>
                <w:sz w:val="22"/>
                <w:szCs w:val="22"/>
                <w:lang w:val="fr-FR"/>
              </w:rPr>
            </w:pPr>
            <w:r>
              <w:rPr>
                <w:b/>
                <w:bCs/>
                <w:iCs/>
                <w:sz w:val="22"/>
                <w:szCs w:val="22"/>
                <w:lang w:val="fr-FR"/>
              </w:rPr>
              <w:t>Monothérapie</w:t>
            </w:r>
            <w:r>
              <w:rPr>
                <w:iCs/>
                <w:sz w:val="22"/>
                <w:szCs w:val="22"/>
                <w:lang w:val="fr-FR"/>
              </w:rPr>
              <w:t> : 50 mg deux fois par jour (100 mg/jour) ou 100 mg deux fois par jour (200 mg</w:t>
            </w:r>
            <w:r w:rsidR="00663644">
              <w:rPr>
                <w:iCs/>
                <w:sz w:val="22"/>
                <w:szCs w:val="22"/>
                <w:lang w:val="fr-FR"/>
              </w:rPr>
              <w:t>/</w:t>
            </w:r>
            <w:r>
              <w:rPr>
                <w:iCs/>
                <w:sz w:val="22"/>
                <w:szCs w:val="22"/>
                <w:lang w:val="fr-FR"/>
              </w:rPr>
              <w:t>jour)</w:t>
            </w:r>
          </w:p>
          <w:p w14:paraId="389A1BFB" w14:textId="77777777" w:rsidR="00E422AF" w:rsidRDefault="00E422AF">
            <w:pPr>
              <w:pStyle w:val="C-BodyText"/>
              <w:spacing w:before="0" w:after="0" w:line="240" w:lineRule="auto"/>
              <w:rPr>
                <w:iCs/>
                <w:sz w:val="22"/>
                <w:szCs w:val="22"/>
                <w:lang w:val="fr-FR"/>
              </w:rPr>
            </w:pPr>
          </w:p>
          <w:p w14:paraId="389A1BFC" w14:textId="77777777" w:rsidR="00E422AF" w:rsidRDefault="004C3A60">
            <w:pPr>
              <w:pStyle w:val="C-BodyText"/>
              <w:spacing w:before="0" w:after="0" w:line="240" w:lineRule="auto"/>
              <w:rPr>
                <w:iCs/>
                <w:sz w:val="22"/>
                <w:szCs w:val="22"/>
                <w:lang w:val="fr-FR"/>
              </w:rPr>
            </w:pPr>
            <w:r>
              <w:rPr>
                <w:b/>
                <w:bCs/>
                <w:iCs/>
                <w:sz w:val="22"/>
                <w:szCs w:val="22"/>
                <w:lang w:val="fr-FR"/>
              </w:rPr>
              <w:t>Traitement en association</w:t>
            </w:r>
            <w:r>
              <w:rPr>
                <w:iCs/>
                <w:sz w:val="22"/>
                <w:szCs w:val="22"/>
                <w:lang w:val="fr-FR"/>
              </w:rPr>
              <w:t> : 50 mg deux fois par jour (100 mg/jour)</w:t>
            </w:r>
          </w:p>
        </w:tc>
        <w:tc>
          <w:tcPr>
            <w:tcW w:w="2424" w:type="dxa"/>
            <w:shd w:val="clear" w:color="auto" w:fill="auto"/>
          </w:tcPr>
          <w:p w14:paraId="389A1BFD" w14:textId="77777777" w:rsidR="00E422AF" w:rsidRDefault="004C3A60">
            <w:pPr>
              <w:pStyle w:val="C-BodyText"/>
              <w:spacing w:before="0" w:after="0" w:line="240" w:lineRule="auto"/>
              <w:rPr>
                <w:iCs/>
                <w:sz w:val="22"/>
                <w:szCs w:val="22"/>
                <w:lang w:val="fr-FR"/>
              </w:rPr>
            </w:pPr>
            <w:r>
              <w:rPr>
                <w:iCs/>
                <w:sz w:val="22"/>
                <w:szCs w:val="22"/>
                <w:lang w:val="fr-FR"/>
              </w:rPr>
              <w:t>50 mg deux fois par jour (100 mg/jour) à intervalles hebdomadaires</w:t>
            </w:r>
          </w:p>
        </w:tc>
        <w:tc>
          <w:tcPr>
            <w:tcW w:w="3714" w:type="dxa"/>
            <w:shd w:val="clear" w:color="auto" w:fill="auto"/>
          </w:tcPr>
          <w:p w14:paraId="389A1BFE" w14:textId="77777777" w:rsidR="00E422AF" w:rsidRDefault="004C3A60">
            <w:pPr>
              <w:pStyle w:val="C-BodyText"/>
              <w:spacing w:before="0" w:after="0" w:line="240" w:lineRule="auto"/>
              <w:rPr>
                <w:iCs/>
                <w:sz w:val="22"/>
                <w:szCs w:val="22"/>
                <w:lang w:val="fr-FR"/>
              </w:rPr>
            </w:pPr>
            <w:r>
              <w:rPr>
                <w:b/>
                <w:bCs/>
                <w:iCs/>
                <w:sz w:val="22"/>
                <w:szCs w:val="22"/>
                <w:lang w:val="fr-FR"/>
              </w:rPr>
              <w:t>Monothérapie</w:t>
            </w:r>
            <w:r>
              <w:rPr>
                <w:iCs/>
                <w:sz w:val="22"/>
                <w:szCs w:val="22"/>
                <w:lang w:val="fr-FR"/>
              </w:rPr>
              <w:t> : jusqu’à 300 mg deux fois par jour (600 mg/jour)</w:t>
            </w:r>
          </w:p>
          <w:p w14:paraId="389A1BFF" w14:textId="77777777" w:rsidR="00E422AF" w:rsidRDefault="00E422AF">
            <w:pPr>
              <w:pStyle w:val="C-BodyText"/>
              <w:spacing w:before="0" w:after="0" w:line="240" w:lineRule="auto"/>
              <w:rPr>
                <w:iCs/>
                <w:sz w:val="22"/>
                <w:szCs w:val="22"/>
                <w:lang w:val="fr-FR"/>
              </w:rPr>
            </w:pPr>
          </w:p>
          <w:p w14:paraId="389A1C00" w14:textId="77777777" w:rsidR="00E422AF" w:rsidRDefault="004C3A60">
            <w:pPr>
              <w:pStyle w:val="C-BodyText"/>
              <w:spacing w:before="0" w:after="0" w:line="240" w:lineRule="auto"/>
              <w:rPr>
                <w:iCs/>
                <w:sz w:val="22"/>
                <w:szCs w:val="22"/>
                <w:lang w:val="fr-FR"/>
              </w:rPr>
            </w:pPr>
            <w:r>
              <w:rPr>
                <w:b/>
                <w:bCs/>
                <w:iCs/>
                <w:sz w:val="22"/>
                <w:szCs w:val="22"/>
                <w:lang w:val="fr-FR"/>
              </w:rPr>
              <w:t>Traitement en association</w:t>
            </w:r>
            <w:r>
              <w:rPr>
                <w:iCs/>
                <w:sz w:val="22"/>
                <w:szCs w:val="22"/>
                <w:lang w:val="fr-FR"/>
              </w:rPr>
              <w:t> : jusqu’à 200 mg deux fois par jour (400 mg/jour)</w:t>
            </w:r>
          </w:p>
        </w:tc>
      </w:tr>
      <w:tr w:rsidR="00E422AF" w14:paraId="389A1C04" w14:textId="77777777">
        <w:trPr>
          <w:gridBefore w:val="1"/>
          <w:wBefore w:w="6" w:type="dxa"/>
        </w:trPr>
        <w:tc>
          <w:tcPr>
            <w:tcW w:w="9206" w:type="dxa"/>
            <w:gridSpan w:val="3"/>
            <w:shd w:val="clear" w:color="auto" w:fill="auto"/>
          </w:tcPr>
          <w:p w14:paraId="389A1C02" w14:textId="77777777" w:rsidR="00E422AF" w:rsidRDefault="004C3A60">
            <w:pPr>
              <w:pStyle w:val="C-BodyText"/>
              <w:spacing w:before="0" w:after="0" w:line="240" w:lineRule="auto"/>
              <w:rPr>
                <w:iCs/>
                <w:sz w:val="22"/>
                <w:szCs w:val="22"/>
                <w:lang w:val="fr-FR"/>
              </w:rPr>
            </w:pPr>
            <w:r>
              <w:rPr>
                <w:b/>
                <w:bCs/>
                <w:iCs/>
                <w:sz w:val="22"/>
                <w:szCs w:val="22"/>
                <w:lang w:val="fr-FR"/>
              </w:rPr>
              <w:t>Dosage initial alternatif</w:t>
            </w:r>
            <w:r>
              <w:rPr>
                <w:iCs/>
                <w:sz w:val="22"/>
                <w:szCs w:val="22"/>
                <w:lang w:val="fr-FR"/>
              </w:rPr>
              <w:t>* (le cas échéant) :</w:t>
            </w:r>
          </w:p>
          <w:p w14:paraId="389A1C03" w14:textId="77777777" w:rsidR="00E422AF" w:rsidRDefault="004C3A60">
            <w:pPr>
              <w:pStyle w:val="C-BodyText"/>
              <w:spacing w:before="0" w:after="0" w:line="240" w:lineRule="auto"/>
              <w:rPr>
                <w:iCs/>
                <w:sz w:val="22"/>
                <w:szCs w:val="22"/>
                <w:lang w:val="fr-FR"/>
              </w:rPr>
            </w:pPr>
            <w:r>
              <w:rPr>
                <w:iCs/>
                <w:sz w:val="22"/>
                <w:szCs w:val="22"/>
                <w:lang w:val="fr-FR"/>
              </w:rPr>
              <w:t>Dose de charge unique de 200 mg suivie de 100 mg deux fois par jour (200 mg/jour)</w:t>
            </w:r>
          </w:p>
        </w:tc>
      </w:tr>
      <w:tr w:rsidR="00E422AF" w14:paraId="389A1C06" w14:textId="77777777">
        <w:trPr>
          <w:gridBefore w:val="1"/>
          <w:wBefore w:w="6" w:type="dxa"/>
        </w:trPr>
        <w:tc>
          <w:tcPr>
            <w:tcW w:w="9206" w:type="dxa"/>
            <w:gridSpan w:val="3"/>
            <w:shd w:val="clear" w:color="auto" w:fill="auto"/>
          </w:tcPr>
          <w:p w14:paraId="389A1C05" w14:textId="77777777" w:rsidR="00E422AF" w:rsidRDefault="004C3A60">
            <w:pPr>
              <w:pStyle w:val="C-BodyText"/>
              <w:spacing w:before="0" w:after="0" w:line="240" w:lineRule="auto"/>
              <w:rPr>
                <w:iCs/>
                <w:sz w:val="16"/>
                <w:szCs w:val="16"/>
                <w:lang w:val="fr-FR"/>
              </w:rPr>
            </w:pPr>
            <w:r>
              <w:rPr>
                <w:iCs/>
                <w:sz w:val="16"/>
                <w:szCs w:val="16"/>
                <w:lang w:val="fr-FR"/>
              </w:rPr>
              <w:t xml:space="preserve">* Une dose de charge peut être administrée lorsque le médecin souhaite obtenir rapidement, pour un patient, la concentration plasmatique à l’état d’équilibre du lacosamide et l’effet thérapeutique. Elle doit être administrée sous surveillance médicale en tenant compte d’une possible augmentation de la </w:t>
            </w:r>
            <w:bookmarkStart w:id="0" w:name="_Hlk95733759"/>
            <w:r>
              <w:rPr>
                <w:iCs/>
                <w:sz w:val="16"/>
                <w:szCs w:val="16"/>
                <w:lang w:val="fr-FR"/>
              </w:rPr>
              <w:t>survenue</w:t>
            </w:r>
            <w:bookmarkEnd w:id="0"/>
            <w:r>
              <w:rPr>
                <w:iCs/>
                <w:sz w:val="16"/>
                <w:szCs w:val="16"/>
                <w:lang w:val="fr-FR"/>
              </w:rPr>
              <w:t xml:space="preserve"> d’arythmies cardiaques graves et des effets indésirables affectant le système nerveux central (voir rubrique 4.8). L’administration d’une dose de charge n’a pas été étudiée en situation aiguë comme l’état de mal épileptique.</w:t>
            </w:r>
          </w:p>
        </w:tc>
      </w:tr>
    </w:tbl>
    <w:p w14:paraId="389A1C07" w14:textId="77777777" w:rsidR="00E422AF" w:rsidRDefault="00E422AF">
      <w:pPr>
        <w:pStyle w:val="C-BodyText"/>
        <w:spacing w:before="0" w:after="0" w:line="240" w:lineRule="auto"/>
        <w:rPr>
          <w:iCs/>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2393"/>
        <w:gridCol w:w="3653"/>
      </w:tblGrid>
      <w:tr w:rsidR="00E422AF" w14:paraId="389A1C09" w14:textId="77777777">
        <w:tc>
          <w:tcPr>
            <w:tcW w:w="9212" w:type="dxa"/>
            <w:gridSpan w:val="3"/>
            <w:shd w:val="clear" w:color="auto" w:fill="auto"/>
          </w:tcPr>
          <w:p w14:paraId="389A1C08" w14:textId="77777777" w:rsidR="00E422AF" w:rsidRDefault="004C3A60">
            <w:pPr>
              <w:pStyle w:val="C-BodyText"/>
              <w:spacing w:before="0" w:after="0" w:line="240" w:lineRule="auto"/>
              <w:rPr>
                <w:b/>
                <w:bCs/>
                <w:iCs/>
                <w:sz w:val="22"/>
                <w:szCs w:val="22"/>
                <w:lang w:val="fr-FR"/>
              </w:rPr>
            </w:pPr>
            <w:r>
              <w:rPr>
                <w:b/>
                <w:bCs/>
                <w:iCs/>
                <w:sz w:val="22"/>
                <w:szCs w:val="22"/>
                <w:lang w:val="fr-FR"/>
              </w:rPr>
              <w:t>Enfants à partir de 2 ans et adolescents pesant moins de 50 kg*</w:t>
            </w:r>
          </w:p>
        </w:tc>
      </w:tr>
      <w:tr w:rsidR="00E422AF" w14:paraId="389A1C0D" w14:textId="77777777">
        <w:tc>
          <w:tcPr>
            <w:tcW w:w="3070" w:type="dxa"/>
            <w:shd w:val="clear" w:color="auto" w:fill="auto"/>
          </w:tcPr>
          <w:p w14:paraId="389A1C0A" w14:textId="77777777" w:rsidR="00E422AF" w:rsidRDefault="004C3A60">
            <w:pPr>
              <w:pStyle w:val="C-BodyText"/>
              <w:spacing w:before="0" w:after="0" w:line="240" w:lineRule="auto"/>
              <w:rPr>
                <w:b/>
                <w:bCs/>
                <w:iCs/>
                <w:sz w:val="22"/>
                <w:szCs w:val="22"/>
                <w:lang w:val="fr-FR"/>
              </w:rPr>
            </w:pPr>
            <w:r>
              <w:rPr>
                <w:b/>
                <w:bCs/>
                <w:iCs/>
                <w:sz w:val="22"/>
                <w:szCs w:val="22"/>
                <w:lang w:val="fr-FR"/>
              </w:rPr>
              <w:t>Dose initiale</w:t>
            </w:r>
          </w:p>
        </w:tc>
        <w:tc>
          <w:tcPr>
            <w:tcW w:w="2425" w:type="dxa"/>
            <w:shd w:val="clear" w:color="auto" w:fill="auto"/>
          </w:tcPr>
          <w:p w14:paraId="389A1C0B" w14:textId="77777777" w:rsidR="00E422AF" w:rsidRDefault="004C3A60">
            <w:pPr>
              <w:pStyle w:val="C-BodyText"/>
              <w:spacing w:before="0" w:after="0" w:line="240" w:lineRule="auto"/>
              <w:rPr>
                <w:iCs/>
                <w:sz w:val="22"/>
                <w:szCs w:val="22"/>
                <w:lang w:val="fr-FR"/>
              </w:rPr>
            </w:pPr>
            <w:r>
              <w:rPr>
                <w:b/>
                <w:bCs/>
                <w:iCs/>
                <w:sz w:val="22"/>
                <w:szCs w:val="22"/>
                <w:lang w:val="fr-FR"/>
              </w:rPr>
              <w:t>Titration (paliers progressifs)</w:t>
            </w:r>
          </w:p>
        </w:tc>
        <w:tc>
          <w:tcPr>
            <w:tcW w:w="3717" w:type="dxa"/>
            <w:shd w:val="clear" w:color="auto" w:fill="auto"/>
          </w:tcPr>
          <w:p w14:paraId="389A1C0C" w14:textId="77777777" w:rsidR="00E422AF" w:rsidRDefault="004C3A60">
            <w:pPr>
              <w:pStyle w:val="C-BodyText"/>
              <w:spacing w:before="0" w:after="0" w:line="240" w:lineRule="auto"/>
              <w:rPr>
                <w:iCs/>
                <w:sz w:val="22"/>
                <w:szCs w:val="22"/>
                <w:lang w:val="fr-FR"/>
              </w:rPr>
            </w:pPr>
            <w:r>
              <w:rPr>
                <w:b/>
                <w:bCs/>
                <w:iCs/>
                <w:sz w:val="22"/>
                <w:szCs w:val="22"/>
                <w:lang w:val="fr-FR"/>
              </w:rPr>
              <w:t>Dose maximale recommandée</w:t>
            </w:r>
          </w:p>
        </w:tc>
      </w:tr>
      <w:tr w:rsidR="00E422AF" w14:paraId="389A1C13" w14:textId="77777777">
        <w:tc>
          <w:tcPr>
            <w:tcW w:w="3070" w:type="dxa"/>
            <w:vMerge w:val="restart"/>
            <w:shd w:val="clear" w:color="auto" w:fill="auto"/>
          </w:tcPr>
          <w:p w14:paraId="389A1C0E" w14:textId="77777777" w:rsidR="00E422AF" w:rsidRDefault="004C3A60">
            <w:pPr>
              <w:pStyle w:val="C-BodyText"/>
              <w:spacing w:before="0" w:after="0" w:line="240" w:lineRule="auto"/>
              <w:rPr>
                <w:iCs/>
                <w:sz w:val="22"/>
                <w:szCs w:val="22"/>
                <w:lang w:val="fr-FR"/>
              </w:rPr>
            </w:pPr>
            <w:r>
              <w:rPr>
                <w:b/>
                <w:bCs/>
                <w:iCs/>
                <w:sz w:val="22"/>
                <w:szCs w:val="22"/>
                <w:lang w:val="fr-FR"/>
              </w:rPr>
              <w:t>Monothérapie et traitement en association</w:t>
            </w:r>
            <w:r>
              <w:rPr>
                <w:iCs/>
                <w:sz w:val="22"/>
                <w:szCs w:val="22"/>
                <w:lang w:val="fr-FR"/>
              </w:rPr>
              <w:t> : 1 mg/kg deux fois par jour (2 mg/kg/jour)</w:t>
            </w:r>
          </w:p>
        </w:tc>
        <w:tc>
          <w:tcPr>
            <w:tcW w:w="2425" w:type="dxa"/>
            <w:vMerge w:val="restart"/>
            <w:shd w:val="clear" w:color="auto" w:fill="auto"/>
          </w:tcPr>
          <w:p w14:paraId="389A1C0F" w14:textId="77777777" w:rsidR="00E422AF" w:rsidRDefault="004C3A60">
            <w:pPr>
              <w:pStyle w:val="C-BodyText"/>
              <w:spacing w:before="0" w:after="0" w:line="240" w:lineRule="auto"/>
              <w:rPr>
                <w:iCs/>
                <w:sz w:val="22"/>
                <w:szCs w:val="22"/>
                <w:lang w:val="fr-FR"/>
              </w:rPr>
            </w:pPr>
            <w:r>
              <w:rPr>
                <w:iCs/>
                <w:sz w:val="22"/>
                <w:szCs w:val="22"/>
                <w:lang w:val="fr-FR"/>
              </w:rPr>
              <w:t>1 mg/kg deux fois par jour (2 mg/kg/jour) à intervalles hebdomadaires</w:t>
            </w:r>
          </w:p>
        </w:tc>
        <w:tc>
          <w:tcPr>
            <w:tcW w:w="3717" w:type="dxa"/>
            <w:shd w:val="clear" w:color="auto" w:fill="auto"/>
          </w:tcPr>
          <w:p w14:paraId="389A1C10" w14:textId="77777777" w:rsidR="00E422AF" w:rsidRDefault="004C3A60">
            <w:pPr>
              <w:pStyle w:val="C-BodyText"/>
              <w:spacing w:before="0" w:after="0" w:line="240" w:lineRule="auto"/>
              <w:rPr>
                <w:iCs/>
                <w:sz w:val="22"/>
                <w:szCs w:val="22"/>
                <w:lang w:val="fr-FR"/>
              </w:rPr>
            </w:pPr>
            <w:r>
              <w:rPr>
                <w:b/>
                <w:bCs/>
                <w:iCs/>
                <w:sz w:val="22"/>
                <w:szCs w:val="22"/>
                <w:lang w:val="fr-FR"/>
              </w:rPr>
              <w:t>Monothérapie</w:t>
            </w:r>
            <w:r>
              <w:rPr>
                <w:iCs/>
                <w:sz w:val="22"/>
                <w:szCs w:val="22"/>
                <w:lang w:val="fr-FR"/>
              </w:rPr>
              <w:t> :</w:t>
            </w:r>
          </w:p>
          <w:p w14:paraId="389A1C11" w14:textId="77777777" w:rsidR="00E422AF" w:rsidRDefault="004C3A60">
            <w:pPr>
              <w:pStyle w:val="C-BodyText"/>
              <w:numPr>
                <w:ilvl w:val="0"/>
                <w:numId w:val="60"/>
              </w:numPr>
              <w:spacing w:before="0" w:after="0" w:line="240" w:lineRule="auto"/>
              <w:rPr>
                <w:iCs/>
                <w:sz w:val="22"/>
                <w:szCs w:val="22"/>
                <w:lang w:val="fr-FR"/>
              </w:rPr>
            </w:pPr>
            <w:r>
              <w:rPr>
                <w:iCs/>
                <w:sz w:val="22"/>
                <w:szCs w:val="22"/>
                <w:lang w:val="fr-FR"/>
              </w:rPr>
              <w:t>jusqu’à 6 mg/kg deux fois par jour (12 mg/kg/jour) pour les patients ≥ 10 kg à &lt; 40 kg</w:t>
            </w:r>
          </w:p>
          <w:p w14:paraId="389A1C12" w14:textId="77777777" w:rsidR="00E422AF" w:rsidRDefault="004C3A60">
            <w:pPr>
              <w:pStyle w:val="C-BodyText"/>
              <w:numPr>
                <w:ilvl w:val="0"/>
                <w:numId w:val="60"/>
              </w:numPr>
              <w:spacing w:before="0" w:after="0" w:line="240" w:lineRule="auto"/>
              <w:rPr>
                <w:iCs/>
                <w:sz w:val="22"/>
                <w:szCs w:val="22"/>
                <w:lang w:val="fr-FR"/>
              </w:rPr>
            </w:pPr>
            <w:r>
              <w:rPr>
                <w:iCs/>
                <w:sz w:val="22"/>
                <w:szCs w:val="22"/>
                <w:lang w:val="fr-FR"/>
              </w:rPr>
              <w:t>jusqu’à 5 mg/kg deux fois par jour (10 mg/kg/jour) pour les patients ≥ 40 kg à &lt; 50 kg</w:t>
            </w:r>
          </w:p>
        </w:tc>
      </w:tr>
      <w:tr w:rsidR="00E422AF" w14:paraId="389A1C1A" w14:textId="77777777">
        <w:tc>
          <w:tcPr>
            <w:tcW w:w="3070" w:type="dxa"/>
            <w:vMerge/>
            <w:shd w:val="clear" w:color="auto" w:fill="auto"/>
          </w:tcPr>
          <w:p w14:paraId="389A1C14" w14:textId="77777777" w:rsidR="00E422AF" w:rsidRDefault="00E422AF">
            <w:pPr>
              <w:pStyle w:val="C-BodyText"/>
              <w:spacing w:before="0" w:after="0" w:line="240" w:lineRule="auto"/>
              <w:rPr>
                <w:iCs/>
                <w:sz w:val="22"/>
                <w:szCs w:val="22"/>
                <w:lang w:val="fr-FR"/>
              </w:rPr>
            </w:pPr>
          </w:p>
        </w:tc>
        <w:tc>
          <w:tcPr>
            <w:tcW w:w="2425" w:type="dxa"/>
            <w:vMerge/>
            <w:shd w:val="clear" w:color="auto" w:fill="auto"/>
          </w:tcPr>
          <w:p w14:paraId="389A1C15" w14:textId="77777777" w:rsidR="00E422AF" w:rsidRDefault="00E422AF">
            <w:pPr>
              <w:pStyle w:val="C-BodyText"/>
              <w:spacing w:before="0" w:after="0" w:line="240" w:lineRule="auto"/>
              <w:rPr>
                <w:iCs/>
                <w:sz w:val="22"/>
                <w:szCs w:val="22"/>
                <w:lang w:val="fr-FR"/>
              </w:rPr>
            </w:pPr>
          </w:p>
        </w:tc>
        <w:tc>
          <w:tcPr>
            <w:tcW w:w="3717" w:type="dxa"/>
            <w:shd w:val="clear" w:color="auto" w:fill="auto"/>
          </w:tcPr>
          <w:p w14:paraId="389A1C16" w14:textId="77777777" w:rsidR="00E422AF" w:rsidRDefault="004C3A60">
            <w:pPr>
              <w:pStyle w:val="C-BodyText"/>
              <w:spacing w:before="0" w:after="0" w:line="240" w:lineRule="auto"/>
              <w:rPr>
                <w:iCs/>
                <w:sz w:val="22"/>
                <w:szCs w:val="22"/>
                <w:lang w:val="fr-FR"/>
              </w:rPr>
            </w:pPr>
            <w:r>
              <w:rPr>
                <w:b/>
                <w:bCs/>
                <w:iCs/>
                <w:sz w:val="22"/>
                <w:szCs w:val="22"/>
                <w:lang w:val="fr-FR"/>
              </w:rPr>
              <w:t>Traitement en association</w:t>
            </w:r>
            <w:r>
              <w:rPr>
                <w:iCs/>
                <w:sz w:val="22"/>
                <w:szCs w:val="22"/>
                <w:lang w:val="fr-FR"/>
              </w:rPr>
              <w:t> :</w:t>
            </w:r>
          </w:p>
          <w:p w14:paraId="389A1C17" w14:textId="77777777" w:rsidR="00E422AF" w:rsidRDefault="004C3A60">
            <w:pPr>
              <w:pStyle w:val="C-BodyText"/>
              <w:numPr>
                <w:ilvl w:val="0"/>
                <w:numId w:val="60"/>
              </w:numPr>
              <w:spacing w:before="0" w:after="0" w:line="240" w:lineRule="auto"/>
              <w:rPr>
                <w:iCs/>
                <w:sz w:val="22"/>
                <w:szCs w:val="22"/>
                <w:lang w:val="fr-FR"/>
              </w:rPr>
            </w:pPr>
            <w:r>
              <w:rPr>
                <w:iCs/>
                <w:sz w:val="22"/>
                <w:szCs w:val="22"/>
                <w:lang w:val="fr-FR"/>
              </w:rPr>
              <w:t>jusqu’à 6 mg/kg deux fois par jour (12 mg/kg/jour) pour les patients ≥ 10 kg à &lt; 20 kg</w:t>
            </w:r>
          </w:p>
          <w:p w14:paraId="389A1C18" w14:textId="77777777" w:rsidR="00E422AF" w:rsidRDefault="004C3A60">
            <w:pPr>
              <w:pStyle w:val="C-BodyText"/>
              <w:numPr>
                <w:ilvl w:val="0"/>
                <w:numId w:val="60"/>
              </w:numPr>
              <w:spacing w:before="0" w:after="0" w:line="240" w:lineRule="auto"/>
              <w:rPr>
                <w:iCs/>
                <w:sz w:val="22"/>
                <w:szCs w:val="22"/>
                <w:lang w:val="fr-FR"/>
              </w:rPr>
            </w:pPr>
            <w:r>
              <w:rPr>
                <w:iCs/>
                <w:sz w:val="22"/>
                <w:szCs w:val="22"/>
                <w:lang w:val="fr-FR"/>
              </w:rPr>
              <w:t>jusqu’à 5 mg/kg deux fois par jour (10 mg/kg/jour) pour les patients ≥ 20 kg à &lt; 30 kg</w:t>
            </w:r>
          </w:p>
          <w:p w14:paraId="389A1C19" w14:textId="77777777" w:rsidR="00E422AF" w:rsidRDefault="004C3A60">
            <w:pPr>
              <w:pStyle w:val="C-BodyText"/>
              <w:numPr>
                <w:ilvl w:val="0"/>
                <w:numId w:val="60"/>
              </w:numPr>
              <w:spacing w:before="0" w:after="0" w:line="240" w:lineRule="auto"/>
              <w:rPr>
                <w:iCs/>
                <w:sz w:val="22"/>
                <w:szCs w:val="22"/>
                <w:lang w:val="fr-FR"/>
              </w:rPr>
            </w:pPr>
            <w:r>
              <w:rPr>
                <w:iCs/>
                <w:sz w:val="22"/>
                <w:lang w:val="fr-FR"/>
              </w:rPr>
              <w:lastRenderedPageBreak/>
              <w:t>jusqu’à 4 mg/kg deux fois par jour (8 mg/kg/jour) pour les patients ≥ 30 kg à &lt; 50 kg</w:t>
            </w:r>
          </w:p>
        </w:tc>
      </w:tr>
      <w:tr w:rsidR="00E422AF" w14:paraId="389A1C1C" w14:textId="77777777">
        <w:tc>
          <w:tcPr>
            <w:tcW w:w="9212" w:type="dxa"/>
            <w:gridSpan w:val="3"/>
            <w:shd w:val="clear" w:color="auto" w:fill="auto"/>
          </w:tcPr>
          <w:p w14:paraId="389A1C1B" w14:textId="77777777" w:rsidR="00E422AF" w:rsidRDefault="004C3A60">
            <w:pPr>
              <w:pStyle w:val="C-BodyText"/>
              <w:spacing w:before="0" w:after="0" w:line="240" w:lineRule="auto"/>
              <w:rPr>
                <w:iCs/>
                <w:sz w:val="16"/>
                <w:szCs w:val="16"/>
                <w:lang w:val="fr-FR"/>
              </w:rPr>
            </w:pPr>
            <w:r>
              <w:rPr>
                <w:iCs/>
                <w:sz w:val="16"/>
                <w:szCs w:val="16"/>
                <w:lang w:val="fr-FR"/>
              </w:rPr>
              <w:lastRenderedPageBreak/>
              <w:t>* Les enfants de moins de 50 kg doivent de préférence commencer le traitement avec Vimpat 10 mg/mL, sirop</w:t>
            </w:r>
          </w:p>
        </w:tc>
      </w:tr>
    </w:tbl>
    <w:p w14:paraId="389A1C1D" w14:textId="77777777" w:rsidR="00E422AF" w:rsidRDefault="00E422AF">
      <w:pPr>
        <w:pStyle w:val="C-BodyText"/>
        <w:spacing w:before="0" w:after="0" w:line="240" w:lineRule="auto"/>
        <w:rPr>
          <w:i/>
          <w:sz w:val="22"/>
          <w:szCs w:val="22"/>
          <w:lang w:val="fr-FR"/>
        </w:rPr>
      </w:pPr>
    </w:p>
    <w:p w14:paraId="389A1C1E" w14:textId="77777777" w:rsidR="00E422AF" w:rsidRDefault="004C3A60">
      <w:pPr>
        <w:pStyle w:val="C-BodyText"/>
        <w:spacing w:before="0" w:after="0" w:line="240" w:lineRule="auto"/>
        <w:rPr>
          <w:i/>
          <w:sz w:val="22"/>
          <w:szCs w:val="22"/>
          <w:u w:val="single"/>
          <w:lang w:val="fr-FR"/>
        </w:rPr>
      </w:pPr>
      <w:r>
        <w:rPr>
          <w:i/>
          <w:sz w:val="22"/>
          <w:szCs w:val="22"/>
          <w:u w:val="single"/>
          <w:lang w:val="fr-FR"/>
        </w:rPr>
        <w:t>Adolescents et enfants pesant</w:t>
      </w:r>
      <w:r>
        <w:rPr>
          <w:i/>
          <w:sz w:val="22"/>
          <w:u w:val="single"/>
          <w:lang w:val="fr-FR"/>
        </w:rPr>
        <w:t> 50 kg ou plus, et adultes</w:t>
      </w:r>
    </w:p>
    <w:p w14:paraId="389A1C1F" w14:textId="77777777" w:rsidR="00E422AF" w:rsidRDefault="00E422AF">
      <w:pPr>
        <w:widowControl w:val="0"/>
        <w:tabs>
          <w:tab w:val="left" w:pos="567"/>
        </w:tabs>
        <w:rPr>
          <w:szCs w:val="22"/>
        </w:rPr>
      </w:pPr>
    </w:p>
    <w:p w14:paraId="389A1C20" w14:textId="77777777" w:rsidR="00E422AF" w:rsidRDefault="004C3A60">
      <w:pPr>
        <w:widowControl w:val="0"/>
        <w:tabs>
          <w:tab w:val="left" w:pos="567"/>
        </w:tabs>
        <w:rPr>
          <w:i/>
          <w:szCs w:val="22"/>
        </w:rPr>
      </w:pPr>
      <w:r>
        <w:rPr>
          <w:i/>
          <w:szCs w:val="22"/>
        </w:rPr>
        <w:t>Monothérapie (dans le traitement des crises partielles)</w:t>
      </w:r>
    </w:p>
    <w:p w14:paraId="389A1C21" w14:textId="77777777" w:rsidR="00E422AF" w:rsidRDefault="004C3A60">
      <w:r>
        <w:t>La dose initiale recommandée est de 50 mg deux fois par jour (100 mg/jour), et doit être augmentée jusqu’à la dose thérapeutique initiale de 100 mg deux fois par jour (200 mg/jour) après une semaine.</w:t>
      </w:r>
    </w:p>
    <w:p w14:paraId="389A1C22" w14:textId="77777777" w:rsidR="00E422AF" w:rsidRDefault="004C3A60">
      <w:r>
        <w:t xml:space="preserve">Le traitement peut également être initié à la dose de 100 mg de lacosamide deux fois par jour (200 mg/jour), en fonction de l’évaluation par le médecin de la nécessité de réduire le nombre de crises </w:t>
      </w:r>
      <w:r>
        <w:rPr>
          <w:i/>
          <w:iCs/>
        </w:rPr>
        <w:t>versus</w:t>
      </w:r>
      <w:r>
        <w:t xml:space="preserve"> les effets indésirables potentiels.</w:t>
      </w:r>
    </w:p>
    <w:p w14:paraId="389A1C23" w14:textId="77777777" w:rsidR="00E422AF" w:rsidRDefault="004C3A60">
      <w:r>
        <w:t>En fonction de la réponse et de la tolérance, la dose d’entretien peut être augmentée chaque semaine de 50 mg deux fois par jour (100 mg/jour) jusqu’à la dose quotidienne maximale recommandée de 300 mg deux fois par jour (600 mg/jour).</w:t>
      </w:r>
    </w:p>
    <w:p w14:paraId="389A1C24" w14:textId="77777777" w:rsidR="00E422AF" w:rsidRDefault="004C3A60">
      <w:r>
        <w:t>Chez les patients ayant atteint une dose supérieure à 200 mg deux fois par jour (400 mg/jour) et ayant besoin d’un médicament antiépileptique supplémentaire, la posologie recommandée en association ci-dessous doit être suivie.</w:t>
      </w:r>
    </w:p>
    <w:p w14:paraId="389A1C25" w14:textId="77777777" w:rsidR="00E422AF" w:rsidRDefault="00E422AF">
      <w:pPr>
        <w:widowControl w:val="0"/>
        <w:tabs>
          <w:tab w:val="left" w:pos="567"/>
        </w:tabs>
        <w:rPr>
          <w:szCs w:val="22"/>
        </w:rPr>
      </w:pPr>
    </w:p>
    <w:p w14:paraId="389A1C26" w14:textId="77777777" w:rsidR="00E422AF" w:rsidRDefault="004C3A60">
      <w:pPr>
        <w:widowControl w:val="0"/>
        <w:tabs>
          <w:tab w:val="left" w:pos="567"/>
        </w:tabs>
        <w:rPr>
          <w:szCs w:val="22"/>
        </w:rPr>
      </w:pPr>
      <w:r>
        <w:rPr>
          <w:i/>
          <w:szCs w:val="22"/>
        </w:rPr>
        <w:t>Traitement en association (dans le traitement des crises partielles ou des crises généralisées tonico-cloniques primaires)</w:t>
      </w:r>
    </w:p>
    <w:p w14:paraId="389A1C27" w14:textId="77777777" w:rsidR="00E422AF" w:rsidRDefault="004C3A60">
      <w:pPr>
        <w:widowControl w:val="0"/>
        <w:tabs>
          <w:tab w:val="left" w:pos="567"/>
        </w:tabs>
        <w:rPr>
          <w:szCs w:val="22"/>
        </w:rPr>
      </w:pPr>
      <w:r>
        <w:rPr>
          <w:szCs w:val="22"/>
        </w:rPr>
        <w:t xml:space="preserve">La dose initiale recommandée est de 50 mg deux fois par jour </w:t>
      </w:r>
      <w:r>
        <w:t>(100 mg/jour)</w:t>
      </w:r>
      <w:r>
        <w:rPr>
          <w:szCs w:val="22"/>
        </w:rPr>
        <w:t xml:space="preserve">, et doit être augmentée jusqu’à la dose thérapeutique initiale de 100 mg deux fois par jour </w:t>
      </w:r>
      <w:r>
        <w:t>(200 mg/jour)</w:t>
      </w:r>
      <w:r>
        <w:rPr>
          <w:szCs w:val="22"/>
        </w:rPr>
        <w:t xml:space="preserve"> après une semaine.</w:t>
      </w:r>
    </w:p>
    <w:p w14:paraId="389A1C28" w14:textId="77777777" w:rsidR="00E422AF" w:rsidRDefault="004C3A60">
      <w:pPr>
        <w:widowControl w:val="0"/>
        <w:tabs>
          <w:tab w:val="left" w:pos="567"/>
        </w:tabs>
        <w:rPr>
          <w:szCs w:val="22"/>
        </w:rPr>
      </w:pPr>
      <w:r>
        <w:rPr>
          <w:szCs w:val="22"/>
        </w:rPr>
        <w:t>En fonction de la réponse et de la tolérance, la dose d’entretien peut être augmentée chaque semaine de 50 mg deux fois par jour (100 mg/jour), jusqu’à la dose quotidienne maximale recommandée de 200 mg deux fois par jour (400 mg/jour).</w:t>
      </w:r>
    </w:p>
    <w:p w14:paraId="389A1C29" w14:textId="77777777" w:rsidR="00E422AF" w:rsidRDefault="00E422AF">
      <w:pPr>
        <w:widowControl w:val="0"/>
        <w:tabs>
          <w:tab w:val="left" w:pos="567"/>
        </w:tabs>
        <w:rPr>
          <w:szCs w:val="22"/>
        </w:rPr>
      </w:pPr>
    </w:p>
    <w:p w14:paraId="389A1C2A" w14:textId="77777777" w:rsidR="00E422AF" w:rsidRDefault="004C3A60">
      <w:pPr>
        <w:widowControl w:val="0"/>
        <w:tabs>
          <w:tab w:val="left" w:pos="567"/>
        </w:tabs>
        <w:rPr>
          <w:i/>
          <w:iCs/>
          <w:szCs w:val="22"/>
        </w:rPr>
      </w:pPr>
      <w:r>
        <w:rPr>
          <w:i/>
          <w:iCs/>
          <w:szCs w:val="22"/>
        </w:rPr>
        <w:t>Enfants à partir de 2 ans et adolescents pesant moins de 50 kg</w:t>
      </w:r>
    </w:p>
    <w:p w14:paraId="389A1C2B" w14:textId="77777777" w:rsidR="00E422AF" w:rsidRDefault="004C3A60">
      <w:pPr>
        <w:widowControl w:val="0"/>
        <w:tabs>
          <w:tab w:val="left" w:pos="567"/>
        </w:tabs>
        <w:rPr>
          <w:szCs w:val="22"/>
        </w:rPr>
      </w:pPr>
      <w:r>
        <w:rPr>
          <w:szCs w:val="22"/>
        </w:rPr>
        <w:t>La dose est déterminée en fonction du poids corporel. Il est donc recommandé d’instaurer le traitement avec le sirop et de passer aux comprimés, si cela est souhaité. Lors de la prescription du sirop, la dose doit être exprimée en volume (mL) plutôt qu’en poids (mg).</w:t>
      </w:r>
    </w:p>
    <w:p w14:paraId="389A1C2C" w14:textId="77777777" w:rsidR="00E422AF" w:rsidRDefault="00E422AF">
      <w:pPr>
        <w:widowControl w:val="0"/>
        <w:tabs>
          <w:tab w:val="left" w:pos="567"/>
        </w:tabs>
        <w:rPr>
          <w:szCs w:val="22"/>
        </w:rPr>
      </w:pPr>
    </w:p>
    <w:p w14:paraId="389A1C2D" w14:textId="77777777" w:rsidR="00E422AF" w:rsidRDefault="004C3A60">
      <w:pPr>
        <w:widowControl w:val="0"/>
        <w:tabs>
          <w:tab w:val="left" w:pos="567"/>
        </w:tabs>
        <w:rPr>
          <w:i/>
          <w:iCs/>
          <w:szCs w:val="22"/>
        </w:rPr>
      </w:pPr>
      <w:r>
        <w:rPr>
          <w:i/>
          <w:iCs/>
          <w:szCs w:val="22"/>
        </w:rPr>
        <w:t>Monothérapie (dans le traitement de crises partielles)</w:t>
      </w:r>
    </w:p>
    <w:p w14:paraId="389A1C2E" w14:textId="77777777" w:rsidR="00E422AF" w:rsidRDefault="004C3A60">
      <w:pPr>
        <w:widowControl w:val="0"/>
        <w:tabs>
          <w:tab w:val="left" w:pos="567"/>
        </w:tabs>
        <w:rPr>
          <w:szCs w:val="22"/>
        </w:rPr>
      </w:pPr>
      <w:r>
        <w:rPr>
          <w:szCs w:val="22"/>
        </w:rPr>
        <w:t>La dose initiale recommandée est de 1 mg/kg deux fois par jour (2 mg/kg/jour), qui sera augmentée à une dose thérapeutique initiale de 2 mg/kg deux fois par jour (4 mg/kg/jour) après une semaine.</w:t>
      </w:r>
    </w:p>
    <w:p w14:paraId="389A1C2F" w14:textId="77777777" w:rsidR="00E422AF" w:rsidRDefault="004C3A60">
      <w:pPr>
        <w:widowControl w:val="0"/>
        <w:tabs>
          <w:tab w:val="left" w:pos="567"/>
        </w:tabs>
        <w:rPr>
          <w:szCs w:val="22"/>
        </w:rPr>
      </w:pPr>
      <w:r>
        <w:rPr>
          <w:szCs w:val="22"/>
        </w:rPr>
        <w:t>En fonction de la réponse et de la tolérance, la dose d’entretien peut encore être augmentée par paliers de 1 mg/kg deux fois par jour (2 mg/kg/jour) chaque semaine. La dose doit être augmentée graduellement jusqu’à obtention de la réponse optimale. La dose efficace la plus faible doit être utilisée. Chez les enfants pesant de 10 kg à moins de 40 kg, une dose maximale de 6 mg/kg deux fois par jour (12 mg/kg/jour) est recommandée. Chez les enfants pesant de 40 kg à moins de 50 kg, une dose maximale de 5 mg/kg deux fois par jour (10 mg/kg/jour) est recommandée.</w:t>
      </w:r>
    </w:p>
    <w:p w14:paraId="389A1C30" w14:textId="77777777" w:rsidR="00E422AF" w:rsidRDefault="00E422AF">
      <w:pPr>
        <w:widowControl w:val="0"/>
        <w:tabs>
          <w:tab w:val="left" w:pos="567"/>
        </w:tabs>
        <w:rPr>
          <w:szCs w:val="22"/>
        </w:rPr>
      </w:pPr>
    </w:p>
    <w:p w14:paraId="389A1C31" w14:textId="77777777" w:rsidR="00E422AF" w:rsidRDefault="004C3A60">
      <w:pPr>
        <w:widowControl w:val="0"/>
        <w:tabs>
          <w:tab w:val="left" w:pos="567"/>
        </w:tabs>
        <w:rPr>
          <w:i/>
          <w:iCs/>
          <w:szCs w:val="22"/>
        </w:rPr>
      </w:pPr>
      <w:r>
        <w:rPr>
          <w:i/>
          <w:iCs/>
          <w:szCs w:val="22"/>
        </w:rPr>
        <w:t>Traitement en association (dans le traitement des crises généralisées tonico-cloniques primaires à partir de 4 ans ou dans le traitement de crises partielles à partir de 2 ans)</w:t>
      </w:r>
    </w:p>
    <w:p w14:paraId="389A1C32" w14:textId="77777777" w:rsidR="00E422AF" w:rsidRDefault="004C3A60">
      <w:pPr>
        <w:widowControl w:val="0"/>
        <w:tabs>
          <w:tab w:val="left" w:pos="567"/>
        </w:tabs>
        <w:rPr>
          <w:szCs w:val="22"/>
        </w:rPr>
      </w:pPr>
      <w:r>
        <w:rPr>
          <w:szCs w:val="22"/>
        </w:rPr>
        <w:t>La dose initiale recommandée est de 1 mg/kg deux fois par jour (2 mg/kg/jour), qui sera augmentée à une dose thérapeutique initiale de 2 mg/kg deux fois par jour (4 mg/kg/jour) après une semaine.</w:t>
      </w:r>
    </w:p>
    <w:p w14:paraId="389A1C33" w14:textId="77777777" w:rsidR="00E422AF" w:rsidRDefault="004C3A60">
      <w:pPr>
        <w:widowControl w:val="0"/>
        <w:tabs>
          <w:tab w:val="left" w:pos="567"/>
        </w:tabs>
        <w:rPr>
          <w:szCs w:val="22"/>
        </w:rPr>
      </w:pPr>
      <w:r>
        <w:rPr>
          <w:szCs w:val="22"/>
        </w:rPr>
        <w:t>En fonction de la réponse et de la tolérance, la dose d’entretien peut encore être augmentée par paliers de 1 mg/kg deux fois par jour (2 mg/kg/jour) chaque semaine. La dose doit être ajustée graduellement jusqu’à obtention de la réponse optimale. La dose efficace la plus faible doit être utilisée. En raison d’une clairance accrue par rapport aux adultes, chez les enfants pesant de 10 kg à moins de 20 kg, une dose maximale de 6 mg/kg deux fois par jour (12 mg/kg/jour) est recommandée. Chez les enfants pesant de 20 kg à moins de 30 kg, une dose maximale de 5 mg/kg deux fois par jour (10 mg/kg/jour) est recommandée et chez les enfants pesant de 30 kg à moins de 50 kg, une dose maximale de 4 mg/kg deux fois par jour (8 mg/kg/jour) est recommandée, bien que dans des études en ouvert (voir rubriques 4.8 et 5.2), une dose allant jusqu’à 6 mg/kg deux fois par jour (12 mg/kg/jour) ait été utilisée chez un petit nombre d’enfants de ce dernier groupe.</w:t>
      </w:r>
    </w:p>
    <w:p w14:paraId="389A1C34" w14:textId="77777777" w:rsidR="00E422AF" w:rsidRDefault="00E422AF">
      <w:pPr>
        <w:widowControl w:val="0"/>
        <w:tabs>
          <w:tab w:val="left" w:pos="567"/>
        </w:tabs>
        <w:rPr>
          <w:szCs w:val="22"/>
        </w:rPr>
      </w:pPr>
    </w:p>
    <w:p w14:paraId="389A1C35" w14:textId="77777777" w:rsidR="00E422AF" w:rsidRDefault="004C3A60">
      <w:pPr>
        <w:keepNext/>
        <w:tabs>
          <w:tab w:val="left" w:pos="567"/>
        </w:tabs>
        <w:rPr>
          <w:i/>
          <w:szCs w:val="22"/>
        </w:rPr>
      </w:pPr>
      <w:r>
        <w:rPr>
          <w:i/>
          <w:szCs w:val="22"/>
        </w:rPr>
        <w:t>Instauration du traitement par lacosamide par une dose de charge (monothérapie initiale ou conversion à la monothérapie dans le traitement des crises partielles ou en association dans le traitement des crises partielles ou en association dans le traitement des crises généralisées tonico-cloniques primaires)</w:t>
      </w:r>
    </w:p>
    <w:p w14:paraId="389A1C36" w14:textId="77777777" w:rsidR="00E422AF" w:rsidRDefault="004C3A60">
      <w:pPr>
        <w:widowControl w:val="0"/>
        <w:tabs>
          <w:tab w:val="left" w:pos="567"/>
        </w:tabs>
        <w:rPr>
          <w:szCs w:val="22"/>
        </w:rPr>
      </w:pPr>
      <w:r>
        <w:rPr>
          <w:szCs w:val="22"/>
        </w:rPr>
        <w:t>Chez les adolescents et les enfants pesant 50 kg ou plus, et les adultes, le traitement par lacosamide peut aussi être instauré par une dose de charge unique de 200 mg, suivie environ 12 heures plus tard d’une posologie d’entretien de 100 mg deux fois par jour (200 mg/jour). Les ajustements de dose ultérieurs doivent être effectués en fonction de la réponse et de la tolérance individuelles, comme indiqué ci-dessus. Une dose de charge peut être administrée lorsque le médecin souhaite obtenir rapidement, pour un patient, la concentration plasmatique à l’état d’équilibre du lacosamide et l’effet thérapeutique. Elle doit être administrée sous surveillance médicale en tenant compte d’une possible a</w:t>
      </w:r>
      <w:r>
        <w:t>ugmentation de l’incidence d’arythmies cardiaques graves et des effets indésirables affectant le système nerveux central</w:t>
      </w:r>
      <w:r>
        <w:rPr>
          <w:szCs w:val="22"/>
        </w:rPr>
        <w:t xml:space="preserve"> (voir rubrique 4.8). L’administration d’une dose de charge n’a pas été étudiée en situation aiguë comme l’état de mal épileptique.</w:t>
      </w:r>
    </w:p>
    <w:p w14:paraId="389A1C37" w14:textId="77777777" w:rsidR="00E422AF" w:rsidRDefault="00E422AF">
      <w:pPr>
        <w:widowControl w:val="0"/>
        <w:tabs>
          <w:tab w:val="left" w:pos="567"/>
        </w:tabs>
        <w:rPr>
          <w:szCs w:val="22"/>
        </w:rPr>
      </w:pPr>
    </w:p>
    <w:p w14:paraId="389A1C38" w14:textId="77777777" w:rsidR="00E422AF" w:rsidRDefault="004C3A60">
      <w:pPr>
        <w:widowControl w:val="0"/>
        <w:tabs>
          <w:tab w:val="left" w:pos="567"/>
        </w:tabs>
        <w:rPr>
          <w:i/>
          <w:szCs w:val="22"/>
        </w:rPr>
      </w:pPr>
      <w:r>
        <w:rPr>
          <w:i/>
          <w:szCs w:val="22"/>
        </w:rPr>
        <w:t>Arrêt du traitement</w:t>
      </w:r>
    </w:p>
    <w:p w14:paraId="389A1C39" w14:textId="77777777" w:rsidR="00E422AF" w:rsidRDefault="004C3A60">
      <w:pPr>
        <w:widowControl w:val="0"/>
        <w:tabs>
          <w:tab w:val="left" w:pos="567"/>
        </w:tabs>
        <w:rPr>
          <w:szCs w:val="22"/>
        </w:rPr>
      </w:pPr>
      <w:r>
        <w:rPr>
          <w:szCs w:val="22"/>
        </w:rPr>
        <w:t xml:space="preserve">Si le lacosamide doit être interrompu, il est recommandé de réduire la dose progressivement par le biais de diminutions hebdomadaires de la dose de 4 mg/kg/jour (pour les patients dont le poids corporel est inférieur à 50 kg) ou de 200 mg/jour (pour les patients dont le poids corporel est de 50 kg ou plus) pour les patients qui ont atteint une dose de lacosamide ≥ 6 mg/kg/jour ou ≥ 300 mg/jour, respectivement. Une réduction plus lente par diminutions hebdomadaires de la dose de 2 mg/kg/jour ou de 100 mg/jour peut être envisagée, en cas de nécessité médicale. </w:t>
      </w:r>
    </w:p>
    <w:p w14:paraId="389A1C3A" w14:textId="77777777" w:rsidR="00E422AF" w:rsidRDefault="004C3A60">
      <w:pPr>
        <w:widowControl w:val="0"/>
        <w:tabs>
          <w:tab w:val="left" w:pos="567"/>
        </w:tabs>
        <w:rPr>
          <w:szCs w:val="22"/>
        </w:rPr>
      </w:pPr>
      <w:bookmarkStart w:id="1" w:name="_Hlk11317259"/>
      <w:r>
        <w:rPr>
          <w:szCs w:val="22"/>
        </w:rPr>
        <w:t>Chez des patients qui développent une arythmie cardiaque grave, une évaluation clinique du rapport bénéfice/risque doit être réalisée et, si nécessaire, le lacosamide doit être interrompu.</w:t>
      </w:r>
    </w:p>
    <w:bookmarkEnd w:id="1"/>
    <w:p w14:paraId="389A1C3B" w14:textId="77777777" w:rsidR="00E422AF" w:rsidRDefault="00E422AF">
      <w:pPr>
        <w:widowControl w:val="0"/>
        <w:tabs>
          <w:tab w:val="left" w:pos="0"/>
          <w:tab w:val="left" w:pos="450"/>
          <w:tab w:val="left" w:pos="567"/>
          <w:tab w:val="left" w:pos="720"/>
          <w:tab w:val="left" w:pos="1080"/>
          <w:tab w:val="left" w:pos="1260"/>
          <w:tab w:val="left" w:pos="1530"/>
          <w:tab w:val="left" w:pos="2880"/>
        </w:tabs>
        <w:rPr>
          <w:szCs w:val="22"/>
        </w:rPr>
      </w:pPr>
    </w:p>
    <w:p w14:paraId="389A1C3C" w14:textId="77777777" w:rsidR="00E422AF" w:rsidRDefault="004C3A60">
      <w:pPr>
        <w:widowControl w:val="0"/>
        <w:tabs>
          <w:tab w:val="left" w:pos="0"/>
          <w:tab w:val="left" w:pos="450"/>
          <w:tab w:val="left" w:pos="567"/>
          <w:tab w:val="left" w:pos="720"/>
          <w:tab w:val="left" w:pos="1080"/>
          <w:tab w:val="left" w:pos="1260"/>
          <w:tab w:val="left" w:pos="1530"/>
          <w:tab w:val="left" w:pos="2880"/>
        </w:tabs>
        <w:rPr>
          <w:szCs w:val="22"/>
          <w:u w:val="single"/>
        </w:rPr>
      </w:pPr>
      <w:r>
        <w:rPr>
          <w:szCs w:val="22"/>
          <w:u w:val="single"/>
        </w:rPr>
        <w:t>Populations particulières</w:t>
      </w:r>
    </w:p>
    <w:p w14:paraId="389A1C3D" w14:textId="77777777" w:rsidR="00E422AF" w:rsidRDefault="00E422AF">
      <w:pPr>
        <w:widowControl w:val="0"/>
        <w:tabs>
          <w:tab w:val="left" w:pos="0"/>
          <w:tab w:val="left" w:pos="450"/>
          <w:tab w:val="left" w:pos="567"/>
          <w:tab w:val="left" w:pos="720"/>
          <w:tab w:val="left" w:pos="1080"/>
          <w:tab w:val="left" w:pos="1260"/>
          <w:tab w:val="left" w:pos="1530"/>
          <w:tab w:val="left" w:pos="2880"/>
        </w:tabs>
        <w:rPr>
          <w:i/>
          <w:szCs w:val="22"/>
        </w:rPr>
      </w:pPr>
    </w:p>
    <w:p w14:paraId="389A1C3E"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Sujet âgé (plus de 65 ans)</w:t>
      </w:r>
    </w:p>
    <w:p w14:paraId="389A1C3F" w14:textId="77777777" w:rsidR="00E422AF" w:rsidRDefault="004C3A60">
      <w:pPr>
        <w:widowControl w:val="0"/>
        <w:tabs>
          <w:tab w:val="left" w:pos="567"/>
        </w:tabs>
        <w:autoSpaceDE w:val="0"/>
        <w:autoSpaceDN w:val="0"/>
        <w:adjustRightInd w:val="0"/>
        <w:rPr>
          <w:szCs w:val="22"/>
        </w:rPr>
      </w:pPr>
      <w:r>
        <w:rPr>
          <w:szCs w:val="22"/>
          <w:lang w:eastAsia="de-DE"/>
        </w:rPr>
        <w:t xml:space="preserve">Aucune réduction posologique n’est nécessaire chez le sujet âgé. </w:t>
      </w:r>
      <w:r>
        <w:rPr>
          <w:szCs w:val="22"/>
        </w:rPr>
        <w:t>Chez les sujets âgés, une diminution de la clairance rénale liée à l’âge associée à une augmentation des niveaux d’ASC doit être prise en compte (voir le paragraphe « Insuffisance rénale » ci-dessous et rubrique 5.2). Les données cliniques chez le sujet âgé épileptique sont limitées, en particulier à des doses supérieures à 400 mg/jour (voir rubriques 4.4, 4.8 et 5.1).</w:t>
      </w:r>
    </w:p>
    <w:p w14:paraId="389A1C40" w14:textId="77777777" w:rsidR="00E422AF" w:rsidRDefault="00E422AF">
      <w:pPr>
        <w:widowControl w:val="0"/>
        <w:tabs>
          <w:tab w:val="left" w:pos="0"/>
          <w:tab w:val="left" w:pos="450"/>
          <w:tab w:val="left" w:pos="567"/>
          <w:tab w:val="left" w:pos="720"/>
          <w:tab w:val="left" w:pos="1080"/>
          <w:tab w:val="left" w:pos="1260"/>
          <w:tab w:val="left" w:pos="1530"/>
          <w:tab w:val="left" w:pos="2880"/>
        </w:tabs>
        <w:rPr>
          <w:szCs w:val="22"/>
          <w:u w:val="single"/>
        </w:rPr>
      </w:pPr>
    </w:p>
    <w:p w14:paraId="389A1C41"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Insuffisance rénale</w:t>
      </w:r>
    </w:p>
    <w:p w14:paraId="389A1C42" w14:textId="27709B3D" w:rsidR="00E422AF" w:rsidRDefault="004C3A60">
      <w:pPr>
        <w:widowControl w:val="0"/>
        <w:tabs>
          <w:tab w:val="left" w:pos="567"/>
        </w:tabs>
        <w:rPr>
          <w:szCs w:val="22"/>
        </w:rPr>
      </w:pPr>
      <w:r>
        <w:rPr>
          <w:szCs w:val="22"/>
        </w:rPr>
        <w:t>Aucun ajustement posologique n’est nécessaire chez les patients adultes et pédiatriques présentant une insuffisance rénale légère à modérée (clairance de la créatinine [Cl</w:t>
      </w:r>
      <w:r>
        <w:rPr>
          <w:szCs w:val="22"/>
          <w:vertAlign w:val="subscript"/>
        </w:rPr>
        <w:t>CR</w:t>
      </w:r>
      <w:r>
        <w:rPr>
          <w:szCs w:val="22"/>
        </w:rPr>
        <w:t>] &gt; 30 mL/min). Chez les patients pédiatriques pesant 50 kg ou plus et chez les patients adultes présentant une insuffisance rénale légère à modérée, une dose de charge de 200 mg peut être envisagée, mais la poursuite de l’augmentation posologique (&gt; 200 mg par jour) doit être effectuée avec précaution. Chez les patients pédiatriques pesant 50 kg ou plus et chez les patients adultes atteints d’insuffisance rénale sévère (Cl</w:t>
      </w:r>
      <w:r>
        <w:rPr>
          <w:szCs w:val="22"/>
          <w:vertAlign w:val="subscript"/>
        </w:rPr>
        <w:t>CR</w:t>
      </w:r>
      <w:r>
        <w:rPr>
          <w:szCs w:val="22"/>
        </w:rPr>
        <w:t> ≤ 30 mL/min) ou présentant une insuffisance rénale au stade terminal, une posologie maximale de 250 mg par jour est recommandée et l’augmentation posologique doit être effectuée avec précaution. Si une dose de charge est envisagée, une dose initiale de 100 mg devrait être utilisée, suivie par une posologie de 50 mg 2 fois par jour la première semaine. Chez les patients pédiatriques pesant moins de 50 kg présentant une insuffisance rénale sévère (Cl</w:t>
      </w:r>
      <w:r>
        <w:rPr>
          <w:szCs w:val="22"/>
          <w:vertAlign w:val="subscript"/>
        </w:rPr>
        <w:t>CR</w:t>
      </w:r>
      <w:r>
        <w:rPr>
          <w:szCs w:val="22"/>
        </w:rPr>
        <w:t xml:space="preserve"> ≤ 30 mL/min) et chez ceux présentant une insuffisance rénale au stade terminal, une réduction de 25 % de la dose maximale est recommandée. Chez tous les patients nécessitant une hémodialyse, il est recommandé d’ajouter jusqu’à 50 % de la dose quotidienne divisée </w:t>
      </w:r>
      <w:r w:rsidR="005B5621">
        <w:rPr>
          <w:szCs w:val="22"/>
        </w:rPr>
        <w:t xml:space="preserve">directement </w:t>
      </w:r>
      <w:r>
        <w:rPr>
          <w:szCs w:val="22"/>
        </w:rPr>
        <w:t xml:space="preserve">après la fin de l’hémodialyse. Le traitement des patients en insuffisance rénale terminale doit être mené avec précaution en raison d’une faible expérience clinique et de l’accumulation d’un métabolite (sans activité pharmacologique identifiée). </w:t>
      </w:r>
    </w:p>
    <w:p w14:paraId="389A1C43" w14:textId="77777777" w:rsidR="00E422AF" w:rsidRDefault="00E422AF">
      <w:pPr>
        <w:widowControl w:val="0"/>
        <w:tabs>
          <w:tab w:val="left" w:pos="0"/>
          <w:tab w:val="left" w:pos="450"/>
          <w:tab w:val="left" w:pos="567"/>
          <w:tab w:val="left" w:pos="720"/>
          <w:tab w:val="left" w:pos="1080"/>
          <w:tab w:val="left" w:pos="1260"/>
          <w:tab w:val="left" w:pos="1530"/>
          <w:tab w:val="left" w:pos="2880"/>
        </w:tabs>
        <w:rPr>
          <w:szCs w:val="22"/>
        </w:rPr>
      </w:pPr>
    </w:p>
    <w:p w14:paraId="389A1C44"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Insuffisance hépatique</w:t>
      </w:r>
    </w:p>
    <w:p w14:paraId="389A1C45" w14:textId="77777777" w:rsidR="00E422AF" w:rsidRDefault="004C3A60">
      <w:pPr>
        <w:widowControl w:val="0"/>
        <w:tabs>
          <w:tab w:val="left" w:pos="567"/>
        </w:tabs>
        <w:rPr>
          <w:szCs w:val="22"/>
        </w:rPr>
      </w:pPr>
      <w:r>
        <w:rPr>
          <w:szCs w:val="22"/>
        </w:rPr>
        <w:t>La dose maximale recommandée est de 300 mg/jour chez les patients pédiatriques pesant 50 kg ou plus et chez les patients adultes atteints d’insuffisance hépatique légère à modérée.</w:t>
      </w:r>
    </w:p>
    <w:p w14:paraId="389A1C46" w14:textId="77777777" w:rsidR="00E422AF" w:rsidRDefault="004C3A60">
      <w:pPr>
        <w:widowControl w:val="0"/>
        <w:tabs>
          <w:tab w:val="left" w:pos="567"/>
        </w:tabs>
        <w:rPr>
          <w:szCs w:val="22"/>
        </w:rPr>
      </w:pPr>
      <w:r>
        <w:rPr>
          <w:szCs w:val="22"/>
        </w:rPr>
        <w:t xml:space="preserve">L’augmentation posologique dans cette population de patients doit être effectuée avec précaution en </w:t>
      </w:r>
      <w:r>
        <w:rPr>
          <w:szCs w:val="22"/>
        </w:rPr>
        <w:lastRenderedPageBreak/>
        <w:t>prenant en compte une insuffisance rénale coexistante. Chez les adolescents et adultes pesant 50 kg ou plus, une dose de charge de 200 mg peut être envisagée, mais la poursuite de l’augmentation posologique (&gt; 200 mg par jour) doit être effectuée avec précaution. Compte-tenu des données relatives à l’adulte, il convient d’appliquer une réduction de dose de 25 % par rapport à la dose maximale chez les patients pédiatriques pesant moins de 5</w:t>
      </w:r>
      <w:r>
        <w:t>0 kg</w:t>
      </w:r>
      <w:r>
        <w:rPr>
          <w:szCs w:val="22"/>
        </w:rPr>
        <w:t xml:space="preserve"> atteints d’insuffisance hépatique légère à modérée.</w:t>
      </w:r>
    </w:p>
    <w:p w14:paraId="389A1C47" w14:textId="77777777" w:rsidR="00E422AF" w:rsidRDefault="004C3A60">
      <w:pPr>
        <w:widowControl w:val="0"/>
        <w:tabs>
          <w:tab w:val="left" w:pos="567"/>
        </w:tabs>
        <w:rPr>
          <w:szCs w:val="22"/>
        </w:rPr>
      </w:pPr>
      <w:r>
        <w:rPr>
          <w:szCs w:val="22"/>
        </w:rPr>
        <w:t xml:space="preserve">Les propriétés pharmacocinétiques du lacosamide n’ont pas été étudiées chez les patients atteints d’insuffisance hépatique sévère (voir rubrique 5.2). </w:t>
      </w:r>
      <w:r>
        <w:t>Le lacosamide ne devrait être administré aux patients adultes et pédiatriques atteints d'insuffisance hépatique sévère que si les bénéfices thérapeutiques attendus prévalent sur les risques potentiels. La dose pourrait nécessiter un ajustement en fonction de l’observation attentive de l’activité de la maladie et des effets secondaires potentiels chez le patient.</w:t>
      </w:r>
    </w:p>
    <w:p w14:paraId="389A1C48" w14:textId="77777777" w:rsidR="00E422AF" w:rsidRDefault="00E422AF">
      <w:pPr>
        <w:pStyle w:val="CommentText"/>
        <w:widowControl w:val="0"/>
        <w:tabs>
          <w:tab w:val="left" w:pos="567"/>
        </w:tabs>
        <w:rPr>
          <w:sz w:val="22"/>
          <w:szCs w:val="22"/>
          <w:lang w:val="fr-FR"/>
        </w:rPr>
      </w:pPr>
    </w:p>
    <w:p w14:paraId="389A1C49" w14:textId="77777777" w:rsidR="00E422AF" w:rsidRDefault="004C3A60">
      <w:pPr>
        <w:widowControl w:val="0"/>
        <w:tabs>
          <w:tab w:val="left" w:pos="567"/>
        </w:tabs>
        <w:rPr>
          <w:szCs w:val="22"/>
          <w:u w:val="single"/>
        </w:rPr>
      </w:pPr>
      <w:r>
        <w:rPr>
          <w:szCs w:val="22"/>
          <w:u w:val="single"/>
        </w:rPr>
        <w:t xml:space="preserve">Population pédiatrique </w:t>
      </w:r>
    </w:p>
    <w:p w14:paraId="389A1C4A" w14:textId="77777777" w:rsidR="00E422AF" w:rsidRDefault="00E422AF">
      <w:pPr>
        <w:widowControl w:val="0"/>
        <w:tabs>
          <w:tab w:val="left" w:pos="567"/>
        </w:tabs>
        <w:rPr>
          <w:i/>
          <w:szCs w:val="22"/>
        </w:rPr>
      </w:pPr>
    </w:p>
    <w:p w14:paraId="389A1C4B" w14:textId="77777777" w:rsidR="00E422AF" w:rsidRDefault="004C3A60">
      <w:pPr>
        <w:pStyle w:val="C-BodyText"/>
        <w:spacing w:before="0" w:after="0" w:line="240" w:lineRule="auto"/>
        <w:rPr>
          <w:color w:val="000000"/>
          <w:sz w:val="22"/>
          <w:szCs w:val="22"/>
          <w:lang w:val="fr-FR"/>
        </w:rPr>
      </w:pPr>
      <w:r>
        <w:rPr>
          <w:color w:val="000000"/>
          <w:sz w:val="22"/>
          <w:szCs w:val="22"/>
          <w:lang w:val="fr-FR"/>
        </w:rPr>
        <w:t>Le lacosamide n’est pas recommandé pour une utilisation chez des enfants de moins de 4 ans dans le traitement des crises généralisées tonico-cloniques primaires et de moins de 2 ans dans le traitement des crises partielles en raison de données de sécurité et d’efficacité limitées pour ces groupes d’âge, respectivement.</w:t>
      </w:r>
    </w:p>
    <w:p w14:paraId="389A1C4C" w14:textId="77777777" w:rsidR="00E422AF" w:rsidRDefault="00E422AF">
      <w:pPr>
        <w:tabs>
          <w:tab w:val="left" w:pos="567"/>
        </w:tabs>
        <w:rPr>
          <w:szCs w:val="22"/>
        </w:rPr>
      </w:pPr>
    </w:p>
    <w:p w14:paraId="389A1C4D" w14:textId="77777777" w:rsidR="00E422AF" w:rsidRDefault="004C3A60">
      <w:pPr>
        <w:pStyle w:val="C-BodyText"/>
        <w:spacing w:before="0" w:after="0" w:line="240" w:lineRule="auto"/>
        <w:rPr>
          <w:color w:val="000000"/>
          <w:sz w:val="22"/>
          <w:szCs w:val="22"/>
          <w:lang w:val="fr-FR"/>
        </w:rPr>
      </w:pPr>
      <w:r>
        <w:rPr>
          <w:i/>
          <w:color w:val="000000"/>
          <w:sz w:val="22"/>
          <w:szCs w:val="22"/>
          <w:lang w:val="fr-FR"/>
        </w:rPr>
        <w:t>Dose de charge</w:t>
      </w:r>
    </w:p>
    <w:p w14:paraId="389A1C4E" w14:textId="77777777" w:rsidR="00E422AF" w:rsidRDefault="004C3A60">
      <w:r>
        <w:t>L’administration d’une dose de charge n’a pas été étudiée chez les enfants. L’utilisation d’une dose de charge n’est pas recommandée chez les adolescents et les enfants pesant moins de 50 kg.</w:t>
      </w:r>
    </w:p>
    <w:p w14:paraId="389A1C4F" w14:textId="77777777" w:rsidR="00E422AF" w:rsidRDefault="00E422AF">
      <w:pPr>
        <w:pStyle w:val="Date"/>
        <w:rPr>
          <w:lang w:val="fr-FR"/>
        </w:rPr>
      </w:pPr>
    </w:p>
    <w:p w14:paraId="389A1C50" w14:textId="77777777" w:rsidR="00E422AF" w:rsidRDefault="00E422AF">
      <w:pPr>
        <w:widowControl w:val="0"/>
        <w:tabs>
          <w:tab w:val="left" w:pos="567"/>
        </w:tabs>
        <w:rPr>
          <w:szCs w:val="22"/>
        </w:rPr>
      </w:pPr>
    </w:p>
    <w:p w14:paraId="389A1C51" w14:textId="77777777" w:rsidR="00E422AF" w:rsidRDefault="004C3A60">
      <w:pPr>
        <w:widowControl w:val="0"/>
        <w:tabs>
          <w:tab w:val="left" w:pos="567"/>
        </w:tabs>
        <w:rPr>
          <w:szCs w:val="22"/>
          <w:u w:val="single"/>
        </w:rPr>
      </w:pPr>
      <w:r>
        <w:rPr>
          <w:szCs w:val="22"/>
          <w:u w:val="single"/>
        </w:rPr>
        <w:t>Mode d’administration</w:t>
      </w:r>
    </w:p>
    <w:p w14:paraId="389A1C52" w14:textId="77777777" w:rsidR="00E422AF" w:rsidRDefault="00E422AF">
      <w:pPr>
        <w:widowControl w:val="0"/>
        <w:tabs>
          <w:tab w:val="left" w:pos="567"/>
        </w:tabs>
        <w:rPr>
          <w:szCs w:val="22"/>
          <w:u w:val="single"/>
        </w:rPr>
      </w:pPr>
    </w:p>
    <w:p w14:paraId="389A1C53" w14:textId="77777777" w:rsidR="00E422AF" w:rsidRDefault="004C3A60">
      <w:pPr>
        <w:widowControl w:val="0"/>
        <w:tabs>
          <w:tab w:val="left" w:pos="567"/>
        </w:tabs>
        <w:rPr>
          <w:szCs w:val="22"/>
        </w:rPr>
      </w:pPr>
      <w:r>
        <w:rPr>
          <w:szCs w:val="22"/>
        </w:rPr>
        <w:t>Le lacosamide sous forme de comprimé pelliculé est à usage oral. Il peut être pris avec ou sans nourriture.</w:t>
      </w:r>
    </w:p>
    <w:p w14:paraId="389A1C54" w14:textId="77777777" w:rsidR="00E422AF" w:rsidRDefault="00E422AF">
      <w:pPr>
        <w:widowControl w:val="0"/>
        <w:tabs>
          <w:tab w:val="left" w:pos="567"/>
        </w:tabs>
        <w:rPr>
          <w:szCs w:val="22"/>
        </w:rPr>
      </w:pPr>
    </w:p>
    <w:p w14:paraId="389A1C55" w14:textId="77777777" w:rsidR="00E422AF" w:rsidRDefault="004C3A60" w:rsidP="0082197F">
      <w:pPr>
        <w:pStyle w:val="StyleBoldLeft0cmHanging1cm"/>
        <w:rPr>
          <w:szCs w:val="22"/>
        </w:rPr>
      </w:pPr>
      <w:r>
        <w:rPr>
          <w:szCs w:val="22"/>
        </w:rPr>
        <w:t>4.3</w:t>
      </w:r>
      <w:r>
        <w:rPr>
          <w:szCs w:val="22"/>
        </w:rPr>
        <w:tab/>
      </w:r>
      <w:r>
        <w:t>Contre-indications</w:t>
      </w:r>
    </w:p>
    <w:p w14:paraId="389A1C56" w14:textId="77777777" w:rsidR="00E422AF" w:rsidRDefault="00E422AF">
      <w:pPr>
        <w:widowControl w:val="0"/>
        <w:tabs>
          <w:tab w:val="left" w:pos="567"/>
        </w:tabs>
        <w:ind w:left="567" w:hanging="567"/>
        <w:rPr>
          <w:szCs w:val="22"/>
        </w:rPr>
      </w:pPr>
    </w:p>
    <w:p w14:paraId="389A1C57" w14:textId="77777777" w:rsidR="00E422AF" w:rsidRDefault="004C3A60">
      <w:pPr>
        <w:widowControl w:val="0"/>
        <w:tabs>
          <w:tab w:val="left" w:pos="567"/>
        </w:tabs>
        <w:suppressAutoHyphens/>
        <w:rPr>
          <w:szCs w:val="22"/>
        </w:rPr>
      </w:pPr>
      <w:r>
        <w:rPr>
          <w:szCs w:val="22"/>
        </w:rPr>
        <w:t>Hypersensibilité à la substance active ou à l’un des excipients mentionnés à la rubrique 6.1.</w:t>
      </w:r>
    </w:p>
    <w:p w14:paraId="389A1C58" w14:textId="77777777" w:rsidR="00E422AF" w:rsidRDefault="00E422AF">
      <w:pPr>
        <w:widowControl w:val="0"/>
        <w:tabs>
          <w:tab w:val="left" w:pos="567"/>
        </w:tabs>
        <w:suppressAutoHyphens/>
        <w:rPr>
          <w:szCs w:val="22"/>
        </w:rPr>
      </w:pPr>
    </w:p>
    <w:p w14:paraId="389A1C59" w14:textId="77777777" w:rsidR="00E422AF" w:rsidRDefault="004C3A60">
      <w:pPr>
        <w:widowControl w:val="0"/>
        <w:tabs>
          <w:tab w:val="left" w:pos="567"/>
        </w:tabs>
        <w:suppressAutoHyphens/>
        <w:rPr>
          <w:szCs w:val="22"/>
        </w:rPr>
      </w:pPr>
      <w:r>
        <w:rPr>
          <w:szCs w:val="22"/>
        </w:rPr>
        <w:t>Bloc auriculo-ventriculaire connu (AV) du 2</w:t>
      </w:r>
      <w:r>
        <w:rPr>
          <w:szCs w:val="22"/>
          <w:vertAlign w:val="superscript"/>
        </w:rPr>
        <w:t>ème</w:t>
      </w:r>
      <w:r>
        <w:rPr>
          <w:szCs w:val="22"/>
        </w:rPr>
        <w:t xml:space="preserve"> ou du 3</w:t>
      </w:r>
      <w:r>
        <w:rPr>
          <w:szCs w:val="22"/>
          <w:vertAlign w:val="superscript"/>
        </w:rPr>
        <w:t>ème</w:t>
      </w:r>
      <w:r>
        <w:rPr>
          <w:szCs w:val="22"/>
        </w:rPr>
        <w:t xml:space="preserve"> degré. </w:t>
      </w:r>
    </w:p>
    <w:p w14:paraId="389A1C5A" w14:textId="77777777" w:rsidR="00E422AF" w:rsidRPr="0082197F" w:rsidRDefault="00E422AF" w:rsidP="0082197F"/>
    <w:p w14:paraId="389A1C5B" w14:textId="77777777" w:rsidR="00E422AF" w:rsidRDefault="004C3A60" w:rsidP="0082197F">
      <w:r>
        <w:rPr>
          <w:b/>
        </w:rPr>
        <w:t>4.4</w:t>
      </w:r>
      <w:r>
        <w:rPr>
          <w:b/>
        </w:rPr>
        <w:tab/>
        <w:t>Mises en garde spéciales et précautions d’emploi</w:t>
      </w:r>
    </w:p>
    <w:p w14:paraId="389A1C5C" w14:textId="77777777" w:rsidR="00E422AF" w:rsidRDefault="00E422AF">
      <w:pPr>
        <w:widowControl w:val="0"/>
        <w:numPr>
          <w:ilvl w:val="12"/>
          <w:numId w:val="0"/>
        </w:numPr>
        <w:tabs>
          <w:tab w:val="left" w:pos="567"/>
        </w:tabs>
        <w:rPr>
          <w:szCs w:val="22"/>
          <w:u w:val="single"/>
        </w:rPr>
      </w:pPr>
    </w:p>
    <w:p w14:paraId="389A1C5D" w14:textId="77777777" w:rsidR="00E422AF" w:rsidRDefault="004C3A60">
      <w:pPr>
        <w:widowControl w:val="0"/>
        <w:tabs>
          <w:tab w:val="left" w:pos="567"/>
        </w:tabs>
        <w:autoSpaceDE w:val="0"/>
        <w:autoSpaceDN w:val="0"/>
        <w:adjustRightInd w:val="0"/>
        <w:rPr>
          <w:szCs w:val="22"/>
          <w:u w:val="single"/>
        </w:rPr>
      </w:pPr>
      <w:r>
        <w:rPr>
          <w:szCs w:val="22"/>
          <w:u w:val="single"/>
        </w:rPr>
        <w:t>Idées et comportements suicidaires</w:t>
      </w:r>
    </w:p>
    <w:p w14:paraId="389A1C5E" w14:textId="77777777" w:rsidR="00E422AF" w:rsidRDefault="00E422AF">
      <w:pPr>
        <w:widowControl w:val="0"/>
        <w:tabs>
          <w:tab w:val="left" w:pos="567"/>
        </w:tabs>
        <w:autoSpaceDE w:val="0"/>
        <w:autoSpaceDN w:val="0"/>
        <w:adjustRightInd w:val="0"/>
        <w:rPr>
          <w:szCs w:val="22"/>
          <w:u w:val="single"/>
        </w:rPr>
      </w:pPr>
    </w:p>
    <w:p w14:paraId="389A1C5F" w14:textId="77777777" w:rsidR="00E422AF" w:rsidRDefault="004C3A60">
      <w:pPr>
        <w:widowControl w:val="0"/>
        <w:tabs>
          <w:tab w:val="left" w:pos="567"/>
        </w:tabs>
        <w:autoSpaceDE w:val="0"/>
        <w:autoSpaceDN w:val="0"/>
        <w:adjustRightInd w:val="0"/>
        <w:rPr>
          <w:szCs w:val="22"/>
        </w:rPr>
      </w:pPr>
      <w:r>
        <w:rPr>
          <w:szCs w:val="22"/>
        </w:rPr>
        <w:t xml:space="preserve">Des cas d’idées et comportements suicidaires ont été rapportés chez des patients traités par des médicaments antiépileptiques dans plusieurs indications. Une méta-analyse des études cliniques randomisées, contrôlées </w:t>
      </w:r>
      <w:r>
        <w:rPr>
          <w:i/>
          <w:szCs w:val="22"/>
        </w:rPr>
        <w:t>versus</w:t>
      </w:r>
      <w:r>
        <w:rPr>
          <w:szCs w:val="22"/>
        </w:rPr>
        <w:t xml:space="preserve"> placebo, portant sur des médicaments antiépileptiques a également montré une légère augmentation du risque d’idées et comportements suicidaires. Le mécanisme de ce risque n’est pas connu et les données disponibles n’excluent pas la possibilité d’une augmentation de ce risque avec le lacosamide.</w:t>
      </w:r>
    </w:p>
    <w:p w14:paraId="389A1C60" w14:textId="77777777" w:rsidR="00E422AF" w:rsidRDefault="004C3A60">
      <w:pPr>
        <w:widowControl w:val="0"/>
        <w:tabs>
          <w:tab w:val="left" w:pos="567"/>
        </w:tabs>
        <w:autoSpaceDE w:val="0"/>
        <w:autoSpaceDN w:val="0"/>
        <w:adjustRightInd w:val="0"/>
        <w:rPr>
          <w:szCs w:val="22"/>
        </w:rPr>
      </w:pPr>
      <w:r>
        <w:rPr>
          <w:szCs w:val="22"/>
        </w:rPr>
        <w:t>Par conséquent, les patients devront être surveillés pour détecter des signes d'idées et comportements suicidaires et un traitement approprié devra être envisagé. Il devra être recommandé aux patients (et à leurs soignants) de consulter un médecin si des signes d'idées ou comportements suicidaires apparaissent (voir rubrique 4.8).</w:t>
      </w:r>
    </w:p>
    <w:p w14:paraId="389A1C61" w14:textId="77777777" w:rsidR="00E422AF" w:rsidRDefault="00E422AF">
      <w:pPr>
        <w:widowControl w:val="0"/>
        <w:numPr>
          <w:ilvl w:val="12"/>
          <w:numId w:val="0"/>
        </w:numPr>
        <w:tabs>
          <w:tab w:val="left" w:pos="567"/>
        </w:tabs>
        <w:rPr>
          <w:szCs w:val="22"/>
          <w:u w:val="single"/>
        </w:rPr>
      </w:pPr>
    </w:p>
    <w:p w14:paraId="389A1C62" w14:textId="77777777" w:rsidR="00E422AF" w:rsidRDefault="004C3A60">
      <w:pPr>
        <w:widowControl w:val="0"/>
        <w:tabs>
          <w:tab w:val="left" w:pos="567"/>
        </w:tabs>
        <w:rPr>
          <w:szCs w:val="22"/>
          <w:u w:val="single"/>
          <w:lang w:eastAsia="de-DE"/>
        </w:rPr>
      </w:pPr>
      <w:r>
        <w:rPr>
          <w:szCs w:val="22"/>
          <w:u w:val="single"/>
          <w:lang w:eastAsia="de-DE"/>
        </w:rPr>
        <w:t>Troubles du rythme et de la conduction cardiaques</w:t>
      </w:r>
    </w:p>
    <w:p w14:paraId="389A1C63" w14:textId="77777777" w:rsidR="00E422AF" w:rsidRDefault="00E422AF">
      <w:pPr>
        <w:widowControl w:val="0"/>
        <w:tabs>
          <w:tab w:val="left" w:pos="567"/>
        </w:tabs>
        <w:rPr>
          <w:szCs w:val="22"/>
          <w:u w:val="single"/>
          <w:lang w:eastAsia="de-DE"/>
        </w:rPr>
      </w:pPr>
    </w:p>
    <w:p w14:paraId="389A1C64" w14:textId="3E7C419A" w:rsidR="00E422AF" w:rsidRDefault="004C3A60">
      <w:pPr>
        <w:widowControl w:val="0"/>
        <w:tabs>
          <w:tab w:val="left" w:pos="567"/>
        </w:tabs>
        <w:autoSpaceDE w:val="0"/>
        <w:autoSpaceDN w:val="0"/>
        <w:adjustRightInd w:val="0"/>
        <w:rPr>
          <w:szCs w:val="22"/>
        </w:rPr>
      </w:pPr>
      <w:r>
        <w:rPr>
          <w:bCs/>
          <w:szCs w:val="22"/>
          <w:lang w:eastAsia="de-DE"/>
        </w:rPr>
        <w:t xml:space="preserve">Des allongements de </w:t>
      </w:r>
      <w:r w:rsidR="00DD547D">
        <w:rPr>
          <w:bCs/>
          <w:szCs w:val="22"/>
          <w:lang w:eastAsia="de-DE"/>
        </w:rPr>
        <w:t xml:space="preserve">l’intervalle </w:t>
      </w:r>
      <w:r>
        <w:rPr>
          <w:bCs/>
          <w:szCs w:val="22"/>
          <w:lang w:eastAsia="de-DE"/>
        </w:rPr>
        <w:t xml:space="preserve">PR liés à la dose ont été observés au cours des études cliniques avec le lacosamide. Le lacosamide doit être utilisé avec précaution chez les patients </w:t>
      </w:r>
      <w:bookmarkStart w:id="2" w:name="_Hlk11317739"/>
      <w:r>
        <w:rPr>
          <w:bCs/>
          <w:szCs w:val="22"/>
          <w:lang w:eastAsia="de-DE"/>
        </w:rPr>
        <w:t xml:space="preserve">ayant des arythmies sous-jacentes, comme des patients ayant des troubles connus de la conduction cardiaque ou une cardiopathie sévère (par exemple, ischémie myocardique/infarctus du myocarde, insuffisance </w:t>
      </w:r>
      <w:r>
        <w:rPr>
          <w:bCs/>
          <w:szCs w:val="22"/>
          <w:lang w:eastAsia="de-DE"/>
        </w:rPr>
        <w:lastRenderedPageBreak/>
        <w:t>cardiaque, cardiopathie structurelle ou canalopathies sodiques cardiaques) ou des patients traités par des médicaments qui affectent la conduction cardiaque, notamment les médicaments antiarythmiques et antiépileptiques bloquant les canaux sodiques (voir rubrique 4.5)</w:t>
      </w:r>
      <w:r>
        <w:rPr>
          <w:iCs/>
          <w:szCs w:val="22"/>
        </w:rPr>
        <w:t xml:space="preserve">, ainsi que </w:t>
      </w:r>
      <w:r>
        <w:rPr>
          <w:bCs/>
          <w:szCs w:val="22"/>
          <w:lang w:eastAsia="de-DE"/>
        </w:rPr>
        <w:t xml:space="preserve">chez </w:t>
      </w:r>
      <w:bookmarkEnd w:id="2"/>
      <w:r>
        <w:rPr>
          <w:bCs/>
          <w:szCs w:val="22"/>
          <w:lang w:eastAsia="de-DE"/>
        </w:rPr>
        <w:t>les patients âgés</w:t>
      </w:r>
      <w:r>
        <w:rPr>
          <w:szCs w:val="22"/>
        </w:rPr>
        <w:t xml:space="preserve">. </w:t>
      </w:r>
    </w:p>
    <w:p w14:paraId="389A1C65" w14:textId="77777777" w:rsidR="00E422AF" w:rsidRDefault="004C3A60">
      <w:r>
        <w:t>Chez ces patients, avant une augmentation de dose de lacosamide supérieure à 400 mg/jour et lorsque la titration de lacosamide a atteint l'état d'équilibre, un ECG devra être envisagé.</w:t>
      </w:r>
    </w:p>
    <w:p w14:paraId="389A1C66" w14:textId="77777777" w:rsidR="00E422AF" w:rsidRDefault="00E422AF">
      <w:pPr>
        <w:widowControl w:val="0"/>
        <w:tabs>
          <w:tab w:val="left" w:pos="567"/>
        </w:tabs>
        <w:autoSpaceDE w:val="0"/>
        <w:autoSpaceDN w:val="0"/>
        <w:adjustRightInd w:val="0"/>
        <w:rPr>
          <w:szCs w:val="22"/>
        </w:rPr>
      </w:pPr>
    </w:p>
    <w:p w14:paraId="389A1C67" w14:textId="3FED8D55" w:rsidR="00E422AF" w:rsidRDefault="004C3A60">
      <w:pPr>
        <w:widowControl w:val="0"/>
        <w:tabs>
          <w:tab w:val="left" w:pos="567"/>
        </w:tabs>
        <w:autoSpaceDE w:val="0"/>
        <w:autoSpaceDN w:val="0"/>
        <w:adjustRightInd w:val="0"/>
        <w:rPr>
          <w:szCs w:val="22"/>
        </w:rPr>
      </w:pPr>
      <w:bookmarkStart w:id="3" w:name="OLE_LINK3"/>
      <w:bookmarkStart w:id="4" w:name="OLE_LINK4"/>
      <w:r>
        <w:rPr>
          <w:szCs w:val="22"/>
        </w:rPr>
        <w:t xml:space="preserve">Lors des études cliniques </w:t>
      </w:r>
      <w:r w:rsidR="00014712">
        <w:rPr>
          <w:szCs w:val="22"/>
        </w:rPr>
        <w:t xml:space="preserve">lacosamide </w:t>
      </w:r>
      <w:r>
        <w:rPr>
          <w:szCs w:val="22"/>
        </w:rPr>
        <w:t xml:space="preserve">contrôlées </w:t>
      </w:r>
      <w:r>
        <w:rPr>
          <w:i/>
          <w:szCs w:val="22"/>
        </w:rPr>
        <w:t>versus</w:t>
      </w:r>
      <w:r>
        <w:rPr>
          <w:szCs w:val="22"/>
        </w:rPr>
        <w:t xml:space="preserve"> placebo chez des patients présentant une épilepsie, aucun cas de fibrillation ou de flutter auriculaires n’a été rapporté ; cependant, des cas ont été rapportés lors des études cliniques en ouvert et depuis la commercialisation.</w:t>
      </w:r>
    </w:p>
    <w:p w14:paraId="389A1C68" w14:textId="77777777" w:rsidR="00E422AF" w:rsidRDefault="00E422AF">
      <w:pPr>
        <w:widowControl w:val="0"/>
        <w:tabs>
          <w:tab w:val="left" w:pos="567"/>
        </w:tabs>
        <w:autoSpaceDE w:val="0"/>
        <w:autoSpaceDN w:val="0"/>
        <w:adjustRightInd w:val="0"/>
        <w:rPr>
          <w:szCs w:val="22"/>
        </w:rPr>
      </w:pPr>
    </w:p>
    <w:p w14:paraId="389A1C69" w14:textId="77777777" w:rsidR="00E422AF" w:rsidRDefault="004C3A60">
      <w:pPr>
        <w:rPr>
          <w:lang w:eastAsia="de-DE"/>
        </w:rPr>
      </w:pPr>
      <w:bookmarkStart w:id="5" w:name="_Hlk11320422"/>
      <w:r>
        <w:rPr>
          <w:lang w:eastAsia="de-DE"/>
        </w:rPr>
        <w:t xml:space="preserve">Depuis la commercialisation, des cas de blocs AV (notamment des blocs AV du second degré ou supérieur) ont été rapportés. Chez des patients atteints d’arythmie, des cas de tachyarythmie ventriculaire ont été rapportés. </w:t>
      </w:r>
      <w:r>
        <w:rPr>
          <w:szCs w:val="22"/>
        </w:rPr>
        <w:t xml:space="preserve">Dans de rares cas, ces événements ont entraîné une </w:t>
      </w:r>
      <w:r>
        <w:rPr>
          <w:lang w:eastAsia="de-DE"/>
        </w:rPr>
        <w:t>asystole, un arrêt cardiaque et le décès de patients présentant une arythmie sous-jacente.</w:t>
      </w:r>
    </w:p>
    <w:bookmarkEnd w:id="5"/>
    <w:p w14:paraId="389A1C6A" w14:textId="77777777" w:rsidR="00E422AF" w:rsidRDefault="00E422AF">
      <w:pPr>
        <w:autoSpaceDE w:val="0"/>
        <w:autoSpaceDN w:val="0"/>
        <w:adjustRightInd w:val="0"/>
        <w:rPr>
          <w:bCs/>
          <w:szCs w:val="22"/>
          <w:lang w:eastAsia="de-DE"/>
        </w:rPr>
      </w:pPr>
    </w:p>
    <w:p w14:paraId="389A1C6B" w14:textId="77777777" w:rsidR="00E422AF" w:rsidRDefault="004C3A60">
      <w:pPr>
        <w:widowControl w:val="0"/>
        <w:tabs>
          <w:tab w:val="left" w:pos="567"/>
        </w:tabs>
        <w:autoSpaceDE w:val="0"/>
        <w:autoSpaceDN w:val="0"/>
        <w:adjustRightInd w:val="0"/>
        <w:rPr>
          <w:szCs w:val="22"/>
        </w:rPr>
      </w:pPr>
      <w:bookmarkStart w:id="6" w:name="_Hlk11320521"/>
      <w:r>
        <w:rPr>
          <w:szCs w:val="22"/>
        </w:rPr>
        <w:t>Les patients doivent être informés des symptômes d’arythmie cardiaque (par ex. pouls lent, rapide ou irrégulier, palpitations, essoufflement, sensation d’étourdissement et évanouissement). Il doit être recommandé aux patients de consulter immédiatement un médecin en cas d’apparition de ces symptômes.</w:t>
      </w:r>
    </w:p>
    <w:bookmarkEnd w:id="6"/>
    <w:p w14:paraId="389A1C6C" w14:textId="77777777" w:rsidR="00E422AF" w:rsidRDefault="00E422AF">
      <w:pPr>
        <w:widowControl w:val="0"/>
        <w:tabs>
          <w:tab w:val="left" w:pos="567"/>
        </w:tabs>
        <w:autoSpaceDE w:val="0"/>
        <w:autoSpaceDN w:val="0"/>
        <w:adjustRightInd w:val="0"/>
        <w:rPr>
          <w:szCs w:val="22"/>
        </w:rPr>
      </w:pPr>
    </w:p>
    <w:p w14:paraId="389A1C6D" w14:textId="77777777" w:rsidR="00E422AF" w:rsidRDefault="004C3A60">
      <w:pPr>
        <w:keepNext/>
        <w:tabs>
          <w:tab w:val="left" w:pos="567"/>
        </w:tabs>
        <w:ind w:left="567" w:hanging="567"/>
        <w:rPr>
          <w:szCs w:val="22"/>
          <w:u w:val="single"/>
          <w:lang w:eastAsia="de-DE"/>
        </w:rPr>
      </w:pPr>
      <w:r>
        <w:rPr>
          <w:szCs w:val="22"/>
          <w:u w:val="single"/>
          <w:lang w:eastAsia="de-DE"/>
        </w:rPr>
        <w:t>Sensations vertigineuses</w:t>
      </w:r>
    </w:p>
    <w:p w14:paraId="389A1C6E" w14:textId="77777777" w:rsidR="00E422AF" w:rsidRDefault="00E422AF">
      <w:pPr>
        <w:widowControl w:val="0"/>
        <w:tabs>
          <w:tab w:val="left" w:pos="567"/>
        </w:tabs>
        <w:rPr>
          <w:szCs w:val="22"/>
          <w:u w:val="single"/>
          <w:lang w:eastAsia="de-DE"/>
        </w:rPr>
      </w:pPr>
    </w:p>
    <w:p w14:paraId="389A1C6F" w14:textId="77777777" w:rsidR="00E422AF" w:rsidRDefault="004C3A60">
      <w:pPr>
        <w:pStyle w:val="CommentText"/>
        <w:rPr>
          <w:sz w:val="22"/>
          <w:szCs w:val="22"/>
          <w:lang w:val="fr-FR"/>
        </w:rPr>
      </w:pPr>
      <w:r>
        <w:rPr>
          <w:sz w:val="22"/>
          <w:szCs w:val="22"/>
          <w:lang w:val="fr-FR" w:eastAsia="de-DE"/>
        </w:rPr>
        <w:t>Le traitement par le lacosamide a été associé à des sensations vertigineuses qui peuvent augmenter le risque de survenue de blessure accidentelle ou de chutes. Par conséquent, il faut demander aux patients d’être prudents tant qu’ils ne sont pas familiarisés avec les effets potentiels du médicament (voir rubrique 4.8).</w:t>
      </w:r>
    </w:p>
    <w:bookmarkEnd w:id="3"/>
    <w:bookmarkEnd w:id="4"/>
    <w:p w14:paraId="389A1C70" w14:textId="77777777" w:rsidR="00E422AF" w:rsidRDefault="00E422AF">
      <w:pPr>
        <w:rPr>
          <w:u w:val="single"/>
          <w:lang w:eastAsia="de-DE"/>
        </w:rPr>
      </w:pPr>
    </w:p>
    <w:p w14:paraId="389A1C71" w14:textId="5F959E97" w:rsidR="00E422AF" w:rsidRDefault="004C3A60">
      <w:pPr>
        <w:rPr>
          <w:u w:val="single"/>
          <w:lang w:eastAsia="de-DE"/>
        </w:rPr>
      </w:pPr>
      <w:r>
        <w:rPr>
          <w:u w:val="single"/>
          <w:lang w:eastAsia="de-DE"/>
        </w:rPr>
        <w:t xml:space="preserve">Nouvelle </w:t>
      </w:r>
      <w:bookmarkStart w:id="7" w:name="_Hlk55489538"/>
      <w:r>
        <w:rPr>
          <w:u w:val="single"/>
          <w:lang w:eastAsia="de-DE"/>
        </w:rPr>
        <w:t>survenue ou aggravation potentielle de crises myocloniques</w:t>
      </w:r>
      <w:bookmarkEnd w:id="7"/>
    </w:p>
    <w:p w14:paraId="389A1C72" w14:textId="77777777" w:rsidR="00E422AF" w:rsidRDefault="00E422AF">
      <w:pPr>
        <w:rPr>
          <w:u w:val="single"/>
          <w:lang w:eastAsia="de-DE"/>
        </w:rPr>
      </w:pPr>
    </w:p>
    <w:p w14:paraId="389A1C73" w14:textId="77777777" w:rsidR="00E422AF" w:rsidRDefault="004C3A60">
      <w:pPr>
        <w:rPr>
          <w:lang w:eastAsia="de-DE"/>
        </w:rPr>
      </w:pPr>
      <w:r>
        <w:rPr>
          <w:lang w:eastAsia="de-DE"/>
        </w:rPr>
        <w:t>De nouvelles survenues ou aggravations de crises myocloniques ont été rapportées chez l’adulte et les patients pédiatriques présentant des crises généralisées tonico-cloniques primaires (GTCP), en particulier pendant la période de titration. Chez les patients présentant plus d’un type de crises, le bénéfice observé pour le contrôle d’un type de crise doit être pondéré par toute aggravation observée d’un autre type de crise.</w:t>
      </w:r>
    </w:p>
    <w:p w14:paraId="389A1C74" w14:textId="77777777" w:rsidR="00E422AF" w:rsidRDefault="00E422AF">
      <w:pPr>
        <w:rPr>
          <w:u w:val="single"/>
          <w:lang w:eastAsia="de-DE"/>
        </w:rPr>
      </w:pPr>
    </w:p>
    <w:p w14:paraId="389A1C75" w14:textId="77777777" w:rsidR="00E422AF" w:rsidRDefault="004C3A60">
      <w:pPr>
        <w:rPr>
          <w:u w:val="single"/>
          <w:lang w:eastAsia="de-DE"/>
        </w:rPr>
      </w:pPr>
      <w:r>
        <w:rPr>
          <w:u w:val="single"/>
          <w:lang w:eastAsia="de-DE"/>
        </w:rPr>
        <w:t>Dégradation électro-clinique potentielle en cas de syndromes épileptiques pédiatriques spécifiques</w:t>
      </w:r>
    </w:p>
    <w:p w14:paraId="389A1C76" w14:textId="77777777" w:rsidR="00E422AF" w:rsidRDefault="00E422AF">
      <w:pPr>
        <w:pStyle w:val="Date"/>
        <w:rPr>
          <w:lang w:val="fr-FR" w:eastAsia="de-DE"/>
        </w:rPr>
      </w:pPr>
    </w:p>
    <w:p w14:paraId="389A1C77" w14:textId="6A0BA06B" w:rsidR="00E422AF" w:rsidRDefault="004C3A60">
      <w:pPr>
        <w:pStyle w:val="Date"/>
        <w:rPr>
          <w:lang w:val="fr-FR" w:eastAsia="de-DE"/>
        </w:rPr>
      </w:pPr>
      <w:r>
        <w:rPr>
          <w:lang w:val="fr-FR" w:eastAsia="de-DE"/>
        </w:rPr>
        <w:t xml:space="preserve">La </w:t>
      </w:r>
      <w:r w:rsidR="004D08FF">
        <w:rPr>
          <w:lang w:val="fr-FR" w:eastAsia="de-DE"/>
        </w:rPr>
        <w:t xml:space="preserve">sécurité </w:t>
      </w:r>
      <w:r>
        <w:rPr>
          <w:lang w:val="fr-FR" w:eastAsia="de-DE"/>
        </w:rPr>
        <w:t>et l’efficacité du lacosamide chez les patients pédiatriques présentant des syndromes épileptiques avec des crises partielles et généralisées coexistantes n’ont pas été déterminées.</w:t>
      </w:r>
    </w:p>
    <w:p w14:paraId="389A1C78" w14:textId="77777777" w:rsidR="00E422AF" w:rsidRDefault="00E422AF">
      <w:pPr>
        <w:widowControl w:val="0"/>
        <w:numPr>
          <w:ilvl w:val="12"/>
          <w:numId w:val="0"/>
        </w:numPr>
        <w:tabs>
          <w:tab w:val="left" w:pos="567"/>
        </w:tabs>
        <w:jc w:val="both"/>
        <w:rPr>
          <w:szCs w:val="22"/>
        </w:rPr>
      </w:pPr>
    </w:p>
    <w:p w14:paraId="389A1C79" w14:textId="77777777" w:rsidR="00E422AF" w:rsidRPr="00FB75DB" w:rsidRDefault="004C3A60" w:rsidP="0082197F">
      <w:pPr>
        <w:pStyle w:val="StyleBoldLeft0cmHanging1cm"/>
        <w:rPr>
          <w:szCs w:val="22"/>
        </w:rPr>
      </w:pPr>
      <w:r w:rsidRPr="00FB75DB">
        <w:rPr>
          <w:szCs w:val="22"/>
        </w:rPr>
        <w:t>4.5</w:t>
      </w:r>
      <w:r w:rsidRPr="00FB75DB">
        <w:rPr>
          <w:szCs w:val="22"/>
        </w:rPr>
        <w:tab/>
      </w:r>
      <w:r w:rsidRPr="00FB75DB">
        <w:t>Interactions avec d’autres médicaments et autres formes d’interactions</w:t>
      </w:r>
    </w:p>
    <w:p w14:paraId="389A1C7A" w14:textId="77777777" w:rsidR="00E422AF" w:rsidRPr="0082197F" w:rsidRDefault="00E422AF" w:rsidP="0082197F">
      <w:pPr>
        <w:rPr>
          <w:szCs w:val="22"/>
        </w:rPr>
      </w:pPr>
    </w:p>
    <w:p w14:paraId="389A1C7B" w14:textId="7963EFE7" w:rsidR="00E422AF" w:rsidRDefault="004C3A60">
      <w:pPr>
        <w:widowControl w:val="0"/>
        <w:numPr>
          <w:ilvl w:val="12"/>
          <w:numId w:val="0"/>
        </w:numPr>
        <w:tabs>
          <w:tab w:val="left" w:pos="567"/>
        </w:tabs>
        <w:rPr>
          <w:szCs w:val="22"/>
        </w:rPr>
      </w:pPr>
      <w:bookmarkStart w:id="8" w:name="_Hlk11320623"/>
      <w:r>
        <w:rPr>
          <w:szCs w:val="22"/>
        </w:rPr>
        <w:t xml:space="preserve">Le lacosamide doit être administré avec précaution chez les patients traités par des médicaments connus pour être associés à un allongement de </w:t>
      </w:r>
      <w:r w:rsidR="00DD547D">
        <w:rPr>
          <w:szCs w:val="22"/>
        </w:rPr>
        <w:t xml:space="preserve">l’intervalle </w:t>
      </w:r>
      <w:r>
        <w:rPr>
          <w:szCs w:val="22"/>
        </w:rPr>
        <w:t xml:space="preserve">PR (notamment les médicaments antiépileptiques bloquant les canaux sodiques) et chez ceux traités par des antiarythmiques. Toutefois, les analyses de sous-groupes au cours des études cliniques n’ont pas identifié d’augmentation de l’importance de l’allongement de </w:t>
      </w:r>
      <w:r w:rsidR="00DD547D">
        <w:rPr>
          <w:szCs w:val="22"/>
        </w:rPr>
        <w:t xml:space="preserve">l'intervalle </w:t>
      </w:r>
      <w:r>
        <w:rPr>
          <w:szCs w:val="22"/>
        </w:rPr>
        <w:t>PR chez les patients en cas d’administration concomitante de carbamazépine ou de lamotrigine.</w:t>
      </w:r>
    </w:p>
    <w:bookmarkEnd w:id="8"/>
    <w:p w14:paraId="389A1C7C" w14:textId="77777777" w:rsidR="00E422AF" w:rsidRPr="0082197F" w:rsidRDefault="00E422AF" w:rsidP="0082197F">
      <w:pPr>
        <w:rPr>
          <w:szCs w:val="22"/>
        </w:rPr>
      </w:pPr>
    </w:p>
    <w:p w14:paraId="389A1C7D" w14:textId="77777777" w:rsidR="00E422AF" w:rsidRDefault="004C3A60">
      <w:pPr>
        <w:widowControl w:val="0"/>
        <w:tabs>
          <w:tab w:val="left" w:pos="567"/>
        </w:tabs>
        <w:rPr>
          <w:i/>
          <w:szCs w:val="22"/>
          <w:u w:val="single"/>
          <w:lang w:eastAsia="de-DE"/>
        </w:rPr>
      </w:pPr>
      <w:r>
        <w:rPr>
          <w:szCs w:val="22"/>
          <w:u w:val="single"/>
          <w:lang w:eastAsia="de-DE"/>
        </w:rPr>
        <w:t xml:space="preserve">Données </w:t>
      </w:r>
      <w:r>
        <w:rPr>
          <w:i/>
          <w:szCs w:val="22"/>
          <w:u w:val="single"/>
          <w:lang w:eastAsia="de-DE"/>
        </w:rPr>
        <w:t>in vitro</w:t>
      </w:r>
    </w:p>
    <w:p w14:paraId="389A1C7E" w14:textId="77777777" w:rsidR="00E422AF" w:rsidRDefault="00E422AF">
      <w:pPr>
        <w:widowControl w:val="0"/>
        <w:tabs>
          <w:tab w:val="left" w:pos="567"/>
        </w:tabs>
        <w:rPr>
          <w:i/>
          <w:szCs w:val="22"/>
          <w:u w:val="single"/>
          <w:lang w:eastAsia="de-DE"/>
        </w:rPr>
      </w:pPr>
    </w:p>
    <w:p w14:paraId="389A1C7F" w14:textId="77777777" w:rsidR="00E422AF" w:rsidRDefault="004C3A60">
      <w:pPr>
        <w:widowControl w:val="0"/>
        <w:tabs>
          <w:tab w:val="left" w:pos="567"/>
        </w:tabs>
        <w:rPr>
          <w:szCs w:val="22"/>
        </w:rPr>
      </w:pPr>
      <w:r>
        <w:rPr>
          <w:szCs w:val="22"/>
          <w:lang w:eastAsia="de-DE"/>
        </w:rPr>
        <w:t xml:space="preserve">Les données suggèrent généralement que le lacosamide entraîne assez peu d’interactions médicamenteuses. Les études </w:t>
      </w:r>
      <w:r>
        <w:rPr>
          <w:i/>
          <w:szCs w:val="22"/>
          <w:lang w:eastAsia="de-DE"/>
        </w:rPr>
        <w:t>in vitro</w:t>
      </w:r>
      <w:r>
        <w:rPr>
          <w:szCs w:val="22"/>
          <w:lang w:eastAsia="de-DE"/>
        </w:rPr>
        <w:t xml:space="preserve"> montrent que les enzymes CYP1A2, CYP2B6 et CYP2C9 ne sont pas induits et que CYP1A1, CYP1A2, CYP2A6, CYP2B6, CYP2C8, CYP2C9, CYP2D6 et CYP2E1 ne sont pas inhibés par le lacosamide aux concentrations plasmatiques observées dans les études cliniques. Une étude </w:t>
      </w:r>
      <w:r>
        <w:rPr>
          <w:i/>
          <w:szCs w:val="22"/>
          <w:lang w:eastAsia="de-DE"/>
        </w:rPr>
        <w:t>in vitro</w:t>
      </w:r>
      <w:r>
        <w:rPr>
          <w:szCs w:val="22"/>
          <w:lang w:eastAsia="de-DE"/>
        </w:rPr>
        <w:t xml:space="preserve"> montre que le lacosamide n’est pas</w:t>
      </w:r>
      <w:r>
        <w:rPr>
          <w:color w:val="FF0000"/>
          <w:szCs w:val="22"/>
          <w:lang w:eastAsia="de-DE"/>
        </w:rPr>
        <w:t xml:space="preserve"> </w:t>
      </w:r>
      <w:r>
        <w:rPr>
          <w:szCs w:val="22"/>
          <w:lang w:eastAsia="de-DE"/>
        </w:rPr>
        <w:t xml:space="preserve">transporté par la glycoprotéine </w:t>
      </w:r>
      <w:r>
        <w:rPr>
          <w:szCs w:val="22"/>
        </w:rPr>
        <w:t xml:space="preserve">P dans l’intestin. Les données </w:t>
      </w:r>
      <w:r>
        <w:rPr>
          <w:i/>
          <w:szCs w:val="22"/>
        </w:rPr>
        <w:t>in vitro</w:t>
      </w:r>
      <w:r>
        <w:rPr>
          <w:szCs w:val="22"/>
        </w:rPr>
        <w:t xml:space="preserve"> montrent que les CYP2C9, CYP2C19 et CYP3A4 peuvent </w:t>
      </w:r>
      <w:r>
        <w:rPr>
          <w:szCs w:val="22"/>
        </w:rPr>
        <w:lastRenderedPageBreak/>
        <w:t>catalyser la formation du métabolite O-desméthyl.</w:t>
      </w:r>
    </w:p>
    <w:p w14:paraId="389A1C80" w14:textId="77777777" w:rsidR="00E422AF" w:rsidRDefault="00E422AF">
      <w:pPr>
        <w:widowControl w:val="0"/>
        <w:tabs>
          <w:tab w:val="left" w:pos="567"/>
        </w:tabs>
        <w:rPr>
          <w:szCs w:val="22"/>
        </w:rPr>
      </w:pPr>
    </w:p>
    <w:p w14:paraId="389A1C81" w14:textId="77777777" w:rsidR="00E422AF" w:rsidRDefault="004C3A60">
      <w:pPr>
        <w:keepNext/>
        <w:tabs>
          <w:tab w:val="left" w:pos="567"/>
        </w:tabs>
        <w:rPr>
          <w:i/>
          <w:szCs w:val="22"/>
          <w:u w:val="single"/>
          <w:lang w:eastAsia="de-DE"/>
        </w:rPr>
      </w:pPr>
      <w:r>
        <w:rPr>
          <w:szCs w:val="22"/>
          <w:u w:val="single"/>
          <w:lang w:eastAsia="de-DE"/>
        </w:rPr>
        <w:t>Données</w:t>
      </w:r>
      <w:r>
        <w:rPr>
          <w:i/>
          <w:szCs w:val="22"/>
          <w:u w:val="single"/>
          <w:lang w:eastAsia="de-DE"/>
        </w:rPr>
        <w:t xml:space="preserve"> in vivo</w:t>
      </w:r>
    </w:p>
    <w:p w14:paraId="389A1C82" w14:textId="77777777" w:rsidR="00E422AF" w:rsidRDefault="00E422AF">
      <w:pPr>
        <w:widowControl w:val="0"/>
        <w:tabs>
          <w:tab w:val="left" w:pos="567"/>
        </w:tabs>
        <w:rPr>
          <w:i/>
          <w:szCs w:val="22"/>
          <w:u w:val="single"/>
          <w:lang w:eastAsia="de-DE"/>
        </w:rPr>
      </w:pPr>
    </w:p>
    <w:p w14:paraId="389A1C83" w14:textId="77777777" w:rsidR="00E422AF" w:rsidRDefault="004C3A60">
      <w:pPr>
        <w:widowControl w:val="0"/>
        <w:tabs>
          <w:tab w:val="left" w:pos="567"/>
        </w:tabs>
        <w:rPr>
          <w:szCs w:val="22"/>
          <w:lang w:eastAsia="de-DE"/>
        </w:rPr>
      </w:pPr>
      <w:r>
        <w:rPr>
          <w:szCs w:val="22"/>
          <w:lang w:eastAsia="de-DE"/>
        </w:rPr>
        <w:t>Le lacosamide n'a pas d'effet inhibiteur ou inducteur des CYP2C19 et CYP3A4 cliniquement pertinent. Le lacosamide ne modifie pas l'ASC du midazolam (métabolisé par le CYP3A4, lacosamide 200 mg 2 fois par jour) mais la C</w:t>
      </w:r>
      <w:r>
        <w:rPr>
          <w:szCs w:val="22"/>
          <w:vertAlign w:val="subscript"/>
          <w:lang w:eastAsia="de-DE"/>
        </w:rPr>
        <w:t>max</w:t>
      </w:r>
      <w:r>
        <w:rPr>
          <w:szCs w:val="22"/>
          <w:lang w:eastAsia="de-DE"/>
        </w:rPr>
        <w:t xml:space="preserve"> du midazolam a été légèrement augmentée (30 %). Le lacosamide ne modifie pas la pharmacocinétique de l'oméprazole (métabolisé par les CYP2C19 et CYP3A4, lacosamide 300 mg 2 fois par jour).</w:t>
      </w:r>
    </w:p>
    <w:p w14:paraId="389A1C84" w14:textId="77777777" w:rsidR="00E422AF" w:rsidRDefault="004C3A60">
      <w:pPr>
        <w:widowControl w:val="0"/>
        <w:tabs>
          <w:tab w:val="left" w:pos="567"/>
        </w:tabs>
        <w:rPr>
          <w:szCs w:val="22"/>
          <w:lang w:eastAsia="de-DE"/>
        </w:rPr>
      </w:pPr>
      <w:r>
        <w:rPr>
          <w:szCs w:val="22"/>
          <w:lang w:eastAsia="de-DE"/>
        </w:rPr>
        <w:t>L'oméprazole (40 mg une fois par jour), inhibiteur du CYP2C19, n'a pas entraîné d'augmentation cliniquement significative de l'exposition au lacosamide. Par conséquent, il est peu probable que les inhibiteurs modérés du CYP2C19 modifient de façon cliniquement pertinente l'exposition systémique au lacosamide.</w:t>
      </w:r>
    </w:p>
    <w:p w14:paraId="389A1C85" w14:textId="77777777" w:rsidR="00E422AF" w:rsidRDefault="004C3A60">
      <w:pPr>
        <w:widowControl w:val="0"/>
        <w:tabs>
          <w:tab w:val="left" w:pos="567"/>
        </w:tabs>
        <w:rPr>
          <w:szCs w:val="22"/>
          <w:lang w:eastAsia="de-DE"/>
        </w:rPr>
      </w:pPr>
      <w:r>
        <w:rPr>
          <w:szCs w:val="22"/>
          <w:lang w:eastAsia="de-DE"/>
        </w:rPr>
        <w:t xml:space="preserve">La prudence est recommandée en cas de traitement concomitant avec de puissants inhibiteurs du CYP2C9 (par ex. fluconazole) et du CYP3A4 (par ex. itraconazole, kétoconazole, ritonavir, clarithromycine), qui peuvent provoquer une augmentation de l’exposition systémique au lacosamide. De telles interactions n’ont pas été établies </w:t>
      </w:r>
      <w:r>
        <w:rPr>
          <w:i/>
          <w:szCs w:val="22"/>
          <w:lang w:eastAsia="de-DE"/>
        </w:rPr>
        <w:t>in vivo</w:t>
      </w:r>
      <w:r>
        <w:rPr>
          <w:szCs w:val="22"/>
          <w:lang w:eastAsia="de-DE"/>
        </w:rPr>
        <w:t xml:space="preserve"> mais sont possibles sur la base des données </w:t>
      </w:r>
      <w:r>
        <w:rPr>
          <w:i/>
          <w:szCs w:val="22"/>
          <w:lang w:eastAsia="de-DE"/>
        </w:rPr>
        <w:t>in vitro</w:t>
      </w:r>
      <w:r>
        <w:rPr>
          <w:szCs w:val="22"/>
          <w:lang w:eastAsia="de-DE"/>
        </w:rPr>
        <w:t>.</w:t>
      </w:r>
    </w:p>
    <w:p w14:paraId="389A1C86" w14:textId="77777777" w:rsidR="00E422AF" w:rsidRDefault="00E422AF">
      <w:pPr>
        <w:widowControl w:val="0"/>
        <w:tabs>
          <w:tab w:val="left" w:pos="567"/>
        </w:tabs>
        <w:rPr>
          <w:szCs w:val="22"/>
          <w:lang w:eastAsia="de-DE"/>
        </w:rPr>
      </w:pPr>
    </w:p>
    <w:p w14:paraId="389A1C87" w14:textId="77777777" w:rsidR="00E422AF" w:rsidRDefault="004C3A60">
      <w:pPr>
        <w:widowControl w:val="0"/>
        <w:tabs>
          <w:tab w:val="left" w:pos="567"/>
        </w:tabs>
        <w:rPr>
          <w:szCs w:val="22"/>
        </w:rPr>
      </w:pPr>
      <w:r>
        <w:rPr>
          <w:szCs w:val="22"/>
          <w:lang w:eastAsia="de-DE"/>
        </w:rPr>
        <w:t>Des inducteurs enzymatiques puissants comme la rifampicine ou le millepertuis (</w:t>
      </w:r>
      <w:r>
        <w:rPr>
          <w:i/>
          <w:szCs w:val="22"/>
          <w:lang w:eastAsia="de-DE"/>
        </w:rPr>
        <w:t>Hypericum perforatum</w:t>
      </w:r>
      <w:r>
        <w:rPr>
          <w:szCs w:val="22"/>
          <w:lang w:eastAsia="de-DE"/>
        </w:rPr>
        <w:t xml:space="preserve">) peuvent réduire modérément l’exposition systémique du lacosamide. </w:t>
      </w:r>
      <w:r>
        <w:rPr>
          <w:szCs w:val="22"/>
        </w:rPr>
        <w:t>Par conséquent, la mise en œuvre ou l’interruption d’un traitement par ces inducteurs enzymatiques doit être effectuée avec précaution.</w:t>
      </w:r>
    </w:p>
    <w:p w14:paraId="389A1C88" w14:textId="77777777" w:rsidR="00E422AF" w:rsidRDefault="00E422AF">
      <w:pPr>
        <w:widowControl w:val="0"/>
        <w:tabs>
          <w:tab w:val="left" w:pos="567"/>
        </w:tabs>
        <w:rPr>
          <w:szCs w:val="22"/>
          <w:lang w:eastAsia="de-DE"/>
        </w:rPr>
      </w:pPr>
    </w:p>
    <w:p w14:paraId="389A1C89" w14:textId="77777777" w:rsidR="00E422AF" w:rsidRDefault="004C3A60">
      <w:pPr>
        <w:widowControl w:val="0"/>
        <w:tabs>
          <w:tab w:val="left" w:pos="567"/>
        </w:tabs>
        <w:rPr>
          <w:szCs w:val="22"/>
          <w:u w:val="single"/>
          <w:lang w:eastAsia="de-DE"/>
        </w:rPr>
      </w:pPr>
      <w:r>
        <w:rPr>
          <w:szCs w:val="22"/>
          <w:u w:val="single"/>
          <w:lang w:eastAsia="de-DE"/>
        </w:rPr>
        <w:t>Médicaments antiépileptiques</w:t>
      </w:r>
    </w:p>
    <w:p w14:paraId="389A1C8A" w14:textId="77777777" w:rsidR="00E422AF" w:rsidRDefault="00E422AF">
      <w:pPr>
        <w:widowControl w:val="0"/>
        <w:tabs>
          <w:tab w:val="left" w:pos="567"/>
        </w:tabs>
        <w:rPr>
          <w:szCs w:val="22"/>
          <w:u w:val="single"/>
          <w:lang w:eastAsia="de-DE"/>
        </w:rPr>
      </w:pPr>
    </w:p>
    <w:p w14:paraId="389A1C8B" w14:textId="77777777" w:rsidR="00E422AF" w:rsidRDefault="004C3A60">
      <w:pPr>
        <w:widowControl w:val="0"/>
        <w:tabs>
          <w:tab w:val="left" w:pos="567"/>
        </w:tabs>
        <w:suppressAutoHyphens/>
        <w:rPr>
          <w:szCs w:val="22"/>
          <w:lang w:eastAsia="de-DE"/>
        </w:rPr>
      </w:pPr>
      <w:r>
        <w:rPr>
          <w:szCs w:val="22"/>
          <w:lang w:eastAsia="de-DE"/>
        </w:rPr>
        <w:t>Dans les études d’interactions médicamenteuses, le lacosamide n’a pas affecté de manière significative les concentrations plasmatiques de la carbamazépine et de l’acide valproïque. Les concentrations plasmatiques en lacosamide n’ont pas été affectées par la carbamazépine et l’acide valproïque. Les analyses pharmacocinétiques de population dans différents groupes d’âge ont montré qu’un traitement concomitant avec d’autres médicaments antiépileptiques connus pour être des inducteurs enzymatiques (carbamazépine, phénytoïne et phénobarbital à différentes doses) diminue l’exposition systémique globale du lacosamide de 25 % chez les adultes et de 17 % chez les patients pédiatriques.</w:t>
      </w:r>
    </w:p>
    <w:p w14:paraId="389A1C8C" w14:textId="77777777" w:rsidR="00E422AF" w:rsidRDefault="00E422AF">
      <w:pPr>
        <w:widowControl w:val="0"/>
        <w:tabs>
          <w:tab w:val="left" w:pos="567"/>
        </w:tabs>
        <w:rPr>
          <w:szCs w:val="22"/>
          <w:lang w:eastAsia="de-DE"/>
        </w:rPr>
      </w:pPr>
    </w:p>
    <w:p w14:paraId="389A1C8D" w14:textId="77777777" w:rsidR="00E422AF" w:rsidRDefault="004C3A60">
      <w:pPr>
        <w:keepNext/>
        <w:keepLines/>
        <w:widowControl w:val="0"/>
        <w:tabs>
          <w:tab w:val="left" w:pos="567"/>
        </w:tabs>
        <w:rPr>
          <w:szCs w:val="22"/>
          <w:u w:val="single"/>
          <w:lang w:eastAsia="de-DE"/>
        </w:rPr>
      </w:pPr>
      <w:r>
        <w:rPr>
          <w:szCs w:val="22"/>
          <w:u w:val="single"/>
          <w:lang w:eastAsia="de-DE"/>
        </w:rPr>
        <w:t>Contraceptifs oraux</w:t>
      </w:r>
    </w:p>
    <w:p w14:paraId="389A1C8E" w14:textId="77777777" w:rsidR="00E422AF" w:rsidRDefault="00E422AF">
      <w:pPr>
        <w:keepNext/>
        <w:keepLines/>
        <w:widowControl w:val="0"/>
        <w:tabs>
          <w:tab w:val="left" w:pos="567"/>
        </w:tabs>
        <w:rPr>
          <w:szCs w:val="22"/>
          <w:u w:val="single"/>
          <w:lang w:eastAsia="de-DE"/>
        </w:rPr>
      </w:pPr>
    </w:p>
    <w:p w14:paraId="389A1C8F" w14:textId="77777777" w:rsidR="00E422AF" w:rsidRDefault="004C3A60">
      <w:pPr>
        <w:keepNext/>
        <w:keepLines/>
        <w:widowControl w:val="0"/>
        <w:tabs>
          <w:tab w:val="left" w:pos="567"/>
        </w:tabs>
        <w:rPr>
          <w:szCs w:val="22"/>
        </w:rPr>
      </w:pPr>
      <w:r>
        <w:rPr>
          <w:szCs w:val="22"/>
        </w:rPr>
        <w:t>Dans une étude d’interactions, il n’a été observé aucune interaction cliniquement significative entre le lacosamide et les contraceptifs oraux, éthinylœstradiol et lévonorgestrel. Les concentrations de progestérone n’ont pas été affectées lorsque les médicaments ont été co-administrés.</w:t>
      </w:r>
    </w:p>
    <w:p w14:paraId="389A1C90" w14:textId="77777777" w:rsidR="00E422AF" w:rsidRDefault="00E422AF">
      <w:pPr>
        <w:widowControl w:val="0"/>
        <w:tabs>
          <w:tab w:val="left" w:pos="567"/>
        </w:tabs>
        <w:rPr>
          <w:szCs w:val="22"/>
          <w:lang w:eastAsia="de-DE"/>
        </w:rPr>
      </w:pPr>
    </w:p>
    <w:p w14:paraId="389A1C91" w14:textId="77777777" w:rsidR="00E422AF" w:rsidRDefault="004C3A60">
      <w:pPr>
        <w:widowControl w:val="0"/>
        <w:tabs>
          <w:tab w:val="left" w:pos="567"/>
        </w:tabs>
        <w:rPr>
          <w:szCs w:val="22"/>
          <w:u w:val="single"/>
          <w:lang w:eastAsia="de-DE"/>
        </w:rPr>
      </w:pPr>
      <w:r>
        <w:rPr>
          <w:szCs w:val="22"/>
          <w:u w:val="single"/>
          <w:lang w:eastAsia="de-DE"/>
        </w:rPr>
        <w:t>Autres</w:t>
      </w:r>
    </w:p>
    <w:p w14:paraId="389A1C92" w14:textId="77777777" w:rsidR="00E422AF" w:rsidRDefault="00E422AF">
      <w:pPr>
        <w:widowControl w:val="0"/>
        <w:tabs>
          <w:tab w:val="left" w:pos="567"/>
        </w:tabs>
        <w:rPr>
          <w:szCs w:val="22"/>
          <w:u w:val="single"/>
          <w:lang w:eastAsia="de-DE"/>
        </w:rPr>
      </w:pPr>
    </w:p>
    <w:p w14:paraId="389A1C93" w14:textId="77777777" w:rsidR="00E422AF" w:rsidRDefault="004C3A60">
      <w:pPr>
        <w:widowControl w:val="0"/>
        <w:tabs>
          <w:tab w:val="left" w:pos="567"/>
        </w:tabs>
        <w:rPr>
          <w:szCs w:val="22"/>
          <w:lang w:eastAsia="de-DE"/>
        </w:rPr>
      </w:pPr>
      <w:r>
        <w:rPr>
          <w:szCs w:val="22"/>
          <w:lang w:eastAsia="de-DE"/>
        </w:rPr>
        <w:t>Les études d’interactions médicamenteuses ont montré que le lacosamide n’a pas d’effet sur la pharmacocinétique de la digoxine. Il n’y a pas d’interaction cliniquement significative entre le lacosamide et la metformine.</w:t>
      </w:r>
    </w:p>
    <w:p w14:paraId="389A1C94" w14:textId="77777777" w:rsidR="00E422AF" w:rsidRDefault="004C3A60">
      <w:pPr>
        <w:textAlignment w:val="top"/>
        <w:rPr>
          <w:szCs w:val="22"/>
          <w:lang w:eastAsia="de-DE"/>
        </w:rPr>
      </w:pPr>
      <w:r>
        <w:rPr>
          <w:szCs w:val="22"/>
          <w:lang w:eastAsia="de-DE"/>
        </w:rPr>
        <w:t>La co-administration de warfarine avec le lacosamide n'a pas entraîné de modification cliniquement significative de la pharmacocinétique et de la pharmacodynamie de la warfarine.</w:t>
      </w:r>
    </w:p>
    <w:p w14:paraId="389A1C95" w14:textId="77777777" w:rsidR="00E422AF" w:rsidRDefault="004C3A60">
      <w:pPr>
        <w:widowControl w:val="0"/>
        <w:tabs>
          <w:tab w:val="left" w:pos="567"/>
        </w:tabs>
        <w:suppressAutoHyphens/>
        <w:rPr>
          <w:szCs w:val="22"/>
        </w:rPr>
      </w:pPr>
      <w:r>
        <w:rPr>
          <w:szCs w:val="22"/>
        </w:rPr>
        <w:t>Bien qu’aucune donnée pharmacocinétique sur l’interaction entre le lacosamide et l’alcool ne soit disponible, un effet pharmacodynamique ne peut être exclu.</w:t>
      </w:r>
    </w:p>
    <w:p w14:paraId="389A1C96" w14:textId="77777777" w:rsidR="00E422AF" w:rsidRDefault="004C3A60">
      <w:pPr>
        <w:widowControl w:val="0"/>
        <w:tabs>
          <w:tab w:val="left" w:pos="567"/>
        </w:tabs>
        <w:suppressAutoHyphens/>
        <w:rPr>
          <w:szCs w:val="22"/>
        </w:rPr>
      </w:pPr>
      <w:r>
        <w:rPr>
          <w:szCs w:val="22"/>
        </w:rPr>
        <w:t>Le lacosamide montre une faible liaison aux protéines, inférieure à 15 %. Par conséquent, les interactions cliniquement significatives avec d’autres médicaments par compétition au niveau des sites de liaison aux protéines sont considérées comme peu probables.</w:t>
      </w:r>
    </w:p>
    <w:p w14:paraId="389A1C97" w14:textId="77777777" w:rsidR="00E422AF" w:rsidRDefault="00E422AF">
      <w:pPr>
        <w:widowControl w:val="0"/>
        <w:tabs>
          <w:tab w:val="left" w:pos="567"/>
        </w:tabs>
        <w:rPr>
          <w:szCs w:val="22"/>
          <w:lang w:eastAsia="de-DE"/>
        </w:rPr>
      </w:pPr>
    </w:p>
    <w:p w14:paraId="389A1C98" w14:textId="77777777" w:rsidR="00E422AF" w:rsidRDefault="004C3A60" w:rsidP="0082197F">
      <w:pPr>
        <w:pStyle w:val="StyleBoldLeft0cmHanging1cm"/>
      </w:pPr>
      <w:r>
        <w:t>4.6</w:t>
      </w:r>
      <w:r>
        <w:tab/>
        <w:t>Fertilité, grossesse et allaitement</w:t>
      </w:r>
    </w:p>
    <w:p w14:paraId="389A1C99" w14:textId="77777777" w:rsidR="00E422AF" w:rsidRDefault="00E422AF" w:rsidP="0082197F">
      <w:pPr>
        <w:pStyle w:val="StyleBoldLeft0cmHanging1cm"/>
      </w:pPr>
    </w:p>
    <w:p w14:paraId="389A1C9A" w14:textId="77777777" w:rsidR="00E422AF" w:rsidRDefault="004C3A60" w:rsidP="0082197F">
      <w:pPr>
        <w:widowControl w:val="0"/>
        <w:tabs>
          <w:tab w:val="left" w:pos="567"/>
        </w:tabs>
        <w:rPr>
          <w:u w:val="single"/>
        </w:rPr>
      </w:pPr>
      <w:r>
        <w:rPr>
          <w:u w:val="single"/>
        </w:rPr>
        <w:t>Femmes en âge de procréer</w:t>
      </w:r>
    </w:p>
    <w:p w14:paraId="389A1C9B" w14:textId="77777777" w:rsidR="00E422AF" w:rsidRPr="0082197F" w:rsidRDefault="00E422AF" w:rsidP="0082197F">
      <w:pPr>
        <w:widowControl w:val="0"/>
        <w:tabs>
          <w:tab w:val="left" w:pos="567"/>
        </w:tabs>
        <w:rPr>
          <w:szCs w:val="22"/>
          <w:lang w:eastAsia="de-DE"/>
        </w:rPr>
      </w:pPr>
    </w:p>
    <w:p w14:paraId="389A1C9C" w14:textId="77777777" w:rsidR="00E422AF" w:rsidRPr="00FB2DA0" w:rsidRDefault="004C3A60" w:rsidP="0082197F">
      <w:pPr>
        <w:widowControl w:val="0"/>
        <w:tabs>
          <w:tab w:val="left" w:pos="567"/>
        </w:tabs>
        <w:suppressAutoHyphens/>
        <w:rPr>
          <w:szCs w:val="22"/>
        </w:rPr>
      </w:pPr>
      <w:r w:rsidRPr="00FB2DA0">
        <w:rPr>
          <w:szCs w:val="22"/>
        </w:rPr>
        <w:t xml:space="preserve">Les médecins doivent discuter de l’utilisation de contraceptifs et des projets de grossesse avec les </w:t>
      </w:r>
      <w:r w:rsidRPr="00FB2DA0">
        <w:rPr>
          <w:szCs w:val="22"/>
        </w:rPr>
        <w:lastRenderedPageBreak/>
        <w:t>femmes en âge de procréer et traitées par lacosamide (voir Grossesse).</w:t>
      </w:r>
    </w:p>
    <w:p w14:paraId="389A1C9D" w14:textId="77777777" w:rsidR="00E422AF" w:rsidRPr="00FB2DA0" w:rsidRDefault="004C3A60" w:rsidP="0082197F">
      <w:pPr>
        <w:widowControl w:val="0"/>
        <w:tabs>
          <w:tab w:val="left" w:pos="567"/>
        </w:tabs>
        <w:suppressAutoHyphens/>
        <w:rPr>
          <w:szCs w:val="22"/>
        </w:rPr>
      </w:pPr>
      <w:r w:rsidRPr="00FB2DA0">
        <w:rPr>
          <w:szCs w:val="22"/>
        </w:rPr>
        <w:t>Si une femme décide de débuter une grossesse, il convient de réévaluer avec précaution l’utilisation du lacosamide.</w:t>
      </w:r>
    </w:p>
    <w:p w14:paraId="389A1C9E" w14:textId="77777777" w:rsidR="00E422AF" w:rsidRPr="0082197F" w:rsidRDefault="00E422AF" w:rsidP="0082197F">
      <w:pPr>
        <w:widowControl w:val="0"/>
        <w:tabs>
          <w:tab w:val="left" w:pos="567"/>
        </w:tabs>
        <w:suppressAutoHyphens/>
        <w:rPr>
          <w:szCs w:val="22"/>
        </w:rPr>
      </w:pPr>
    </w:p>
    <w:p w14:paraId="389A1C9F" w14:textId="77777777" w:rsidR="00E422AF" w:rsidRDefault="004C3A60" w:rsidP="0082197F">
      <w:pPr>
        <w:widowControl w:val="0"/>
        <w:tabs>
          <w:tab w:val="left" w:pos="567"/>
        </w:tabs>
        <w:rPr>
          <w:u w:val="single"/>
        </w:rPr>
      </w:pPr>
      <w:r>
        <w:rPr>
          <w:u w:val="single"/>
        </w:rPr>
        <w:t>Grossesse</w:t>
      </w:r>
    </w:p>
    <w:p w14:paraId="389A1CA0" w14:textId="77777777" w:rsidR="00E422AF" w:rsidRDefault="00E422AF">
      <w:pPr>
        <w:widowControl w:val="0"/>
        <w:tabs>
          <w:tab w:val="left" w:pos="567"/>
        </w:tabs>
        <w:suppressAutoHyphens/>
        <w:rPr>
          <w:i/>
          <w:szCs w:val="22"/>
        </w:rPr>
      </w:pPr>
    </w:p>
    <w:p w14:paraId="389A1CA1" w14:textId="77777777" w:rsidR="00E422AF" w:rsidRDefault="004C3A60">
      <w:pPr>
        <w:widowControl w:val="0"/>
        <w:tabs>
          <w:tab w:val="left" w:pos="567"/>
        </w:tabs>
        <w:suppressAutoHyphens/>
        <w:rPr>
          <w:i/>
          <w:szCs w:val="22"/>
        </w:rPr>
      </w:pPr>
      <w:r>
        <w:rPr>
          <w:i/>
          <w:szCs w:val="22"/>
        </w:rPr>
        <w:t>Risque lié à l’épilepsie et aux médicaments antiépileptiques en général</w:t>
      </w:r>
    </w:p>
    <w:p w14:paraId="389A1CA2" w14:textId="77777777" w:rsidR="00E422AF" w:rsidRDefault="004C3A60">
      <w:pPr>
        <w:widowControl w:val="0"/>
        <w:tabs>
          <w:tab w:val="left" w:pos="567"/>
        </w:tabs>
        <w:suppressAutoHyphens/>
        <w:rPr>
          <w:szCs w:val="22"/>
        </w:rPr>
      </w:pPr>
      <w:r>
        <w:rPr>
          <w:szCs w:val="22"/>
        </w:rPr>
        <w:t>Pour tous les médicaments antiépileptiques, il a été montré que la prévalence des malformations chez les enfants de femmes épileptiques traitées était deux à trois fois supérieure au taux d’environ 3 % dans la population générale. Dans la population traitée, une augmentation des malformations a été notée en cas de polythérapie, cependant, il n’a pas été déterminé quel était le rôle respectif du traitement et/ou de la maladie.</w:t>
      </w:r>
    </w:p>
    <w:p w14:paraId="389A1CA3" w14:textId="77777777" w:rsidR="00E422AF" w:rsidRDefault="004C3A60">
      <w:pPr>
        <w:widowControl w:val="0"/>
        <w:tabs>
          <w:tab w:val="left" w:pos="567"/>
        </w:tabs>
        <w:suppressAutoHyphens/>
        <w:rPr>
          <w:szCs w:val="22"/>
        </w:rPr>
      </w:pPr>
      <w:r>
        <w:rPr>
          <w:szCs w:val="22"/>
        </w:rPr>
        <w:t>En outre, un traitement antiépileptique efficace ne doit pas être interrompu, dans la mesure où l’aggravation de la maladie serait préjudiciable pour la mère comme pour le fœtus.</w:t>
      </w:r>
    </w:p>
    <w:p w14:paraId="389A1CA4" w14:textId="77777777" w:rsidR="00E422AF" w:rsidRDefault="00E422AF">
      <w:pPr>
        <w:widowControl w:val="0"/>
        <w:tabs>
          <w:tab w:val="left" w:pos="567"/>
        </w:tabs>
        <w:rPr>
          <w:szCs w:val="22"/>
        </w:rPr>
      </w:pPr>
    </w:p>
    <w:p w14:paraId="389A1CA5" w14:textId="77777777" w:rsidR="00E422AF" w:rsidRDefault="004C3A60">
      <w:pPr>
        <w:widowControl w:val="0"/>
        <w:tabs>
          <w:tab w:val="left" w:pos="567"/>
        </w:tabs>
        <w:rPr>
          <w:i/>
          <w:szCs w:val="22"/>
        </w:rPr>
      </w:pPr>
      <w:r>
        <w:rPr>
          <w:i/>
          <w:szCs w:val="22"/>
        </w:rPr>
        <w:t>Risque lié au lacosamide</w:t>
      </w:r>
    </w:p>
    <w:p w14:paraId="389A1CA6" w14:textId="77777777" w:rsidR="00E422AF" w:rsidRDefault="004C3A60">
      <w:pPr>
        <w:widowControl w:val="0"/>
        <w:tabs>
          <w:tab w:val="left" w:pos="567"/>
        </w:tabs>
        <w:rPr>
          <w:szCs w:val="22"/>
        </w:rPr>
      </w:pPr>
      <w:r>
        <w:rPr>
          <w:szCs w:val="22"/>
        </w:rPr>
        <w:t>Il n’existe pas de données suffisantes sur l’utilisation du lacosamide chez la femme enceinte. Des études chez l’animal n’ont pas indiqué d’effets tératogènes chez le rat ou le lapin, mais une embryotoxicité a été observée chez le rat et le lapin à des doses toxiques pour la mère (voir rubrique 5.3). Le risque potentiel dans l’espèce humaine est inconnu.</w:t>
      </w:r>
    </w:p>
    <w:p w14:paraId="389A1CA7" w14:textId="77777777" w:rsidR="00E422AF" w:rsidRDefault="004C3A60">
      <w:pPr>
        <w:widowControl w:val="0"/>
        <w:tabs>
          <w:tab w:val="left" w:pos="567"/>
        </w:tabs>
        <w:suppressAutoHyphens/>
        <w:rPr>
          <w:szCs w:val="22"/>
        </w:rPr>
      </w:pPr>
      <w:r>
        <w:rPr>
          <w:szCs w:val="22"/>
        </w:rPr>
        <w:t>Le lacosamide ne doit pas être utilisé au cours de la grossesse, sauf en cas de nécessité manifeste (c’est-à-dire lorsque le bénéfice pour la mère prévaut clairement sur le risque potentiel pour le fœtus). Si une femme prévoit une grossesse, l’utilisation de ce produit doit être soigneusement réévaluée.</w:t>
      </w:r>
    </w:p>
    <w:p w14:paraId="389A1CA8" w14:textId="77777777" w:rsidR="00E422AF" w:rsidRDefault="00E422AF">
      <w:pPr>
        <w:widowControl w:val="0"/>
        <w:tabs>
          <w:tab w:val="left" w:pos="567"/>
        </w:tabs>
        <w:rPr>
          <w:szCs w:val="22"/>
        </w:rPr>
      </w:pPr>
    </w:p>
    <w:p w14:paraId="389A1CA9" w14:textId="77777777" w:rsidR="00E422AF" w:rsidRDefault="004C3A60">
      <w:pPr>
        <w:widowControl w:val="0"/>
        <w:tabs>
          <w:tab w:val="left" w:pos="567"/>
        </w:tabs>
        <w:rPr>
          <w:szCs w:val="22"/>
          <w:u w:val="single"/>
        </w:rPr>
      </w:pPr>
      <w:r>
        <w:rPr>
          <w:szCs w:val="22"/>
          <w:u w:val="single"/>
        </w:rPr>
        <w:t>Allaitement</w:t>
      </w:r>
    </w:p>
    <w:p w14:paraId="389A1CAA" w14:textId="77777777" w:rsidR="00E422AF" w:rsidRDefault="00E422AF">
      <w:pPr>
        <w:widowControl w:val="0"/>
        <w:tabs>
          <w:tab w:val="left" w:pos="567"/>
        </w:tabs>
        <w:rPr>
          <w:szCs w:val="22"/>
          <w:u w:val="single"/>
        </w:rPr>
      </w:pPr>
    </w:p>
    <w:p w14:paraId="389A1CAB" w14:textId="77777777" w:rsidR="00E422AF" w:rsidRDefault="004C3A60">
      <w:pPr>
        <w:widowControl w:val="0"/>
        <w:tabs>
          <w:tab w:val="left" w:pos="567"/>
        </w:tabs>
        <w:rPr>
          <w:szCs w:val="22"/>
        </w:rPr>
      </w:pPr>
      <w:r>
        <w:rPr>
          <w:szCs w:val="22"/>
        </w:rPr>
        <w:t>Le lacosamide est excrété dans le lait maternel. Un risque pour les nouveau-nés/nourrissons ne peut être exclu. Il est recommandé d’interrompre l’allaitement durant le traitement par lacosamide.</w:t>
      </w:r>
    </w:p>
    <w:p w14:paraId="389A1CAC" w14:textId="77777777" w:rsidR="00E422AF" w:rsidRDefault="00E422AF">
      <w:pPr>
        <w:widowControl w:val="0"/>
        <w:tabs>
          <w:tab w:val="left" w:pos="567"/>
        </w:tabs>
        <w:rPr>
          <w:szCs w:val="22"/>
        </w:rPr>
      </w:pPr>
    </w:p>
    <w:p w14:paraId="389A1CAD" w14:textId="77777777" w:rsidR="00E422AF" w:rsidRDefault="004C3A60">
      <w:pPr>
        <w:widowControl w:val="0"/>
        <w:tabs>
          <w:tab w:val="left" w:pos="567"/>
        </w:tabs>
        <w:rPr>
          <w:szCs w:val="22"/>
          <w:u w:val="single"/>
        </w:rPr>
      </w:pPr>
      <w:r>
        <w:rPr>
          <w:szCs w:val="22"/>
          <w:u w:val="single"/>
        </w:rPr>
        <w:t>Fertilité</w:t>
      </w:r>
    </w:p>
    <w:p w14:paraId="389A1CAE" w14:textId="77777777" w:rsidR="00E422AF" w:rsidRDefault="00E422AF">
      <w:pPr>
        <w:widowControl w:val="0"/>
        <w:tabs>
          <w:tab w:val="left" w:pos="567"/>
        </w:tabs>
        <w:rPr>
          <w:szCs w:val="22"/>
          <w:u w:val="single"/>
        </w:rPr>
      </w:pPr>
    </w:p>
    <w:p w14:paraId="389A1CAF" w14:textId="77777777" w:rsidR="00E422AF" w:rsidRDefault="004C3A60">
      <w:pPr>
        <w:widowControl w:val="0"/>
        <w:tabs>
          <w:tab w:val="left" w:pos="567"/>
        </w:tabs>
        <w:rPr>
          <w:szCs w:val="22"/>
        </w:rPr>
      </w:pPr>
      <w:r>
        <w:rPr>
          <w:szCs w:val="22"/>
        </w:rPr>
        <w:t xml:space="preserve">Aucun effet indésirable n’a été observé sur la fertilité ou la reproduction des rats mâles ou femelles aux doses produisant une exposition plasmatique (ASC) jusqu’à environ 2 fois celle observée chez l’homme à la dose maximale recommandée. </w:t>
      </w:r>
    </w:p>
    <w:p w14:paraId="389A1CB0" w14:textId="77777777" w:rsidR="00E422AF" w:rsidRDefault="00E422AF">
      <w:pPr>
        <w:widowControl w:val="0"/>
        <w:tabs>
          <w:tab w:val="left" w:pos="567"/>
        </w:tabs>
        <w:suppressAutoHyphens/>
        <w:rPr>
          <w:szCs w:val="22"/>
        </w:rPr>
      </w:pPr>
    </w:p>
    <w:p w14:paraId="389A1CB1" w14:textId="77777777" w:rsidR="00E422AF" w:rsidRDefault="004C3A60" w:rsidP="0082197F">
      <w:pPr>
        <w:pStyle w:val="StyleBoldLeft0cmHanging1cm"/>
      </w:pPr>
      <w:r>
        <w:t>4.7</w:t>
      </w:r>
      <w:r>
        <w:tab/>
        <w:t>Effets sur l’aptitude à conduire des véhicules et à utiliser des machines</w:t>
      </w:r>
    </w:p>
    <w:p w14:paraId="389A1CB2" w14:textId="77777777" w:rsidR="00E422AF" w:rsidRDefault="00E422AF">
      <w:pPr>
        <w:widowControl w:val="0"/>
        <w:tabs>
          <w:tab w:val="left" w:pos="567"/>
        </w:tabs>
        <w:suppressAutoHyphens/>
        <w:rPr>
          <w:szCs w:val="22"/>
        </w:rPr>
      </w:pPr>
    </w:p>
    <w:p w14:paraId="389A1CB3" w14:textId="62C309D4" w:rsidR="00E422AF" w:rsidRDefault="004C3A60">
      <w:pPr>
        <w:widowControl w:val="0"/>
        <w:tabs>
          <w:tab w:val="left" w:pos="567"/>
        </w:tabs>
        <w:suppressAutoHyphens/>
        <w:rPr>
          <w:szCs w:val="22"/>
        </w:rPr>
      </w:pPr>
      <w:r>
        <w:rPr>
          <w:szCs w:val="22"/>
        </w:rPr>
        <w:t xml:space="preserve">Le lacosamide a une influence mineure </w:t>
      </w:r>
      <w:r w:rsidR="00E259E9">
        <w:rPr>
          <w:szCs w:val="22"/>
        </w:rPr>
        <w:t xml:space="preserve">à </w:t>
      </w:r>
      <w:r>
        <w:rPr>
          <w:szCs w:val="22"/>
        </w:rPr>
        <w:t xml:space="preserve">modérée sur l’aptitude à conduire des véhicules et à utiliser des machines. Le traitement par lacosamide a été associé à des sensations vertigineuses ou à une vision trouble. </w:t>
      </w:r>
    </w:p>
    <w:p w14:paraId="389A1CB4" w14:textId="77777777" w:rsidR="00E422AF" w:rsidRDefault="004C3A60">
      <w:pPr>
        <w:widowControl w:val="0"/>
        <w:tabs>
          <w:tab w:val="left" w:pos="567"/>
        </w:tabs>
        <w:suppressAutoHyphens/>
        <w:rPr>
          <w:szCs w:val="22"/>
        </w:rPr>
      </w:pPr>
      <w:r>
        <w:rPr>
          <w:szCs w:val="22"/>
        </w:rPr>
        <w:t>Par conséquent, il est recommandé aux patients de ne pas conduire, ni d’utiliser de machines potentiellement dangereuses avant d’être familiarisés avec les effets du lacosamide sur la capacité à effectuer ce type d’activités.</w:t>
      </w:r>
    </w:p>
    <w:p w14:paraId="389A1CB5" w14:textId="77777777" w:rsidR="00E422AF" w:rsidRDefault="00E422AF">
      <w:pPr>
        <w:widowControl w:val="0"/>
        <w:tabs>
          <w:tab w:val="left" w:pos="567"/>
        </w:tabs>
        <w:suppressAutoHyphens/>
        <w:rPr>
          <w:szCs w:val="22"/>
        </w:rPr>
      </w:pPr>
    </w:p>
    <w:p w14:paraId="389A1CB6" w14:textId="77777777" w:rsidR="00E422AF" w:rsidRDefault="004C3A60" w:rsidP="0082197F">
      <w:pPr>
        <w:pStyle w:val="StyleBoldLeft0cmHanging1cm"/>
      </w:pPr>
      <w:r>
        <w:t>4.8</w:t>
      </w:r>
      <w:r>
        <w:tab/>
        <w:t>Effets indésirables</w:t>
      </w:r>
    </w:p>
    <w:p w14:paraId="389A1CB7" w14:textId="77777777" w:rsidR="00E422AF" w:rsidRDefault="00E422AF" w:rsidP="0082197F">
      <w:pPr>
        <w:pStyle w:val="StyleBoldLeft0cmHanging1cm"/>
      </w:pPr>
    </w:p>
    <w:p w14:paraId="389A1CB8" w14:textId="6F5D0306" w:rsidR="00E422AF" w:rsidRDefault="004C3A60">
      <w:pPr>
        <w:widowControl w:val="0"/>
        <w:tabs>
          <w:tab w:val="left" w:pos="567"/>
        </w:tabs>
        <w:ind w:left="567" w:hanging="567"/>
        <w:rPr>
          <w:szCs w:val="22"/>
          <w:u w:val="single"/>
        </w:rPr>
      </w:pPr>
      <w:r>
        <w:rPr>
          <w:szCs w:val="22"/>
          <w:u w:val="single"/>
        </w:rPr>
        <w:t xml:space="preserve">Résumé du profil de </w:t>
      </w:r>
      <w:r w:rsidR="004B7D86">
        <w:rPr>
          <w:szCs w:val="22"/>
          <w:u w:val="single"/>
        </w:rPr>
        <w:t>sécurité</w:t>
      </w:r>
    </w:p>
    <w:p w14:paraId="389A1CB9" w14:textId="77777777" w:rsidR="00E422AF" w:rsidRDefault="00E422AF">
      <w:pPr>
        <w:widowControl w:val="0"/>
        <w:tabs>
          <w:tab w:val="left" w:pos="567"/>
        </w:tabs>
        <w:ind w:left="567" w:hanging="567"/>
        <w:rPr>
          <w:szCs w:val="22"/>
          <w:u w:val="single"/>
        </w:rPr>
      </w:pPr>
    </w:p>
    <w:p w14:paraId="389A1CBA" w14:textId="77777777" w:rsidR="00E422AF" w:rsidRDefault="004C3A60">
      <w:pPr>
        <w:widowControl w:val="0"/>
        <w:tabs>
          <w:tab w:val="left" w:pos="567"/>
        </w:tabs>
        <w:suppressAutoHyphens/>
        <w:rPr>
          <w:szCs w:val="22"/>
        </w:rPr>
      </w:pPr>
      <w:r>
        <w:rPr>
          <w:szCs w:val="22"/>
        </w:rPr>
        <w:t xml:space="preserve">En se basant sur l’analyse poolée des études cliniques contrôlées </w:t>
      </w:r>
      <w:r>
        <w:rPr>
          <w:i/>
          <w:szCs w:val="22"/>
        </w:rPr>
        <w:t>versus</w:t>
      </w:r>
      <w:r>
        <w:rPr>
          <w:szCs w:val="22"/>
        </w:rPr>
        <w:t xml:space="preserve"> placebo, en association, ayant porté sur 1 308 patients atteints d’épilepsie partielle, un total de 61,9 % des patients du groupe lacosamide et 35,2 % des patients du groupe placebo ont rapporté au moins un effet indésirable. Les effets indésirables les plus fréquemment notifiés (≥ 10 %) pendant le traitement par le lacosamide ont été les suivants : sensations vertigineuses, céphalées, nausées et diplopie. Ils ont été généralement d’intensité légère à modérée. Certains d’entre eux ont été dépendants de la dose et ont pu être soulagés en réduisant la posologie. L’incidence et la sévérité des réactions indésirables affectant le système nerveux central (SNC) et le tractus gastro-intestinal ont généralement diminué avec le temps.</w:t>
      </w:r>
    </w:p>
    <w:p w14:paraId="389A1CBB" w14:textId="77777777" w:rsidR="00E422AF" w:rsidRDefault="004C3A60">
      <w:pPr>
        <w:widowControl w:val="0"/>
        <w:tabs>
          <w:tab w:val="left" w:pos="567"/>
        </w:tabs>
        <w:rPr>
          <w:szCs w:val="22"/>
        </w:rPr>
      </w:pPr>
      <w:r>
        <w:rPr>
          <w:szCs w:val="22"/>
        </w:rPr>
        <w:t xml:space="preserve">Dans toutes ces études cliniques contrôlées, le taux d’arrêts de traitement dus à des effets indésirables </w:t>
      </w:r>
      <w:r>
        <w:rPr>
          <w:szCs w:val="22"/>
        </w:rPr>
        <w:lastRenderedPageBreak/>
        <w:t>a été de 12,2 % pour les patients du groupe lacosamide et de 1,6 % chez les patients du groupe placebo. L’effet indésirable ayant entraîné le plus fréquemment une interruption du traitement a été la survenue de sensations vertigineuses.</w:t>
      </w:r>
    </w:p>
    <w:p w14:paraId="389A1CBC" w14:textId="77777777" w:rsidR="00E422AF" w:rsidRDefault="004C3A60">
      <w:pPr>
        <w:widowControl w:val="0"/>
        <w:tabs>
          <w:tab w:val="left" w:pos="567"/>
        </w:tabs>
        <w:rPr>
          <w:szCs w:val="22"/>
        </w:rPr>
      </w:pPr>
      <w:r>
        <w:rPr>
          <w:szCs w:val="22"/>
        </w:rPr>
        <w:t>L’incidence des effets indésirables affectant le SNC, comme les sensations vertigineuses, pourrait être supérieure après administration d’une dose de charge.</w:t>
      </w:r>
    </w:p>
    <w:p w14:paraId="389A1CBD" w14:textId="77777777" w:rsidR="00E422AF" w:rsidRDefault="00E422AF">
      <w:pPr>
        <w:widowControl w:val="0"/>
        <w:tabs>
          <w:tab w:val="left" w:pos="567"/>
        </w:tabs>
        <w:rPr>
          <w:szCs w:val="22"/>
        </w:rPr>
      </w:pPr>
    </w:p>
    <w:p w14:paraId="389A1CBE" w14:textId="77777777" w:rsidR="00E422AF" w:rsidRDefault="004C3A60">
      <w:pPr>
        <w:widowControl w:val="0"/>
        <w:tabs>
          <w:tab w:val="left" w:pos="567"/>
        </w:tabs>
      </w:pPr>
      <w:r>
        <w:t>Sur la base de l'analyse des données</w:t>
      </w:r>
      <w:r>
        <w:rPr>
          <w:rStyle w:val="alt-edited1"/>
          <w:color w:val="auto"/>
        </w:rPr>
        <w:t xml:space="preserve"> d’une étude clinique de </w:t>
      </w:r>
      <w:r>
        <w:t>non-infériorité en monothérapie comparant le lacosamide à la carbamazépine à libération prolongée (LP), les effets indésirables les plus fréquemment rapportés (≥ 10 %) avec le lacosamide ont été des céphalées et des sensations vertigineuses. Le taux d’arrêt de traitement en raison d'effets indésirables a été de 10,6 % pour les patients traités par lacosamide et 15,6% pour les patients traités par carbamazépine LP.</w:t>
      </w:r>
    </w:p>
    <w:p w14:paraId="389A1CBF" w14:textId="77777777" w:rsidR="00E422AF" w:rsidRDefault="00E422AF">
      <w:pPr>
        <w:widowControl w:val="0"/>
        <w:tabs>
          <w:tab w:val="left" w:pos="567"/>
        </w:tabs>
      </w:pPr>
    </w:p>
    <w:p w14:paraId="389A1CC0" w14:textId="77777777" w:rsidR="00E422AF" w:rsidRDefault="004C3A60">
      <w:pPr>
        <w:widowControl w:val="0"/>
        <w:tabs>
          <w:tab w:val="left" w:pos="567"/>
        </w:tabs>
        <w:rPr>
          <w:szCs w:val="22"/>
        </w:rPr>
      </w:pPr>
      <w:r>
        <w:rPr>
          <w:szCs w:val="22"/>
        </w:rPr>
        <w:t xml:space="preserve">Le profil de sécurité du lacosamide rapporté dans une étude menée auprès de patients âgés de 4 ans et plus atteints d’épilepsie généralisée idiopathique présentant des crises généralisées tonico-cloniques primaires (GTCP) était cohérent avec le profil de sécurité rapporté dans les études cliniques poolées contrôlées </w:t>
      </w:r>
      <w:r>
        <w:rPr>
          <w:i/>
          <w:szCs w:val="22"/>
        </w:rPr>
        <w:t>versus</w:t>
      </w:r>
      <w:r>
        <w:rPr>
          <w:szCs w:val="22"/>
        </w:rPr>
        <w:t xml:space="preserve"> placebo dans les crises partielles. Chez les patients présentant des crises GTCP, les effets indésirables supplémentaires rapportés étaient des crises myocloniques (2,5 % dans le groupe lacosamide et 0 % dans le groupe placebo) et une ataxie (3,3 % dans le groupe lacosamide et 0 % dans le groupe placebo). Les effets indésirables les plus fréquemment rapportés étaient les sensations vertigineuses et la somnolence. Les effets indésirables les plus fréquents </w:t>
      </w:r>
      <w:r>
        <w:t xml:space="preserve">ayant conduit à </w:t>
      </w:r>
      <w:r>
        <w:rPr>
          <w:szCs w:val="22"/>
        </w:rPr>
        <w:t>l’arrêt du traitement par le lacosamide étaient les sensations vertigineuses et les idées suicidaires. Le taux d’arrêt de traitement en raison d’effets indésirables était de 9,1 % dans le groupe lacosamide et de 4,1 % dans le groupe placebo.</w:t>
      </w:r>
    </w:p>
    <w:p w14:paraId="389A1CC1" w14:textId="77777777" w:rsidR="00E422AF" w:rsidRDefault="00E422AF">
      <w:pPr>
        <w:widowControl w:val="0"/>
        <w:tabs>
          <w:tab w:val="left" w:pos="567"/>
        </w:tabs>
        <w:rPr>
          <w:szCs w:val="22"/>
        </w:rPr>
      </w:pPr>
    </w:p>
    <w:p w14:paraId="389A1CC2" w14:textId="77777777" w:rsidR="00E422AF" w:rsidRDefault="004C3A60">
      <w:pPr>
        <w:widowControl w:val="0"/>
        <w:tabs>
          <w:tab w:val="left" w:pos="567"/>
        </w:tabs>
        <w:rPr>
          <w:szCs w:val="22"/>
          <w:u w:val="single"/>
        </w:rPr>
      </w:pPr>
      <w:r>
        <w:rPr>
          <w:szCs w:val="22"/>
          <w:u w:val="single"/>
        </w:rPr>
        <w:t>Tableau des effets indésirables</w:t>
      </w:r>
    </w:p>
    <w:p w14:paraId="389A1CC3" w14:textId="77777777" w:rsidR="00E422AF" w:rsidRDefault="00E422AF">
      <w:pPr>
        <w:widowControl w:val="0"/>
        <w:tabs>
          <w:tab w:val="left" w:pos="567"/>
        </w:tabs>
        <w:rPr>
          <w:szCs w:val="22"/>
          <w:u w:val="single"/>
        </w:rPr>
      </w:pPr>
    </w:p>
    <w:p w14:paraId="389A1CC4" w14:textId="77777777" w:rsidR="00E422AF" w:rsidRDefault="004C3A60">
      <w:pPr>
        <w:widowControl w:val="0"/>
        <w:tabs>
          <w:tab w:val="left" w:pos="567"/>
        </w:tabs>
        <w:rPr>
          <w:szCs w:val="22"/>
        </w:rPr>
      </w:pPr>
      <w:r>
        <w:rPr>
          <w:szCs w:val="22"/>
        </w:rPr>
        <w:t>Le tableau ci-dessous montre les fréquences des effets indésirables qui ont été rapportés lors des études cliniques et depuis la commercialisation. Les fréquences sont définies de la manière suivante : très fréquent (</w:t>
      </w:r>
      <w:r>
        <w:rPr>
          <w:szCs w:val="22"/>
        </w:rPr>
        <w:sym w:font="Symbol" w:char="F0B3"/>
      </w:r>
      <w:r>
        <w:rPr>
          <w:szCs w:val="22"/>
        </w:rPr>
        <w:t> 1/10), fréquent (</w:t>
      </w:r>
      <w:r>
        <w:rPr>
          <w:szCs w:val="22"/>
        </w:rPr>
        <w:sym w:font="Symbol" w:char="F0B3"/>
      </w:r>
      <w:r>
        <w:rPr>
          <w:szCs w:val="22"/>
        </w:rPr>
        <w:t> 1/100, &lt; 1/10), peu fréquent (</w:t>
      </w:r>
      <w:r>
        <w:rPr>
          <w:szCs w:val="22"/>
        </w:rPr>
        <w:sym w:font="Symbol" w:char="F0B3"/>
      </w:r>
      <w:r>
        <w:rPr>
          <w:szCs w:val="22"/>
        </w:rPr>
        <w:t> 1/1 000, &lt; 1/100), et fréquence indéterminée (ne peut être estimée à partir des données disponibles). Au sein de chaque groupe de fréquence, les effets indésirables sont présentés suivant un ordre décroissant de gravité.</w:t>
      </w:r>
    </w:p>
    <w:p w14:paraId="389A1CC5" w14:textId="77777777" w:rsidR="00E422AF" w:rsidRDefault="00E422AF">
      <w:pPr>
        <w:widowControl w:val="0"/>
        <w:tabs>
          <w:tab w:val="left" w:pos="567"/>
        </w:tabs>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812"/>
        <w:gridCol w:w="1812"/>
        <w:gridCol w:w="1812"/>
        <w:gridCol w:w="1812"/>
      </w:tblGrid>
      <w:tr w:rsidR="00E422AF" w14:paraId="389A1CCB" w14:textId="77777777">
        <w:trPr>
          <w:cantSplit/>
        </w:trPr>
        <w:tc>
          <w:tcPr>
            <w:tcW w:w="1000" w:type="pct"/>
          </w:tcPr>
          <w:p w14:paraId="389A1CC6" w14:textId="77777777" w:rsidR="00E422AF" w:rsidRDefault="004C3A60">
            <w:pPr>
              <w:pStyle w:val="Title"/>
              <w:widowControl w:val="0"/>
              <w:tabs>
                <w:tab w:val="left" w:pos="567"/>
              </w:tabs>
              <w:ind w:right="-29"/>
              <w:jc w:val="left"/>
              <w:rPr>
                <w:b w:val="0"/>
                <w:szCs w:val="22"/>
                <w:lang w:val="fr-FR"/>
              </w:rPr>
            </w:pPr>
            <w:r>
              <w:rPr>
                <w:b w:val="0"/>
                <w:szCs w:val="22"/>
                <w:lang w:val="fr-FR"/>
              </w:rPr>
              <w:t>Classe de systèmes organes</w:t>
            </w:r>
          </w:p>
        </w:tc>
        <w:tc>
          <w:tcPr>
            <w:tcW w:w="1000" w:type="pct"/>
          </w:tcPr>
          <w:p w14:paraId="389A1CC7" w14:textId="77777777" w:rsidR="00E422AF" w:rsidRDefault="004C3A60">
            <w:pPr>
              <w:pStyle w:val="Title"/>
              <w:widowControl w:val="0"/>
              <w:tabs>
                <w:tab w:val="left" w:pos="567"/>
              </w:tabs>
              <w:ind w:right="-29"/>
              <w:jc w:val="left"/>
              <w:rPr>
                <w:b w:val="0"/>
                <w:szCs w:val="22"/>
                <w:lang w:val="fr-FR"/>
              </w:rPr>
            </w:pPr>
            <w:r>
              <w:rPr>
                <w:b w:val="0"/>
                <w:szCs w:val="22"/>
                <w:lang w:val="fr-FR"/>
              </w:rPr>
              <w:t>Très fréquent</w:t>
            </w:r>
          </w:p>
        </w:tc>
        <w:tc>
          <w:tcPr>
            <w:tcW w:w="1000" w:type="pct"/>
          </w:tcPr>
          <w:p w14:paraId="389A1CC8" w14:textId="77777777" w:rsidR="00E422AF" w:rsidRDefault="004C3A60">
            <w:pPr>
              <w:pStyle w:val="Title"/>
              <w:widowControl w:val="0"/>
              <w:tabs>
                <w:tab w:val="left" w:pos="567"/>
              </w:tabs>
              <w:ind w:right="-29"/>
              <w:jc w:val="left"/>
              <w:rPr>
                <w:b w:val="0"/>
                <w:szCs w:val="22"/>
                <w:lang w:val="fr-FR"/>
              </w:rPr>
            </w:pPr>
            <w:r>
              <w:rPr>
                <w:b w:val="0"/>
                <w:szCs w:val="22"/>
                <w:lang w:val="fr-FR"/>
              </w:rPr>
              <w:t>Fréquent</w:t>
            </w:r>
          </w:p>
        </w:tc>
        <w:tc>
          <w:tcPr>
            <w:tcW w:w="1000" w:type="pct"/>
          </w:tcPr>
          <w:p w14:paraId="389A1CC9" w14:textId="77777777" w:rsidR="00E422AF" w:rsidRDefault="004C3A60">
            <w:pPr>
              <w:pStyle w:val="Title"/>
              <w:widowControl w:val="0"/>
              <w:tabs>
                <w:tab w:val="left" w:pos="567"/>
              </w:tabs>
              <w:ind w:right="-29"/>
              <w:jc w:val="left"/>
              <w:rPr>
                <w:b w:val="0"/>
                <w:szCs w:val="22"/>
                <w:lang w:val="fr-FR"/>
              </w:rPr>
            </w:pPr>
            <w:r>
              <w:rPr>
                <w:b w:val="0"/>
                <w:szCs w:val="22"/>
                <w:lang w:val="fr-FR"/>
              </w:rPr>
              <w:t>Peu fréquent</w:t>
            </w:r>
          </w:p>
        </w:tc>
        <w:tc>
          <w:tcPr>
            <w:tcW w:w="1000" w:type="pct"/>
          </w:tcPr>
          <w:p w14:paraId="389A1CCA"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Fréquence indéterminée</w:t>
            </w:r>
          </w:p>
        </w:tc>
      </w:tr>
      <w:tr w:rsidR="00E422AF" w14:paraId="389A1CD1" w14:textId="77777777">
        <w:trPr>
          <w:cantSplit/>
        </w:trPr>
        <w:tc>
          <w:tcPr>
            <w:tcW w:w="1000" w:type="pct"/>
          </w:tcPr>
          <w:p w14:paraId="389A1CCC" w14:textId="77777777" w:rsidR="00E422AF" w:rsidRDefault="004C3A60">
            <w:pPr>
              <w:pStyle w:val="Title"/>
              <w:widowControl w:val="0"/>
              <w:tabs>
                <w:tab w:val="left" w:pos="567"/>
              </w:tabs>
              <w:ind w:right="-29"/>
              <w:jc w:val="left"/>
              <w:rPr>
                <w:b w:val="0"/>
                <w:szCs w:val="22"/>
                <w:lang w:val="fr-FR"/>
              </w:rPr>
            </w:pPr>
            <w:r>
              <w:rPr>
                <w:b w:val="0"/>
                <w:szCs w:val="22"/>
                <w:lang w:val="fr-FR"/>
              </w:rPr>
              <w:t>Affections hématologiques et du système</w:t>
            </w:r>
            <w:r>
              <w:rPr>
                <w:szCs w:val="22"/>
                <w:lang w:val="fr-FR"/>
              </w:rPr>
              <w:t xml:space="preserve"> </w:t>
            </w:r>
            <w:r>
              <w:rPr>
                <w:b w:val="0"/>
                <w:szCs w:val="22"/>
                <w:lang w:val="fr-FR"/>
              </w:rPr>
              <w:t>lymphatique</w:t>
            </w:r>
          </w:p>
        </w:tc>
        <w:tc>
          <w:tcPr>
            <w:tcW w:w="1000" w:type="pct"/>
          </w:tcPr>
          <w:p w14:paraId="389A1CCD" w14:textId="77777777" w:rsidR="00E422AF" w:rsidRDefault="00E422AF">
            <w:pPr>
              <w:pStyle w:val="Title"/>
              <w:widowControl w:val="0"/>
              <w:tabs>
                <w:tab w:val="left" w:pos="567"/>
              </w:tabs>
              <w:ind w:right="-29"/>
              <w:jc w:val="left"/>
              <w:rPr>
                <w:b w:val="0"/>
                <w:szCs w:val="22"/>
                <w:lang w:val="fr-FR"/>
              </w:rPr>
            </w:pPr>
          </w:p>
        </w:tc>
        <w:tc>
          <w:tcPr>
            <w:tcW w:w="1000" w:type="pct"/>
          </w:tcPr>
          <w:p w14:paraId="389A1CCE" w14:textId="77777777" w:rsidR="00E422AF" w:rsidRDefault="00E422AF">
            <w:pPr>
              <w:pStyle w:val="Title"/>
              <w:widowControl w:val="0"/>
              <w:tabs>
                <w:tab w:val="left" w:pos="567"/>
              </w:tabs>
              <w:ind w:right="-29"/>
              <w:jc w:val="left"/>
              <w:rPr>
                <w:b w:val="0"/>
                <w:szCs w:val="22"/>
                <w:lang w:val="fr-FR"/>
              </w:rPr>
            </w:pPr>
          </w:p>
        </w:tc>
        <w:tc>
          <w:tcPr>
            <w:tcW w:w="1000" w:type="pct"/>
          </w:tcPr>
          <w:p w14:paraId="389A1CCF" w14:textId="77777777" w:rsidR="00E422AF" w:rsidRDefault="00E422AF">
            <w:pPr>
              <w:pStyle w:val="Title"/>
              <w:widowControl w:val="0"/>
              <w:tabs>
                <w:tab w:val="left" w:pos="567"/>
              </w:tabs>
              <w:ind w:right="-29"/>
              <w:jc w:val="left"/>
              <w:rPr>
                <w:b w:val="0"/>
                <w:szCs w:val="22"/>
                <w:lang w:val="fr-FR"/>
              </w:rPr>
            </w:pPr>
          </w:p>
        </w:tc>
        <w:tc>
          <w:tcPr>
            <w:tcW w:w="1000" w:type="pct"/>
          </w:tcPr>
          <w:p w14:paraId="389A1CD0" w14:textId="77777777" w:rsidR="00E422AF" w:rsidRDefault="004C3A60">
            <w:pPr>
              <w:pStyle w:val="Title"/>
              <w:widowControl w:val="0"/>
              <w:tabs>
                <w:tab w:val="left" w:pos="567"/>
              </w:tabs>
              <w:ind w:right="-29"/>
              <w:jc w:val="left"/>
              <w:rPr>
                <w:b w:val="0"/>
                <w:szCs w:val="22"/>
                <w:lang w:val="fr-FR"/>
              </w:rPr>
            </w:pPr>
            <w:r>
              <w:rPr>
                <w:b w:val="0"/>
                <w:szCs w:val="22"/>
                <w:lang w:val="fr-FR"/>
              </w:rPr>
              <w:t>Agranulocytose</w:t>
            </w:r>
            <w:r>
              <w:rPr>
                <w:b w:val="0"/>
                <w:szCs w:val="22"/>
                <w:vertAlign w:val="superscript"/>
                <w:lang w:val="fr-FR"/>
              </w:rPr>
              <w:t>(1)</w:t>
            </w:r>
          </w:p>
        </w:tc>
      </w:tr>
      <w:tr w:rsidR="00E422AF" w14:paraId="389A1CD7" w14:textId="77777777">
        <w:trPr>
          <w:cantSplit/>
        </w:trPr>
        <w:tc>
          <w:tcPr>
            <w:tcW w:w="1000" w:type="pct"/>
          </w:tcPr>
          <w:p w14:paraId="389A1CD2" w14:textId="77777777" w:rsidR="00E422AF" w:rsidRDefault="004C3A60">
            <w:pPr>
              <w:pStyle w:val="Title"/>
              <w:widowControl w:val="0"/>
              <w:tabs>
                <w:tab w:val="left" w:pos="567"/>
              </w:tabs>
              <w:ind w:right="-29"/>
              <w:jc w:val="left"/>
              <w:rPr>
                <w:b w:val="0"/>
                <w:szCs w:val="22"/>
                <w:lang w:val="fr-FR"/>
              </w:rPr>
            </w:pPr>
            <w:r>
              <w:rPr>
                <w:b w:val="0"/>
                <w:szCs w:val="22"/>
                <w:lang w:val="fr-FR"/>
              </w:rPr>
              <w:t>Affections du système immunitaire</w:t>
            </w:r>
          </w:p>
        </w:tc>
        <w:tc>
          <w:tcPr>
            <w:tcW w:w="1000" w:type="pct"/>
          </w:tcPr>
          <w:p w14:paraId="389A1CD3" w14:textId="77777777" w:rsidR="00E422AF" w:rsidRDefault="00E422AF">
            <w:pPr>
              <w:pStyle w:val="Title"/>
              <w:widowControl w:val="0"/>
              <w:tabs>
                <w:tab w:val="left" w:pos="567"/>
              </w:tabs>
              <w:ind w:right="-29"/>
              <w:jc w:val="left"/>
              <w:rPr>
                <w:b w:val="0"/>
                <w:szCs w:val="22"/>
                <w:lang w:val="fr-FR"/>
              </w:rPr>
            </w:pPr>
          </w:p>
        </w:tc>
        <w:tc>
          <w:tcPr>
            <w:tcW w:w="1000" w:type="pct"/>
          </w:tcPr>
          <w:p w14:paraId="389A1CD4" w14:textId="77777777" w:rsidR="00E422AF" w:rsidRDefault="00E422AF">
            <w:pPr>
              <w:pStyle w:val="Title"/>
              <w:widowControl w:val="0"/>
              <w:tabs>
                <w:tab w:val="left" w:pos="567"/>
              </w:tabs>
              <w:ind w:right="-29"/>
              <w:jc w:val="left"/>
              <w:rPr>
                <w:b w:val="0"/>
                <w:szCs w:val="22"/>
                <w:lang w:val="fr-FR"/>
              </w:rPr>
            </w:pPr>
          </w:p>
        </w:tc>
        <w:tc>
          <w:tcPr>
            <w:tcW w:w="1000" w:type="pct"/>
          </w:tcPr>
          <w:p w14:paraId="389A1CD5" w14:textId="77777777" w:rsidR="00E422AF" w:rsidRDefault="004C3A60">
            <w:pPr>
              <w:pStyle w:val="Title"/>
              <w:widowControl w:val="0"/>
              <w:tabs>
                <w:tab w:val="left" w:pos="567"/>
              </w:tabs>
              <w:ind w:right="-29"/>
              <w:jc w:val="left"/>
              <w:rPr>
                <w:b w:val="0"/>
                <w:szCs w:val="22"/>
                <w:lang w:val="fr-FR"/>
              </w:rPr>
            </w:pPr>
            <w:r>
              <w:rPr>
                <w:b w:val="0"/>
                <w:szCs w:val="22"/>
                <w:lang w:val="fr-FR"/>
              </w:rPr>
              <w:t>Hypersensibilité médicamenteuse</w:t>
            </w:r>
            <w:r>
              <w:rPr>
                <w:b w:val="0"/>
                <w:szCs w:val="22"/>
                <w:vertAlign w:val="superscript"/>
                <w:lang w:val="fr-FR"/>
              </w:rPr>
              <w:t>(1)</w:t>
            </w:r>
          </w:p>
        </w:tc>
        <w:tc>
          <w:tcPr>
            <w:tcW w:w="1000" w:type="pct"/>
          </w:tcPr>
          <w:p w14:paraId="389A1CD6" w14:textId="77777777" w:rsidR="00E422AF" w:rsidRDefault="004C3A60">
            <w:pPr>
              <w:pStyle w:val="Title"/>
              <w:widowControl w:val="0"/>
              <w:tabs>
                <w:tab w:val="left" w:pos="567"/>
              </w:tabs>
              <w:ind w:right="-29"/>
              <w:jc w:val="left"/>
              <w:rPr>
                <w:b w:val="0"/>
                <w:szCs w:val="22"/>
                <w:lang w:val="fr-FR"/>
              </w:rPr>
            </w:pPr>
            <w:r>
              <w:rPr>
                <w:b w:val="0"/>
                <w:lang w:val="fr-FR"/>
              </w:rPr>
              <w:t>Syndrome d’hypersensibilité médicamenteuse avec éosinophilie et symptômes systémiques (DRESS)</w:t>
            </w:r>
            <w:r>
              <w:rPr>
                <w:b w:val="0"/>
                <w:vertAlign w:val="superscript"/>
                <w:lang w:val="fr-FR"/>
              </w:rPr>
              <w:t>(1,2)</w:t>
            </w:r>
          </w:p>
        </w:tc>
      </w:tr>
      <w:tr w:rsidR="00E422AF" w14:paraId="389A1CE5" w14:textId="77777777">
        <w:trPr>
          <w:cantSplit/>
        </w:trPr>
        <w:tc>
          <w:tcPr>
            <w:tcW w:w="1000" w:type="pct"/>
          </w:tcPr>
          <w:p w14:paraId="389A1CD8" w14:textId="77777777" w:rsidR="00E422AF" w:rsidRDefault="004C3A60">
            <w:pPr>
              <w:pStyle w:val="Title"/>
              <w:widowControl w:val="0"/>
              <w:tabs>
                <w:tab w:val="left" w:pos="567"/>
              </w:tabs>
              <w:ind w:right="-29"/>
              <w:jc w:val="left"/>
              <w:rPr>
                <w:b w:val="0"/>
                <w:szCs w:val="22"/>
                <w:lang w:val="fr-FR"/>
              </w:rPr>
            </w:pPr>
            <w:r>
              <w:rPr>
                <w:b w:val="0"/>
                <w:szCs w:val="22"/>
                <w:lang w:val="fr-FR"/>
              </w:rPr>
              <w:t>Affections psychiatriques</w:t>
            </w:r>
          </w:p>
        </w:tc>
        <w:tc>
          <w:tcPr>
            <w:tcW w:w="1000" w:type="pct"/>
          </w:tcPr>
          <w:p w14:paraId="389A1CD9" w14:textId="77777777" w:rsidR="00E422AF" w:rsidRDefault="00E422AF">
            <w:pPr>
              <w:pStyle w:val="Title"/>
              <w:keepNext/>
              <w:keepLines/>
              <w:widowControl w:val="0"/>
              <w:tabs>
                <w:tab w:val="left" w:pos="567"/>
              </w:tabs>
              <w:ind w:right="-28"/>
              <w:jc w:val="left"/>
              <w:rPr>
                <w:b w:val="0"/>
                <w:szCs w:val="22"/>
                <w:lang w:val="fr-FR"/>
              </w:rPr>
            </w:pPr>
          </w:p>
        </w:tc>
        <w:tc>
          <w:tcPr>
            <w:tcW w:w="1000" w:type="pct"/>
          </w:tcPr>
          <w:p w14:paraId="389A1CDA"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Dépression</w:t>
            </w:r>
          </w:p>
          <w:p w14:paraId="389A1CDB"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Confusion</w:t>
            </w:r>
          </w:p>
          <w:p w14:paraId="389A1CDC"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Insomnie</w:t>
            </w:r>
            <w:r>
              <w:rPr>
                <w:b w:val="0"/>
                <w:szCs w:val="22"/>
                <w:vertAlign w:val="superscript"/>
                <w:lang w:val="fr-FR"/>
              </w:rPr>
              <w:t>(1)</w:t>
            </w:r>
          </w:p>
        </w:tc>
        <w:tc>
          <w:tcPr>
            <w:tcW w:w="1000" w:type="pct"/>
          </w:tcPr>
          <w:p w14:paraId="389A1CDD"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Agressivité</w:t>
            </w:r>
          </w:p>
          <w:p w14:paraId="389A1CDE"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Agitation</w:t>
            </w:r>
            <w:r>
              <w:rPr>
                <w:b w:val="0"/>
                <w:szCs w:val="22"/>
                <w:vertAlign w:val="superscript"/>
                <w:lang w:val="fr-FR"/>
              </w:rPr>
              <w:t>(1)</w:t>
            </w:r>
          </w:p>
          <w:p w14:paraId="389A1CDF" w14:textId="77777777" w:rsidR="00E422AF" w:rsidRDefault="004C3A60">
            <w:pPr>
              <w:pStyle w:val="Title"/>
              <w:keepNext/>
              <w:keepLines/>
              <w:widowControl w:val="0"/>
              <w:tabs>
                <w:tab w:val="left" w:pos="567"/>
              </w:tabs>
              <w:ind w:right="-28"/>
              <w:jc w:val="left"/>
              <w:rPr>
                <w:b w:val="0"/>
                <w:szCs w:val="22"/>
                <w:vertAlign w:val="superscript"/>
                <w:lang w:val="fr-FR"/>
              </w:rPr>
            </w:pPr>
            <w:r>
              <w:rPr>
                <w:b w:val="0"/>
                <w:szCs w:val="22"/>
                <w:lang w:val="fr-FR"/>
              </w:rPr>
              <w:t>Humeur euphorique</w:t>
            </w:r>
            <w:r>
              <w:rPr>
                <w:b w:val="0"/>
                <w:szCs w:val="22"/>
                <w:vertAlign w:val="superscript"/>
                <w:lang w:val="fr-FR"/>
              </w:rPr>
              <w:t>(1)</w:t>
            </w:r>
          </w:p>
          <w:p w14:paraId="389A1CE0"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Troubles psychotiques</w:t>
            </w:r>
            <w:r>
              <w:rPr>
                <w:b w:val="0"/>
                <w:szCs w:val="22"/>
                <w:vertAlign w:val="superscript"/>
                <w:lang w:val="fr-FR"/>
              </w:rPr>
              <w:t>(1)</w:t>
            </w:r>
          </w:p>
          <w:p w14:paraId="389A1CE1"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Tentative de suicide</w:t>
            </w:r>
            <w:r>
              <w:rPr>
                <w:b w:val="0"/>
                <w:szCs w:val="22"/>
                <w:vertAlign w:val="superscript"/>
                <w:lang w:val="fr-FR"/>
              </w:rPr>
              <w:t>(1)</w:t>
            </w:r>
          </w:p>
          <w:p w14:paraId="389A1CE2"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Idées suicidaires</w:t>
            </w:r>
          </w:p>
          <w:p w14:paraId="389A1CE3" w14:textId="77777777" w:rsidR="00E422AF" w:rsidRDefault="004C3A60">
            <w:pPr>
              <w:pStyle w:val="Title"/>
              <w:keepNext/>
              <w:keepLines/>
              <w:widowControl w:val="0"/>
              <w:tabs>
                <w:tab w:val="left" w:pos="567"/>
              </w:tabs>
              <w:ind w:right="-28"/>
              <w:jc w:val="left"/>
              <w:rPr>
                <w:b w:val="0"/>
                <w:szCs w:val="22"/>
                <w:lang w:val="fr-FR"/>
              </w:rPr>
            </w:pPr>
            <w:r>
              <w:rPr>
                <w:b w:val="0"/>
                <w:szCs w:val="22"/>
                <w:lang w:val="fr-FR"/>
              </w:rPr>
              <w:t>Hallucination</w:t>
            </w:r>
            <w:r>
              <w:rPr>
                <w:b w:val="0"/>
                <w:szCs w:val="22"/>
                <w:vertAlign w:val="superscript"/>
                <w:lang w:val="fr-FR"/>
              </w:rPr>
              <w:t>(1)</w:t>
            </w:r>
          </w:p>
        </w:tc>
        <w:tc>
          <w:tcPr>
            <w:tcW w:w="1000" w:type="pct"/>
          </w:tcPr>
          <w:p w14:paraId="389A1CE4" w14:textId="77777777" w:rsidR="00E422AF" w:rsidRDefault="00E422AF">
            <w:pPr>
              <w:pStyle w:val="Title"/>
              <w:keepNext/>
              <w:keepLines/>
              <w:widowControl w:val="0"/>
              <w:tabs>
                <w:tab w:val="left" w:pos="567"/>
              </w:tabs>
              <w:ind w:right="-28"/>
              <w:jc w:val="left"/>
              <w:rPr>
                <w:b w:val="0"/>
                <w:szCs w:val="22"/>
                <w:lang w:val="fr-FR"/>
              </w:rPr>
            </w:pPr>
          </w:p>
        </w:tc>
      </w:tr>
      <w:tr w:rsidR="00E422AF" w14:paraId="389A1CFA" w14:textId="77777777">
        <w:trPr>
          <w:cantSplit/>
        </w:trPr>
        <w:tc>
          <w:tcPr>
            <w:tcW w:w="1000" w:type="pct"/>
          </w:tcPr>
          <w:p w14:paraId="389A1CE6" w14:textId="77777777" w:rsidR="00E422AF" w:rsidRDefault="004C3A60">
            <w:pPr>
              <w:pStyle w:val="Title"/>
              <w:widowControl w:val="0"/>
              <w:tabs>
                <w:tab w:val="left" w:pos="567"/>
              </w:tabs>
              <w:ind w:right="-29"/>
              <w:jc w:val="left"/>
              <w:rPr>
                <w:b w:val="0"/>
                <w:szCs w:val="22"/>
                <w:lang w:val="fr-FR"/>
              </w:rPr>
            </w:pPr>
            <w:r>
              <w:rPr>
                <w:b w:val="0"/>
                <w:szCs w:val="22"/>
                <w:lang w:val="fr-FR"/>
              </w:rPr>
              <w:lastRenderedPageBreak/>
              <w:t>Affections du système nerveux</w:t>
            </w:r>
          </w:p>
        </w:tc>
        <w:tc>
          <w:tcPr>
            <w:tcW w:w="1000" w:type="pct"/>
          </w:tcPr>
          <w:p w14:paraId="389A1CE7"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Sensations vertigineuses </w:t>
            </w:r>
          </w:p>
          <w:p w14:paraId="389A1CE8" w14:textId="77777777" w:rsidR="00E422AF" w:rsidRDefault="004C3A60">
            <w:pPr>
              <w:pStyle w:val="Title"/>
              <w:widowControl w:val="0"/>
              <w:tabs>
                <w:tab w:val="left" w:pos="567"/>
              </w:tabs>
              <w:ind w:right="-29"/>
              <w:jc w:val="left"/>
              <w:rPr>
                <w:b w:val="0"/>
                <w:szCs w:val="22"/>
                <w:lang w:val="fr-FR"/>
              </w:rPr>
            </w:pPr>
            <w:r>
              <w:rPr>
                <w:b w:val="0"/>
                <w:szCs w:val="22"/>
                <w:lang w:val="fr-FR"/>
              </w:rPr>
              <w:t>Céphalées</w:t>
            </w:r>
          </w:p>
        </w:tc>
        <w:tc>
          <w:tcPr>
            <w:tcW w:w="1000" w:type="pct"/>
          </w:tcPr>
          <w:p w14:paraId="389A1CE9" w14:textId="77777777" w:rsidR="00E422AF" w:rsidRDefault="004C3A60">
            <w:pPr>
              <w:pStyle w:val="Title"/>
              <w:widowControl w:val="0"/>
              <w:tabs>
                <w:tab w:val="left" w:pos="567"/>
              </w:tabs>
              <w:ind w:right="-29"/>
              <w:jc w:val="left"/>
              <w:rPr>
                <w:b w:val="0"/>
                <w:szCs w:val="22"/>
                <w:lang w:val="fr-FR"/>
              </w:rPr>
            </w:pPr>
            <w:r>
              <w:rPr>
                <w:b w:val="0"/>
                <w:szCs w:val="22"/>
                <w:lang w:val="fr-FR"/>
              </w:rPr>
              <w:t>Crises myocloniques</w:t>
            </w:r>
            <w:r>
              <w:rPr>
                <w:b w:val="0"/>
                <w:szCs w:val="22"/>
                <w:vertAlign w:val="superscript"/>
                <w:lang w:val="fr-FR"/>
              </w:rPr>
              <w:t>(3)</w:t>
            </w:r>
          </w:p>
          <w:p w14:paraId="389A1CEA" w14:textId="77777777" w:rsidR="00E422AF" w:rsidRDefault="004C3A60">
            <w:pPr>
              <w:pStyle w:val="Title"/>
              <w:widowControl w:val="0"/>
              <w:tabs>
                <w:tab w:val="left" w:pos="567"/>
              </w:tabs>
              <w:ind w:right="-29"/>
              <w:jc w:val="left"/>
              <w:rPr>
                <w:b w:val="0"/>
                <w:szCs w:val="22"/>
                <w:lang w:val="fr-FR"/>
              </w:rPr>
            </w:pPr>
            <w:r>
              <w:rPr>
                <w:b w:val="0"/>
                <w:szCs w:val="22"/>
                <w:lang w:val="fr-FR"/>
              </w:rPr>
              <w:t>Ataxie</w:t>
            </w:r>
          </w:p>
          <w:p w14:paraId="389A1CEB"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Troubles de l’équilibre </w:t>
            </w:r>
          </w:p>
          <w:p w14:paraId="389A1CEC" w14:textId="77777777" w:rsidR="00E422AF" w:rsidRDefault="004C3A60">
            <w:pPr>
              <w:pStyle w:val="Title"/>
              <w:widowControl w:val="0"/>
              <w:tabs>
                <w:tab w:val="left" w:pos="567"/>
              </w:tabs>
              <w:ind w:right="-29"/>
              <w:jc w:val="left"/>
              <w:rPr>
                <w:b w:val="0"/>
                <w:szCs w:val="22"/>
                <w:lang w:val="fr-FR"/>
              </w:rPr>
            </w:pPr>
            <w:r>
              <w:rPr>
                <w:b w:val="0"/>
                <w:szCs w:val="22"/>
                <w:lang w:val="fr-FR"/>
              </w:rPr>
              <w:t>Troubles de la mémoire</w:t>
            </w:r>
          </w:p>
          <w:p w14:paraId="389A1CED" w14:textId="77777777" w:rsidR="00E422AF" w:rsidRDefault="004C3A60">
            <w:pPr>
              <w:pStyle w:val="Title"/>
              <w:widowControl w:val="0"/>
              <w:tabs>
                <w:tab w:val="left" w:pos="567"/>
              </w:tabs>
              <w:ind w:right="-29"/>
              <w:jc w:val="left"/>
              <w:rPr>
                <w:b w:val="0"/>
                <w:szCs w:val="22"/>
                <w:lang w:val="fr-FR"/>
              </w:rPr>
            </w:pPr>
            <w:r>
              <w:rPr>
                <w:b w:val="0"/>
                <w:szCs w:val="22"/>
                <w:lang w:val="fr-FR"/>
              </w:rPr>
              <w:t>Troubles cognitifs</w:t>
            </w:r>
          </w:p>
          <w:p w14:paraId="389A1CEE" w14:textId="77777777" w:rsidR="00E422AF" w:rsidRDefault="004C3A60">
            <w:pPr>
              <w:pStyle w:val="Title"/>
              <w:widowControl w:val="0"/>
              <w:tabs>
                <w:tab w:val="left" w:pos="567"/>
              </w:tabs>
              <w:ind w:right="-29"/>
              <w:jc w:val="left"/>
              <w:rPr>
                <w:b w:val="0"/>
                <w:szCs w:val="22"/>
                <w:lang w:val="fr-FR"/>
              </w:rPr>
            </w:pPr>
            <w:r>
              <w:rPr>
                <w:b w:val="0"/>
                <w:szCs w:val="22"/>
                <w:lang w:val="fr-FR"/>
              </w:rPr>
              <w:t>Somnolence</w:t>
            </w:r>
          </w:p>
          <w:p w14:paraId="389A1CEF"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Tremblements </w:t>
            </w:r>
          </w:p>
          <w:p w14:paraId="389A1CF0" w14:textId="77777777" w:rsidR="00E422AF" w:rsidRDefault="004C3A60">
            <w:pPr>
              <w:pStyle w:val="Title"/>
              <w:widowControl w:val="0"/>
              <w:tabs>
                <w:tab w:val="left" w:pos="567"/>
              </w:tabs>
              <w:ind w:right="-29"/>
              <w:jc w:val="left"/>
              <w:rPr>
                <w:b w:val="0"/>
                <w:szCs w:val="22"/>
                <w:lang w:val="fr-FR"/>
              </w:rPr>
            </w:pPr>
            <w:r>
              <w:rPr>
                <w:b w:val="0"/>
                <w:szCs w:val="22"/>
                <w:lang w:val="fr-FR"/>
              </w:rPr>
              <w:t>Nystagmus</w:t>
            </w:r>
          </w:p>
          <w:p w14:paraId="389A1CF1" w14:textId="77777777" w:rsidR="00E422AF" w:rsidRDefault="004C3A60">
            <w:pPr>
              <w:pStyle w:val="Title"/>
              <w:widowControl w:val="0"/>
              <w:tabs>
                <w:tab w:val="left" w:pos="567"/>
              </w:tabs>
              <w:ind w:right="-29"/>
              <w:jc w:val="left"/>
              <w:rPr>
                <w:b w:val="0"/>
                <w:szCs w:val="22"/>
                <w:lang w:val="fr-FR"/>
              </w:rPr>
            </w:pPr>
            <w:r>
              <w:rPr>
                <w:b w:val="0"/>
                <w:szCs w:val="22"/>
                <w:lang w:val="fr-FR"/>
              </w:rPr>
              <w:t>Hypoesthésie</w:t>
            </w:r>
          </w:p>
          <w:p w14:paraId="389A1CF2" w14:textId="77777777" w:rsidR="00E422AF" w:rsidRDefault="004C3A60">
            <w:pPr>
              <w:pStyle w:val="Title"/>
              <w:widowControl w:val="0"/>
              <w:tabs>
                <w:tab w:val="left" w:pos="567"/>
              </w:tabs>
              <w:ind w:right="-29"/>
              <w:jc w:val="left"/>
              <w:rPr>
                <w:b w:val="0"/>
                <w:szCs w:val="22"/>
                <w:lang w:val="fr-FR"/>
              </w:rPr>
            </w:pPr>
            <w:r>
              <w:rPr>
                <w:b w:val="0"/>
                <w:szCs w:val="22"/>
                <w:lang w:val="fr-FR"/>
              </w:rPr>
              <w:t>Dysarthrie</w:t>
            </w:r>
          </w:p>
          <w:p w14:paraId="389A1CF3" w14:textId="77777777" w:rsidR="00E422AF" w:rsidRDefault="004C3A60">
            <w:pPr>
              <w:pStyle w:val="Title"/>
              <w:widowControl w:val="0"/>
              <w:tabs>
                <w:tab w:val="left" w:pos="567"/>
              </w:tabs>
              <w:ind w:right="-29"/>
              <w:jc w:val="left"/>
              <w:rPr>
                <w:b w:val="0"/>
                <w:szCs w:val="22"/>
                <w:lang w:val="fr-FR"/>
              </w:rPr>
            </w:pPr>
            <w:r>
              <w:rPr>
                <w:b w:val="0"/>
                <w:szCs w:val="22"/>
                <w:lang w:val="fr-FR"/>
              </w:rPr>
              <w:t>Troubles de l’attention</w:t>
            </w:r>
          </w:p>
          <w:p w14:paraId="389A1CF4" w14:textId="77777777" w:rsidR="00E422AF" w:rsidRDefault="004C3A60">
            <w:pPr>
              <w:pStyle w:val="Title"/>
              <w:widowControl w:val="0"/>
              <w:tabs>
                <w:tab w:val="left" w:pos="567"/>
              </w:tabs>
              <w:ind w:right="-29"/>
              <w:jc w:val="left"/>
              <w:rPr>
                <w:b w:val="0"/>
                <w:szCs w:val="22"/>
                <w:lang w:val="fr-FR"/>
              </w:rPr>
            </w:pPr>
            <w:r>
              <w:rPr>
                <w:b w:val="0"/>
                <w:szCs w:val="22"/>
                <w:lang w:val="fr-FR"/>
              </w:rPr>
              <w:t>Paresthésie</w:t>
            </w:r>
          </w:p>
        </w:tc>
        <w:tc>
          <w:tcPr>
            <w:tcW w:w="1000" w:type="pct"/>
          </w:tcPr>
          <w:p w14:paraId="389A1CF5"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Syncope</w:t>
            </w:r>
            <w:r>
              <w:rPr>
                <w:b w:val="0"/>
                <w:szCs w:val="22"/>
                <w:vertAlign w:val="superscript"/>
                <w:lang w:val="fr-FR"/>
              </w:rPr>
              <w:t>(2)</w:t>
            </w:r>
          </w:p>
          <w:p w14:paraId="389A1CF6" w14:textId="77777777" w:rsidR="00E422AF" w:rsidRDefault="004C3A60">
            <w:pPr>
              <w:pStyle w:val="Title"/>
              <w:widowControl w:val="0"/>
              <w:tabs>
                <w:tab w:val="left" w:pos="567"/>
              </w:tabs>
              <w:ind w:right="-29"/>
              <w:jc w:val="left"/>
              <w:rPr>
                <w:b w:val="0"/>
                <w:szCs w:val="22"/>
                <w:lang w:val="fr-FR"/>
              </w:rPr>
            </w:pPr>
            <w:r>
              <w:rPr>
                <w:b w:val="0"/>
                <w:szCs w:val="22"/>
                <w:lang w:val="fr-FR"/>
              </w:rPr>
              <w:t>Troubles de la coordination</w:t>
            </w:r>
          </w:p>
          <w:p w14:paraId="389A1CF7" w14:textId="77777777" w:rsidR="00E422AF" w:rsidRDefault="004C3A60">
            <w:pPr>
              <w:pStyle w:val="Title"/>
              <w:widowControl w:val="0"/>
              <w:tabs>
                <w:tab w:val="left" w:pos="567"/>
              </w:tabs>
              <w:ind w:right="-29"/>
              <w:jc w:val="left"/>
              <w:rPr>
                <w:b w:val="0"/>
                <w:szCs w:val="22"/>
                <w:lang w:val="fr-FR"/>
              </w:rPr>
            </w:pPr>
            <w:r>
              <w:rPr>
                <w:b w:val="0"/>
                <w:szCs w:val="22"/>
                <w:lang w:val="fr-FR"/>
              </w:rPr>
              <w:t>Dyskinésie</w:t>
            </w:r>
          </w:p>
          <w:p w14:paraId="389A1CF8" w14:textId="77777777" w:rsidR="00E422AF" w:rsidRDefault="00E422AF">
            <w:pPr>
              <w:pStyle w:val="Title"/>
              <w:widowControl w:val="0"/>
              <w:tabs>
                <w:tab w:val="left" w:pos="567"/>
              </w:tabs>
              <w:ind w:right="-29"/>
              <w:jc w:val="left"/>
              <w:rPr>
                <w:b w:val="0"/>
                <w:szCs w:val="22"/>
                <w:lang w:val="fr-FR"/>
              </w:rPr>
            </w:pPr>
          </w:p>
        </w:tc>
        <w:tc>
          <w:tcPr>
            <w:tcW w:w="1000" w:type="pct"/>
          </w:tcPr>
          <w:p w14:paraId="389A1CF9" w14:textId="77777777" w:rsidR="00E422AF" w:rsidRDefault="004C3A60">
            <w:pPr>
              <w:pStyle w:val="Title"/>
              <w:widowControl w:val="0"/>
              <w:tabs>
                <w:tab w:val="left" w:pos="567"/>
              </w:tabs>
              <w:ind w:right="-29"/>
              <w:jc w:val="left"/>
              <w:rPr>
                <w:b w:val="0"/>
                <w:szCs w:val="22"/>
                <w:lang w:val="fr-FR"/>
              </w:rPr>
            </w:pPr>
            <w:r>
              <w:rPr>
                <w:b w:val="0"/>
                <w:szCs w:val="22"/>
                <w:lang w:val="fr-FR"/>
              </w:rPr>
              <w:t>Convulsions</w:t>
            </w:r>
          </w:p>
        </w:tc>
      </w:tr>
      <w:tr w:rsidR="00E422AF" w14:paraId="389A1D00" w14:textId="77777777">
        <w:trPr>
          <w:cantSplit/>
        </w:trPr>
        <w:tc>
          <w:tcPr>
            <w:tcW w:w="1000" w:type="pct"/>
          </w:tcPr>
          <w:p w14:paraId="389A1CFB" w14:textId="77777777" w:rsidR="00E422AF" w:rsidRDefault="004C3A60">
            <w:pPr>
              <w:pStyle w:val="Title"/>
              <w:widowControl w:val="0"/>
              <w:tabs>
                <w:tab w:val="left" w:pos="567"/>
              </w:tabs>
              <w:ind w:right="-29"/>
              <w:jc w:val="left"/>
              <w:rPr>
                <w:b w:val="0"/>
                <w:szCs w:val="22"/>
                <w:lang w:val="fr-FR"/>
              </w:rPr>
            </w:pPr>
            <w:r>
              <w:rPr>
                <w:b w:val="0"/>
                <w:szCs w:val="22"/>
                <w:lang w:val="fr-FR"/>
              </w:rPr>
              <w:t>Affections oculaires</w:t>
            </w:r>
          </w:p>
        </w:tc>
        <w:tc>
          <w:tcPr>
            <w:tcW w:w="1000" w:type="pct"/>
          </w:tcPr>
          <w:p w14:paraId="389A1CFC" w14:textId="77777777" w:rsidR="00E422AF" w:rsidRDefault="004C3A60">
            <w:pPr>
              <w:pStyle w:val="Title"/>
              <w:widowControl w:val="0"/>
              <w:tabs>
                <w:tab w:val="left" w:pos="567"/>
              </w:tabs>
              <w:ind w:right="-29"/>
              <w:jc w:val="left"/>
              <w:rPr>
                <w:b w:val="0"/>
                <w:szCs w:val="22"/>
                <w:lang w:val="fr-FR"/>
              </w:rPr>
            </w:pPr>
            <w:r>
              <w:rPr>
                <w:b w:val="0"/>
                <w:szCs w:val="22"/>
                <w:lang w:val="fr-FR"/>
              </w:rPr>
              <w:t>Diplopie</w:t>
            </w:r>
          </w:p>
        </w:tc>
        <w:tc>
          <w:tcPr>
            <w:tcW w:w="1000" w:type="pct"/>
          </w:tcPr>
          <w:p w14:paraId="389A1CFD"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Vision trouble</w:t>
            </w:r>
          </w:p>
        </w:tc>
        <w:tc>
          <w:tcPr>
            <w:tcW w:w="1000" w:type="pct"/>
          </w:tcPr>
          <w:p w14:paraId="389A1CFE" w14:textId="77777777" w:rsidR="00E422AF" w:rsidRDefault="00E422AF">
            <w:pPr>
              <w:pStyle w:val="Header"/>
              <w:tabs>
                <w:tab w:val="left" w:pos="567"/>
              </w:tabs>
              <w:rPr>
                <w:rFonts w:ascii="Times New Roman" w:hAnsi="Times New Roman"/>
                <w:szCs w:val="22"/>
                <w:lang w:val="fr-FR"/>
              </w:rPr>
            </w:pPr>
          </w:p>
        </w:tc>
        <w:tc>
          <w:tcPr>
            <w:tcW w:w="1000" w:type="pct"/>
          </w:tcPr>
          <w:p w14:paraId="389A1CFF" w14:textId="77777777" w:rsidR="00E422AF" w:rsidRDefault="00E422AF">
            <w:pPr>
              <w:pStyle w:val="Header"/>
              <w:tabs>
                <w:tab w:val="left" w:pos="567"/>
              </w:tabs>
              <w:rPr>
                <w:rFonts w:ascii="Times New Roman" w:hAnsi="Times New Roman"/>
                <w:szCs w:val="22"/>
                <w:lang w:val="fr-FR"/>
              </w:rPr>
            </w:pPr>
          </w:p>
        </w:tc>
      </w:tr>
      <w:tr w:rsidR="00E422AF" w14:paraId="389A1D07" w14:textId="77777777">
        <w:trPr>
          <w:cantSplit/>
        </w:trPr>
        <w:tc>
          <w:tcPr>
            <w:tcW w:w="1000" w:type="pct"/>
          </w:tcPr>
          <w:p w14:paraId="389A1D01" w14:textId="77777777" w:rsidR="00E422AF" w:rsidRDefault="004C3A60">
            <w:pPr>
              <w:pStyle w:val="Title"/>
              <w:widowControl w:val="0"/>
              <w:tabs>
                <w:tab w:val="left" w:pos="567"/>
              </w:tabs>
              <w:ind w:right="-29"/>
              <w:jc w:val="left"/>
              <w:rPr>
                <w:b w:val="0"/>
                <w:szCs w:val="22"/>
                <w:lang w:val="fr-FR"/>
              </w:rPr>
            </w:pPr>
            <w:r>
              <w:rPr>
                <w:b w:val="0"/>
                <w:szCs w:val="22"/>
                <w:lang w:val="fr-FR"/>
              </w:rPr>
              <w:t>Affections de l’oreille et du labyrinthe</w:t>
            </w:r>
          </w:p>
        </w:tc>
        <w:tc>
          <w:tcPr>
            <w:tcW w:w="1000" w:type="pct"/>
          </w:tcPr>
          <w:p w14:paraId="389A1D02" w14:textId="77777777" w:rsidR="00E422AF" w:rsidRDefault="00E422AF">
            <w:pPr>
              <w:pStyle w:val="Title"/>
              <w:widowControl w:val="0"/>
              <w:tabs>
                <w:tab w:val="left" w:pos="567"/>
              </w:tabs>
              <w:ind w:right="-29"/>
              <w:jc w:val="left"/>
              <w:rPr>
                <w:b w:val="0"/>
                <w:szCs w:val="22"/>
                <w:lang w:val="fr-FR"/>
              </w:rPr>
            </w:pPr>
          </w:p>
        </w:tc>
        <w:tc>
          <w:tcPr>
            <w:tcW w:w="1000" w:type="pct"/>
          </w:tcPr>
          <w:p w14:paraId="389A1D03" w14:textId="77777777" w:rsidR="00E422AF" w:rsidRDefault="004C3A60">
            <w:pPr>
              <w:pStyle w:val="Title"/>
              <w:widowControl w:val="0"/>
              <w:tabs>
                <w:tab w:val="left" w:pos="567"/>
              </w:tabs>
              <w:ind w:right="-29"/>
              <w:jc w:val="left"/>
              <w:rPr>
                <w:b w:val="0"/>
                <w:szCs w:val="22"/>
                <w:lang w:val="fr-FR"/>
              </w:rPr>
            </w:pPr>
            <w:r>
              <w:rPr>
                <w:b w:val="0"/>
                <w:szCs w:val="22"/>
                <w:lang w:val="fr-FR"/>
              </w:rPr>
              <w:t>Vertiges</w:t>
            </w:r>
          </w:p>
          <w:p w14:paraId="389A1D04" w14:textId="77777777" w:rsidR="00E422AF" w:rsidRDefault="004C3A60">
            <w:pPr>
              <w:pStyle w:val="Title"/>
              <w:widowControl w:val="0"/>
              <w:tabs>
                <w:tab w:val="left" w:pos="567"/>
              </w:tabs>
              <w:ind w:right="-29"/>
              <w:jc w:val="left"/>
              <w:rPr>
                <w:b w:val="0"/>
                <w:szCs w:val="22"/>
                <w:lang w:val="fr-FR"/>
              </w:rPr>
            </w:pPr>
            <w:r>
              <w:rPr>
                <w:b w:val="0"/>
                <w:szCs w:val="22"/>
                <w:lang w:val="fr-FR"/>
              </w:rPr>
              <w:t>Acouphènes</w:t>
            </w:r>
          </w:p>
        </w:tc>
        <w:tc>
          <w:tcPr>
            <w:tcW w:w="1000" w:type="pct"/>
          </w:tcPr>
          <w:p w14:paraId="389A1D05" w14:textId="77777777" w:rsidR="00E422AF" w:rsidRDefault="00E422AF">
            <w:pPr>
              <w:pStyle w:val="Title"/>
              <w:widowControl w:val="0"/>
              <w:tabs>
                <w:tab w:val="left" w:pos="567"/>
              </w:tabs>
              <w:ind w:right="-29"/>
              <w:jc w:val="left"/>
              <w:rPr>
                <w:b w:val="0"/>
                <w:szCs w:val="22"/>
                <w:lang w:val="fr-FR"/>
              </w:rPr>
            </w:pPr>
          </w:p>
        </w:tc>
        <w:tc>
          <w:tcPr>
            <w:tcW w:w="1000" w:type="pct"/>
          </w:tcPr>
          <w:p w14:paraId="389A1D06" w14:textId="77777777" w:rsidR="00E422AF" w:rsidRDefault="00E422AF">
            <w:pPr>
              <w:pStyle w:val="Title"/>
              <w:widowControl w:val="0"/>
              <w:tabs>
                <w:tab w:val="left" w:pos="567"/>
              </w:tabs>
              <w:ind w:right="-29"/>
              <w:jc w:val="left"/>
              <w:rPr>
                <w:b w:val="0"/>
                <w:szCs w:val="22"/>
                <w:lang w:val="fr-FR"/>
              </w:rPr>
            </w:pPr>
          </w:p>
        </w:tc>
      </w:tr>
      <w:tr w:rsidR="00E422AF" w14:paraId="389A1D10" w14:textId="77777777">
        <w:trPr>
          <w:cantSplit/>
        </w:trPr>
        <w:tc>
          <w:tcPr>
            <w:tcW w:w="1000" w:type="pct"/>
          </w:tcPr>
          <w:p w14:paraId="389A1D08" w14:textId="77777777" w:rsidR="00E422AF" w:rsidRDefault="004C3A60">
            <w:pPr>
              <w:pStyle w:val="Title"/>
              <w:widowControl w:val="0"/>
              <w:tabs>
                <w:tab w:val="left" w:pos="567"/>
              </w:tabs>
              <w:ind w:right="-29"/>
              <w:jc w:val="left"/>
              <w:rPr>
                <w:b w:val="0"/>
                <w:szCs w:val="22"/>
                <w:lang w:val="fr-FR"/>
              </w:rPr>
            </w:pPr>
            <w:r>
              <w:rPr>
                <w:b w:val="0"/>
                <w:szCs w:val="22"/>
                <w:lang w:val="fr-FR"/>
              </w:rPr>
              <w:t>Affections cardiaques</w:t>
            </w:r>
          </w:p>
        </w:tc>
        <w:tc>
          <w:tcPr>
            <w:tcW w:w="1000" w:type="pct"/>
          </w:tcPr>
          <w:p w14:paraId="389A1D09" w14:textId="77777777" w:rsidR="00E422AF" w:rsidRDefault="00E422AF">
            <w:pPr>
              <w:pStyle w:val="Title"/>
              <w:widowControl w:val="0"/>
              <w:tabs>
                <w:tab w:val="left" w:pos="567"/>
              </w:tabs>
              <w:ind w:right="-29"/>
              <w:jc w:val="left"/>
              <w:rPr>
                <w:b w:val="0"/>
                <w:szCs w:val="22"/>
                <w:lang w:val="fr-FR"/>
              </w:rPr>
            </w:pPr>
          </w:p>
        </w:tc>
        <w:tc>
          <w:tcPr>
            <w:tcW w:w="1000" w:type="pct"/>
          </w:tcPr>
          <w:p w14:paraId="389A1D0A" w14:textId="77777777" w:rsidR="00E422AF" w:rsidRDefault="00E422AF">
            <w:pPr>
              <w:pStyle w:val="Title"/>
              <w:widowControl w:val="0"/>
              <w:tabs>
                <w:tab w:val="left" w:pos="567"/>
              </w:tabs>
              <w:ind w:right="-29"/>
              <w:jc w:val="left"/>
              <w:rPr>
                <w:b w:val="0"/>
                <w:szCs w:val="22"/>
                <w:lang w:val="fr-FR"/>
              </w:rPr>
            </w:pPr>
          </w:p>
        </w:tc>
        <w:tc>
          <w:tcPr>
            <w:tcW w:w="1000" w:type="pct"/>
          </w:tcPr>
          <w:p w14:paraId="389A1D0B" w14:textId="77777777" w:rsidR="00E422AF" w:rsidRDefault="004C3A60">
            <w:pPr>
              <w:pStyle w:val="Title"/>
              <w:widowControl w:val="0"/>
              <w:tabs>
                <w:tab w:val="left" w:pos="567"/>
              </w:tabs>
              <w:ind w:right="-29"/>
              <w:jc w:val="left"/>
              <w:rPr>
                <w:b w:val="0"/>
                <w:szCs w:val="22"/>
                <w:lang w:val="fr-FR"/>
              </w:rPr>
            </w:pPr>
            <w:r>
              <w:rPr>
                <w:b w:val="0"/>
                <w:szCs w:val="22"/>
                <w:lang w:val="fr-FR"/>
              </w:rPr>
              <w:t>Bloc auriculo-ventriculaire</w:t>
            </w:r>
            <w:r>
              <w:rPr>
                <w:b w:val="0"/>
                <w:szCs w:val="22"/>
                <w:vertAlign w:val="superscript"/>
                <w:lang w:val="fr-FR"/>
              </w:rPr>
              <w:t>(1,2)</w:t>
            </w:r>
          </w:p>
          <w:p w14:paraId="389A1D0C"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Bradycardie</w:t>
            </w:r>
            <w:r>
              <w:rPr>
                <w:b w:val="0"/>
                <w:szCs w:val="22"/>
                <w:vertAlign w:val="superscript"/>
                <w:lang w:val="fr-FR"/>
              </w:rPr>
              <w:t>(1,2)</w:t>
            </w:r>
          </w:p>
          <w:p w14:paraId="389A1D0D" w14:textId="77777777" w:rsidR="00E422AF" w:rsidRDefault="004C3A60">
            <w:pPr>
              <w:pStyle w:val="Title"/>
              <w:widowControl w:val="0"/>
              <w:tabs>
                <w:tab w:val="left" w:pos="567"/>
              </w:tabs>
              <w:ind w:right="-29"/>
              <w:jc w:val="left"/>
              <w:rPr>
                <w:b w:val="0"/>
                <w:szCs w:val="22"/>
                <w:lang w:val="fr-FR"/>
              </w:rPr>
            </w:pPr>
            <w:r>
              <w:rPr>
                <w:b w:val="0"/>
                <w:szCs w:val="22"/>
                <w:lang w:val="fr-FR"/>
              </w:rPr>
              <w:t>Fibrillation auriculaire</w:t>
            </w:r>
            <w:r>
              <w:rPr>
                <w:b w:val="0"/>
                <w:szCs w:val="22"/>
                <w:vertAlign w:val="superscript"/>
                <w:lang w:val="fr-FR"/>
              </w:rPr>
              <w:t>(1,2)</w:t>
            </w:r>
          </w:p>
          <w:p w14:paraId="389A1D0E" w14:textId="77777777" w:rsidR="00E422AF" w:rsidRDefault="004C3A60">
            <w:pPr>
              <w:pStyle w:val="Title"/>
              <w:widowControl w:val="0"/>
              <w:tabs>
                <w:tab w:val="left" w:pos="567"/>
              </w:tabs>
              <w:ind w:right="-29"/>
              <w:jc w:val="left"/>
              <w:rPr>
                <w:b w:val="0"/>
                <w:szCs w:val="22"/>
                <w:lang w:val="fr-FR"/>
              </w:rPr>
            </w:pPr>
            <w:r>
              <w:rPr>
                <w:b w:val="0"/>
                <w:szCs w:val="22"/>
                <w:lang w:val="fr-FR"/>
              </w:rPr>
              <w:t>Flutter auriculaire</w:t>
            </w:r>
            <w:r>
              <w:rPr>
                <w:b w:val="0"/>
                <w:szCs w:val="22"/>
                <w:vertAlign w:val="superscript"/>
                <w:lang w:val="fr-FR"/>
              </w:rPr>
              <w:t>(1,2)</w:t>
            </w:r>
          </w:p>
        </w:tc>
        <w:tc>
          <w:tcPr>
            <w:tcW w:w="1000" w:type="pct"/>
          </w:tcPr>
          <w:p w14:paraId="389A1D0F" w14:textId="77777777" w:rsidR="00E422AF" w:rsidRDefault="004C3A60">
            <w:pPr>
              <w:pStyle w:val="Title"/>
              <w:widowControl w:val="0"/>
              <w:tabs>
                <w:tab w:val="left" w:pos="567"/>
              </w:tabs>
              <w:ind w:right="-29"/>
              <w:jc w:val="left"/>
              <w:rPr>
                <w:b w:val="0"/>
                <w:szCs w:val="22"/>
                <w:lang w:val="fr-FR"/>
              </w:rPr>
            </w:pPr>
            <w:r>
              <w:rPr>
                <w:b w:val="0"/>
                <w:bCs/>
                <w:szCs w:val="22"/>
                <w:lang w:val="fr-FR"/>
              </w:rPr>
              <w:t>Tachyarythmie ventriculaire</w:t>
            </w:r>
            <w:r>
              <w:rPr>
                <w:b w:val="0"/>
                <w:bCs/>
                <w:szCs w:val="22"/>
                <w:vertAlign w:val="superscript"/>
                <w:lang w:val="fr-FR"/>
              </w:rPr>
              <w:t>(1</w:t>
            </w:r>
            <w:r>
              <w:rPr>
                <w:szCs w:val="22"/>
                <w:vertAlign w:val="superscript"/>
                <w:lang w:val="fr-FR"/>
              </w:rPr>
              <w:t>)</w:t>
            </w:r>
          </w:p>
        </w:tc>
      </w:tr>
      <w:tr w:rsidR="00E422AF" w14:paraId="389A1D1B" w14:textId="77777777">
        <w:trPr>
          <w:cantSplit/>
        </w:trPr>
        <w:tc>
          <w:tcPr>
            <w:tcW w:w="1000" w:type="pct"/>
          </w:tcPr>
          <w:p w14:paraId="389A1D11" w14:textId="77777777" w:rsidR="00E422AF" w:rsidRDefault="004C3A60">
            <w:pPr>
              <w:pStyle w:val="Title"/>
              <w:widowControl w:val="0"/>
              <w:tabs>
                <w:tab w:val="left" w:pos="567"/>
              </w:tabs>
              <w:ind w:right="-29"/>
              <w:jc w:val="left"/>
              <w:rPr>
                <w:b w:val="0"/>
                <w:szCs w:val="22"/>
                <w:lang w:val="fr-FR"/>
              </w:rPr>
            </w:pPr>
            <w:r>
              <w:rPr>
                <w:b w:val="0"/>
                <w:szCs w:val="22"/>
                <w:lang w:val="fr-FR"/>
              </w:rPr>
              <w:t>Affections gastro-intestinales</w:t>
            </w:r>
          </w:p>
        </w:tc>
        <w:tc>
          <w:tcPr>
            <w:tcW w:w="1000" w:type="pct"/>
          </w:tcPr>
          <w:p w14:paraId="389A1D12"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Nausées</w:t>
            </w:r>
          </w:p>
        </w:tc>
        <w:tc>
          <w:tcPr>
            <w:tcW w:w="1000" w:type="pct"/>
          </w:tcPr>
          <w:p w14:paraId="389A1D13"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Vomissements </w:t>
            </w:r>
          </w:p>
          <w:p w14:paraId="389A1D14"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Constipation</w:t>
            </w:r>
          </w:p>
          <w:p w14:paraId="389A1D15"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Flatulences </w:t>
            </w:r>
          </w:p>
          <w:p w14:paraId="389A1D16"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Dyspepsie</w:t>
            </w:r>
          </w:p>
          <w:p w14:paraId="389A1D17"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Sécheresse buccale</w:t>
            </w:r>
          </w:p>
          <w:p w14:paraId="389A1D18"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Diarrhée</w:t>
            </w:r>
          </w:p>
        </w:tc>
        <w:tc>
          <w:tcPr>
            <w:tcW w:w="1000" w:type="pct"/>
          </w:tcPr>
          <w:p w14:paraId="389A1D19" w14:textId="77777777" w:rsidR="00E422AF" w:rsidRDefault="00E422AF">
            <w:pPr>
              <w:pStyle w:val="Header"/>
              <w:tabs>
                <w:tab w:val="left" w:pos="567"/>
              </w:tabs>
              <w:rPr>
                <w:rFonts w:ascii="Times New Roman" w:hAnsi="Times New Roman"/>
                <w:szCs w:val="22"/>
                <w:lang w:val="fr-FR"/>
              </w:rPr>
            </w:pPr>
          </w:p>
        </w:tc>
        <w:tc>
          <w:tcPr>
            <w:tcW w:w="1000" w:type="pct"/>
          </w:tcPr>
          <w:p w14:paraId="389A1D1A" w14:textId="77777777" w:rsidR="00E422AF" w:rsidRDefault="00E422AF">
            <w:pPr>
              <w:pStyle w:val="Header"/>
              <w:tabs>
                <w:tab w:val="left" w:pos="567"/>
              </w:tabs>
              <w:rPr>
                <w:rFonts w:ascii="Times New Roman" w:hAnsi="Times New Roman"/>
                <w:szCs w:val="22"/>
                <w:lang w:val="fr-FR"/>
              </w:rPr>
            </w:pPr>
          </w:p>
        </w:tc>
      </w:tr>
      <w:tr w:rsidR="00E422AF" w14:paraId="389A1D22" w14:textId="77777777">
        <w:trPr>
          <w:cantSplit/>
        </w:trPr>
        <w:tc>
          <w:tcPr>
            <w:tcW w:w="1000" w:type="pct"/>
          </w:tcPr>
          <w:p w14:paraId="389A1D1C" w14:textId="77777777" w:rsidR="00E422AF" w:rsidRDefault="004C3A60">
            <w:pPr>
              <w:pStyle w:val="Title"/>
              <w:widowControl w:val="0"/>
              <w:tabs>
                <w:tab w:val="left" w:pos="567"/>
              </w:tabs>
              <w:ind w:right="-29"/>
              <w:jc w:val="left"/>
              <w:rPr>
                <w:b w:val="0"/>
                <w:szCs w:val="22"/>
                <w:lang w:val="fr-FR"/>
              </w:rPr>
            </w:pPr>
            <w:r>
              <w:rPr>
                <w:b w:val="0"/>
                <w:szCs w:val="22"/>
                <w:lang w:val="fr-FR"/>
              </w:rPr>
              <w:t>Affections hépatobiliaires</w:t>
            </w:r>
          </w:p>
        </w:tc>
        <w:tc>
          <w:tcPr>
            <w:tcW w:w="1000" w:type="pct"/>
          </w:tcPr>
          <w:p w14:paraId="389A1D1D" w14:textId="77777777" w:rsidR="00E422AF" w:rsidRDefault="00E422AF">
            <w:pPr>
              <w:pStyle w:val="Header"/>
              <w:tabs>
                <w:tab w:val="left" w:pos="567"/>
              </w:tabs>
              <w:rPr>
                <w:rFonts w:ascii="Times New Roman" w:hAnsi="Times New Roman"/>
                <w:szCs w:val="22"/>
                <w:lang w:val="fr-FR"/>
              </w:rPr>
            </w:pPr>
          </w:p>
        </w:tc>
        <w:tc>
          <w:tcPr>
            <w:tcW w:w="1000" w:type="pct"/>
          </w:tcPr>
          <w:p w14:paraId="389A1D1E" w14:textId="77777777" w:rsidR="00E422AF" w:rsidRDefault="00E422AF">
            <w:pPr>
              <w:pStyle w:val="Header"/>
              <w:tabs>
                <w:tab w:val="left" w:pos="567"/>
              </w:tabs>
              <w:rPr>
                <w:rFonts w:ascii="Times New Roman" w:hAnsi="Times New Roman"/>
                <w:szCs w:val="22"/>
                <w:lang w:val="fr-FR"/>
              </w:rPr>
            </w:pPr>
          </w:p>
        </w:tc>
        <w:tc>
          <w:tcPr>
            <w:tcW w:w="1000" w:type="pct"/>
          </w:tcPr>
          <w:p w14:paraId="389A1D1F" w14:textId="77777777" w:rsidR="00E422AF" w:rsidRDefault="004C3A60">
            <w:pPr>
              <w:pStyle w:val="Header"/>
              <w:tabs>
                <w:tab w:val="left" w:pos="567"/>
              </w:tabs>
              <w:rPr>
                <w:rFonts w:ascii="Times New Roman" w:hAnsi="Times New Roman"/>
                <w:szCs w:val="22"/>
                <w:vertAlign w:val="superscript"/>
                <w:lang w:val="fr-FR"/>
              </w:rPr>
            </w:pPr>
            <w:r>
              <w:rPr>
                <w:rFonts w:ascii="Times New Roman" w:hAnsi="Times New Roman"/>
                <w:szCs w:val="22"/>
                <w:lang w:val="fr-FR"/>
              </w:rPr>
              <w:t>Anomalies des tests de la fonction hépatique</w:t>
            </w:r>
            <w:r>
              <w:rPr>
                <w:rFonts w:ascii="Times New Roman" w:hAnsi="Times New Roman"/>
                <w:szCs w:val="22"/>
                <w:vertAlign w:val="superscript"/>
                <w:lang w:val="fr-FR"/>
              </w:rPr>
              <w:t>(2)</w:t>
            </w:r>
          </w:p>
          <w:p w14:paraId="389A1D2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Augmentation des enzymes hépatiques (&gt; 2 x LSN (</w:t>
            </w:r>
            <w:r>
              <w:rPr>
                <w:rFonts w:ascii="Times New Roman" w:hAnsi="Times New Roman"/>
                <w:lang w:val="fr-FR"/>
              </w:rPr>
              <w:t>Limite Supérieure de la Normale))</w:t>
            </w:r>
            <w:r>
              <w:rPr>
                <w:rFonts w:ascii="Times New Roman" w:hAnsi="Times New Roman"/>
                <w:szCs w:val="22"/>
                <w:vertAlign w:val="superscript"/>
                <w:lang w:val="fr-FR"/>
              </w:rPr>
              <w:t>(1)</w:t>
            </w:r>
          </w:p>
        </w:tc>
        <w:tc>
          <w:tcPr>
            <w:tcW w:w="1000" w:type="pct"/>
          </w:tcPr>
          <w:p w14:paraId="389A1D21" w14:textId="77777777" w:rsidR="00E422AF" w:rsidRDefault="00E422AF">
            <w:pPr>
              <w:pStyle w:val="Header"/>
              <w:tabs>
                <w:tab w:val="left" w:pos="567"/>
              </w:tabs>
              <w:rPr>
                <w:rFonts w:ascii="Times New Roman" w:hAnsi="Times New Roman"/>
                <w:szCs w:val="22"/>
                <w:lang w:val="fr-FR"/>
              </w:rPr>
            </w:pPr>
          </w:p>
        </w:tc>
      </w:tr>
      <w:tr w:rsidR="00E422AF" w14:paraId="389A1D2B" w14:textId="77777777">
        <w:trPr>
          <w:cantSplit/>
        </w:trPr>
        <w:tc>
          <w:tcPr>
            <w:tcW w:w="1000" w:type="pct"/>
          </w:tcPr>
          <w:p w14:paraId="389A1D23"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Affections de la peau et du tissu sous-cutané </w:t>
            </w:r>
          </w:p>
        </w:tc>
        <w:tc>
          <w:tcPr>
            <w:tcW w:w="1000" w:type="pct"/>
          </w:tcPr>
          <w:p w14:paraId="389A1D24" w14:textId="77777777" w:rsidR="00E422AF" w:rsidRDefault="00E422AF">
            <w:pPr>
              <w:pStyle w:val="Header"/>
              <w:tabs>
                <w:tab w:val="left" w:pos="567"/>
              </w:tabs>
              <w:rPr>
                <w:rFonts w:ascii="Times New Roman" w:hAnsi="Times New Roman"/>
                <w:szCs w:val="22"/>
                <w:lang w:val="fr-FR"/>
              </w:rPr>
            </w:pPr>
          </w:p>
        </w:tc>
        <w:tc>
          <w:tcPr>
            <w:tcW w:w="1000" w:type="pct"/>
          </w:tcPr>
          <w:p w14:paraId="389A1D25"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Prurit</w:t>
            </w:r>
          </w:p>
          <w:p w14:paraId="389A1D26"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Eruptions cutanées</w:t>
            </w:r>
            <w:r>
              <w:rPr>
                <w:rFonts w:ascii="Times New Roman" w:hAnsi="Times New Roman"/>
                <w:szCs w:val="22"/>
                <w:vertAlign w:val="superscript"/>
                <w:lang w:val="fr-FR"/>
              </w:rPr>
              <w:t>(1)</w:t>
            </w:r>
          </w:p>
        </w:tc>
        <w:tc>
          <w:tcPr>
            <w:tcW w:w="1000" w:type="pct"/>
          </w:tcPr>
          <w:p w14:paraId="389A1D27"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Angiœdème</w:t>
            </w:r>
            <w:r>
              <w:rPr>
                <w:rFonts w:ascii="Times New Roman" w:hAnsi="Times New Roman"/>
                <w:szCs w:val="22"/>
                <w:vertAlign w:val="superscript"/>
                <w:lang w:val="fr-FR"/>
              </w:rPr>
              <w:t>(1)</w:t>
            </w:r>
          </w:p>
          <w:p w14:paraId="389A1D28"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Urticaire</w:t>
            </w:r>
            <w:r>
              <w:rPr>
                <w:rFonts w:ascii="Times New Roman" w:hAnsi="Times New Roman"/>
                <w:szCs w:val="22"/>
                <w:vertAlign w:val="superscript"/>
                <w:lang w:val="fr-FR"/>
              </w:rPr>
              <w:t>(1)</w:t>
            </w:r>
          </w:p>
        </w:tc>
        <w:tc>
          <w:tcPr>
            <w:tcW w:w="1000" w:type="pct"/>
          </w:tcPr>
          <w:p w14:paraId="389A1D29" w14:textId="77777777" w:rsidR="00E422AF" w:rsidRDefault="004C3A60">
            <w:r>
              <w:t>Syndrome de Stevens-Johnson</w:t>
            </w:r>
            <w:r>
              <w:rPr>
                <w:vertAlign w:val="superscript"/>
              </w:rPr>
              <w:t>(1)</w:t>
            </w:r>
          </w:p>
          <w:p w14:paraId="389A1D2A" w14:textId="77777777" w:rsidR="00E422AF" w:rsidRDefault="004C3A60">
            <w:pPr>
              <w:pStyle w:val="Header"/>
              <w:tabs>
                <w:tab w:val="left" w:pos="567"/>
              </w:tabs>
              <w:rPr>
                <w:rFonts w:ascii="Times New Roman" w:hAnsi="Times New Roman"/>
                <w:szCs w:val="22"/>
                <w:lang w:val="fr-FR"/>
              </w:rPr>
            </w:pPr>
            <w:r>
              <w:rPr>
                <w:rFonts w:ascii="Times New Roman" w:hAnsi="Times New Roman"/>
                <w:lang w:val="fr-FR"/>
              </w:rPr>
              <w:t>Nécrolyse épidermique toxique</w:t>
            </w:r>
            <w:r>
              <w:rPr>
                <w:rFonts w:ascii="Times New Roman" w:hAnsi="Times New Roman"/>
                <w:szCs w:val="22"/>
                <w:vertAlign w:val="superscript"/>
                <w:lang w:val="fr-FR"/>
              </w:rPr>
              <w:t>(1)</w:t>
            </w:r>
          </w:p>
        </w:tc>
      </w:tr>
      <w:tr w:rsidR="00E422AF" w14:paraId="389A1D31" w14:textId="77777777">
        <w:trPr>
          <w:cantSplit/>
        </w:trPr>
        <w:tc>
          <w:tcPr>
            <w:tcW w:w="1000" w:type="pct"/>
          </w:tcPr>
          <w:p w14:paraId="389A1D2C" w14:textId="77777777" w:rsidR="00E422AF" w:rsidRDefault="004C3A60">
            <w:pPr>
              <w:pStyle w:val="Title"/>
              <w:keepNext/>
              <w:keepLines/>
              <w:widowControl w:val="0"/>
              <w:tabs>
                <w:tab w:val="left" w:pos="567"/>
              </w:tabs>
              <w:ind w:right="-29"/>
              <w:jc w:val="left"/>
              <w:rPr>
                <w:b w:val="0"/>
                <w:szCs w:val="22"/>
                <w:lang w:val="fr-FR"/>
              </w:rPr>
            </w:pPr>
            <w:r>
              <w:rPr>
                <w:b w:val="0"/>
                <w:szCs w:val="22"/>
                <w:lang w:val="fr-FR"/>
              </w:rPr>
              <w:lastRenderedPageBreak/>
              <w:t>Affections musculo-squelettiques et systémiques</w:t>
            </w:r>
          </w:p>
        </w:tc>
        <w:tc>
          <w:tcPr>
            <w:tcW w:w="1000" w:type="pct"/>
          </w:tcPr>
          <w:p w14:paraId="389A1D2D" w14:textId="77777777" w:rsidR="00E422AF" w:rsidRDefault="00E422AF">
            <w:pPr>
              <w:pStyle w:val="Header"/>
              <w:keepNext/>
              <w:keepLines/>
              <w:tabs>
                <w:tab w:val="left" w:pos="567"/>
              </w:tabs>
              <w:rPr>
                <w:rFonts w:ascii="Times New Roman" w:hAnsi="Times New Roman"/>
                <w:szCs w:val="22"/>
                <w:lang w:val="fr-FR"/>
              </w:rPr>
            </w:pPr>
          </w:p>
        </w:tc>
        <w:tc>
          <w:tcPr>
            <w:tcW w:w="1000" w:type="pct"/>
          </w:tcPr>
          <w:p w14:paraId="389A1D2E" w14:textId="77777777" w:rsidR="00E422AF" w:rsidRDefault="004C3A60">
            <w:pPr>
              <w:pStyle w:val="Header"/>
              <w:keepNext/>
              <w:keepLines/>
              <w:tabs>
                <w:tab w:val="left" w:pos="567"/>
              </w:tabs>
              <w:rPr>
                <w:rFonts w:ascii="Times New Roman" w:hAnsi="Times New Roman"/>
                <w:szCs w:val="22"/>
                <w:lang w:val="fr-FR"/>
              </w:rPr>
            </w:pPr>
            <w:r>
              <w:rPr>
                <w:rFonts w:ascii="Times New Roman" w:hAnsi="Times New Roman"/>
                <w:szCs w:val="22"/>
                <w:lang w:val="fr-FR"/>
              </w:rPr>
              <w:t>Spasmes musculaires</w:t>
            </w:r>
          </w:p>
        </w:tc>
        <w:tc>
          <w:tcPr>
            <w:tcW w:w="1000" w:type="pct"/>
          </w:tcPr>
          <w:p w14:paraId="389A1D2F" w14:textId="77777777" w:rsidR="00E422AF" w:rsidRDefault="00E422AF">
            <w:pPr>
              <w:pStyle w:val="Header"/>
              <w:keepNext/>
              <w:keepLines/>
              <w:tabs>
                <w:tab w:val="left" w:pos="567"/>
              </w:tabs>
              <w:rPr>
                <w:rFonts w:ascii="Times New Roman" w:hAnsi="Times New Roman"/>
                <w:szCs w:val="22"/>
                <w:lang w:val="fr-FR"/>
              </w:rPr>
            </w:pPr>
          </w:p>
        </w:tc>
        <w:tc>
          <w:tcPr>
            <w:tcW w:w="1000" w:type="pct"/>
          </w:tcPr>
          <w:p w14:paraId="389A1D30" w14:textId="77777777" w:rsidR="00E422AF" w:rsidRDefault="00E422AF">
            <w:pPr>
              <w:pStyle w:val="Header"/>
              <w:keepNext/>
              <w:keepLines/>
              <w:tabs>
                <w:tab w:val="left" w:pos="567"/>
              </w:tabs>
              <w:rPr>
                <w:rFonts w:ascii="Times New Roman" w:hAnsi="Times New Roman"/>
                <w:szCs w:val="22"/>
                <w:lang w:val="fr-FR"/>
              </w:rPr>
            </w:pPr>
          </w:p>
        </w:tc>
      </w:tr>
      <w:tr w:rsidR="00E422AF" w14:paraId="389A1D3B" w14:textId="77777777">
        <w:trPr>
          <w:cantSplit/>
        </w:trPr>
        <w:tc>
          <w:tcPr>
            <w:tcW w:w="1000" w:type="pct"/>
          </w:tcPr>
          <w:p w14:paraId="389A1D32" w14:textId="77777777" w:rsidR="00E422AF" w:rsidRDefault="004C3A60">
            <w:pPr>
              <w:pStyle w:val="Title"/>
              <w:widowControl w:val="0"/>
              <w:tabs>
                <w:tab w:val="left" w:pos="567"/>
              </w:tabs>
              <w:ind w:right="-29"/>
              <w:jc w:val="left"/>
              <w:rPr>
                <w:b w:val="0"/>
                <w:szCs w:val="22"/>
                <w:lang w:val="fr-FR"/>
              </w:rPr>
            </w:pPr>
            <w:r>
              <w:rPr>
                <w:b w:val="0"/>
                <w:szCs w:val="22"/>
                <w:lang w:val="fr-FR"/>
              </w:rPr>
              <w:t>Troubles généraux et anomalies au site d’administration</w:t>
            </w:r>
          </w:p>
        </w:tc>
        <w:tc>
          <w:tcPr>
            <w:tcW w:w="1000" w:type="pct"/>
          </w:tcPr>
          <w:p w14:paraId="389A1D33" w14:textId="77777777" w:rsidR="00E422AF" w:rsidRDefault="00E422AF">
            <w:pPr>
              <w:pStyle w:val="Header"/>
              <w:tabs>
                <w:tab w:val="left" w:pos="567"/>
              </w:tabs>
              <w:rPr>
                <w:rFonts w:ascii="Times New Roman" w:hAnsi="Times New Roman"/>
                <w:szCs w:val="22"/>
                <w:lang w:val="fr-FR"/>
              </w:rPr>
            </w:pPr>
          </w:p>
        </w:tc>
        <w:tc>
          <w:tcPr>
            <w:tcW w:w="1000" w:type="pct"/>
          </w:tcPr>
          <w:p w14:paraId="389A1D34"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Troubles de la marche </w:t>
            </w:r>
          </w:p>
          <w:p w14:paraId="389A1D35"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Asthénie </w:t>
            </w:r>
          </w:p>
          <w:p w14:paraId="389A1D36"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Fatigue</w:t>
            </w:r>
          </w:p>
          <w:p w14:paraId="389A1D37"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Irritabilité</w:t>
            </w:r>
          </w:p>
          <w:p w14:paraId="389A1D38"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Sensation d’ébriété</w:t>
            </w:r>
          </w:p>
        </w:tc>
        <w:tc>
          <w:tcPr>
            <w:tcW w:w="1000" w:type="pct"/>
          </w:tcPr>
          <w:p w14:paraId="389A1D39" w14:textId="77777777" w:rsidR="00E422AF" w:rsidRDefault="00E422AF">
            <w:pPr>
              <w:pStyle w:val="Header"/>
              <w:tabs>
                <w:tab w:val="left" w:pos="567"/>
              </w:tabs>
              <w:rPr>
                <w:rFonts w:ascii="Times New Roman" w:hAnsi="Times New Roman"/>
                <w:szCs w:val="22"/>
                <w:lang w:val="fr-FR"/>
              </w:rPr>
            </w:pPr>
          </w:p>
        </w:tc>
        <w:tc>
          <w:tcPr>
            <w:tcW w:w="1000" w:type="pct"/>
          </w:tcPr>
          <w:p w14:paraId="389A1D3A" w14:textId="77777777" w:rsidR="00E422AF" w:rsidRDefault="00E422AF">
            <w:pPr>
              <w:pStyle w:val="Header"/>
              <w:tabs>
                <w:tab w:val="left" w:pos="567"/>
              </w:tabs>
              <w:rPr>
                <w:rFonts w:ascii="Times New Roman" w:hAnsi="Times New Roman"/>
                <w:szCs w:val="22"/>
                <w:lang w:val="fr-FR"/>
              </w:rPr>
            </w:pPr>
          </w:p>
        </w:tc>
      </w:tr>
      <w:tr w:rsidR="00E422AF" w14:paraId="389A1D43" w14:textId="77777777">
        <w:trPr>
          <w:cantSplit/>
        </w:trPr>
        <w:tc>
          <w:tcPr>
            <w:tcW w:w="1000" w:type="pct"/>
          </w:tcPr>
          <w:p w14:paraId="389A1D3C" w14:textId="77777777" w:rsidR="00E422AF" w:rsidRDefault="004C3A60">
            <w:pPr>
              <w:pStyle w:val="Title"/>
              <w:widowControl w:val="0"/>
              <w:tabs>
                <w:tab w:val="left" w:pos="567"/>
              </w:tabs>
              <w:ind w:right="-29"/>
              <w:jc w:val="left"/>
              <w:rPr>
                <w:b w:val="0"/>
                <w:szCs w:val="22"/>
                <w:lang w:val="fr-FR"/>
              </w:rPr>
            </w:pPr>
            <w:r>
              <w:rPr>
                <w:b w:val="0"/>
                <w:szCs w:val="22"/>
                <w:lang w:val="fr-FR"/>
              </w:rPr>
              <w:t>Lésions, intoxications et complications liées aux procédures</w:t>
            </w:r>
          </w:p>
        </w:tc>
        <w:tc>
          <w:tcPr>
            <w:tcW w:w="1000" w:type="pct"/>
          </w:tcPr>
          <w:p w14:paraId="389A1D3D" w14:textId="77777777" w:rsidR="00E422AF" w:rsidRDefault="00E422AF">
            <w:pPr>
              <w:pStyle w:val="Header"/>
              <w:tabs>
                <w:tab w:val="left" w:pos="567"/>
              </w:tabs>
              <w:rPr>
                <w:rFonts w:ascii="Times New Roman" w:hAnsi="Times New Roman"/>
                <w:szCs w:val="22"/>
                <w:lang w:val="fr-FR"/>
              </w:rPr>
            </w:pPr>
          </w:p>
        </w:tc>
        <w:tc>
          <w:tcPr>
            <w:tcW w:w="1000" w:type="pct"/>
          </w:tcPr>
          <w:p w14:paraId="389A1D3E"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Chute</w:t>
            </w:r>
          </w:p>
          <w:p w14:paraId="389A1D3F"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Lacérations cutanées</w:t>
            </w:r>
          </w:p>
          <w:p w14:paraId="389A1D4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Contusion</w:t>
            </w:r>
          </w:p>
        </w:tc>
        <w:tc>
          <w:tcPr>
            <w:tcW w:w="1000" w:type="pct"/>
          </w:tcPr>
          <w:p w14:paraId="389A1D41" w14:textId="77777777" w:rsidR="00E422AF" w:rsidRDefault="00E422AF">
            <w:pPr>
              <w:pStyle w:val="Header"/>
              <w:tabs>
                <w:tab w:val="left" w:pos="567"/>
              </w:tabs>
              <w:rPr>
                <w:rFonts w:ascii="Times New Roman" w:hAnsi="Times New Roman"/>
                <w:szCs w:val="22"/>
                <w:lang w:val="fr-FR"/>
              </w:rPr>
            </w:pPr>
          </w:p>
        </w:tc>
        <w:tc>
          <w:tcPr>
            <w:tcW w:w="1000" w:type="pct"/>
          </w:tcPr>
          <w:p w14:paraId="389A1D42" w14:textId="77777777" w:rsidR="00E422AF" w:rsidRDefault="00E422AF">
            <w:pPr>
              <w:pStyle w:val="Header"/>
              <w:tabs>
                <w:tab w:val="left" w:pos="567"/>
              </w:tabs>
              <w:rPr>
                <w:rFonts w:ascii="Times New Roman" w:hAnsi="Times New Roman"/>
                <w:szCs w:val="22"/>
                <w:lang w:val="fr-FR"/>
              </w:rPr>
            </w:pPr>
          </w:p>
        </w:tc>
      </w:tr>
    </w:tbl>
    <w:p w14:paraId="389A1D44" w14:textId="77777777" w:rsidR="00E422AF" w:rsidRDefault="004C3A60" w:rsidP="0082197F">
      <w:pPr>
        <w:widowControl w:val="0"/>
        <w:tabs>
          <w:tab w:val="left" w:pos="567"/>
        </w:tabs>
        <w:suppressAutoHyphens/>
        <w:rPr>
          <w:szCs w:val="22"/>
        </w:rPr>
      </w:pPr>
      <w:bookmarkStart w:id="9" w:name="OLE_LINK1"/>
      <w:bookmarkStart w:id="10" w:name="OLE_LINK2"/>
      <w:r w:rsidRPr="00A3195D">
        <w:rPr>
          <w:szCs w:val="22"/>
          <w:vertAlign w:val="superscript"/>
        </w:rPr>
        <w:t>(1)</w:t>
      </w:r>
      <w:r>
        <w:rPr>
          <w:szCs w:val="22"/>
        </w:rPr>
        <w:t>Effets indésirables rapportés depuis la commercialisation.</w:t>
      </w:r>
    </w:p>
    <w:p w14:paraId="389A1D45" w14:textId="77777777" w:rsidR="00E422AF" w:rsidRDefault="004C3A60" w:rsidP="0082197F">
      <w:pPr>
        <w:widowControl w:val="0"/>
        <w:tabs>
          <w:tab w:val="left" w:pos="567"/>
        </w:tabs>
        <w:suppressAutoHyphens/>
        <w:rPr>
          <w:szCs w:val="22"/>
        </w:rPr>
      </w:pPr>
      <w:r w:rsidRPr="00A3195D">
        <w:rPr>
          <w:szCs w:val="22"/>
          <w:vertAlign w:val="superscript"/>
        </w:rPr>
        <w:t>(2)</w:t>
      </w:r>
      <w:r>
        <w:rPr>
          <w:szCs w:val="22"/>
        </w:rPr>
        <w:t>Voir description d’effets indésirables sélectionnés.</w:t>
      </w:r>
    </w:p>
    <w:p w14:paraId="389A1D46" w14:textId="77777777" w:rsidR="00E422AF" w:rsidRDefault="004C3A60" w:rsidP="0082197F">
      <w:pPr>
        <w:widowControl w:val="0"/>
        <w:tabs>
          <w:tab w:val="left" w:pos="567"/>
        </w:tabs>
        <w:suppressAutoHyphens/>
        <w:rPr>
          <w:szCs w:val="22"/>
        </w:rPr>
      </w:pPr>
      <w:r w:rsidRPr="00A3195D">
        <w:rPr>
          <w:szCs w:val="22"/>
          <w:vertAlign w:val="superscript"/>
        </w:rPr>
        <w:t>(3)</w:t>
      </w:r>
      <w:r>
        <w:rPr>
          <w:szCs w:val="22"/>
        </w:rPr>
        <w:t>Rapportées dans les études chez les patients présentant des crises GTCP.</w:t>
      </w:r>
    </w:p>
    <w:bookmarkEnd w:id="9"/>
    <w:bookmarkEnd w:id="10"/>
    <w:p w14:paraId="389A1D47" w14:textId="77777777" w:rsidR="00E422AF" w:rsidRDefault="00E422AF" w:rsidP="0082197F">
      <w:pPr>
        <w:widowControl w:val="0"/>
        <w:tabs>
          <w:tab w:val="left" w:pos="567"/>
        </w:tabs>
        <w:suppressAutoHyphens/>
        <w:rPr>
          <w:szCs w:val="22"/>
        </w:rPr>
      </w:pPr>
    </w:p>
    <w:p w14:paraId="389A1D48" w14:textId="77777777" w:rsidR="00E422AF" w:rsidRDefault="004C3A60" w:rsidP="0082197F">
      <w:pPr>
        <w:widowControl w:val="0"/>
        <w:tabs>
          <w:tab w:val="left" w:pos="567"/>
        </w:tabs>
        <w:rPr>
          <w:szCs w:val="22"/>
          <w:u w:val="single"/>
        </w:rPr>
      </w:pPr>
      <w:r>
        <w:rPr>
          <w:szCs w:val="22"/>
          <w:u w:val="single"/>
        </w:rPr>
        <w:t>Description d’effets indésirables sélectionnés</w:t>
      </w:r>
    </w:p>
    <w:p w14:paraId="389A1D49" w14:textId="77777777" w:rsidR="00E422AF" w:rsidRDefault="00E422AF" w:rsidP="0082197F">
      <w:pPr>
        <w:widowControl w:val="0"/>
        <w:tabs>
          <w:tab w:val="left" w:pos="567"/>
        </w:tabs>
        <w:rPr>
          <w:szCs w:val="22"/>
          <w:u w:val="single"/>
        </w:rPr>
      </w:pPr>
    </w:p>
    <w:p w14:paraId="389A1D4A" w14:textId="5E49E46E" w:rsidR="00E422AF" w:rsidRDefault="004C3A60">
      <w:pPr>
        <w:widowControl w:val="0"/>
        <w:tabs>
          <w:tab w:val="left" w:pos="567"/>
        </w:tabs>
        <w:suppressAutoHyphens/>
        <w:rPr>
          <w:szCs w:val="22"/>
        </w:rPr>
      </w:pPr>
      <w:r>
        <w:rPr>
          <w:szCs w:val="22"/>
        </w:rPr>
        <w:t xml:space="preserve">L’utilisation du lacosamide est associée à une augmentation dose-dépendante de l’intervalle PR. Des effets indésirables associés à un allongement de </w:t>
      </w:r>
      <w:r w:rsidR="00DD547D">
        <w:rPr>
          <w:szCs w:val="22"/>
        </w:rPr>
        <w:t xml:space="preserve">l’intervalle </w:t>
      </w:r>
      <w:r>
        <w:rPr>
          <w:szCs w:val="22"/>
        </w:rPr>
        <w:t>PR (bloc auriculo-ventriculaire, syncope, bradycardie) peuvent survenir.</w:t>
      </w:r>
    </w:p>
    <w:p w14:paraId="389A1D4B" w14:textId="3F3867F9" w:rsidR="00E422AF" w:rsidRDefault="004C3A60">
      <w:pPr>
        <w:widowControl w:val="0"/>
        <w:tabs>
          <w:tab w:val="left" w:pos="567"/>
        </w:tabs>
        <w:suppressAutoHyphens/>
        <w:rPr>
          <w:szCs w:val="22"/>
        </w:rPr>
      </w:pPr>
      <w:r>
        <w:rPr>
          <w:szCs w:val="22"/>
        </w:rPr>
        <w:t>Lors des études cliniques en association chez les patients épileptiques, le taux d’incidence des blocs AV du 1</w:t>
      </w:r>
      <w:r>
        <w:rPr>
          <w:szCs w:val="22"/>
          <w:vertAlign w:val="superscript"/>
        </w:rPr>
        <w:t>er</w:t>
      </w:r>
      <w:r>
        <w:rPr>
          <w:szCs w:val="22"/>
        </w:rPr>
        <w:t xml:space="preserve"> degré rapportés est peu fréquent : respectivement 0,7 % ; 0 % ; 0,5 % et 0 % pour le lacosamide 200 mg, 400 mg, 600 mg ou le placebo. Aucun bloc AV du deuxième degré ou </w:t>
      </w:r>
      <w:r w:rsidR="007F7FF5">
        <w:rPr>
          <w:szCs w:val="22"/>
        </w:rPr>
        <w:t xml:space="preserve">de degré </w:t>
      </w:r>
      <w:r>
        <w:rPr>
          <w:szCs w:val="22"/>
        </w:rPr>
        <w:t>plus élevé n’a été observé lors de ces études. Cependant, des cas de blocs AV du deuxième et du troisième degré associés au traitement par le lacosamide ont été rapportés depuis la commercialisation. Dans l'étude clinique en monothérapie comparant le lacosamide à la carbamazépine LP, l’amplitude de l'augmentation de l'intervalle PR a été comparable entre le lacosamide et la carbamazépine.</w:t>
      </w:r>
    </w:p>
    <w:p w14:paraId="389A1D4C" w14:textId="77777777" w:rsidR="00E422AF" w:rsidRDefault="004C3A60">
      <w:pPr>
        <w:widowControl w:val="0"/>
        <w:tabs>
          <w:tab w:val="left" w:pos="567"/>
        </w:tabs>
        <w:suppressAutoHyphens/>
        <w:rPr>
          <w:szCs w:val="22"/>
        </w:rPr>
      </w:pPr>
      <w:r>
        <w:rPr>
          <w:szCs w:val="22"/>
        </w:rPr>
        <w:t>Le taux d’incidence des syncopes rapporté dans des études cliniques poolées en association est peu fréquent et n’a montré aucune différence entre les patients épileptiques traités par le lacosamide (n = 944) (0,1 %) et les patients épileptiques recevant le placebo (n = 364) (0,3 %). Dans l’étude clinique en monothérapie comparant le lacosamide à la carbamazépine LP, des syncopes ont été rapportées chez 7/444 (1,6 %) patients traités par lacosamide et chez 1/442 (0,2 %) patients traités par carbamazépine LP.</w:t>
      </w:r>
    </w:p>
    <w:p w14:paraId="389A1D4D" w14:textId="77777777" w:rsidR="00E422AF" w:rsidRDefault="004C3A60">
      <w:pPr>
        <w:widowControl w:val="0"/>
        <w:tabs>
          <w:tab w:val="left" w:pos="567"/>
        </w:tabs>
        <w:suppressAutoHyphens/>
        <w:rPr>
          <w:szCs w:val="22"/>
        </w:rPr>
      </w:pPr>
      <w:r>
        <w:rPr>
          <w:szCs w:val="22"/>
        </w:rPr>
        <w:t>Aucun cas de fibrillation ou de flutter auriculaires n’a été rapporté lors des études cliniques à court terme ; cependant, des cas ont été rapportés lors des études cliniques en ouvert et depuis la commercialisation.</w:t>
      </w:r>
    </w:p>
    <w:p w14:paraId="389A1D4E" w14:textId="77777777" w:rsidR="00E422AF" w:rsidRDefault="00E422AF">
      <w:pPr>
        <w:widowControl w:val="0"/>
        <w:tabs>
          <w:tab w:val="left" w:pos="567"/>
        </w:tabs>
        <w:suppressAutoHyphens/>
        <w:rPr>
          <w:szCs w:val="22"/>
        </w:rPr>
      </w:pPr>
    </w:p>
    <w:p w14:paraId="389A1D4F" w14:textId="77777777" w:rsidR="00E422AF" w:rsidRDefault="004C3A60">
      <w:pPr>
        <w:pStyle w:val="Paragraph"/>
        <w:spacing w:after="0"/>
        <w:rPr>
          <w:rFonts w:eastAsia="ArialUnicodeMS"/>
          <w:bCs/>
          <w:i/>
          <w:sz w:val="22"/>
          <w:szCs w:val="22"/>
          <w:lang w:val="fr-FR"/>
        </w:rPr>
      </w:pPr>
      <w:r>
        <w:rPr>
          <w:rFonts w:eastAsia="ArialUnicodeMS"/>
          <w:bCs/>
          <w:i/>
          <w:sz w:val="22"/>
          <w:szCs w:val="22"/>
          <w:lang w:val="fr-FR"/>
        </w:rPr>
        <w:t>Anomalies biologiques</w:t>
      </w:r>
    </w:p>
    <w:p w14:paraId="389A1D50" w14:textId="53CD357D" w:rsidR="00E422AF" w:rsidRDefault="004C3A60">
      <w:pPr>
        <w:widowControl w:val="0"/>
        <w:tabs>
          <w:tab w:val="left" w:pos="567"/>
        </w:tabs>
        <w:suppressAutoHyphens/>
        <w:rPr>
          <w:szCs w:val="22"/>
        </w:rPr>
      </w:pPr>
      <w:r>
        <w:rPr>
          <w:szCs w:val="22"/>
        </w:rPr>
        <w:t>Des anomalies des tests de la fonction hépatique ont été observées lors des études cliniques</w:t>
      </w:r>
      <w:r w:rsidR="006E5724">
        <w:rPr>
          <w:szCs w:val="22"/>
        </w:rPr>
        <w:t xml:space="preserve"> lacosamide</w:t>
      </w:r>
      <w:r>
        <w:rPr>
          <w:szCs w:val="22"/>
        </w:rPr>
        <w:t xml:space="preserve"> contrôlées </w:t>
      </w:r>
      <w:r>
        <w:rPr>
          <w:i/>
          <w:iCs/>
          <w:szCs w:val="22"/>
        </w:rPr>
        <w:t>versus</w:t>
      </w:r>
      <w:r>
        <w:rPr>
          <w:szCs w:val="22"/>
        </w:rPr>
        <w:t xml:space="preserve"> placebo chez les patients adultes présentant des crises partielles et qui prenaient 1 à 3 médicaments antiépileptiques associés. Une augmentation des ALAT ≥ 3x LSN est apparue chez 0,7 % (7/935) des patients traités par Vimpat et 0 % (0/356) des patients sous placebo.</w:t>
      </w:r>
    </w:p>
    <w:p w14:paraId="389A1D51" w14:textId="77777777" w:rsidR="00E422AF" w:rsidRDefault="00E422AF">
      <w:pPr>
        <w:widowControl w:val="0"/>
        <w:tabs>
          <w:tab w:val="left" w:pos="567"/>
        </w:tabs>
        <w:suppressAutoHyphens/>
        <w:rPr>
          <w:szCs w:val="22"/>
        </w:rPr>
      </w:pPr>
    </w:p>
    <w:p w14:paraId="389A1D52" w14:textId="77777777" w:rsidR="00E422AF" w:rsidRDefault="004C3A60">
      <w:pPr>
        <w:pStyle w:val="Paragraph"/>
        <w:spacing w:after="0"/>
        <w:rPr>
          <w:rFonts w:eastAsia="ArialUnicodeMS"/>
          <w:bCs/>
          <w:i/>
          <w:sz w:val="22"/>
          <w:szCs w:val="22"/>
          <w:lang w:val="fr-FR"/>
        </w:rPr>
      </w:pPr>
      <w:r>
        <w:rPr>
          <w:rFonts w:eastAsia="ArialUnicodeMS"/>
          <w:bCs/>
          <w:i/>
          <w:sz w:val="22"/>
          <w:szCs w:val="22"/>
          <w:lang w:val="fr-FR"/>
        </w:rPr>
        <w:t>Réactions d’hypersensibilité avec atteinte multiviscérale</w:t>
      </w:r>
    </w:p>
    <w:p w14:paraId="389A1D53" w14:textId="77777777" w:rsidR="00E422AF" w:rsidRDefault="004C3A60" w:rsidP="0082197F">
      <w:pPr>
        <w:widowControl w:val="0"/>
        <w:tabs>
          <w:tab w:val="left" w:pos="567"/>
        </w:tabs>
        <w:suppressAutoHyphens/>
        <w:rPr>
          <w:szCs w:val="22"/>
        </w:rPr>
      </w:pPr>
      <w:r>
        <w:rPr>
          <w:szCs w:val="22"/>
        </w:rPr>
        <w:t xml:space="preserve">Des réactions d’hypersensibilité avec atteinte multiviscérale (connues également sous le nom de </w:t>
      </w:r>
      <w:r w:rsidRPr="00A3195D">
        <w:rPr>
          <w:szCs w:val="22"/>
        </w:rPr>
        <w:t xml:space="preserve">syndrome d’hypersensibilité médicamenteuse (DRESS)) </w:t>
      </w:r>
      <w:r>
        <w:rPr>
          <w:szCs w:val="22"/>
        </w:rPr>
        <w:t>ont été rapportées chez des patients traités par certains médicaments antiépileptiques. Ces réactions sont d’expression variable mais avec un tableau typique associant fièvre et éruption cutanée, et peuvent impliquer différents organes. En cas de suspicion d’une réaction d’hypersensibilité avec atteinte multiviscérale, le lacosamide doit être arrêté.</w:t>
      </w:r>
    </w:p>
    <w:p w14:paraId="389A1D54" w14:textId="77777777" w:rsidR="00E422AF" w:rsidRDefault="00E422AF" w:rsidP="0082197F">
      <w:pPr>
        <w:widowControl w:val="0"/>
        <w:tabs>
          <w:tab w:val="left" w:pos="567"/>
        </w:tabs>
        <w:suppressAutoHyphens/>
        <w:rPr>
          <w:szCs w:val="22"/>
        </w:rPr>
      </w:pPr>
    </w:p>
    <w:p w14:paraId="389A1D55" w14:textId="77777777" w:rsidR="00E422AF" w:rsidRPr="004B537C" w:rsidRDefault="004C3A60" w:rsidP="0082197F">
      <w:pPr>
        <w:keepNext/>
        <w:keepLines/>
        <w:autoSpaceDE w:val="0"/>
        <w:autoSpaceDN w:val="0"/>
        <w:adjustRightInd w:val="0"/>
        <w:jc w:val="both"/>
        <w:rPr>
          <w:u w:val="single"/>
        </w:rPr>
      </w:pPr>
      <w:bookmarkStart w:id="11" w:name="_Hlk519772377"/>
      <w:r w:rsidRPr="004B537C">
        <w:rPr>
          <w:u w:val="single"/>
        </w:rPr>
        <w:lastRenderedPageBreak/>
        <w:t>Population pédiatrique</w:t>
      </w:r>
    </w:p>
    <w:p w14:paraId="389A1D56" w14:textId="77777777" w:rsidR="00E422AF" w:rsidRPr="004B537C" w:rsidRDefault="00E422AF" w:rsidP="0082197F">
      <w:pPr>
        <w:keepNext/>
        <w:keepLines/>
        <w:autoSpaceDE w:val="0"/>
        <w:autoSpaceDN w:val="0"/>
        <w:adjustRightInd w:val="0"/>
        <w:jc w:val="both"/>
        <w:rPr>
          <w:u w:val="single"/>
        </w:rPr>
      </w:pPr>
    </w:p>
    <w:p w14:paraId="389A1D57" w14:textId="7DA23EC5" w:rsidR="00E422AF" w:rsidRPr="0082197F" w:rsidRDefault="004C3A60" w:rsidP="0082197F">
      <w:r w:rsidRPr="0082197F">
        <w:t xml:space="preserve">Le profil de </w:t>
      </w:r>
      <w:r w:rsidR="004B7D86" w:rsidRPr="0082197F">
        <w:t xml:space="preserve">sécurité </w:t>
      </w:r>
      <w:r w:rsidRPr="0082197F">
        <w:t xml:space="preserve">du lacosamide dans les études cliniques contrôlées </w:t>
      </w:r>
      <w:r w:rsidRPr="0082197F">
        <w:rPr>
          <w:rFonts w:eastAsia="MS Mincho"/>
          <w:i/>
          <w:szCs w:val="22"/>
        </w:rPr>
        <w:t>versus</w:t>
      </w:r>
      <w:r w:rsidRPr="0082197F">
        <w:t xml:space="preserve"> placebo (255 patients âgés de 1 mois à moins de 4 ans et 343 patients âgés de 4 ans à moins de 17 ans) et en ouvert (847 patients âgés de 1 mois à ≤ 18 ans) pour un traitement en association, chez des patients pédiatriques présentant des crises partielles a été comparable au profil de </w:t>
      </w:r>
      <w:r w:rsidR="004B7D86" w:rsidRPr="0082197F">
        <w:t xml:space="preserve">sécurité </w:t>
      </w:r>
      <w:r w:rsidRPr="0082197F">
        <w:t>observé chez les adultes. Dans la mesure où les données disponibles chez les patients pédiatriques de moins de 2 ans sont limitées, le lacosamide n’est pas indiqué pour cette tranche d’âge.</w:t>
      </w:r>
    </w:p>
    <w:p w14:paraId="389A1D58" w14:textId="77777777" w:rsidR="00E422AF" w:rsidRPr="0082197F" w:rsidRDefault="004C3A60" w:rsidP="0082197F">
      <w:r w:rsidRPr="0082197F">
        <w:t>Les effets indésirables supplémentaires observés dans la population pédiatrique étaient la fièvre, la rhinopharyngite, la pharyngite, une diminution de l’appétit, un comportement anormal et une léthargie. La somnolence a été rapportée plus fréquemment dans la population pédiatrique (≥ 1/10) par rapport à la population adulte (≥ 1/100 à &lt; 1/10).</w:t>
      </w:r>
    </w:p>
    <w:p w14:paraId="389A1D59" w14:textId="77777777" w:rsidR="00E422AF" w:rsidRDefault="00E422AF">
      <w:pPr>
        <w:pStyle w:val="Paragraph"/>
        <w:keepNext/>
        <w:spacing w:after="0"/>
        <w:rPr>
          <w:sz w:val="22"/>
          <w:szCs w:val="22"/>
          <w:lang w:val="fr-FR"/>
        </w:rPr>
      </w:pPr>
    </w:p>
    <w:p w14:paraId="389A1D5A" w14:textId="77777777" w:rsidR="00E422AF" w:rsidRDefault="004C3A60">
      <w:pPr>
        <w:autoSpaceDE w:val="0"/>
        <w:autoSpaceDN w:val="0"/>
        <w:adjustRightInd w:val="0"/>
        <w:jc w:val="both"/>
        <w:rPr>
          <w:u w:val="single"/>
        </w:rPr>
      </w:pPr>
      <w:r>
        <w:rPr>
          <w:u w:val="single"/>
        </w:rPr>
        <w:t>Sujet âgé</w:t>
      </w:r>
    </w:p>
    <w:p w14:paraId="389A1D5B" w14:textId="77777777" w:rsidR="00E422AF" w:rsidRDefault="00E422AF">
      <w:pPr>
        <w:autoSpaceDE w:val="0"/>
        <w:autoSpaceDN w:val="0"/>
        <w:adjustRightInd w:val="0"/>
        <w:jc w:val="both"/>
        <w:rPr>
          <w:u w:val="single"/>
        </w:rPr>
      </w:pPr>
    </w:p>
    <w:bookmarkEnd w:id="11"/>
    <w:p w14:paraId="389A1D5C" w14:textId="77777777" w:rsidR="00E422AF" w:rsidRDefault="004C3A60" w:rsidP="0082197F">
      <w:pPr>
        <w:rPr>
          <w:szCs w:val="22"/>
          <w:u w:val="single"/>
        </w:rPr>
      </w:pPr>
      <w:r>
        <w:t xml:space="preserve">Dans l'étude en monothérapie comparant le lacosamide à la carbamazépine LP, les types d’effets indésirables </w:t>
      </w:r>
      <w:r>
        <w:rPr>
          <w:rStyle w:val="alt-edited1"/>
          <w:color w:val="auto"/>
        </w:rPr>
        <w:t>liés au</w:t>
      </w:r>
      <w:r>
        <w:t xml:space="preserve"> lacosamide chez les sujets âgés (≥ 65 ans) semblent être similaires à ceux observés chez les patients de moins de 65 ans. Cependant, une incidence plus élevée (différence ≥ 5 %) de chute, diarrhée et tremblement a été rapportée chez les patients âgés par rapport aux patients adultes plus jeunes. L’effet indésirable cardiaque le plus fréquemment rapporté chez les personnes âgées par rapport à la population adulte plus jeune a été un bloc AV du premier degré. Cela a été rapporté avec le lacosamide chez 4,8 % (3/62) des patients âgés </w:t>
      </w:r>
      <w:r>
        <w:rPr>
          <w:i/>
        </w:rPr>
        <w:t>versus</w:t>
      </w:r>
      <w:r>
        <w:t xml:space="preserve"> 1,6 % (6/382) des patients adultes plus jeunes. Le taux d’arrêt de traitement en raison d’effets indésirables observés avec le lacosamide a été de 21,0 % (13/62) chez les patients âgés </w:t>
      </w:r>
      <w:r>
        <w:rPr>
          <w:i/>
        </w:rPr>
        <w:t>versus</w:t>
      </w:r>
      <w:r>
        <w:t> 9,2 % (35/382) chez les patients adultes plus jeunes. Ces différences entre les patients âgés et les patients adultes plus jeunes étaient similaires à celles observées dans le groupe du comparateur actif.</w:t>
      </w:r>
    </w:p>
    <w:p w14:paraId="389A1D5D" w14:textId="77777777" w:rsidR="00E422AF" w:rsidRDefault="00E422AF">
      <w:pPr>
        <w:autoSpaceDE w:val="0"/>
        <w:autoSpaceDN w:val="0"/>
        <w:adjustRightInd w:val="0"/>
        <w:jc w:val="both"/>
        <w:rPr>
          <w:szCs w:val="22"/>
          <w:u w:val="single"/>
        </w:rPr>
      </w:pPr>
    </w:p>
    <w:p w14:paraId="389A1D5E" w14:textId="77777777" w:rsidR="00E422AF" w:rsidRDefault="004C3A60">
      <w:pPr>
        <w:autoSpaceDE w:val="0"/>
        <w:autoSpaceDN w:val="0"/>
        <w:adjustRightInd w:val="0"/>
        <w:jc w:val="both"/>
        <w:rPr>
          <w:szCs w:val="22"/>
          <w:u w:val="single"/>
        </w:rPr>
      </w:pPr>
      <w:r>
        <w:rPr>
          <w:szCs w:val="22"/>
          <w:u w:val="single"/>
        </w:rPr>
        <w:t>Déclaration des effets indésirables suspectés</w:t>
      </w:r>
    </w:p>
    <w:p w14:paraId="389A1D5F" w14:textId="77777777" w:rsidR="00E422AF" w:rsidRDefault="00E422AF">
      <w:pPr>
        <w:autoSpaceDE w:val="0"/>
        <w:autoSpaceDN w:val="0"/>
        <w:adjustRightInd w:val="0"/>
        <w:jc w:val="both"/>
        <w:rPr>
          <w:szCs w:val="22"/>
          <w:u w:val="single"/>
        </w:rPr>
      </w:pPr>
    </w:p>
    <w:p w14:paraId="389A1D60" w14:textId="77777777" w:rsidR="00E422AF" w:rsidRDefault="004C3A60">
      <w:pPr>
        <w:autoSpaceDE w:val="0"/>
        <w:autoSpaceDN w:val="0"/>
        <w:adjustRightInd w:val="0"/>
        <w:rPr>
          <w:szCs w:val="22"/>
        </w:rPr>
      </w:pPr>
      <w:r>
        <w:rPr>
          <w:szCs w:val="22"/>
        </w:rPr>
        <w:t>La déclaration des effets indésirables suspectés après autorisation du médicament est importante. Elle permet une surveillance continue du rapport bénéfice/risque du médicament. Les professionnels de santé déclarent tout effet indésirable suspecté via</w:t>
      </w:r>
      <w:r>
        <w:t xml:space="preserve"> </w:t>
      </w:r>
      <w:r>
        <w:rPr>
          <w:highlight w:val="lightGray"/>
        </w:rPr>
        <w:t xml:space="preserve">le système national de déclaration </w:t>
      </w:r>
      <w:r>
        <w:t xml:space="preserve">– </w:t>
      </w:r>
      <w:hyperlink r:id="rId12">
        <w:r>
          <w:rPr>
            <w:rStyle w:val="Hyperlink"/>
            <w:highlight w:val="lightGray"/>
          </w:rPr>
          <w:t>voir Annexe V</w:t>
        </w:r>
      </w:hyperlink>
      <w:r>
        <w:rPr>
          <w:szCs w:val="22"/>
        </w:rPr>
        <w:t>.</w:t>
      </w:r>
    </w:p>
    <w:p w14:paraId="389A1D61" w14:textId="77777777" w:rsidR="00E422AF" w:rsidRDefault="00E422AF" w:rsidP="0082197F">
      <w:pPr>
        <w:widowControl w:val="0"/>
        <w:tabs>
          <w:tab w:val="left" w:pos="567"/>
        </w:tabs>
        <w:suppressAutoHyphens/>
        <w:rPr>
          <w:szCs w:val="22"/>
        </w:rPr>
      </w:pPr>
    </w:p>
    <w:p w14:paraId="389A1D62" w14:textId="77777777" w:rsidR="00E422AF" w:rsidRPr="0082197F" w:rsidRDefault="004C3A60" w:rsidP="0082197F">
      <w:pPr>
        <w:widowControl w:val="0"/>
        <w:tabs>
          <w:tab w:val="left" w:pos="567"/>
        </w:tabs>
        <w:suppressAutoHyphens/>
        <w:rPr>
          <w:b/>
          <w:bCs/>
          <w:szCs w:val="22"/>
        </w:rPr>
      </w:pPr>
      <w:r w:rsidRPr="00A3195D">
        <w:rPr>
          <w:b/>
          <w:bCs/>
          <w:szCs w:val="22"/>
        </w:rPr>
        <w:t>4.9</w:t>
      </w:r>
      <w:r w:rsidRPr="00A3195D">
        <w:rPr>
          <w:b/>
          <w:bCs/>
          <w:szCs w:val="22"/>
        </w:rPr>
        <w:tab/>
        <w:t>Surdosage</w:t>
      </w:r>
    </w:p>
    <w:p w14:paraId="389A1D63" w14:textId="77777777" w:rsidR="00E422AF" w:rsidRDefault="00E422AF" w:rsidP="0082197F">
      <w:pPr>
        <w:widowControl w:val="0"/>
        <w:tabs>
          <w:tab w:val="left" w:pos="567"/>
        </w:tabs>
        <w:suppressAutoHyphens/>
        <w:rPr>
          <w:szCs w:val="22"/>
        </w:rPr>
      </w:pPr>
    </w:p>
    <w:p w14:paraId="389A1D64" w14:textId="77777777" w:rsidR="00E422AF" w:rsidRDefault="004C3A60">
      <w:pPr>
        <w:widowControl w:val="0"/>
        <w:tabs>
          <w:tab w:val="left" w:pos="567"/>
        </w:tabs>
        <w:suppressAutoHyphens/>
        <w:rPr>
          <w:szCs w:val="22"/>
          <w:u w:val="single"/>
        </w:rPr>
      </w:pPr>
      <w:r>
        <w:rPr>
          <w:szCs w:val="22"/>
          <w:u w:val="single"/>
        </w:rPr>
        <w:t>Symptômes</w:t>
      </w:r>
    </w:p>
    <w:p w14:paraId="389A1D65" w14:textId="77777777" w:rsidR="00E422AF" w:rsidRDefault="00E422AF">
      <w:pPr>
        <w:widowControl w:val="0"/>
        <w:tabs>
          <w:tab w:val="left" w:pos="567"/>
        </w:tabs>
        <w:suppressAutoHyphens/>
        <w:rPr>
          <w:szCs w:val="22"/>
          <w:u w:val="single"/>
        </w:rPr>
      </w:pPr>
    </w:p>
    <w:p w14:paraId="389A1D66" w14:textId="77777777" w:rsidR="00E422AF" w:rsidRDefault="004C3A60">
      <w:pPr>
        <w:widowControl w:val="0"/>
        <w:tabs>
          <w:tab w:val="left" w:pos="567"/>
        </w:tabs>
        <w:suppressAutoHyphens/>
        <w:rPr>
          <w:szCs w:val="22"/>
        </w:rPr>
      </w:pPr>
      <w:r>
        <w:rPr>
          <w:szCs w:val="22"/>
        </w:rPr>
        <w:t>Les symptômes observés après un surdosage accidentel ou intentionnel en lacosamide sont principalement associés au SNC et au système gastro-intestinal.</w:t>
      </w:r>
    </w:p>
    <w:p w14:paraId="389A1D67" w14:textId="77777777" w:rsidR="00E422AF" w:rsidRDefault="004C3A60">
      <w:pPr>
        <w:pStyle w:val="ListParagraph"/>
        <w:widowControl w:val="0"/>
        <w:numPr>
          <w:ilvl w:val="0"/>
          <w:numId w:val="17"/>
        </w:numPr>
        <w:tabs>
          <w:tab w:val="left" w:pos="567"/>
        </w:tabs>
        <w:suppressAutoHyphens/>
        <w:ind w:left="567" w:hanging="567"/>
        <w:rPr>
          <w:rFonts w:ascii="Times New Roman" w:hAnsi="Times New Roman"/>
        </w:rPr>
      </w:pPr>
      <w:r>
        <w:rPr>
          <w:rFonts w:ascii="Times New Roman" w:hAnsi="Times New Roman"/>
        </w:rPr>
        <w:t xml:space="preserve">La nature des effets indésirables observés chez les patients exposés à des doses supérieures à 400 mg et jusqu’à 800 mg n’est pas cliniquement différente de celle observée chez les patients recevant les doses recommandées de lacosamide. </w:t>
      </w:r>
    </w:p>
    <w:p w14:paraId="389A1D68" w14:textId="77777777" w:rsidR="00E422AF" w:rsidRDefault="004C3A60">
      <w:pPr>
        <w:pStyle w:val="ListParagraph"/>
        <w:widowControl w:val="0"/>
        <w:numPr>
          <w:ilvl w:val="0"/>
          <w:numId w:val="17"/>
        </w:numPr>
        <w:tabs>
          <w:tab w:val="left" w:pos="567"/>
        </w:tabs>
        <w:suppressAutoHyphens/>
        <w:ind w:left="567" w:hanging="567"/>
        <w:rPr>
          <w:rFonts w:ascii="Times New Roman" w:hAnsi="Times New Roman"/>
        </w:rPr>
      </w:pPr>
      <w:r>
        <w:rPr>
          <w:rFonts w:ascii="Times New Roman" w:hAnsi="Times New Roman"/>
        </w:rPr>
        <w:t>Les réactions rapportées après une prise de plus de 800 mg sont sensations vertigineuses, nausées, vomissements, convulsions (crises généralisées tonico-cloniques, état de mal épileptique). Des troubles de la conduction cardiaque, choc et coma ont également été observés. Des issues fatales ont été rapportées chez des patients ayant pris une dose unique de plusieurs grammes de lacosamide.</w:t>
      </w:r>
    </w:p>
    <w:p w14:paraId="389A1D69" w14:textId="77777777" w:rsidR="00E422AF" w:rsidRDefault="00E422AF">
      <w:pPr>
        <w:widowControl w:val="0"/>
        <w:tabs>
          <w:tab w:val="left" w:pos="567"/>
        </w:tabs>
        <w:suppressAutoHyphens/>
        <w:rPr>
          <w:szCs w:val="22"/>
        </w:rPr>
      </w:pPr>
    </w:p>
    <w:p w14:paraId="389A1D6A" w14:textId="77777777" w:rsidR="00E422AF" w:rsidRDefault="004C3A60">
      <w:pPr>
        <w:widowControl w:val="0"/>
        <w:tabs>
          <w:tab w:val="left" w:pos="567"/>
        </w:tabs>
        <w:suppressAutoHyphens/>
        <w:rPr>
          <w:szCs w:val="22"/>
          <w:u w:val="single"/>
        </w:rPr>
      </w:pPr>
      <w:r>
        <w:rPr>
          <w:szCs w:val="22"/>
          <w:u w:val="single"/>
        </w:rPr>
        <w:t>Traitement</w:t>
      </w:r>
    </w:p>
    <w:p w14:paraId="389A1D6B" w14:textId="77777777" w:rsidR="00E422AF" w:rsidRDefault="00E422AF">
      <w:pPr>
        <w:widowControl w:val="0"/>
        <w:tabs>
          <w:tab w:val="left" w:pos="567"/>
        </w:tabs>
        <w:suppressAutoHyphens/>
        <w:rPr>
          <w:szCs w:val="22"/>
          <w:u w:val="single"/>
        </w:rPr>
      </w:pPr>
    </w:p>
    <w:p w14:paraId="389A1D6C" w14:textId="77777777" w:rsidR="00E422AF" w:rsidRDefault="004C3A60">
      <w:pPr>
        <w:widowControl w:val="0"/>
        <w:tabs>
          <w:tab w:val="left" w:pos="567"/>
        </w:tabs>
        <w:suppressAutoHyphens/>
        <w:rPr>
          <w:szCs w:val="22"/>
        </w:rPr>
      </w:pPr>
      <w:r>
        <w:rPr>
          <w:szCs w:val="22"/>
        </w:rPr>
        <w:t>Il n’existe aucun antidote spécifique en cas de surdosage par le lacosamide. Le traitement du surdosage par le lacosamide doit comprendre des mesures générales de soutien, et le cas échéant, une hémodialyse (voir rubrique 5.2).</w:t>
      </w:r>
    </w:p>
    <w:p w14:paraId="389A1D6D" w14:textId="77777777" w:rsidR="00E422AF" w:rsidRDefault="00E422AF">
      <w:pPr>
        <w:widowControl w:val="0"/>
        <w:tabs>
          <w:tab w:val="left" w:pos="567"/>
        </w:tabs>
        <w:rPr>
          <w:szCs w:val="22"/>
        </w:rPr>
      </w:pPr>
    </w:p>
    <w:p w14:paraId="389A1D6E" w14:textId="77777777" w:rsidR="00E422AF" w:rsidRDefault="00E422AF">
      <w:pPr>
        <w:widowControl w:val="0"/>
        <w:tabs>
          <w:tab w:val="left" w:pos="567"/>
        </w:tabs>
        <w:rPr>
          <w:szCs w:val="22"/>
        </w:rPr>
      </w:pPr>
    </w:p>
    <w:p w14:paraId="389A1D6F" w14:textId="77777777" w:rsidR="00E422AF" w:rsidRDefault="004C3A60" w:rsidP="0082197F">
      <w:pPr>
        <w:keepNext/>
        <w:tabs>
          <w:tab w:val="left" w:pos="567"/>
        </w:tabs>
        <w:rPr>
          <w:szCs w:val="22"/>
        </w:rPr>
      </w:pPr>
      <w:r>
        <w:rPr>
          <w:b/>
          <w:szCs w:val="22"/>
        </w:rPr>
        <w:lastRenderedPageBreak/>
        <w:t>5.</w:t>
      </w:r>
      <w:r>
        <w:rPr>
          <w:b/>
          <w:szCs w:val="22"/>
        </w:rPr>
        <w:tab/>
      </w:r>
      <w:r>
        <w:rPr>
          <w:b/>
        </w:rPr>
        <w:t>PROPRIÉTÉS PHARMACOLOGIQUES</w:t>
      </w:r>
    </w:p>
    <w:p w14:paraId="389A1D70" w14:textId="77777777" w:rsidR="00E422AF" w:rsidRPr="00A3195D" w:rsidRDefault="00E422AF" w:rsidP="0082197F">
      <w:pPr>
        <w:keepNext/>
        <w:keepLines/>
      </w:pPr>
    </w:p>
    <w:p w14:paraId="389A1D71" w14:textId="77777777" w:rsidR="00E422AF" w:rsidRPr="0082197F" w:rsidRDefault="004C3A60" w:rsidP="0082197F">
      <w:pPr>
        <w:keepNext/>
        <w:keepLines/>
        <w:widowControl w:val="0"/>
        <w:tabs>
          <w:tab w:val="left" w:pos="567"/>
        </w:tabs>
        <w:suppressAutoHyphens/>
        <w:rPr>
          <w:b/>
          <w:bCs/>
          <w:szCs w:val="22"/>
        </w:rPr>
      </w:pPr>
      <w:r w:rsidRPr="00A3195D">
        <w:rPr>
          <w:b/>
          <w:bCs/>
          <w:szCs w:val="22"/>
        </w:rPr>
        <w:t>5.1</w:t>
      </w:r>
      <w:r w:rsidRPr="00A3195D">
        <w:rPr>
          <w:b/>
          <w:bCs/>
          <w:szCs w:val="22"/>
        </w:rPr>
        <w:tab/>
        <w:t>Propriétés pharmacodynamiques</w:t>
      </w:r>
    </w:p>
    <w:p w14:paraId="389A1D72" w14:textId="77777777" w:rsidR="00E422AF" w:rsidRPr="0082197F" w:rsidRDefault="00E422AF" w:rsidP="0082197F">
      <w:pPr>
        <w:widowControl w:val="0"/>
        <w:tabs>
          <w:tab w:val="left" w:pos="567"/>
        </w:tabs>
        <w:autoSpaceDE w:val="0"/>
        <w:autoSpaceDN w:val="0"/>
        <w:adjustRightInd w:val="0"/>
        <w:rPr>
          <w:szCs w:val="22"/>
          <w:lang w:eastAsia="de-DE"/>
        </w:rPr>
      </w:pPr>
    </w:p>
    <w:p w14:paraId="389A1D73" w14:textId="77777777" w:rsidR="00E422AF" w:rsidRDefault="004C3A60" w:rsidP="0082197F">
      <w:pPr>
        <w:widowControl w:val="0"/>
        <w:tabs>
          <w:tab w:val="left" w:pos="567"/>
        </w:tabs>
        <w:autoSpaceDE w:val="0"/>
        <w:autoSpaceDN w:val="0"/>
        <w:adjustRightInd w:val="0"/>
        <w:rPr>
          <w:szCs w:val="22"/>
          <w:lang w:eastAsia="de-DE"/>
        </w:rPr>
      </w:pPr>
      <w:r>
        <w:rPr>
          <w:szCs w:val="22"/>
          <w:lang w:eastAsia="de-DE"/>
        </w:rPr>
        <w:t>Classe pharmacothérapeutique : antiépileptiques, autres antiépileptiques, Code ATC : N03AX18</w:t>
      </w:r>
    </w:p>
    <w:p w14:paraId="389A1D74" w14:textId="77777777" w:rsidR="00E422AF" w:rsidRDefault="00E422AF">
      <w:pPr>
        <w:widowControl w:val="0"/>
        <w:tabs>
          <w:tab w:val="left" w:pos="567"/>
        </w:tabs>
        <w:autoSpaceDE w:val="0"/>
        <w:autoSpaceDN w:val="0"/>
        <w:adjustRightInd w:val="0"/>
        <w:rPr>
          <w:szCs w:val="22"/>
          <w:u w:val="single"/>
          <w:lang w:eastAsia="de-DE"/>
        </w:rPr>
      </w:pPr>
    </w:p>
    <w:p w14:paraId="389A1D75" w14:textId="77777777" w:rsidR="00E422AF" w:rsidRDefault="004C3A60">
      <w:pPr>
        <w:keepNext/>
        <w:keepLines/>
        <w:widowControl w:val="0"/>
        <w:tabs>
          <w:tab w:val="left" w:pos="567"/>
        </w:tabs>
        <w:autoSpaceDE w:val="0"/>
        <w:autoSpaceDN w:val="0"/>
        <w:adjustRightInd w:val="0"/>
        <w:rPr>
          <w:szCs w:val="22"/>
          <w:u w:val="single"/>
          <w:lang w:eastAsia="de-DE"/>
        </w:rPr>
      </w:pPr>
      <w:r>
        <w:rPr>
          <w:szCs w:val="22"/>
          <w:u w:val="single"/>
          <w:lang w:eastAsia="de-DE"/>
        </w:rPr>
        <w:t>Mécanisme d’action</w:t>
      </w:r>
    </w:p>
    <w:p w14:paraId="389A1D76" w14:textId="77777777" w:rsidR="00E422AF" w:rsidRDefault="00E422AF">
      <w:pPr>
        <w:keepNext/>
        <w:keepLines/>
        <w:widowControl w:val="0"/>
        <w:tabs>
          <w:tab w:val="left" w:pos="567"/>
        </w:tabs>
        <w:autoSpaceDE w:val="0"/>
        <w:autoSpaceDN w:val="0"/>
        <w:adjustRightInd w:val="0"/>
        <w:rPr>
          <w:szCs w:val="22"/>
          <w:u w:val="single"/>
          <w:lang w:eastAsia="de-DE"/>
        </w:rPr>
      </w:pPr>
    </w:p>
    <w:p w14:paraId="389A1D77" w14:textId="77777777" w:rsidR="00E422AF" w:rsidRDefault="004C3A60">
      <w:pPr>
        <w:keepNext/>
        <w:keepLines/>
        <w:widowControl w:val="0"/>
        <w:tabs>
          <w:tab w:val="left" w:pos="567"/>
        </w:tabs>
        <w:rPr>
          <w:szCs w:val="22"/>
          <w:u w:val="single"/>
          <w:lang w:eastAsia="de-DE"/>
        </w:rPr>
      </w:pPr>
      <w:r>
        <w:rPr>
          <w:szCs w:val="22"/>
        </w:rPr>
        <w:t>La substance active, le lacosamide (R-2-acétamido-N-benzyl-3-méthoxypropionamide) est un acide aminé fonctionnalisé.</w:t>
      </w:r>
    </w:p>
    <w:p w14:paraId="389A1D78" w14:textId="77777777" w:rsidR="00E422AF" w:rsidRDefault="004C3A60">
      <w:pPr>
        <w:widowControl w:val="0"/>
        <w:tabs>
          <w:tab w:val="left" w:pos="567"/>
        </w:tabs>
        <w:autoSpaceDE w:val="0"/>
        <w:autoSpaceDN w:val="0"/>
        <w:adjustRightInd w:val="0"/>
        <w:rPr>
          <w:szCs w:val="22"/>
          <w:lang w:eastAsia="de-DE"/>
        </w:rPr>
      </w:pPr>
      <w:r>
        <w:rPr>
          <w:szCs w:val="22"/>
          <w:lang w:eastAsia="de-DE"/>
        </w:rPr>
        <w:t xml:space="preserve">Le mécanisme d’action précis grâce auquel le lacosamide exerce ses effets antiépileptiques chez l’homme n'est pas complètement élucidé. </w:t>
      </w:r>
    </w:p>
    <w:p w14:paraId="389A1D79" w14:textId="77777777" w:rsidR="00E422AF" w:rsidRDefault="004C3A60">
      <w:pPr>
        <w:widowControl w:val="0"/>
        <w:tabs>
          <w:tab w:val="left" w:pos="567"/>
        </w:tabs>
        <w:autoSpaceDE w:val="0"/>
        <w:autoSpaceDN w:val="0"/>
        <w:adjustRightInd w:val="0"/>
        <w:rPr>
          <w:szCs w:val="22"/>
          <w:lang w:eastAsia="de-DE"/>
        </w:rPr>
      </w:pPr>
      <w:r>
        <w:rPr>
          <w:szCs w:val="22"/>
          <w:lang w:eastAsia="de-DE"/>
        </w:rPr>
        <w:t xml:space="preserve">Des études électrophysiologiques </w:t>
      </w:r>
      <w:r>
        <w:rPr>
          <w:i/>
          <w:szCs w:val="22"/>
          <w:lang w:eastAsia="de-DE"/>
        </w:rPr>
        <w:t>in vitro</w:t>
      </w:r>
      <w:r>
        <w:rPr>
          <w:szCs w:val="22"/>
          <w:lang w:eastAsia="de-DE"/>
        </w:rPr>
        <w:t xml:space="preserve"> ont montré que le lacosamide favorise de manière sélective l’inactivation lente des canaux sodiques voltage-dépendants, entraînant ainsi une stabilisation des membranes neuronales hyperexcitables. </w:t>
      </w:r>
    </w:p>
    <w:p w14:paraId="389A1D7A" w14:textId="77777777" w:rsidR="00E422AF" w:rsidRDefault="00E422AF">
      <w:pPr>
        <w:widowControl w:val="0"/>
        <w:tabs>
          <w:tab w:val="left" w:pos="567"/>
        </w:tabs>
        <w:autoSpaceDE w:val="0"/>
        <w:autoSpaceDN w:val="0"/>
        <w:adjustRightInd w:val="0"/>
        <w:rPr>
          <w:szCs w:val="22"/>
          <w:lang w:eastAsia="de-DE"/>
        </w:rPr>
      </w:pPr>
    </w:p>
    <w:p w14:paraId="389A1D7B" w14:textId="77777777" w:rsidR="00E422AF" w:rsidRDefault="004C3A60">
      <w:pPr>
        <w:widowControl w:val="0"/>
        <w:tabs>
          <w:tab w:val="left" w:pos="567"/>
        </w:tabs>
        <w:autoSpaceDE w:val="0"/>
        <w:autoSpaceDN w:val="0"/>
        <w:adjustRightInd w:val="0"/>
        <w:rPr>
          <w:szCs w:val="22"/>
          <w:u w:val="single"/>
          <w:lang w:eastAsia="de-DE"/>
        </w:rPr>
      </w:pPr>
      <w:r>
        <w:rPr>
          <w:szCs w:val="22"/>
          <w:u w:val="single"/>
          <w:lang w:eastAsia="de-DE"/>
        </w:rPr>
        <w:t>Effets pharmacodynamiques</w:t>
      </w:r>
    </w:p>
    <w:p w14:paraId="389A1D7C" w14:textId="77777777" w:rsidR="00E422AF" w:rsidRDefault="00E422AF">
      <w:pPr>
        <w:widowControl w:val="0"/>
        <w:tabs>
          <w:tab w:val="left" w:pos="567"/>
        </w:tabs>
        <w:autoSpaceDE w:val="0"/>
        <w:autoSpaceDN w:val="0"/>
        <w:adjustRightInd w:val="0"/>
        <w:rPr>
          <w:szCs w:val="22"/>
          <w:u w:val="single"/>
          <w:lang w:eastAsia="de-DE"/>
        </w:rPr>
      </w:pPr>
    </w:p>
    <w:p w14:paraId="389A1D7D" w14:textId="77777777" w:rsidR="00E422AF" w:rsidRDefault="004C3A60">
      <w:pPr>
        <w:widowControl w:val="0"/>
        <w:tabs>
          <w:tab w:val="left" w:pos="567"/>
        </w:tabs>
      </w:pPr>
      <w:r>
        <w:t xml:space="preserve">Le lacosamide a induit dans une large variété de modèles animaux une protection contre les crises partielles et les crises généralisées primaires, et a retardé le développement d’une épilepsie par stimulation électrique (kindling). </w:t>
      </w:r>
    </w:p>
    <w:p w14:paraId="389A1D7E" w14:textId="77777777" w:rsidR="00E422AF" w:rsidRDefault="004C3A60">
      <w:pPr>
        <w:widowControl w:val="0"/>
        <w:tabs>
          <w:tab w:val="left" w:pos="567"/>
        </w:tabs>
        <w:autoSpaceDE w:val="0"/>
        <w:autoSpaceDN w:val="0"/>
        <w:adjustRightInd w:val="0"/>
        <w:rPr>
          <w:szCs w:val="22"/>
          <w:lang w:eastAsia="de-DE"/>
        </w:rPr>
      </w:pPr>
      <w:r>
        <w:rPr>
          <w:szCs w:val="22"/>
          <w:lang w:eastAsia="de-DE"/>
        </w:rPr>
        <w:t>Dans les essais non cliniques, le lacosamide associé au lévétiracétam, à la carbamazépine, la phénytoïne, le valproate, la lamotrigine, le topiramate ou la gabapentine présente des effets anticonvulsivants synergiques ou additifs.</w:t>
      </w:r>
    </w:p>
    <w:p w14:paraId="389A1D7F" w14:textId="77777777" w:rsidR="00E422AF" w:rsidRDefault="00E422AF">
      <w:pPr>
        <w:widowControl w:val="0"/>
        <w:tabs>
          <w:tab w:val="left" w:pos="567"/>
        </w:tabs>
        <w:autoSpaceDE w:val="0"/>
        <w:autoSpaceDN w:val="0"/>
        <w:adjustRightInd w:val="0"/>
        <w:rPr>
          <w:szCs w:val="22"/>
          <w:u w:val="single"/>
          <w:lang w:eastAsia="de-DE"/>
        </w:rPr>
      </w:pPr>
    </w:p>
    <w:p w14:paraId="389A1D80" w14:textId="77777777" w:rsidR="00E422AF" w:rsidRDefault="004C3A60">
      <w:pPr>
        <w:widowControl w:val="0"/>
        <w:tabs>
          <w:tab w:val="left" w:pos="567"/>
        </w:tabs>
        <w:autoSpaceDE w:val="0"/>
        <w:autoSpaceDN w:val="0"/>
        <w:adjustRightInd w:val="0"/>
        <w:rPr>
          <w:szCs w:val="22"/>
          <w:u w:val="single"/>
          <w:lang w:eastAsia="de-DE"/>
        </w:rPr>
      </w:pPr>
      <w:r>
        <w:rPr>
          <w:szCs w:val="22"/>
          <w:u w:val="single"/>
          <w:lang w:eastAsia="de-DE"/>
        </w:rPr>
        <w:t>Efficacité et sécurité cliniques (crises partielles)</w:t>
      </w:r>
    </w:p>
    <w:p w14:paraId="389A1D81" w14:textId="77777777" w:rsidR="00E422AF" w:rsidRDefault="004C3A60">
      <w:pPr>
        <w:widowControl w:val="0"/>
        <w:tabs>
          <w:tab w:val="left" w:pos="567"/>
        </w:tabs>
        <w:autoSpaceDE w:val="0"/>
        <w:autoSpaceDN w:val="0"/>
        <w:adjustRightInd w:val="0"/>
        <w:rPr>
          <w:szCs w:val="22"/>
          <w:u w:val="single"/>
          <w:lang w:eastAsia="de-DE"/>
        </w:rPr>
      </w:pPr>
      <w:r>
        <w:rPr>
          <w:szCs w:val="22"/>
          <w:u w:val="single"/>
          <w:lang w:eastAsia="de-DE"/>
        </w:rPr>
        <w:t>Population adulte</w:t>
      </w:r>
    </w:p>
    <w:p w14:paraId="389A1D82" w14:textId="77777777" w:rsidR="00E422AF" w:rsidRDefault="00E422AF">
      <w:pPr>
        <w:widowControl w:val="0"/>
        <w:tabs>
          <w:tab w:val="left" w:pos="567"/>
        </w:tabs>
        <w:autoSpaceDE w:val="0"/>
        <w:autoSpaceDN w:val="0"/>
        <w:adjustRightInd w:val="0"/>
        <w:rPr>
          <w:bCs/>
          <w:i/>
          <w:szCs w:val="22"/>
        </w:rPr>
      </w:pPr>
    </w:p>
    <w:p w14:paraId="389A1D83" w14:textId="77777777" w:rsidR="00E422AF" w:rsidRDefault="004C3A60">
      <w:pPr>
        <w:widowControl w:val="0"/>
        <w:tabs>
          <w:tab w:val="left" w:pos="567"/>
        </w:tabs>
        <w:autoSpaceDE w:val="0"/>
        <w:autoSpaceDN w:val="0"/>
        <w:adjustRightInd w:val="0"/>
        <w:rPr>
          <w:bCs/>
          <w:i/>
          <w:szCs w:val="22"/>
        </w:rPr>
      </w:pPr>
      <w:r>
        <w:rPr>
          <w:bCs/>
          <w:i/>
          <w:szCs w:val="22"/>
        </w:rPr>
        <w:t>Monothérapie</w:t>
      </w:r>
    </w:p>
    <w:p w14:paraId="389A1D84" w14:textId="77777777" w:rsidR="00E422AF" w:rsidRDefault="004C3A60">
      <w:pPr>
        <w:widowControl w:val="0"/>
        <w:tabs>
          <w:tab w:val="left" w:pos="567"/>
        </w:tabs>
        <w:autoSpaceDE w:val="0"/>
        <w:autoSpaceDN w:val="0"/>
        <w:adjustRightInd w:val="0"/>
        <w:rPr>
          <w:bCs/>
          <w:szCs w:val="22"/>
        </w:rPr>
      </w:pPr>
      <w:r>
        <w:rPr>
          <w:rStyle w:val="alt-edited1"/>
          <w:color w:val="auto"/>
        </w:rPr>
        <w:t xml:space="preserve">L’efficacité du </w:t>
      </w:r>
      <w:r>
        <w:t>lacosamide en monothérapie a été établie dans une étude comparative en double aveugle, groupe parallèle, de non-infériorité à la carbamazépine LP chez 886 patients âgés de 16 ans ou plus, présentant une épilepsie nouvellement ou récemment diagnostiquée. Les patients devaient présenter des crises partielles non provoquées, avec ou sans généralisation secondaire. Les patients ont été randomisés dans le groupe carbamazépine LP ou lacosamide, sous forme de comprimé, dans un rapport de 1:1. La dose, basée sur la dose-réponse, a varié de 400 à 1200 mg/jour pour la carbamazépine LP et de 200 à 600 mg/jour pour le lacosamide. La durée du traitement a été jusqu'à 121 semaines en fonction de la réponse.</w:t>
      </w:r>
    </w:p>
    <w:p w14:paraId="389A1D85" w14:textId="77777777" w:rsidR="00E422AF" w:rsidRDefault="00E422AF">
      <w:pPr>
        <w:widowControl w:val="0"/>
        <w:tabs>
          <w:tab w:val="left" w:pos="567"/>
        </w:tabs>
        <w:autoSpaceDE w:val="0"/>
        <w:autoSpaceDN w:val="0"/>
        <w:adjustRightInd w:val="0"/>
        <w:rPr>
          <w:bCs/>
          <w:szCs w:val="22"/>
        </w:rPr>
      </w:pPr>
    </w:p>
    <w:p w14:paraId="389A1D86" w14:textId="77777777" w:rsidR="00E422AF" w:rsidRDefault="004C3A60">
      <w:pPr>
        <w:autoSpaceDE w:val="0"/>
        <w:autoSpaceDN w:val="0"/>
        <w:adjustRightInd w:val="0"/>
        <w:jc w:val="both"/>
        <w:rPr>
          <w:color w:val="222222"/>
          <w:szCs w:val="22"/>
        </w:rPr>
      </w:pPr>
      <w:r>
        <w:rPr>
          <w:color w:val="222222"/>
          <w:szCs w:val="22"/>
        </w:rPr>
        <w:t>Les taux estimés de patients libres de crises à 6 mois ont été de 89,8 % pour les patients traités par lacosamide et 91,1 % pour les patients traités par carbamazépine LP en utilisant la méthode d'analyse de survie de Kaplan-Meier. La différence absolue ajustée entre les traitements était de -1,3 % (IC 95 % : -5,5, 2,8). Les estimations de Kaplan-Meier du taux de liberté de crises à 12 mois ont été de 77,8 % pour les patients traités par lacosamide et 82,7 % pour les patients traités par carbamazépine LP.</w:t>
      </w:r>
    </w:p>
    <w:p w14:paraId="389A1D87" w14:textId="77777777" w:rsidR="00E422AF" w:rsidRDefault="004C3A60">
      <w:pPr>
        <w:autoSpaceDE w:val="0"/>
        <w:autoSpaceDN w:val="0"/>
        <w:adjustRightInd w:val="0"/>
        <w:jc w:val="both"/>
        <w:rPr>
          <w:color w:val="222222"/>
          <w:szCs w:val="22"/>
        </w:rPr>
      </w:pPr>
      <w:r>
        <w:rPr>
          <w:color w:val="222222"/>
          <w:szCs w:val="22"/>
        </w:rPr>
        <w:t>Les taux de patients libres de crises à 6 mois chez les patients âgés de 65 ans et plus (62 patients sous lacosamide, 57 patients sous carbamazépine LP) ont été similaires entre les deux groupes de traitement. Les taux étaient également similaires à ceux observés dans la population générale.</w:t>
      </w:r>
    </w:p>
    <w:p w14:paraId="389A1D88" w14:textId="77777777" w:rsidR="00E422AF" w:rsidRDefault="004C3A60">
      <w:pPr>
        <w:autoSpaceDE w:val="0"/>
        <w:autoSpaceDN w:val="0"/>
        <w:adjustRightInd w:val="0"/>
        <w:jc w:val="both"/>
        <w:rPr>
          <w:color w:val="222222"/>
          <w:szCs w:val="22"/>
        </w:rPr>
      </w:pPr>
      <w:r>
        <w:rPr>
          <w:color w:val="222222"/>
          <w:szCs w:val="22"/>
        </w:rPr>
        <w:t>Dans la population âgée, la dose d'entretien de lacosamide a été de 200 mg/jour chez 55 patients (88,7 %), 400 mg/jour chez 6 patients (9,7 %) et la dose avait été augmentée au-delà de 400 mg/jour chez 1 patient (1,6 %).</w:t>
      </w:r>
      <w:r>
        <w:t xml:space="preserve"> </w:t>
      </w:r>
    </w:p>
    <w:p w14:paraId="389A1D89" w14:textId="77777777" w:rsidR="00E422AF" w:rsidRDefault="00E422AF">
      <w:pPr>
        <w:autoSpaceDE w:val="0"/>
        <w:autoSpaceDN w:val="0"/>
        <w:adjustRightInd w:val="0"/>
        <w:jc w:val="both"/>
        <w:rPr>
          <w:szCs w:val="22"/>
          <w:u w:val="single"/>
        </w:rPr>
      </w:pPr>
    </w:p>
    <w:p w14:paraId="389A1D8A" w14:textId="77777777" w:rsidR="00E422AF" w:rsidRDefault="004C3A60">
      <w:pPr>
        <w:widowControl w:val="0"/>
        <w:tabs>
          <w:tab w:val="left" w:pos="567"/>
        </w:tabs>
        <w:autoSpaceDE w:val="0"/>
        <w:autoSpaceDN w:val="0"/>
        <w:adjustRightInd w:val="0"/>
        <w:rPr>
          <w:i/>
          <w:color w:val="222222"/>
        </w:rPr>
      </w:pPr>
      <w:r>
        <w:rPr>
          <w:i/>
          <w:color w:val="222222"/>
        </w:rPr>
        <w:t>Conversion à la monothérapie</w:t>
      </w:r>
    </w:p>
    <w:p w14:paraId="389A1D8B" w14:textId="351A515D" w:rsidR="00E422AF" w:rsidRDefault="004C3A60">
      <w:pPr>
        <w:widowControl w:val="0"/>
        <w:tabs>
          <w:tab w:val="left" w:pos="567"/>
        </w:tabs>
        <w:autoSpaceDE w:val="0"/>
        <w:autoSpaceDN w:val="0"/>
        <w:adjustRightInd w:val="0"/>
        <w:rPr>
          <w:color w:val="222222"/>
        </w:rPr>
      </w:pPr>
      <w:r>
        <w:rPr>
          <w:color w:val="222222"/>
        </w:rPr>
        <w:t xml:space="preserve">L’efficacité et la </w:t>
      </w:r>
      <w:r w:rsidR="002D2876">
        <w:rPr>
          <w:color w:val="222222"/>
        </w:rPr>
        <w:t xml:space="preserve">sécurité </w:t>
      </w:r>
      <w:r>
        <w:rPr>
          <w:color w:val="222222"/>
        </w:rPr>
        <w:t xml:space="preserve">du lacosamide ont été évaluées dans une étude de conversion à la monothérapie, multicentrique, en double aveugle, randomisée et contrôlée avec un groupe témoin historique. Dans cette étude, 425 patients âgés de 16 à 70 ans, présentant des crises partielles non contrôlées et traitées à doses stables par 1 ou 2 antiépileptiques commercialisés, ont été randomisés pour la conversion au lacosamide en monothérapie (soit 400 mg/jour ou 300 mg/jour dans un rapport de 3:1). Chez les patients traités qui ont terminé la période de titration et débuté la période de sevrage </w:t>
      </w:r>
      <w:r>
        <w:rPr>
          <w:color w:val="222222"/>
        </w:rPr>
        <w:lastRenderedPageBreak/>
        <w:t xml:space="preserve">des autres antiépileptiques (284 et 99 respectivement), la monothérapie a été maintenue chez respectivement 71,5 % et 70,7 % des patients, durant 57-105 jours (médiane 71 jours), pour une période d’observation ciblée à 70 jours. </w:t>
      </w:r>
    </w:p>
    <w:p w14:paraId="389A1D8C" w14:textId="77777777" w:rsidR="00E422AF" w:rsidRDefault="00E422AF">
      <w:pPr>
        <w:widowControl w:val="0"/>
        <w:tabs>
          <w:tab w:val="left" w:pos="567"/>
        </w:tabs>
        <w:autoSpaceDE w:val="0"/>
        <w:autoSpaceDN w:val="0"/>
        <w:adjustRightInd w:val="0"/>
        <w:rPr>
          <w:bCs/>
          <w:szCs w:val="22"/>
        </w:rPr>
      </w:pPr>
    </w:p>
    <w:p w14:paraId="389A1D8D" w14:textId="77777777" w:rsidR="00E422AF" w:rsidRPr="0082197F" w:rsidRDefault="004C3A60" w:rsidP="0082197F">
      <w:pPr>
        <w:keepNext/>
        <w:keepLines/>
        <w:widowControl w:val="0"/>
        <w:tabs>
          <w:tab w:val="left" w:pos="567"/>
        </w:tabs>
        <w:autoSpaceDE w:val="0"/>
        <w:autoSpaceDN w:val="0"/>
        <w:adjustRightInd w:val="0"/>
        <w:rPr>
          <w:i/>
          <w:color w:val="222222"/>
        </w:rPr>
      </w:pPr>
      <w:r w:rsidRPr="0082197F">
        <w:rPr>
          <w:i/>
          <w:color w:val="222222"/>
        </w:rPr>
        <w:t>Traitement en association</w:t>
      </w:r>
    </w:p>
    <w:p w14:paraId="389A1D8E" w14:textId="77777777" w:rsidR="00E422AF" w:rsidRDefault="004C3A60">
      <w:pPr>
        <w:keepNext/>
        <w:keepLines/>
        <w:widowControl w:val="0"/>
        <w:tabs>
          <w:tab w:val="left" w:pos="567"/>
        </w:tabs>
        <w:autoSpaceDE w:val="0"/>
        <w:autoSpaceDN w:val="0"/>
        <w:adjustRightInd w:val="0"/>
        <w:rPr>
          <w:bCs/>
          <w:szCs w:val="22"/>
        </w:rPr>
      </w:pPr>
      <w:r>
        <w:rPr>
          <w:bCs/>
          <w:szCs w:val="22"/>
        </w:rPr>
        <w:t xml:space="preserve">L’efficacité du lacosamide comme traitement en association aux doses recommandées (200 mg/jour, 400 mg/jour) a été établie au cours de trois études cliniques multicentriques, randomisées et contrôlées </w:t>
      </w:r>
      <w:r>
        <w:rPr>
          <w:bCs/>
          <w:i/>
          <w:szCs w:val="22"/>
        </w:rPr>
        <w:t>versus</w:t>
      </w:r>
      <w:r>
        <w:rPr>
          <w:bCs/>
          <w:szCs w:val="22"/>
        </w:rPr>
        <w:t xml:space="preserve"> placebo sur une période d’entretien de 12 semaines.</w:t>
      </w:r>
    </w:p>
    <w:p w14:paraId="389A1D8F" w14:textId="77777777" w:rsidR="00E422AF" w:rsidRDefault="004C3A60">
      <w:pPr>
        <w:widowControl w:val="0"/>
        <w:tabs>
          <w:tab w:val="left" w:pos="567"/>
        </w:tabs>
        <w:autoSpaceDE w:val="0"/>
        <w:autoSpaceDN w:val="0"/>
        <w:adjustRightInd w:val="0"/>
        <w:rPr>
          <w:bCs/>
          <w:szCs w:val="22"/>
        </w:rPr>
      </w:pPr>
      <w:r>
        <w:rPr>
          <w:bCs/>
          <w:szCs w:val="22"/>
        </w:rPr>
        <w:t>Lors des études contrôlées, il a été démontré que la dose de 600 mg/jour de lacosamide était également efficace ; bien que l’efficacité ait été similaire à celle de la dose de 400 mg/jour, les patients étaient moins susceptibles de la tolérer en raison d’effets indésirables au niveau du système nerveux central et gastro-intestinaux. Par conséquent, la dose de 600 mg/jour n’est pas recommandée. La dose maximale recommandée est de 400 mg/jour.</w:t>
      </w:r>
    </w:p>
    <w:p w14:paraId="389A1D90" w14:textId="4DB02BD6" w:rsidR="00E422AF" w:rsidRDefault="004C3A60">
      <w:pPr>
        <w:widowControl w:val="0"/>
        <w:tabs>
          <w:tab w:val="left" w:pos="567"/>
        </w:tabs>
        <w:autoSpaceDE w:val="0"/>
        <w:autoSpaceDN w:val="0"/>
        <w:adjustRightInd w:val="0"/>
        <w:rPr>
          <w:bCs/>
          <w:szCs w:val="22"/>
        </w:rPr>
      </w:pPr>
      <w:r>
        <w:rPr>
          <w:bCs/>
          <w:szCs w:val="22"/>
        </w:rPr>
        <w:t xml:space="preserve">Ces études, ayant porté sur 1 308 patients présentant une épilepsie partielle d’une durée moyenne de 23 ans, ont été conçues pour évaluer l’efficacité et la </w:t>
      </w:r>
      <w:r w:rsidR="00E903FA">
        <w:rPr>
          <w:bCs/>
          <w:szCs w:val="22"/>
        </w:rPr>
        <w:t xml:space="preserve">sécurité </w:t>
      </w:r>
      <w:r>
        <w:rPr>
          <w:bCs/>
          <w:szCs w:val="22"/>
        </w:rPr>
        <w:t>du lacosamide administré en association à 1–3 médicaments antiépileptiques chez des patients présentant des crises partielles, avec ou sans généralisation secondaire, non contrôlées.</w:t>
      </w:r>
    </w:p>
    <w:p w14:paraId="389A1D91" w14:textId="77777777" w:rsidR="00E422AF" w:rsidRDefault="004C3A60">
      <w:pPr>
        <w:widowControl w:val="0"/>
        <w:tabs>
          <w:tab w:val="left" w:pos="567"/>
        </w:tabs>
        <w:autoSpaceDE w:val="0"/>
        <w:autoSpaceDN w:val="0"/>
        <w:adjustRightInd w:val="0"/>
        <w:rPr>
          <w:bCs/>
          <w:szCs w:val="22"/>
        </w:rPr>
      </w:pPr>
      <w:r>
        <w:rPr>
          <w:bCs/>
          <w:szCs w:val="22"/>
        </w:rPr>
        <w:t>Dans l’ensemble, la proportion de sujets présentant une réduction de 50 % de la fréquence des crises était de 23 %, 34 % et 40 % pour le placebo et le lacosamide aux doses de 200 mg/jour et 400 mg/jour.</w:t>
      </w:r>
    </w:p>
    <w:p w14:paraId="389A1D92" w14:textId="77777777" w:rsidR="00E422AF" w:rsidRDefault="00E422AF">
      <w:pPr>
        <w:widowControl w:val="0"/>
        <w:tabs>
          <w:tab w:val="left" w:pos="567"/>
        </w:tabs>
        <w:autoSpaceDE w:val="0"/>
        <w:autoSpaceDN w:val="0"/>
        <w:adjustRightInd w:val="0"/>
        <w:rPr>
          <w:bCs/>
          <w:szCs w:val="22"/>
        </w:rPr>
      </w:pPr>
    </w:p>
    <w:p w14:paraId="389A1D93" w14:textId="77777777" w:rsidR="00E422AF" w:rsidRPr="0082197F" w:rsidRDefault="004C3A60" w:rsidP="0082197F">
      <w:pPr>
        <w:pStyle w:val="C-BodyText"/>
        <w:spacing w:before="0" w:after="0" w:line="240" w:lineRule="auto"/>
        <w:rPr>
          <w:sz w:val="22"/>
          <w:szCs w:val="22"/>
          <w:lang w:val="fr-FR"/>
        </w:rPr>
      </w:pPr>
      <w:r w:rsidRPr="0082197F">
        <w:rPr>
          <w:sz w:val="22"/>
          <w:szCs w:val="22"/>
          <w:lang w:val="fr-FR"/>
        </w:rPr>
        <w:t>La pharmacocinétique et la sécurité d’emploi d’une dose de charge unique de lacosamide en intraveineuse ont été déterminées au cours d’une étude multicentrique en ouvert, conçue pour évaluer la sécurité d’emploi et la tolérance d’une instauration rapide du lacosamide en administrant par voie intraveineuse une dose de charge unique (notamment 200 mg) suivie d’une administration orale biquotidienne (équivalent à la dose en intraveineuse), dans le traitement, en association, des crises partielles chez l’adulte de 16 à 60 ans.</w:t>
      </w:r>
    </w:p>
    <w:p w14:paraId="389A1D94" w14:textId="77777777" w:rsidR="00E422AF" w:rsidRDefault="00E422AF">
      <w:pPr>
        <w:widowControl w:val="0"/>
        <w:tabs>
          <w:tab w:val="left" w:pos="567"/>
        </w:tabs>
        <w:autoSpaceDE w:val="0"/>
        <w:autoSpaceDN w:val="0"/>
        <w:adjustRightInd w:val="0"/>
        <w:rPr>
          <w:bCs/>
          <w:szCs w:val="22"/>
        </w:rPr>
      </w:pPr>
    </w:p>
    <w:p w14:paraId="389A1D95" w14:textId="77777777" w:rsidR="00E422AF" w:rsidRDefault="004C3A60">
      <w:pPr>
        <w:pStyle w:val="C-BodyText"/>
        <w:spacing w:before="0" w:after="0" w:line="240" w:lineRule="auto"/>
        <w:rPr>
          <w:sz w:val="22"/>
          <w:szCs w:val="22"/>
          <w:u w:val="single"/>
          <w:lang w:val="fr-FR"/>
        </w:rPr>
      </w:pPr>
      <w:r>
        <w:rPr>
          <w:sz w:val="22"/>
          <w:szCs w:val="22"/>
          <w:u w:val="single"/>
          <w:lang w:val="fr-FR"/>
        </w:rPr>
        <w:t>Population pédiatrique</w:t>
      </w:r>
    </w:p>
    <w:p w14:paraId="389A1D96" w14:textId="77777777" w:rsidR="00E422AF" w:rsidRDefault="00E422AF">
      <w:pPr>
        <w:pStyle w:val="C-BodyText"/>
        <w:spacing w:before="0" w:after="0" w:line="240" w:lineRule="auto"/>
        <w:rPr>
          <w:sz w:val="22"/>
          <w:szCs w:val="22"/>
          <w:lang w:val="fr-FR"/>
        </w:rPr>
      </w:pPr>
    </w:p>
    <w:p w14:paraId="389A1D97" w14:textId="7A8E7C6B" w:rsidR="00E422AF" w:rsidRDefault="004C3A60">
      <w:pPr>
        <w:pStyle w:val="C-BodyText"/>
        <w:spacing w:before="0" w:after="0" w:line="240" w:lineRule="auto"/>
        <w:rPr>
          <w:bCs/>
          <w:sz w:val="22"/>
          <w:szCs w:val="22"/>
          <w:lang w:val="fr-FR"/>
        </w:rPr>
      </w:pPr>
      <w:bookmarkStart w:id="12" w:name="_Hlk519772400"/>
      <w:r>
        <w:rPr>
          <w:sz w:val="22"/>
          <w:szCs w:val="22"/>
          <w:lang w:val="fr-FR"/>
        </w:rPr>
        <w:t>Les crises partielles présentent une expression physiopathologique et clinique similaire chez les enfants à partir de 2 ans et chez les adultes. L’efficacité du lacosamide chez les enfants âgés de </w:t>
      </w:r>
      <w:r>
        <w:rPr>
          <w:sz w:val="22"/>
          <w:szCs w:val="22"/>
          <w:u w:val="single"/>
          <w:lang w:val="fr-FR"/>
        </w:rPr>
        <w:t>2</w:t>
      </w:r>
      <w:r>
        <w:rPr>
          <w:sz w:val="22"/>
          <w:szCs w:val="22"/>
          <w:lang w:val="fr-FR"/>
        </w:rPr>
        <w:t xml:space="preserve"> ans et plus a été extrapolée à partir des données relatives aux adolescents et aux adultes présentant des crises partielles, chez qui une réponse similaire était attendue à condition que les adaptations de dose à la population pédiatrique soient établies (voir rubrique 4.2) et que la </w:t>
      </w:r>
      <w:r w:rsidR="006148C5">
        <w:rPr>
          <w:sz w:val="22"/>
          <w:szCs w:val="22"/>
          <w:lang w:val="fr-FR"/>
        </w:rPr>
        <w:t xml:space="preserve">sécurité </w:t>
      </w:r>
      <w:r>
        <w:rPr>
          <w:sz w:val="22"/>
          <w:szCs w:val="22"/>
          <w:lang w:val="fr-FR"/>
        </w:rPr>
        <w:t xml:space="preserve">ait été démontrée (voir rubrique 4.8). </w:t>
      </w:r>
    </w:p>
    <w:p w14:paraId="389A1D98" w14:textId="77777777" w:rsidR="00E422AF" w:rsidRDefault="004C3A60">
      <w:pPr>
        <w:rPr>
          <w:szCs w:val="22"/>
        </w:rPr>
      </w:pPr>
      <w:r>
        <w:rPr>
          <w:szCs w:val="22"/>
        </w:rPr>
        <w:t xml:space="preserve">L’efficacité, étayée par le principe d’extrapolation mentionné ci-dessus, a été confirmée par une étude clinique randomisée en double aveugle contrôlée </w:t>
      </w:r>
      <w:r>
        <w:rPr>
          <w:i/>
          <w:szCs w:val="22"/>
        </w:rPr>
        <w:t>versus</w:t>
      </w:r>
      <w:r>
        <w:rPr>
          <w:szCs w:val="22"/>
        </w:rPr>
        <w:t xml:space="preserve"> placebo. L’étude se composait d’une période initiale avant traitement de 8 semaines, suivie d’une période d’ajustement posologique de 6 semaines. Les patients qui ont été randomisés pour recevoir le lacosamide (n=171) ou le placebo (n=172) devaient remplir les critères d’inclusion suivants : être traités à dose stable par un voire jusqu’à 3 médicaments antiépileptiques au plus, avoir continué à présenter au moins 2 crises partielles au cours des 4 semaines précédant la période initiale avant traitement, avec un intervalle sans crise n’excédant pas plus de 21 jours au cours de la période de 8 semaines précédant l’admission à la période initiale avant traitement. </w:t>
      </w:r>
    </w:p>
    <w:p w14:paraId="389A1D99" w14:textId="77777777" w:rsidR="00E422AF" w:rsidRDefault="004C3A60">
      <w:pPr>
        <w:rPr>
          <w:szCs w:val="22"/>
        </w:rPr>
      </w:pPr>
      <w:r>
        <w:rPr>
          <w:szCs w:val="22"/>
        </w:rPr>
        <w:t xml:space="preserve">La posologie a été initiée à une dose de 2 mg/kg/jour en 2 prises chez les sujets pesant moins de 50 kg, ou de 100 mg/jour en 2 prises chez les sujets pesant 50 kg ou plus. Au cours de la période d’ajustement posologique, les doses de lacosamide ont été ajustées par paliers de 1 ou 2 mg/kg/jour chez les sujets pesant moins de 50 kg, ou de 50 ou 100 mg/jour chez les sujets pesant 50 kg ou plus, par intervalles d’une semaine permettant d’atteindre l’intervalle de dose cible pour la période d’entretien. </w:t>
      </w:r>
    </w:p>
    <w:p w14:paraId="389A1D9A" w14:textId="77777777" w:rsidR="00E422AF" w:rsidRDefault="004C3A60">
      <w:pPr>
        <w:rPr>
          <w:szCs w:val="22"/>
        </w:rPr>
      </w:pPr>
      <w:r>
        <w:rPr>
          <w:szCs w:val="22"/>
        </w:rPr>
        <w:t>Les sujets, devaient avoir atteint la dose cible minimale, pour leur catégorie de poids, lors des 3 derniers jours de la période d’ajustement posologique afin d’être éligibles pour participer à la période d’entretien de 10 semaines. Les sujets devaient rester à une dose stable de lacosamide pendant toute la période d’entretien ou sortaient de l’étude et intégraient la phase de diminution de la posologie en aveugle.</w:t>
      </w:r>
    </w:p>
    <w:p w14:paraId="389A1D9B" w14:textId="77777777" w:rsidR="00E422AF" w:rsidRDefault="004C3A60">
      <w:pPr>
        <w:rPr>
          <w:szCs w:val="22"/>
        </w:rPr>
      </w:pPr>
      <w:r>
        <w:rPr>
          <w:szCs w:val="22"/>
        </w:rPr>
        <w:t xml:space="preserve">Une diminution de la fréquence des crises partielles statistiquement significative (p=0,0003) et cliniquement significative a été observée sur une période de 28 jours, entre la période initiale avant </w:t>
      </w:r>
      <w:r>
        <w:rPr>
          <w:szCs w:val="22"/>
        </w:rPr>
        <w:lastRenderedPageBreak/>
        <w:t>traitement et la période d’entretien, entre les groupes lacosamide et placebo. Le pourcentage de réduction par rapport au placebo, d’après l’analyse de covariance, était de 31,72 % (IC à 95 % : 16,342 ; 44,277).</w:t>
      </w:r>
    </w:p>
    <w:p w14:paraId="389A1D9C" w14:textId="77777777" w:rsidR="00E422AF" w:rsidRDefault="004C3A60">
      <w:pPr>
        <w:rPr>
          <w:szCs w:val="22"/>
        </w:rPr>
      </w:pPr>
      <w:r>
        <w:rPr>
          <w:szCs w:val="22"/>
        </w:rPr>
        <w:t>Dans l’ensemble, la proportion de sujets ayant présenté une réduction d’au moins 50 % de la fréquence des crises partielles sur 28 jours entre la période initiale avant traitement et la période d’entretien était de 52,9 % dans le groupe lacosamide contre 33,3 % dans le groupe placebo.</w:t>
      </w:r>
    </w:p>
    <w:p w14:paraId="389A1D9D" w14:textId="77777777" w:rsidR="00E422AF" w:rsidRDefault="004C3A60">
      <w:pPr>
        <w:rPr>
          <w:szCs w:val="22"/>
        </w:rPr>
      </w:pPr>
      <w:r>
        <w:rPr>
          <w:szCs w:val="22"/>
        </w:rPr>
        <w:t xml:space="preserve"> Sur l’ensemble de la période de traitement, les sujets avaient une qualité de vie liée à la santé, évaluée par l’Inventaire de la qualité de vie pédiatrique, similaire et stable dans les groupes lacosamide et placebo.</w:t>
      </w:r>
    </w:p>
    <w:p w14:paraId="389A1D9E" w14:textId="77777777" w:rsidR="00E422AF" w:rsidRDefault="00E422AF">
      <w:pPr>
        <w:rPr>
          <w:szCs w:val="22"/>
        </w:rPr>
      </w:pPr>
    </w:p>
    <w:p w14:paraId="389A1D9F" w14:textId="77777777" w:rsidR="00E422AF" w:rsidRDefault="004C3A60">
      <w:pPr>
        <w:rPr>
          <w:szCs w:val="22"/>
          <w:u w:val="single"/>
        </w:rPr>
      </w:pPr>
      <w:r>
        <w:rPr>
          <w:szCs w:val="22"/>
          <w:u w:val="single"/>
        </w:rPr>
        <w:t>Efficacité et sécurité cliniques (crises généralisées tonico-cloniques primaires)</w:t>
      </w:r>
    </w:p>
    <w:p w14:paraId="389A1DA0" w14:textId="77777777" w:rsidR="00E422AF" w:rsidRDefault="00E422AF">
      <w:pPr>
        <w:rPr>
          <w:szCs w:val="22"/>
        </w:rPr>
      </w:pPr>
    </w:p>
    <w:p w14:paraId="389A1DA1" w14:textId="4748003E" w:rsidR="00E422AF" w:rsidRDefault="004C3A60">
      <w:pPr>
        <w:rPr>
          <w:szCs w:val="22"/>
        </w:rPr>
      </w:pPr>
      <w:r>
        <w:rPr>
          <w:szCs w:val="22"/>
        </w:rPr>
        <w:t xml:space="preserve">L’efficacité du lacosamide en association chez les patients de 4 ans et plus atteints d’épilepsie généralisée idiopathique présentant des crises généralisées tonico-cloniques primaires (GTCP) a été établie lors d’une étude clinique multicentrique randomisée en double aveugle sur 24 semaines, contrôlée </w:t>
      </w:r>
      <w:r>
        <w:rPr>
          <w:i/>
          <w:szCs w:val="22"/>
        </w:rPr>
        <w:t>versus</w:t>
      </w:r>
      <w:r>
        <w:rPr>
          <w:szCs w:val="22"/>
        </w:rPr>
        <w:t xml:space="preserve"> placebo en groupes parallèles. Cette étude comportait une </w:t>
      </w:r>
      <w:r>
        <w:t xml:space="preserve">période de référence </w:t>
      </w:r>
      <w:r>
        <w:rPr>
          <w:szCs w:val="22"/>
        </w:rPr>
        <w:t xml:space="preserve">historique de 12 semaines, une </w:t>
      </w:r>
      <w:r>
        <w:t xml:space="preserve">période de référence </w:t>
      </w:r>
      <w:r>
        <w:rPr>
          <w:szCs w:val="22"/>
        </w:rPr>
        <w:t xml:space="preserve">prospective de 4 semaines et une période de traitement de 24 semaines (qui comprenait une période de titration de 6 semaines et une période </w:t>
      </w:r>
      <w:r w:rsidR="000D594E">
        <w:t>d’entretien</w:t>
      </w:r>
      <w:r>
        <w:rPr>
          <w:szCs w:val="22"/>
        </w:rPr>
        <w:t xml:space="preserve"> de 18 semaines). Les patients éligibles traités par 1 à 3 médicaments antiépileptiques à dose stable présentant au moins 3 crises GTCP documentées pendant la période de référence combinée de 16 semaines ont été randomisés selon un ratio de 1 contre 1 pour recevoir le lacosamide ou le placebo (population de la cohorte analysée : lacosamide n = 118, placebo n = 121, dont 8 patients dans le groupe d’âges ≥ 4 à &lt; 12 ans et 16 patients dans le groupe d’âge ≥ 12 à &lt; 18 ans ont été traités par le lacosamide et 9 et 16 patients respectivement par le placebo).</w:t>
      </w:r>
    </w:p>
    <w:p w14:paraId="389A1DA2" w14:textId="77777777" w:rsidR="00E422AF" w:rsidRDefault="004C3A60">
      <w:pPr>
        <w:rPr>
          <w:szCs w:val="22"/>
        </w:rPr>
      </w:pPr>
      <w:r>
        <w:rPr>
          <w:szCs w:val="22"/>
        </w:rPr>
        <w:t>La dose administrée aux patients a été augmentée jusqu’à atteindre la dose d’entretien cible de 12 mg/kg/jour chez les patients pesant moins de 30 kg, 8 mg/kg/jour chez les patients pesant de 30 à moins de 50 kg ou 400 mg/jour chez les patients pesant 50 kg ou plus.</w:t>
      </w:r>
    </w:p>
    <w:p w14:paraId="389A1DA3" w14:textId="77777777" w:rsidR="00E422AF" w:rsidRDefault="00E42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43"/>
        <w:gridCol w:w="2508"/>
        <w:gridCol w:w="2409"/>
      </w:tblGrid>
      <w:tr w:rsidR="00E422AF" w14:paraId="389A1DAA" w14:textId="77777777">
        <w:tc>
          <w:tcPr>
            <w:tcW w:w="4219" w:type="dxa"/>
            <w:shd w:val="clear" w:color="auto" w:fill="auto"/>
            <w:vAlign w:val="center"/>
          </w:tcPr>
          <w:p w14:paraId="389A1DA4" w14:textId="77777777" w:rsidR="00E422AF" w:rsidRDefault="004C3A60">
            <w:pPr>
              <w:rPr>
                <w:szCs w:val="22"/>
              </w:rPr>
            </w:pPr>
            <w:r>
              <w:rPr>
                <w:szCs w:val="22"/>
              </w:rPr>
              <w:t>Paramètres d’efficacité</w:t>
            </w:r>
          </w:p>
          <w:p w14:paraId="389A1DA5" w14:textId="77777777" w:rsidR="00E422AF" w:rsidRDefault="004C3A60">
            <w:pPr>
              <w:rPr>
                <w:szCs w:val="22"/>
              </w:rPr>
            </w:pPr>
            <w:r>
              <w:rPr>
                <w:szCs w:val="22"/>
              </w:rPr>
              <w:t xml:space="preserve"> </w:t>
            </w:r>
          </w:p>
        </w:tc>
        <w:tc>
          <w:tcPr>
            <w:tcW w:w="2552" w:type="dxa"/>
            <w:shd w:val="clear" w:color="auto" w:fill="auto"/>
            <w:vAlign w:val="center"/>
          </w:tcPr>
          <w:p w14:paraId="389A1DA6" w14:textId="77777777" w:rsidR="00E422AF" w:rsidRDefault="004C3A60">
            <w:pPr>
              <w:jc w:val="center"/>
              <w:rPr>
                <w:szCs w:val="22"/>
              </w:rPr>
            </w:pPr>
            <w:r>
              <w:rPr>
                <w:szCs w:val="22"/>
              </w:rPr>
              <w:t>Placebo</w:t>
            </w:r>
          </w:p>
          <w:p w14:paraId="389A1DA7" w14:textId="77777777" w:rsidR="00E422AF" w:rsidRDefault="004C3A60">
            <w:pPr>
              <w:jc w:val="center"/>
              <w:rPr>
                <w:szCs w:val="22"/>
              </w:rPr>
            </w:pPr>
            <w:r>
              <w:rPr>
                <w:szCs w:val="22"/>
              </w:rPr>
              <w:t>N = 121</w:t>
            </w:r>
          </w:p>
        </w:tc>
        <w:tc>
          <w:tcPr>
            <w:tcW w:w="2441" w:type="dxa"/>
            <w:shd w:val="clear" w:color="auto" w:fill="auto"/>
            <w:vAlign w:val="center"/>
          </w:tcPr>
          <w:p w14:paraId="389A1DA8" w14:textId="77777777" w:rsidR="00E422AF" w:rsidRDefault="004C3A60">
            <w:pPr>
              <w:jc w:val="center"/>
              <w:rPr>
                <w:szCs w:val="22"/>
              </w:rPr>
            </w:pPr>
            <w:r>
              <w:rPr>
                <w:szCs w:val="22"/>
              </w:rPr>
              <w:t>Lacosamide</w:t>
            </w:r>
          </w:p>
          <w:p w14:paraId="389A1DA9" w14:textId="77777777" w:rsidR="00E422AF" w:rsidRDefault="004C3A60">
            <w:pPr>
              <w:jc w:val="center"/>
              <w:rPr>
                <w:szCs w:val="22"/>
              </w:rPr>
            </w:pPr>
            <w:r>
              <w:rPr>
                <w:szCs w:val="22"/>
              </w:rPr>
              <w:t>N = 118</w:t>
            </w:r>
          </w:p>
        </w:tc>
      </w:tr>
      <w:tr w:rsidR="00E422AF" w14:paraId="389A1DAC" w14:textId="77777777">
        <w:tc>
          <w:tcPr>
            <w:tcW w:w="9212" w:type="dxa"/>
            <w:gridSpan w:val="3"/>
            <w:shd w:val="clear" w:color="auto" w:fill="auto"/>
            <w:vAlign w:val="center"/>
          </w:tcPr>
          <w:p w14:paraId="389A1DAB" w14:textId="77777777" w:rsidR="00E422AF" w:rsidRDefault="004C3A60">
            <w:pPr>
              <w:rPr>
                <w:szCs w:val="22"/>
              </w:rPr>
            </w:pPr>
            <w:r>
              <w:rPr>
                <w:szCs w:val="22"/>
              </w:rPr>
              <w:t>Délai jusqu’à la 2</w:t>
            </w:r>
            <w:r>
              <w:rPr>
                <w:szCs w:val="22"/>
                <w:vertAlign w:val="superscript"/>
              </w:rPr>
              <w:t>e</w:t>
            </w:r>
            <w:r>
              <w:rPr>
                <w:szCs w:val="22"/>
              </w:rPr>
              <w:t xml:space="preserve"> crise GTCP</w:t>
            </w:r>
          </w:p>
        </w:tc>
      </w:tr>
      <w:tr w:rsidR="00E422AF" w14:paraId="389A1DB0" w14:textId="77777777">
        <w:tc>
          <w:tcPr>
            <w:tcW w:w="4219" w:type="dxa"/>
            <w:shd w:val="clear" w:color="auto" w:fill="auto"/>
            <w:vAlign w:val="center"/>
          </w:tcPr>
          <w:p w14:paraId="389A1DAD" w14:textId="77777777" w:rsidR="00E422AF" w:rsidRDefault="004C3A60">
            <w:pPr>
              <w:rPr>
                <w:szCs w:val="22"/>
              </w:rPr>
            </w:pPr>
            <w:r>
              <w:rPr>
                <w:szCs w:val="22"/>
              </w:rPr>
              <w:t xml:space="preserve"> Médiane (jours)</w:t>
            </w:r>
          </w:p>
        </w:tc>
        <w:tc>
          <w:tcPr>
            <w:tcW w:w="2552" w:type="dxa"/>
            <w:shd w:val="clear" w:color="auto" w:fill="auto"/>
            <w:vAlign w:val="center"/>
          </w:tcPr>
          <w:p w14:paraId="389A1DAE" w14:textId="77777777" w:rsidR="00E422AF" w:rsidRDefault="004C3A60">
            <w:pPr>
              <w:jc w:val="center"/>
              <w:rPr>
                <w:szCs w:val="22"/>
              </w:rPr>
            </w:pPr>
            <w:r>
              <w:rPr>
                <w:szCs w:val="22"/>
              </w:rPr>
              <w:t>77,0</w:t>
            </w:r>
          </w:p>
        </w:tc>
        <w:tc>
          <w:tcPr>
            <w:tcW w:w="2441" w:type="dxa"/>
            <w:shd w:val="clear" w:color="auto" w:fill="auto"/>
            <w:vAlign w:val="center"/>
          </w:tcPr>
          <w:p w14:paraId="389A1DAF" w14:textId="77777777" w:rsidR="00E422AF" w:rsidRDefault="004C3A60">
            <w:pPr>
              <w:jc w:val="center"/>
              <w:rPr>
                <w:szCs w:val="22"/>
              </w:rPr>
            </w:pPr>
            <w:r>
              <w:rPr>
                <w:szCs w:val="22"/>
              </w:rPr>
              <w:t>-</w:t>
            </w:r>
          </w:p>
        </w:tc>
      </w:tr>
      <w:tr w:rsidR="00E422AF" w14:paraId="389A1DB4" w14:textId="77777777">
        <w:tc>
          <w:tcPr>
            <w:tcW w:w="4219" w:type="dxa"/>
            <w:shd w:val="clear" w:color="auto" w:fill="auto"/>
            <w:vAlign w:val="center"/>
          </w:tcPr>
          <w:p w14:paraId="389A1DB1" w14:textId="77777777" w:rsidR="00E422AF" w:rsidRDefault="004C3A60">
            <w:pPr>
              <w:rPr>
                <w:szCs w:val="22"/>
              </w:rPr>
            </w:pPr>
            <w:r>
              <w:rPr>
                <w:szCs w:val="22"/>
              </w:rPr>
              <w:t xml:space="preserve"> IC à 95 %</w:t>
            </w:r>
          </w:p>
        </w:tc>
        <w:tc>
          <w:tcPr>
            <w:tcW w:w="2552" w:type="dxa"/>
            <w:shd w:val="clear" w:color="auto" w:fill="auto"/>
            <w:vAlign w:val="center"/>
          </w:tcPr>
          <w:p w14:paraId="389A1DB2" w14:textId="77777777" w:rsidR="00E422AF" w:rsidRDefault="004C3A60">
            <w:pPr>
              <w:jc w:val="center"/>
              <w:rPr>
                <w:szCs w:val="22"/>
              </w:rPr>
            </w:pPr>
            <w:r>
              <w:rPr>
                <w:szCs w:val="22"/>
              </w:rPr>
              <w:t>49,0 ; 128,0</w:t>
            </w:r>
          </w:p>
        </w:tc>
        <w:tc>
          <w:tcPr>
            <w:tcW w:w="2441" w:type="dxa"/>
            <w:shd w:val="clear" w:color="auto" w:fill="auto"/>
            <w:vAlign w:val="center"/>
          </w:tcPr>
          <w:p w14:paraId="389A1DB3" w14:textId="77777777" w:rsidR="00E422AF" w:rsidRDefault="004C3A60">
            <w:pPr>
              <w:jc w:val="center"/>
              <w:rPr>
                <w:szCs w:val="22"/>
              </w:rPr>
            </w:pPr>
            <w:r>
              <w:rPr>
                <w:szCs w:val="22"/>
              </w:rPr>
              <w:t>-</w:t>
            </w:r>
          </w:p>
        </w:tc>
      </w:tr>
      <w:tr w:rsidR="00E422AF" w14:paraId="389A1DB7" w14:textId="77777777">
        <w:tc>
          <w:tcPr>
            <w:tcW w:w="4219" w:type="dxa"/>
            <w:shd w:val="clear" w:color="auto" w:fill="auto"/>
            <w:vAlign w:val="center"/>
          </w:tcPr>
          <w:p w14:paraId="389A1DB5" w14:textId="77777777" w:rsidR="00E422AF" w:rsidRDefault="004C3A60">
            <w:pPr>
              <w:rPr>
                <w:szCs w:val="22"/>
              </w:rPr>
            </w:pPr>
            <w:r>
              <w:rPr>
                <w:szCs w:val="22"/>
              </w:rPr>
              <w:t xml:space="preserve"> Lacosamide – Placebo</w:t>
            </w:r>
          </w:p>
        </w:tc>
        <w:tc>
          <w:tcPr>
            <w:tcW w:w="4993" w:type="dxa"/>
            <w:gridSpan w:val="2"/>
            <w:shd w:val="clear" w:color="auto" w:fill="auto"/>
            <w:vAlign w:val="center"/>
          </w:tcPr>
          <w:p w14:paraId="389A1DB6" w14:textId="77777777" w:rsidR="00E422AF" w:rsidRDefault="00E422AF">
            <w:pPr>
              <w:jc w:val="center"/>
              <w:rPr>
                <w:szCs w:val="22"/>
              </w:rPr>
            </w:pPr>
          </w:p>
        </w:tc>
      </w:tr>
      <w:tr w:rsidR="00E422AF" w14:paraId="389A1DBA" w14:textId="77777777">
        <w:tc>
          <w:tcPr>
            <w:tcW w:w="4219" w:type="dxa"/>
            <w:shd w:val="clear" w:color="auto" w:fill="auto"/>
            <w:vAlign w:val="center"/>
          </w:tcPr>
          <w:p w14:paraId="389A1DB8" w14:textId="77777777" w:rsidR="00E422AF" w:rsidRDefault="004C3A60">
            <w:pPr>
              <w:rPr>
                <w:szCs w:val="22"/>
              </w:rPr>
            </w:pPr>
            <w:r>
              <w:rPr>
                <w:szCs w:val="22"/>
              </w:rPr>
              <w:t xml:space="preserve"> Risque relatif</w:t>
            </w:r>
          </w:p>
        </w:tc>
        <w:tc>
          <w:tcPr>
            <w:tcW w:w="4993" w:type="dxa"/>
            <w:gridSpan w:val="2"/>
            <w:shd w:val="clear" w:color="auto" w:fill="auto"/>
            <w:vAlign w:val="center"/>
          </w:tcPr>
          <w:p w14:paraId="389A1DB9" w14:textId="77777777" w:rsidR="00E422AF" w:rsidRDefault="004C3A60">
            <w:pPr>
              <w:jc w:val="center"/>
              <w:rPr>
                <w:szCs w:val="22"/>
              </w:rPr>
            </w:pPr>
            <w:r>
              <w:rPr>
                <w:szCs w:val="22"/>
              </w:rPr>
              <w:t>0,540</w:t>
            </w:r>
          </w:p>
        </w:tc>
      </w:tr>
      <w:tr w:rsidR="00E422AF" w14:paraId="389A1DBD" w14:textId="77777777">
        <w:tc>
          <w:tcPr>
            <w:tcW w:w="4219" w:type="dxa"/>
            <w:shd w:val="clear" w:color="auto" w:fill="auto"/>
            <w:vAlign w:val="center"/>
          </w:tcPr>
          <w:p w14:paraId="389A1DBB" w14:textId="77777777" w:rsidR="00E422AF" w:rsidRDefault="004C3A60">
            <w:pPr>
              <w:rPr>
                <w:szCs w:val="22"/>
              </w:rPr>
            </w:pPr>
            <w:r>
              <w:rPr>
                <w:szCs w:val="22"/>
              </w:rPr>
              <w:t xml:space="preserve"> IC à 95 %</w:t>
            </w:r>
          </w:p>
        </w:tc>
        <w:tc>
          <w:tcPr>
            <w:tcW w:w="4993" w:type="dxa"/>
            <w:gridSpan w:val="2"/>
            <w:shd w:val="clear" w:color="auto" w:fill="auto"/>
            <w:vAlign w:val="center"/>
          </w:tcPr>
          <w:p w14:paraId="389A1DBC" w14:textId="77777777" w:rsidR="00E422AF" w:rsidRDefault="004C3A60">
            <w:pPr>
              <w:jc w:val="center"/>
              <w:rPr>
                <w:szCs w:val="22"/>
              </w:rPr>
            </w:pPr>
            <w:r>
              <w:rPr>
                <w:szCs w:val="22"/>
              </w:rPr>
              <w:t>0,377 ; 0,774</w:t>
            </w:r>
          </w:p>
        </w:tc>
      </w:tr>
      <w:tr w:rsidR="00E422AF" w14:paraId="389A1DC0" w14:textId="77777777">
        <w:tc>
          <w:tcPr>
            <w:tcW w:w="4219" w:type="dxa"/>
            <w:shd w:val="clear" w:color="auto" w:fill="auto"/>
            <w:vAlign w:val="center"/>
          </w:tcPr>
          <w:p w14:paraId="389A1DBE" w14:textId="77777777" w:rsidR="00E422AF" w:rsidRDefault="004C3A60">
            <w:pPr>
              <w:rPr>
                <w:szCs w:val="22"/>
              </w:rPr>
            </w:pPr>
            <w:r>
              <w:rPr>
                <w:szCs w:val="22"/>
              </w:rPr>
              <w:t xml:space="preserve"> Valeur p</w:t>
            </w:r>
          </w:p>
        </w:tc>
        <w:tc>
          <w:tcPr>
            <w:tcW w:w="4993" w:type="dxa"/>
            <w:gridSpan w:val="2"/>
            <w:shd w:val="clear" w:color="auto" w:fill="auto"/>
            <w:vAlign w:val="center"/>
          </w:tcPr>
          <w:p w14:paraId="389A1DBF" w14:textId="77777777" w:rsidR="00E422AF" w:rsidRDefault="004C3A60">
            <w:pPr>
              <w:jc w:val="center"/>
              <w:rPr>
                <w:szCs w:val="22"/>
              </w:rPr>
            </w:pPr>
            <w:r>
              <w:rPr>
                <w:szCs w:val="22"/>
              </w:rPr>
              <w:t>&lt;0,001</w:t>
            </w:r>
          </w:p>
        </w:tc>
      </w:tr>
      <w:tr w:rsidR="00E422AF" w14:paraId="389A1DC2" w14:textId="77777777">
        <w:tc>
          <w:tcPr>
            <w:tcW w:w="9212" w:type="dxa"/>
            <w:gridSpan w:val="3"/>
            <w:shd w:val="clear" w:color="auto" w:fill="auto"/>
            <w:vAlign w:val="center"/>
          </w:tcPr>
          <w:p w14:paraId="389A1DC1" w14:textId="77777777" w:rsidR="00E422AF" w:rsidRDefault="004C3A60">
            <w:pPr>
              <w:rPr>
                <w:szCs w:val="22"/>
              </w:rPr>
            </w:pPr>
            <w:r>
              <w:rPr>
                <w:szCs w:val="22"/>
              </w:rPr>
              <w:t>Absence de crise</w:t>
            </w:r>
          </w:p>
        </w:tc>
      </w:tr>
      <w:tr w:rsidR="00E422AF" w14:paraId="389A1DC6" w14:textId="77777777">
        <w:tc>
          <w:tcPr>
            <w:tcW w:w="4219" w:type="dxa"/>
            <w:shd w:val="clear" w:color="auto" w:fill="auto"/>
            <w:vAlign w:val="center"/>
          </w:tcPr>
          <w:p w14:paraId="389A1DC3" w14:textId="77777777" w:rsidR="00E422AF" w:rsidRDefault="004C3A60">
            <w:pPr>
              <w:rPr>
                <w:szCs w:val="22"/>
              </w:rPr>
            </w:pPr>
            <w:r>
              <w:rPr>
                <w:szCs w:val="22"/>
              </w:rPr>
              <w:t xml:space="preserve"> Estimation selon la méthode de Kaplan-Meier (stratifié) (%)</w:t>
            </w:r>
          </w:p>
        </w:tc>
        <w:tc>
          <w:tcPr>
            <w:tcW w:w="2552" w:type="dxa"/>
            <w:shd w:val="clear" w:color="auto" w:fill="auto"/>
            <w:vAlign w:val="center"/>
          </w:tcPr>
          <w:p w14:paraId="389A1DC4" w14:textId="77777777" w:rsidR="00E422AF" w:rsidRDefault="004C3A60">
            <w:pPr>
              <w:jc w:val="center"/>
              <w:rPr>
                <w:szCs w:val="22"/>
              </w:rPr>
            </w:pPr>
            <w:r>
              <w:rPr>
                <w:szCs w:val="22"/>
              </w:rPr>
              <w:t>17,2</w:t>
            </w:r>
          </w:p>
        </w:tc>
        <w:tc>
          <w:tcPr>
            <w:tcW w:w="2441" w:type="dxa"/>
            <w:shd w:val="clear" w:color="auto" w:fill="auto"/>
            <w:vAlign w:val="center"/>
          </w:tcPr>
          <w:p w14:paraId="389A1DC5" w14:textId="77777777" w:rsidR="00E422AF" w:rsidRDefault="004C3A60">
            <w:pPr>
              <w:jc w:val="center"/>
              <w:rPr>
                <w:szCs w:val="22"/>
              </w:rPr>
            </w:pPr>
            <w:r>
              <w:rPr>
                <w:szCs w:val="22"/>
              </w:rPr>
              <w:t>31,3</w:t>
            </w:r>
          </w:p>
        </w:tc>
      </w:tr>
      <w:tr w:rsidR="00E422AF" w14:paraId="389A1DCA" w14:textId="77777777">
        <w:tc>
          <w:tcPr>
            <w:tcW w:w="4219" w:type="dxa"/>
            <w:shd w:val="clear" w:color="auto" w:fill="auto"/>
            <w:vAlign w:val="center"/>
          </w:tcPr>
          <w:p w14:paraId="389A1DC7" w14:textId="77777777" w:rsidR="00E422AF" w:rsidRDefault="004C3A60">
            <w:pPr>
              <w:rPr>
                <w:szCs w:val="22"/>
              </w:rPr>
            </w:pPr>
            <w:r>
              <w:rPr>
                <w:szCs w:val="22"/>
              </w:rPr>
              <w:t xml:space="preserve"> IC à 95 %</w:t>
            </w:r>
          </w:p>
        </w:tc>
        <w:tc>
          <w:tcPr>
            <w:tcW w:w="2552" w:type="dxa"/>
            <w:shd w:val="clear" w:color="auto" w:fill="auto"/>
            <w:vAlign w:val="center"/>
          </w:tcPr>
          <w:p w14:paraId="389A1DC8" w14:textId="77777777" w:rsidR="00E422AF" w:rsidRDefault="004C3A60">
            <w:pPr>
              <w:jc w:val="center"/>
              <w:rPr>
                <w:szCs w:val="22"/>
              </w:rPr>
            </w:pPr>
            <w:r>
              <w:rPr>
                <w:szCs w:val="22"/>
              </w:rPr>
              <w:t>10,4 ; 24,0</w:t>
            </w:r>
          </w:p>
        </w:tc>
        <w:tc>
          <w:tcPr>
            <w:tcW w:w="2441" w:type="dxa"/>
            <w:shd w:val="clear" w:color="auto" w:fill="auto"/>
            <w:vAlign w:val="center"/>
          </w:tcPr>
          <w:p w14:paraId="389A1DC9" w14:textId="77777777" w:rsidR="00E422AF" w:rsidRDefault="004C3A60">
            <w:pPr>
              <w:jc w:val="center"/>
              <w:rPr>
                <w:szCs w:val="22"/>
              </w:rPr>
            </w:pPr>
            <w:r>
              <w:rPr>
                <w:szCs w:val="22"/>
              </w:rPr>
              <w:t>22,8 ; 39,9</w:t>
            </w:r>
          </w:p>
        </w:tc>
      </w:tr>
      <w:tr w:rsidR="00E422AF" w14:paraId="389A1DCD" w14:textId="77777777">
        <w:tc>
          <w:tcPr>
            <w:tcW w:w="4219" w:type="dxa"/>
            <w:shd w:val="clear" w:color="auto" w:fill="auto"/>
            <w:vAlign w:val="center"/>
          </w:tcPr>
          <w:p w14:paraId="389A1DCB" w14:textId="77777777" w:rsidR="00E422AF" w:rsidRDefault="004C3A60">
            <w:pPr>
              <w:rPr>
                <w:szCs w:val="22"/>
              </w:rPr>
            </w:pPr>
            <w:r>
              <w:rPr>
                <w:szCs w:val="22"/>
              </w:rPr>
              <w:t xml:space="preserve"> Lacosamide – Placebo</w:t>
            </w:r>
          </w:p>
        </w:tc>
        <w:tc>
          <w:tcPr>
            <w:tcW w:w="4993" w:type="dxa"/>
            <w:gridSpan w:val="2"/>
            <w:shd w:val="clear" w:color="auto" w:fill="auto"/>
            <w:vAlign w:val="center"/>
          </w:tcPr>
          <w:p w14:paraId="389A1DCC" w14:textId="77777777" w:rsidR="00E422AF" w:rsidRDefault="004C3A60">
            <w:pPr>
              <w:jc w:val="center"/>
              <w:rPr>
                <w:szCs w:val="22"/>
              </w:rPr>
            </w:pPr>
            <w:r>
              <w:rPr>
                <w:szCs w:val="22"/>
              </w:rPr>
              <w:t>14,1</w:t>
            </w:r>
          </w:p>
        </w:tc>
      </w:tr>
      <w:tr w:rsidR="00E422AF" w14:paraId="389A1DD0" w14:textId="77777777">
        <w:tc>
          <w:tcPr>
            <w:tcW w:w="4219" w:type="dxa"/>
            <w:shd w:val="clear" w:color="auto" w:fill="auto"/>
            <w:vAlign w:val="center"/>
          </w:tcPr>
          <w:p w14:paraId="389A1DCE" w14:textId="77777777" w:rsidR="00E422AF" w:rsidRDefault="004C3A60">
            <w:pPr>
              <w:rPr>
                <w:szCs w:val="22"/>
              </w:rPr>
            </w:pPr>
            <w:r>
              <w:rPr>
                <w:szCs w:val="22"/>
              </w:rPr>
              <w:t xml:space="preserve"> IC à 95 %</w:t>
            </w:r>
          </w:p>
        </w:tc>
        <w:tc>
          <w:tcPr>
            <w:tcW w:w="4993" w:type="dxa"/>
            <w:gridSpan w:val="2"/>
            <w:shd w:val="clear" w:color="auto" w:fill="auto"/>
            <w:vAlign w:val="center"/>
          </w:tcPr>
          <w:p w14:paraId="389A1DCF" w14:textId="77777777" w:rsidR="00E422AF" w:rsidRDefault="004C3A60">
            <w:pPr>
              <w:jc w:val="center"/>
              <w:rPr>
                <w:szCs w:val="22"/>
              </w:rPr>
            </w:pPr>
            <w:r>
              <w:rPr>
                <w:szCs w:val="22"/>
              </w:rPr>
              <w:t>3,2 ; 25,1</w:t>
            </w:r>
          </w:p>
        </w:tc>
      </w:tr>
      <w:tr w:rsidR="00E422AF" w14:paraId="389A1DD3" w14:textId="77777777">
        <w:tc>
          <w:tcPr>
            <w:tcW w:w="4219" w:type="dxa"/>
            <w:shd w:val="clear" w:color="auto" w:fill="auto"/>
            <w:vAlign w:val="center"/>
          </w:tcPr>
          <w:p w14:paraId="389A1DD1" w14:textId="77777777" w:rsidR="00E422AF" w:rsidRDefault="004C3A60">
            <w:pPr>
              <w:rPr>
                <w:szCs w:val="22"/>
              </w:rPr>
            </w:pPr>
            <w:r>
              <w:rPr>
                <w:szCs w:val="22"/>
              </w:rPr>
              <w:t xml:space="preserve"> Valeur p</w:t>
            </w:r>
          </w:p>
        </w:tc>
        <w:tc>
          <w:tcPr>
            <w:tcW w:w="4993" w:type="dxa"/>
            <w:gridSpan w:val="2"/>
            <w:shd w:val="clear" w:color="auto" w:fill="auto"/>
            <w:vAlign w:val="center"/>
          </w:tcPr>
          <w:p w14:paraId="389A1DD2" w14:textId="77777777" w:rsidR="00E422AF" w:rsidRDefault="004C3A60">
            <w:pPr>
              <w:jc w:val="center"/>
              <w:rPr>
                <w:szCs w:val="22"/>
              </w:rPr>
            </w:pPr>
            <w:r>
              <w:rPr>
                <w:szCs w:val="22"/>
              </w:rPr>
              <w:t>0,011</w:t>
            </w:r>
          </w:p>
        </w:tc>
      </w:tr>
    </w:tbl>
    <w:p w14:paraId="389A1DD4" w14:textId="77777777" w:rsidR="00E422AF" w:rsidRDefault="004C3A60">
      <w:pPr>
        <w:rPr>
          <w:szCs w:val="22"/>
        </w:rPr>
      </w:pPr>
      <w:r>
        <w:rPr>
          <w:szCs w:val="22"/>
        </w:rPr>
        <w:t xml:space="preserve">Remarque : pour le groupe lacosamide, le délai médian jusqu’à la deuxième crise GTCP n’a pas pu être estimé par </w:t>
      </w:r>
      <w:r>
        <w:t>la méthode de Kaplan-Meier</w:t>
      </w:r>
      <w:r>
        <w:rPr>
          <w:szCs w:val="22"/>
        </w:rPr>
        <w:t xml:space="preserve"> car &gt;50 % des patients n’avaient pas présenté de deuxième crise GTCP au Jour 166.</w:t>
      </w:r>
    </w:p>
    <w:p w14:paraId="389A1DD5" w14:textId="77777777" w:rsidR="00E422AF" w:rsidRDefault="00E422AF">
      <w:pPr>
        <w:rPr>
          <w:szCs w:val="22"/>
        </w:rPr>
      </w:pPr>
    </w:p>
    <w:p w14:paraId="389A1DD6" w14:textId="77777777" w:rsidR="00E422AF" w:rsidRDefault="004C3A60">
      <w:pPr>
        <w:rPr>
          <w:szCs w:val="22"/>
        </w:rPr>
      </w:pPr>
      <w:r>
        <w:rPr>
          <w:szCs w:val="22"/>
        </w:rPr>
        <w:t>Les observations dans le sous-groupe pédiatrique étaient cohérentes avec les résultats de la population globale pour les critères d’efficacité principaux, secondaires et autres.</w:t>
      </w:r>
    </w:p>
    <w:p w14:paraId="389A1DD7" w14:textId="77777777" w:rsidR="00E422AF" w:rsidRDefault="00E422AF" w:rsidP="0082197F">
      <w:pPr>
        <w:pStyle w:val="StyleBoldLeft0cmHanging1cm"/>
      </w:pPr>
    </w:p>
    <w:p w14:paraId="389A1DD8" w14:textId="585378F4" w:rsidR="00E422AF" w:rsidRPr="0082197F" w:rsidRDefault="004C3A60" w:rsidP="0082197F">
      <w:pPr>
        <w:widowControl w:val="0"/>
        <w:tabs>
          <w:tab w:val="left" w:pos="567"/>
        </w:tabs>
        <w:suppressAutoHyphens/>
        <w:rPr>
          <w:b/>
          <w:bCs/>
          <w:szCs w:val="22"/>
        </w:rPr>
      </w:pPr>
      <w:r w:rsidRPr="009132DB">
        <w:rPr>
          <w:b/>
          <w:bCs/>
          <w:szCs w:val="22"/>
        </w:rPr>
        <w:t>5.2</w:t>
      </w:r>
      <w:r w:rsidRPr="009132DB">
        <w:rPr>
          <w:b/>
          <w:bCs/>
          <w:szCs w:val="22"/>
        </w:rPr>
        <w:tab/>
        <w:t>Propriétés pharmacocinétiques</w:t>
      </w:r>
    </w:p>
    <w:p w14:paraId="389A1DD9" w14:textId="77777777" w:rsidR="00E422AF" w:rsidRDefault="00E422AF">
      <w:pPr>
        <w:widowControl w:val="0"/>
        <w:numPr>
          <w:ilvl w:val="12"/>
          <w:numId w:val="0"/>
        </w:numPr>
        <w:tabs>
          <w:tab w:val="left" w:pos="567"/>
        </w:tabs>
        <w:ind w:right="-2"/>
        <w:rPr>
          <w:iCs/>
          <w:szCs w:val="22"/>
        </w:rPr>
      </w:pPr>
    </w:p>
    <w:p w14:paraId="389A1DDA"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Absorption</w:t>
      </w:r>
    </w:p>
    <w:bookmarkEnd w:id="12"/>
    <w:p w14:paraId="389A1DDB" w14:textId="77777777" w:rsidR="00E422AF" w:rsidRDefault="00E422AF">
      <w:pPr>
        <w:widowControl w:val="0"/>
        <w:tabs>
          <w:tab w:val="left" w:pos="0"/>
          <w:tab w:val="left" w:pos="450"/>
          <w:tab w:val="left" w:pos="567"/>
          <w:tab w:val="left" w:pos="720"/>
          <w:tab w:val="left" w:pos="900"/>
        </w:tabs>
        <w:rPr>
          <w:szCs w:val="22"/>
        </w:rPr>
      </w:pPr>
    </w:p>
    <w:p w14:paraId="389A1DDC" w14:textId="77777777" w:rsidR="00E422AF" w:rsidRDefault="004C3A60">
      <w:pPr>
        <w:widowControl w:val="0"/>
        <w:tabs>
          <w:tab w:val="left" w:pos="567"/>
        </w:tabs>
        <w:autoSpaceDE w:val="0"/>
        <w:autoSpaceDN w:val="0"/>
        <w:adjustRightInd w:val="0"/>
        <w:rPr>
          <w:bCs/>
          <w:szCs w:val="22"/>
        </w:rPr>
      </w:pPr>
      <w:r>
        <w:rPr>
          <w:szCs w:val="22"/>
        </w:rPr>
        <w:t>Le lacosamide est rapidement et complètement absorbé après administration orale. La biodisponibilité orale des comprimés de lacosamide est approximativement de 100 %. Après administration orale, la concentration plasmatique du lacosamide sous forme inchangée augmente rapidement et la C</w:t>
      </w:r>
      <w:r>
        <w:rPr>
          <w:szCs w:val="22"/>
          <w:vertAlign w:val="subscript"/>
        </w:rPr>
        <w:t>max</w:t>
      </w:r>
      <w:r>
        <w:rPr>
          <w:szCs w:val="22"/>
        </w:rPr>
        <w:t xml:space="preserve"> est atteinte environ 0,5 à 4 heures après l’administration. Les comprimés de Vimpat et le sirop sont </w:t>
      </w:r>
      <w:r>
        <w:rPr>
          <w:bCs/>
          <w:szCs w:val="22"/>
        </w:rPr>
        <w:t>bioéquivalents. Les aliments n’affectent pas le taux et l’importance de l’absorption.</w:t>
      </w:r>
    </w:p>
    <w:p w14:paraId="389A1DDD" w14:textId="77777777" w:rsidR="00E422AF" w:rsidRDefault="00E422AF">
      <w:pPr>
        <w:widowControl w:val="0"/>
        <w:tabs>
          <w:tab w:val="left" w:pos="567"/>
        </w:tabs>
        <w:autoSpaceDE w:val="0"/>
        <w:autoSpaceDN w:val="0"/>
        <w:adjustRightInd w:val="0"/>
        <w:rPr>
          <w:bCs/>
          <w:szCs w:val="22"/>
        </w:rPr>
      </w:pPr>
    </w:p>
    <w:p w14:paraId="389A1DDE"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Distribution</w:t>
      </w:r>
    </w:p>
    <w:p w14:paraId="389A1DDF" w14:textId="77777777" w:rsidR="00E422AF" w:rsidRDefault="00E422AF">
      <w:pPr>
        <w:widowControl w:val="0"/>
        <w:tabs>
          <w:tab w:val="left" w:pos="0"/>
          <w:tab w:val="left" w:pos="450"/>
          <w:tab w:val="left" w:pos="567"/>
          <w:tab w:val="left" w:pos="720"/>
          <w:tab w:val="left" w:pos="900"/>
        </w:tabs>
        <w:rPr>
          <w:szCs w:val="22"/>
        </w:rPr>
      </w:pPr>
    </w:p>
    <w:p w14:paraId="389A1DE0" w14:textId="271CCE7F" w:rsidR="00E422AF" w:rsidRDefault="004C3A60">
      <w:pPr>
        <w:widowControl w:val="0"/>
        <w:tabs>
          <w:tab w:val="left" w:pos="567"/>
        </w:tabs>
        <w:rPr>
          <w:szCs w:val="22"/>
        </w:rPr>
      </w:pPr>
      <w:r>
        <w:rPr>
          <w:szCs w:val="22"/>
        </w:rPr>
        <w:t>Le volume de distribution est approximativement égal à 0,6 </w:t>
      </w:r>
      <w:r w:rsidR="00760DC7">
        <w:rPr>
          <w:szCs w:val="22"/>
        </w:rPr>
        <w:t>L</w:t>
      </w:r>
      <w:r>
        <w:rPr>
          <w:szCs w:val="22"/>
        </w:rPr>
        <w:t>/kg. Le lacosamide montre une liaison aux protéines plasmatiques inférieure à 15 %.</w:t>
      </w:r>
    </w:p>
    <w:p w14:paraId="389A1DE1" w14:textId="77777777" w:rsidR="00E422AF" w:rsidRDefault="00E422AF">
      <w:pPr>
        <w:widowControl w:val="0"/>
        <w:tabs>
          <w:tab w:val="left" w:pos="0"/>
          <w:tab w:val="left" w:pos="450"/>
          <w:tab w:val="left" w:pos="567"/>
          <w:tab w:val="left" w:pos="720"/>
          <w:tab w:val="left" w:pos="900"/>
        </w:tabs>
        <w:rPr>
          <w:szCs w:val="22"/>
        </w:rPr>
      </w:pPr>
    </w:p>
    <w:p w14:paraId="389A1DE2"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Biotransformation</w:t>
      </w:r>
    </w:p>
    <w:p w14:paraId="389A1DE3" w14:textId="77777777" w:rsidR="00E422AF" w:rsidRDefault="00E422AF">
      <w:pPr>
        <w:widowControl w:val="0"/>
        <w:tabs>
          <w:tab w:val="left" w:pos="0"/>
          <w:tab w:val="left" w:pos="450"/>
          <w:tab w:val="left" w:pos="567"/>
          <w:tab w:val="left" w:pos="720"/>
          <w:tab w:val="left" w:pos="900"/>
        </w:tabs>
        <w:rPr>
          <w:szCs w:val="22"/>
          <w:u w:val="single"/>
        </w:rPr>
      </w:pPr>
    </w:p>
    <w:p w14:paraId="389A1DE4" w14:textId="77777777" w:rsidR="00E422AF" w:rsidRDefault="004C3A60">
      <w:pPr>
        <w:pStyle w:val="NormalDSGCharChar"/>
        <w:widowControl w:val="0"/>
        <w:tabs>
          <w:tab w:val="left" w:pos="567"/>
        </w:tabs>
        <w:spacing w:after="0"/>
        <w:rPr>
          <w:sz w:val="22"/>
          <w:szCs w:val="22"/>
          <w:lang w:val="fr-FR"/>
        </w:rPr>
      </w:pPr>
      <w:r>
        <w:rPr>
          <w:sz w:val="22"/>
          <w:szCs w:val="22"/>
          <w:lang w:val="fr-FR"/>
        </w:rPr>
        <w:t>95 % de la dose sont excrétés dans l’urine sous forme de lacosamide et sous forme de métabolites. Le métabolisme du lacosamide n’a pas été complètement identifié.</w:t>
      </w:r>
    </w:p>
    <w:p w14:paraId="389A1DE5" w14:textId="77777777" w:rsidR="00E422AF" w:rsidRDefault="004C3A60">
      <w:pPr>
        <w:pStyle w:val="NormalDSGCharChar"/>
        <w:widowControl w:val="0"/>
        <w:tabs>
          <w:tab w:val="left" w:pos="567"/>
        </w:tabs>
        <w:spacing w:after="0"/>
        <w:rPr>
          <w:sz w:val="22"/>
          <w:szCs w:val="22"/>
          <w:lang w:val="fr-FR"/>
        </w:rPr>
      </w:pPr>
      <w:r>
        <w:rPr>
          <w:sz w:val="22"/>
          <w:szCs w:val="22"/>
          <w:lang w:val="fr-FR"/>
        </w:rPr>
        <w:t>Les principaux composés excrétés dans l’urine sont le lacosamide sous forme inchangée (approximativement 40 % de la dose) et son métabolite O-desméthyl (moins de 30 %).</w:t>
      </w:r>
    </w:p>
    <w:p w14:paraId="389A1DE6" w14:textId="77777777" w:rsidR="00E422AF" w:rsidRDefault="004C3A60">
      <w:pPr>
        <w:pStyle w:val="NormalDSGCharChar"/>
        <w:widowControl w:val="0"/>
        <w:tabs>
          <w:tab w:val="left" w:pos="567"/>
        </w:tabs>
        <w:spacing w:after="0"/>
        <w:rPr>
          <w:sz w:val="22"/>
          <w:szCs w:val="22"/>
          <w:lang w:val="fr-FR"/>
        </w:rPr>
      </w:pPr>
      <w:r>
        <w:rPr>
          <w:sz w:val="22"/>
          <w:szCs w:val="22"/>
          <w:lang w:val="fr-FR"/>
        </w:rPr>
        <w:t>Une fraction polaire considérée comme étant des dérivés de la sérine représente approximativement 20 % dans l’urine, mais a été détectée seulement en faible quantité (entre 0 et 2 %) dans le plasma de quelques sujets. De faibles quantités (0,5 à 2 %) de métabolites additionnels sont retrouvées dans l’urine.</w:t>
      </w:r>
    </w:p>
    <w:p w14:paraId="389A1DE7" w14:textId="77777777" w:rsidR="00E422AF" w:rsidRDefault="004C3A60">
      <w:pPr>
        <w:pStyle w:val="NormalDSG"/>
        <w:widowControl w:val="0"/>
        <w:tabs>
          <w:tab w:val="left" w:pos="567"/>
        </w:tabs>
        <w:spacing w:after="0"/>
        <w:rPr>
          <w:sz w:val="22"/>
          <w:szCs w:val="22"/>
          <w:lang w:val="fr-FR"/>
        </w:rPr>
      </w:pPr>
      <w:r>
        <w:rPr>
          <w:sz w:val="22"/>
          <w:szCs w:val="22"/>
          <w:lang w:val="fr-FR"/>
        </w:rPr>
        <w:t xml:space="preserve">Les données </w:t>
      </w:r>
      <w:r>
        <w:rPr>
          <w:i/>
          <w:sz w:val="22"/>
          <w:szCs w:val="22"/>
          <w:lang w:val="fr-FR"/>
        </w:rPr>
        <w:t>in vitro</w:t>
      </w:r>
      <w:r>
        <w:rPr>
          <w:sz w:val="22"/>
          <w:szCs w:val="22"/>
          <w:lang w:val="fr-FR"/>
        </w:rPr>
        <w:t xml:space="preserve"> montrent que les CYP2C9, CYP2C19 et CYP3A4 peuvent catalyser la formation du métabolite O-desméthyl-lacosamide mais le principal isoenzyme y contribuant n’a pas été confirmé </w:t>
      </w:r>
      <w:r>
        <w:rPr>
          <w:i/>
          <w:sz w:val="22"/>
          <w:szCs w:val="22"/>
          <w:lang w:val="fr-FR"/>
        </w:rPr>
        <w:t>in vivo</w:t>
      </w:r>
      <w:r>
        <w:rPr>
          <w:sz w:val="22"/>
          <w:szCs w:val="22"/>
          <w:lang w:val="fr-FR"/>
        </w:rPr>
        <w:t>. Aucune différence cliniquement significative de l’exposition au lacosamide n’a été observée en comparant sa pharmacocinétique chez les métaboliseurs importants (MIs ou métaboliseurs rapides ayant un CYP2C19 fonctionnel) et les métaboliseurs faibles (MFs ou métaboliseurs lents manquant de CYP2C19 fonctionnel). De plus, une étude d’interactions avec l’oméprazole (inhibiteur du CYP2C19) n'a pas montré de modification cliniquement significative des concentrations plasmatiques de lacosamide indiquant que l’importance de cette voie est mineure.</w:t>
      </w:r>
    </w:p>
    <w:p w14:paraId="389A1DE8" w14:textId="77777777" w:rsidR="00E422AF" w:rsidRDefault="004C3A60">
      <w:pPr>
        <w:pStyle w:val="NormalDSG"/>
        <w:widowControl w:val="0"/>
        <w:tabs>
          <w:tab w:val="left" w:pos="567"/>
        </w:tabs>
        <w:spacing w:after="0"/>
        <w:rPr>
          <w:sz w:val="22"/>
          <w:szCs w:val="22"/>
          <w:lang w:val="fr-FR"/>
        </w:rPr>
      </w:pPr>
      <w:r>
        <w:rPr>
          <w:sz w:val="22"/>
          <w:szCs w:val="22"/>
          <w:lang w:val="fr-FR"/>
        </w:rPr>
        <w:t>La concentration plasmatique en O-desméthyl-lacosamide est approximativement de 15 % de la concentration plasmatique de lacosamide. Ce métabolite principal n’a pas d’activité pharmacologique connue.</w:t>
      </w:r>
    </w:p>
    <w:p w14:paraId="389A1DE9" w14:textId="77777777" w:rsidR="00E422AF" w:rsidRDefault="00E422AF">
      <w:pPr>
        <w:pStyle w:val="NormalDSG"/>
        <w:widowControl w:val="0"/>
        <w:tabs>
          <w:tab w:val="left" w:pos="567"/>
        </w:tabs>
        <w:spacing w:after="0"/>
        <w:rPr>
          <w:sz w:val="22"/>
          <w:szCs w:val="22"/>
          <w:lang w:val="fr-FR"/>
        </w:rPr>
      </w:pPr>
    </w:p>
    <w:p w14:paraId="389A1DEA"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Élimination</w:t>
      </w:r>
    </w:p>
    <w:p w14:paraId="389A1DEB" w14:textId="77777777" w:rsidR="00E422AF" w:rsidRDefault="00E422AF">
      <w:pPr>
        <w:widowControl w:val="0"/>
        <w:tabs>
          <w:tab w:val="left" w:pos="0"/>
          <w:tab w:val="left" w:pos="450"/>
          <w:tab w:val="left" w:pos="567"/>
          <w:tab w:val="left" w:pos="720"/>
          <w:tab w:val="left" w:pos="900"/>
        </w:tabs>
        <w:rPr>
          <w:szCs w:val="22"/>
          <w:u w:val="single"/>
        </w:rPr>
      </w:pPr>
    </w:p>
    <w:p w14:paraId="389A1DEC" w14:textId="77777777" w:rsidR="00E422AF" w:rsidRDefault="004C3A60">
      <w:pPr>
        <w:widowControl w:val="0"/>
        <w:tabs>
          <w:tab w:val="left" w:pos="567"/>
        </w:tabs>
        <w:rPr>
          <w:szCs w:val="22"/>
        </w:rPr>
      </w:pPr>
      <w:r>
        <w:rPr>
          <w:szCs w:val="22"/>
        </w:rPr>
        <w:t>Le lacosamide est principalement éliminé de la circulation par excrétion rénale et biotransformation. Après administration orale et intraveineuse de lacosamide radiomarqué, environ 95 % de la radioactivité administrée est retrouvée dans l’urine, et moins de 0,5 % dans les fèces. La demi-vie d’élimination du médicament sous forme de lacosamide est approximativement de 13 heures. La pharmacocinétique est proportionnelle à la dose et constante dans le temps, avec de faibles variations intra et interindividuelles. Après une administration deux fois par jour, les concentrations plasmatiques à l’état d’équilibre sont obtenues au bout de 3 jours. La concentration plasmatique augmente avec un facteur d’accumulation approximativement de 2.</w:t>
      </w:r>
    </w:p>
    <w:p w14:paraId="389A1DED" w14:textId="77777777" w:rsidR="00E422AF" w:rsidRDefault="00E422AF">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389A1DEE" w14:textId="77777777" w:rsidR="00E422AF" w:rsidRDefault="004C3A60">
      <w:pPr>
        <w:widowControl w:val="0"/>
        <w:tabs>
          <w:tab w:val="left" w:pos="567"/>
        </w:tabs>
        <w:rPr>
          <w:szCs w:val="22"/>
        </w:rPr>
      </w:pPr>
      <w:r>
        <w:rPr>
          <w:szCs w:val="22"/>
        </w:rPr>
        <w:t>Les concentrations à l’état d’équilibre après une dose de charge unique de 200 mg sont comparables aux concentrations obtenues après administration orale de 100 mg deux fois par jour.</w:t>
      </w:r>
    </w:p>
    <w:p w14:paraId="389A1DEF" w14:textId="77777777" w:rsidR="00E422AF" w:rsidRDefault="00E422AF">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389A1DF0" w14:textId="77777777" w:rsidR="00E422AF" w:rsidRDefault="004C3A60">
      <w:pPr>
        <w:pStyle w:val="CommentText"/>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r>
        <w:rPr>
          <w:sz w:val="22"/>
          <w:szCs w:val="22"/>
          <w:u w:val="single"/>
          <w:lang w:val="fr-FR"/>
        </w:rPr>
        <w:t>Propriétés pharmacocinétiques dans certaines populations de patients</w:t>
      </w:r>
    </w:p>
    <w:p w14:paraId="389A1DF1" w14:textId="77777777" w:rsidR="00E422AF" w:rsidRDefault="00E422AF">
      <w:pPr>
        <w:keepNext/>
        <w:widowControl w:val="0"/>
        <w:tabs>
          <w:tab w:val="left" w:pos="567"/>
        </w:tabs>
        <w:rPr>
          <w:u w:val="single"/>
        </w:rPr>
      </w:pPr>
    </w:p>
    <w:p w14:paraId="389A1DF2" w14:textId="77777777" w:rsidR="00E422AF" w:rsidRDefault="004C3A60">
      <w:pPr>
        <w:keepNext/>
        <w:widowControl w:val="0"/>
        <w:tabs>
          <w:tab w:val="left" w:pos="567"/>
        </w:tabs>
        <w:rPr>
          <w:i/>
        </w:rPr>
      </w:pPr>
      <w:r>
        <w:rPr>
          <w:i/>
        </w:rPr>
        <w:t>Sexe</w:t>
      </w:r>
    </w:p>
    <w:p w14:paraId="389A1DF3" w14:textId="77777777" w:rsidR="00E422AF" w:rsidRDefault="004C3A60">
      <w:pPr>
        <w:widowControl w:val="0"/>
        <w:tabs>
          <w:tab w:val="left" w:pos="567"/>
        </w:tabs>
      </w:pPr>
      <w:r>
        <w:rPr>
          <w:szCs w:val="22"/>
        </w:rPr>
        <w:t>Les études cliniques indiquent que le sexe n’a pas d’influence cliniquement significative sur les concentrations plasmatiques du lacosamide.</w:t>
      </w:r>
    </w:p>
    <w:p w14:paraId="389A1DF4" w14:textId="77777777" w:rsidR="00E422AF" w:rsidRDefault="00E422AF">
      <w:pPr>
        <w:widowControl w:val="0"/>
        <w:tabs>
          <w:tab w:val="left" w:pos="567"/>
        </w:tabs>
        <w:rPr>
          <w:szCs w:val="22"/>
        </w:rPr>
      </w:pPr>
    </w:p>
    <w:p w14:paraId="389A1DF5" w14:textId="77777777" w:rsidR="00E422AF" w:rsidRDefault="004C3A60">
      <w:pPr>
        <w:widowControl w:val="0"/>
        <w:tabs>
          <w:tab w:val="left" w:pos="567"/>
        </w:tabs>
        <w:rPr>
          <w:i/>
        </w:rPr>
      </w:pPr>
      <w:r>
        <w:rPr>
          <w:i/>
        </w:rPr>
        <w:t>Insuffisance rénale</w:t>
      </w:r>
    </w:p>
    <w:p w14:paraId="389A1DF6" w14:textId="77777777" w:rsidR="00E422AF" w:rsidRDefault="004C3A60">
      <w:pPr>
        <w:widowControl w:val="0"/>
        <w:tabs>
          <w:tab w:val="left" w:pos="567"/>
        </w:tabs>
        <w:rPr>
          <w:szCs w:val="22"/>
        </w:rPr>
      </w:pPr>
      <w:r>
        <w:rPr>
          <w:szCs w:val="22"/>
        </w:rPr>
        <w:t>L’aire sous la courbe (ASC) du lacosamide est augmentée d’environ 30 % chez les patients présentant une insuffisance rénale légère à modérée, et de 60 % chez les insuffisants rénaux sévères et les patients ayant une affection rénale au stade terminal nécessitant une hémodialyse par rapport à des sujets sains, tandis que la C</w:t>
      </w:r>
      <w:r>
        <w:rPr>
          <w:szCs w:val="22"/>
          <w:vertAlign w:val="subscript"/>
        </w:rPr>
        <w:t>max</w:t>
      </w:r>
      <w:r>
        <w:rPr>
          <w:szCs w:val="22"/>
        </w:rPr>
        <w:t xml:space="preserve"> n’est pas modifiée. </w:t>
      </w:r>
    </w:p>
    <w:p w14:paraId="389A1DF7" w14:textId="77777777" w:rsidR="00E422AF" w:rsidRDefault="004C3A60">
      <w:pPr>
        <w:widowControl w:val="0"/>
        <w:tabs>
          <w:tab w:val="left" w:pos="567"/>
        </w:tabs>
        <w:rPr>
          <w:szCs w:val="22"/>
        </w:rPr>
      </w:pPr>
      <w:r>
        <w:rPr>
          <w:szCs w:val="22"/>
        </w:rPr>
        <w:t>Le lacosamide est efficacement éliminé du plasma par hémodialyse. Après une hémodialyse de quatre heures, l’ASC du lacosamide est réduite d’approximativement 50 %. Par conséquent, une dose supplémentaire est recommandée après une hémodialyse (voir rubrique 4.2). L’exposition au métabolite O-desméthyl est augmentée de plusieurs fois chez les patients insuffisants rénaux modérés et sévères. En l’absence d’hémodialyse chez les patients ayant une affection rénale au stade terminal, les taux sont augmentés et continuent à augmenter pendant l’échantillonnage de 24 heures. On ne sait pas si une augmentation de l'exposition au métabolite chez les sujets au stade terminal pourrait augmenter les effets indésirables mais aucune activité pharmacologique de ce métabolite n’a été identifiée.</w:t>
      </w:r>
    </w:p>
    <w:p w14:paraId="389A1DF8" w14:textId="77777777" w:rsidR="00E422AF" w:rsidRDefault="00E422AF">
      <w:pPr>
        <w:widowControl w:val="0"/>
        <w:tabs>
          <w:tab w:val="left" w:pos="567"/>
        </w:tabs>
        <w:rPr>
          <w:szCs w:val="22"/>
        </w:rPr>
      </w:pPr>
    </w:p>
    <w:p w14:paraId="389A1DF9" w14:textId="77777777" w:rsidR="00E422AF" w:rsidRDefault="004C3A60">
      <w:pPr>
        <w:widowControl w:val="0"/>
        <w:tabs>
          <w:tab w:val="left" w:pos="567"/>
        </w:tabs>
        <w:rPr>
          <w:i/>
        </w:rPr>
      </w:pPr>
      <w:r>
        <w:rPr>
          <w:i/>
        </w:rPr>
        <w:t>Insuffisance hépatique</w:t>
      </w:r>
    </w:p>
    <w:p w14:paraId="389A1DFA" w14:textId="77777777" w:rsidR="00E422AF" w:rsidRDefault="004C3A60">
      <w:pPr>
        <w:widowControl w:val="0"/>
        <w:tabs>
          <w:tab w:val="left" w:pos="567"/>
        </w:tabs>
        <w:rPr>
          <w:szCs w:val="22"/>
        </w:rPr>
      </w:pPr>
      <w:r>
        <w:rPr>
          <w:szCs w:val="22"/>
        </w:rPr>
        <w:t>Les sujets atteints d’insuffisance hépatique modérée (score Child-Pugh B) ont montré des concentrations plasmatiques de lacosamide supérieures (environ 50 % plus élevées que l’aire sous la courbe normale). Cette exposition plus importante était en partie due à une fonction rénale réduite chez les sujets étudiés. La diminution de la clairance non rénale chez les patients de l’essai était responsable de l’augmentation de 20 % de l’ASC du lacosamide. Les propriétés pharmacocinétiques du lacosamide n’ont pas été évaluées chez les sujets présentant une insuffisance hépatique sévère (voir rubrique 4.2).</w:t>
      </w:r>
    </w:p>
    <w:p w14:paraId="389A1DFB" w14:textId="77777777" w:rsidR="00E422AF" w:rsidRDefault="00E422AF">
      <w:pPr>
        <w:widowControl w:val="0"/>
        <w:tabs>
          <w:tab w:val="left" w:pos="567"/>
        </w:tabs>
        <w:rPr>
          <w:szCs w:val="22"/>
        </w:rPr>
      </w:pPr>
    </w:p>
    <w:p w14:paraId="389A1DFC" w14:textId="77777777" w:rsidR="00E422AF" w:rsidRDefault="004C3A60">
      <w:pPr>
        <w:widowControl w:val="0"/>
        <w:tabs>
          <w:tab w:val="left" w:pos="567"/>
        </w:tabs>
        <w:rPr>
          <w:i/>
          <w:szCs w:val="22"/>
        </w:rPr>
      </w:pPr>
      <w:r>
        <w:rPr>
          <w:i/>
          <w:szCs w:val="22"/>
        </w:rPr>
        <w:t>Sujet âgé (plus de 65 ans)</w:t>
      </w:r>
    </w:p>
    <w:p w14:paraId="389A1DFD" w14:textId="77777777" w:rsidR="00E422AF" w:rsidRDefault="004C3A60">
      <w:pPr>
        <w:widowControl w:val="0"/>
        <w:tabs>
          <w:tab w:val="left" w:pos="567"/>
        </w:tabs>
        <w:rPr>
          <w:szCs w:val="22"/>
        </w:rPr>
      </w:pPr>
      <w:r>
        <w:rPr>
          <w:szCs w:val="22"/>
        </w:rPr>
        <w:t>Dans une étude chez des hommes et des femmes âgés, incluant 4 patients de plus de 75 ans, l’ASC était augmentée d’environ 30 et 50% respectivement, comparativement aux hommes jeunes. Ceci est en partie lié à un poids corporel plus faible. La différence normalisée de poids corporel est de 26 et 23% respectivement. Une augmentation de la variabilité en termes d’exposition a également été observée. La clairance rénale du lacosamide n’était que légèrement diminuée chez le sujet âgé dans cette étude.</w:t>
      </w:r>
    </w:p>
    <w:p w14:paraId="389A1DFE" w14:textId="77777777" w:rsidR="00E422AF" w:rsidRDefault="004C3A60">
      <w:pPr>
        <w:widowControl w:val="0"/>
        <w:tabs>
          <w:tab w:val="left" w:pos="567"/>
        </w:tabs>
        <w:rPr>
          <w:szCs w:val="22"/>
        </w:rPr>
      </w:pPr>
      <w:r>
        <w:rPr>
          <w:szCs w:val="22"/>
        </w:rPr>
        <w:t>Une réduction systématique de la posologie n’est pas considérée comme nécessaire, sauf en cas d'insuffisance rénale (voir rubrique 4.2).</w:t>
      </w:r>
    </w:p>
    <w:p w14:paraId="389A1DFF" w14:textId="77777777" w:rsidR="00E422AF" w:rsidRDefault="00E422AF">
      <w:pPr>
        <w:widowControl w:val="0"/>
        <w:numPr>
          <w:ilvl w:val="12"/>
          <w:numId w:val="0"/>
        </w:numPr>
        <w:tabs>
          <w:tab w:val="left" w:pos="567"/>
        </w:tabs>
        <w:ind w:right="-2"/>
        <w:rPr>
          <w:iCs/>
          <w:szCs w:val="22"/>
        </w:rPr>
      </w:pPr>
    </w:p>
    <w:p w14:paraId="389A1E00" w14:textId="77777777" w:rsidR="00E422AF" w:rsidRDefault="004C3A6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r>
        <w:rPr>
          <w:bCs/>
          <w:i/>
          <w:iCs/>
          <w:sz w:val="22"/>
          <w:szCs w:val="22"/>
          <w:lang w:val="fr-FR"/>
        </w:rPr>
        <w:t>Population pédiatrique</w:t>
      </w:r>
    </w:p>
    <w:p w14:paraId="389A1E01" w14:textId="77777777"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 xml:space="preserve">Le profil pharmacocinétique du lacosamide dans la population pédiatrique a été déterminé dans une analyse pharmacocinétique de population, en utilisant des données éparses de concentrations plasmatiques, obtenues dans six études cliniques randomisées, contrôlées </w:t>
      </w:r>
      <w:r>
        <w:rPr>
          <w:bCs/>
          <w:i/>
          <w:iCs/>
          <w:sz w:val="22"/>
          <w:szCs w:val="22"/>
          <w:lang w:val="fr-FR"/>
        </w:rPr>
        <w:t>versus</w:t>
      </w:r>
      <w:r>
        <w:rPr>
          <w:bCs/>
          <w:iCs/>
          <w:sz w:val="22"/>
          <w:szCs w:val="22"/>
          <w:lang w:val="fr-FR"/>
        </w:rPr>
        <w:t xml:space="preserve"> placebo et dans cinq études en ouvert réalisées chez 1 655 adultes et patients pédiatriques âgés de 1 mois à 17 ans et atteints d’épilepsie. Trois de ces études ont été réalisées chez des adultes, 7 chez des patients pédiatriques et une avec une population mixte. Les doses de lacosamide administrées variaient de 2 à 17,8 mg/kg/jour en deux prises par jour, sans dépasser 600 mg/jour.</w:t>
      </w:r>
    </w:p>
    <w:p w14:paraId="389A1E02" w14:textId="0AF12E81"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La clairance plasmatique habituelle a été estimée à 0,46 </w:t>
      </w:r>
      <w:r w:rsidR="009E42DF">
        <w:rPr>
          <w:bCs/>
          <w:iCs/>
          <w:sz w:val="22"/>
          <w:szCs w:val="22"/>
          <w:lang w:val="fr-FR"/>
        </w:rPr>
        <w:t>L</w:t>
      </w:r>
      <w:r>
        <w:rPr>
          <w:bCs/>
          <w:iCs/>
          <w:sz w:val="22"/>
          <w:szCs w:val="22"/>
          <w:lang w:val="fr-FR"/>
        </w:rPr>
        <w:t>/h, 0,81 </w:t>
      </w:r>
      <w:r w:rsidR="009E42DF">
        <w:rPr>
          <w:bCs/>
          <w:iCs/>
          <w:sz w:val="22"/>
          <w:szCs w:val="22"/>
          <w:lang w:val="fr-FR"/>
        </w:rPr>
        <w:t>L</w:t>
      </w:r>
      <w:r>
        <w:rPr>
          <w:bCs/>
          <w:iCs/>
          <w:sz w:val="22"/>
          <w:szCs w:val="22"/>
          <w:lang w:val="fr-FR"/>
        </w:rPr>
        <w:t>/h, 1,03 </w:t>
      </w:r>
      <w:r w:rsidR="009E42DF">
        <w:rPr>
          <w:bCs/>
          <w:iCs/>
          <w:sz w:val="22"/>
          <w:szCs w:val="22"/>
          <w:lang w:val="fr-FR"/>
        </w:rPr>
        <w:t>L</w:t>
      </w:r>
      <w:r>
        <w:rPr>
          <w:bCs/>
          <w:iCs/>
          <w:sz w:val="22"/>
          <w:szCs w:val="22"/>
          <w:lang w:val="fr-FR"/>
        </w:rPr>
        <w:t>/h et 1,34 </w:t>
      </w:r>
      <w:r w:rsidR="009E42DF">
        <w:rPr>
          <w:bCs/>
          <w:iCs/>
          <w:sz w:val="22"/>
          <w:szCs w:val="22"/>
          <w:lang w:val="fr-FR"/>
        </w:rPr>
        <w:t>L</w:t>
      </w:r>
      <w:r>
        <w:rPr>
          <w:bCs/>
          <w:iCs/>
          <w:sz w:val="22"/>
          <w:szCs w:val="22"/>
          <w:lang w:val="fr-FR"/>
        </w:rPr>
        <w:t>/h pour les patients pédiatriques pesant respectivement 10 kg, 20 kg, 30 kg et 50 kg. À titre comparatif, la clairance plasmatique a été estimée à 1,74 </w:t>
      </w:r>
      <w:r w:rsidR="009E42DF">
        <w:rPr>
          <w:bCs/>
          <w:iCs/>
          <w:sz w:val="22"/>
          <w:szCs w:val="22"/>
          <w:lang w:val="fr-FR"/>
        </w:rPr>
        <w:t>L</w:t>
      </w:r>
      <w:r>
        <w:rPr>
          <w:bCs/>
          <w:iCs/>
          <w:sz w:val="22"/>
          <w:szCs w:val="22"/>
          <w:lang w:val="fr-FR"/>
        </w:rPr>
        <w:t>/h chez les adultes (70 kg de masse corporelle).</w:t>
      </w:r>
    </w:p>
    <w:p w14:paraId="389A1E03" w14:textId="77777777" w:rsidR="00E422AF" w:rsidRDefault="004C3A60">
      <w:pPr>
        <w:pStyle w:val="C-BodyText"/>
        <w:widowControl w:val="0"/>
        <w:tabs>
          <w:tab w:val="left" w:pos="567"/>
        </w:tabs>
        <w:spacing w:before="0" w:after="0" w:line="240" w:lineRule="auto"/>
        <w:rPr>
          <w:bCs/>
          <w:iCs/>
          <w:sz w:val="22"/>
          <w:szCs w:val="22"/>
          <w:lang w:val="fr-FR"/>
        </w:rPr>
      </w:pPr>
      <w:bookmarkStart w:id="13" w:name="_Hlk55425077"/>
      <w:r>
        <w:rPr>
          <w:bCs/>
          <w:iCs/>
          <w:sz w:val="22"/>
          <w:szCs w:val="22"/>
          <w:lang w:val="fr-FR"/>
        </w:rPr>
        <w:t>L’analyse pharmacocinétique de la population à l’aide d’échantillons pharmacocinétiques épars provenant de l’étude portant sur les crises GTCP a montré une exposition similaire chez les patients présentant des crises GTCP et chez les patients présentant des crises partielles.</w:t>
      </w:r>
    </w:p>
    <w:bookmarkEnd w:id="13"/>
    <w:p w14:paraId="389A1E04" w14:textId="77777777" w:rsidR="00E422AF" w:rsidRDefault="00E422AF">
      <w:pPr>
        <w:widowControl w:val="0"/>
        <w:numPr>
          <w:ilvl w:val="12"/>
          <w:numId w:val="0"/>
        </w:numPr>
        <w:tabs>
          <w:tab w:val="left" w:pos="567"/>
        </w:tabs>
        <w:ind w:right="-2"/>
        <w:rPr>
          <w:iCs/>
          <w:szCs w:val="22"/>
        </w:rPr>
      </w:pPr>
    </w:p>
    <w:p w14:paraId="389A1E05" w14:textId="77777777" w:rsidR="00E422AF" w:rsidRPr="0082197F" w:rsidRDefault="004C3A60" w:rsidP="0082197F">
      <w:pPr>
        <w:keepNext/>
        <w:keepLines/>
        <w:widowControl w:val="0"/>
        <w:tabs>
          <w:tab w:val="left" w:pos="567"/>
        </w:tabs>
        <w:suppressAutoHyphens/>
        <w:rPr>
          <w:b/>
          <w:bCs/>
          <w:szCs w:val="22"/>
        </w:rPr>
      </w:pPr>
      <w:r w:rsidRPr="003A401C">
        <w:rPr>
          <w:b/>
          <w:bCs/>
          <w:szCs w:val="22"/>
        </w:rPr>
        <w:t>5.3</w:t>
      </w:r>
      <w:r w:rsidRPr="003A401C">
        <w:rPr>
          <w:b/>
          <w:bCs/>
          <w:szCs w:val="22"/>
        </w:rPr>
        <w:tab/>
        <w:t>Données de sécurité préclinique</w:t>
      </w:r>
    </w:p>
    <w:p w14:paraId="389A1E06" w14:textId="77777777" w:rsidR="00E422AF" w:rsidRDefault="00E422AF">
      <w:pPr>
        <w:keepNext/>
        <w:keepLines/>
        <w:widowControl w:val="0"/>
        <w:tabs>
          <w:tab w:val="left" w:pos="567"/>
        </w:tabs>
        <w:rPr>
          <w:szCs w:val="22"/>
        </w:rPr>
      </w:pPr>
    </w:p>
    <w:p w14:paraId="389A1E07" w14:textId="77777777" w:rsidR="00E422AF" w:rsidRDefault="004C3A60">
      <w:pPr>
        <w:keepNext/>
        <w:keepLines/>
        <w:widowControl w:val="0"/>
        <w:tabs>
          <w:tab w:val="left" w:pos="567"/>
        </w:tabs>
        <w:rPr>
          <w:szCs w:val="22"/>
        </w:rPr>
      </w:pPr>
      <w:r>
        <w:rPr>
          <w:szCs w:val="22"/>
        </w:rPr>
        <w:t>Lors des études de toxicité, les concentrations plasmatiques en lacosamide obtenues étaient similaires ou légèrement plus élevées que celles observées chez les patients, ce qui laisse de faibles marges ou pas de marge pour une exposition chez l’homme.</w:t>
      </w:r>
    </w:p>
    <w:p w14:paraId="389A1E08" w14:textId="6191C0BC" w:rsidR="00E422AF" w:rsidRDefault="004C3A60">
      <w:pPr>
        <w:pStyle w:val="BodyText"/>
        <w:widowControl w:val="0"/>
        <w:tabs>
          <w:tab w:val="left" w:pos="567"/>
          <w:tab w:val="left" w:pos="1134"/>
        </w:tabs>
        <w:spacing w:after="0"/>
        <w:rPr>
          <w:szCs w:val="22"/>
        </w:rPr>
      </w:pPr>
      <w:r>
        <w:rPr>
          <w:szCs w:val="22"/>
        </w:rPr>
        <w:t xml:space="preserve">Une étude de </w:t>
      </w:r>
      <w:r w:rsidR="00351438">
        <w:rPr>
          <w:szCs w:val="22"/>
        </w:rPr>
        <w:t xml:space="preserve">sécurité </w:t>
      </w:r>
      <w:r>
        <w:rPr>
          <w:szCs w:val="22"/>
        </w:rPr>
        <w:t xml:space="preserve">pharmacologique avec administration intraveineuse de lacosamide chez des chiens anesthésiés a montré des augmentations transitoires de l’intervalle PR et de la durée du </w:t>
      </w:r>
      <w:r>
        <w:rPr>
          <w:szCs w:val="22"/>
        </w:rPr>
        <w:lastRenderedPageBreak/>
        <w:t>complexe QRS et des diminutions de la pression sanguine plus probablement dues à une action cardiodépressive. Ces modifications transitoires commençaient dans le même intervalle de concentration que celui des posologies maximales recommandées. Un ralentissement de la conductivité atriale et ventriculaire, un bloc auriculo-ventriculaire et une dissociation auriculo-ventriculaire ont été observés à des doses intraveineuses de 15 mg/kg à 60 mg/kg chez des chiens anesthésiés et des singes Cynomolgus.</w:t>
      </w:r>
    </w:p>
    <w:p w14:paraId="389A1E09" w14:textId="77777777" w:rsidR="00E422AF" w:rsidRDefault="004C3A60">
      <w:pPr>
        <w:pStyle w:val="BodyText"/>
        <w:widowControl w:val="0"/>
        <w:tabs>
          <w:tab w:val="left" w:pos="567"/>
        </w:tabs>
        <w:spacing w:after="0"/>
        <w:rPr>
          <w:szCs w:val="22"/>
        </w:rPr>
      </w:pPr>
      <w:r>
        <w:rPr>
          <w:szCs w:val="22"/>
        </w:rPr>
        <w:t>Dans les études de toxicité à doses répétées, de légers changements hépatiques réversibles ont été observés chez le rat démarrant à environ 3 fois l’exposition clinique. Ces changements ont inclus une augmentation du poids de l’organe, une hypertrophie des hépatocytes, des augmentations des concentrations sériques en enzymes hépatiques et des augmentations du cholestérol total et des triglycérides. Mis à part l’hypertrophie des hépatocytes, aucune autre modification histopathologique n’a été observée.</w:t>
      </w:r>
    </w:p>
    <w:p w14:paraId="389A1E0A" w14:textId="77777777" w:rsidR="00E422AF" w:rsidRDefault="004C3A60">
      <w:pPr>
        <w:pStyle w:val="BodyText"/>
        <w:widowControl w:val="0"/>
        <w:tabs>
          <w:tab w:val="left" w:pos="567"/>
        </w:tabs>
        <w:spacing w:after="0"/>
        <w:rPr>
          <w:szCs w:val="22"/>
        </w:rPr>
      </w:pPr>
      <w:r>
        <w:rPr>
          <w:szCs w:val="22"/>
        </w:rPr>
        <w:t>Les études de toxicité de la reproduction et du développement chez les rongeurs et le lapin n’ont révélé aucun effet tératogène mais une augmentation du nombre de mort-nés et de décès dans la période du péripartum, une diminution légère des tailles de portée vivante et du poids des petits, à des doses maternelles toxiques chez le rat correspondant à des niveaux d’exposition systémique similaires à l’exposition clinique attendue. Etant donné que des niveaux d’exposition plus élevés n’ont pas pu être étudiés chez l’animal en raison d’une toxicité maternelle, il n’y a pas de données suffisantes pour caractériser complètement le potentiel embryofœtotoxique et tératogène du lacosamide.</w:t>
      </w:r>
    </w:p>
    <w:p w14:paraId="389A1E0B" w14:textId="77777777" w:rsidR="00E422AF" w:rsidRDefault="004C3A60">
      <w:pPr>
        <w:widowControl w:val="0"/>
        <w:tabs>
          <w:tab w:val="left" w:pos="567"/>
        </w:tabs>
        <w:rPr>
          <w:szCs w:val="22"/>
        </w:rPr>
      </w:pPr>
      <w:r>
        <w:rPr>
          <w:szCs w:val="22"/>
        </w:rPr>
        <w:t>Les études chez le rat ont révélé que le lacosamide et/ou ses métabolites franchissaient facilement la barrière placentaire.</w:t>
      </w:r>
    </w:p>
    <w:p w14:paraId="389A1E0C" w14:textId="77777777" w:rsidR="00E422AF" w:rsidRDefault="004C3A60">
      <w:pPr>
        <w:pStyle w:val="Date"/>
        <w:rPr>
          <w:szCs w:val="22"/>
          <w:lang w:val="fr-FR"/>
        </w:rPr>
      </w:pPr>
      <w:bookmarkStart w:id="14" w:name="OLE_LINK6"/>
      <w:bookmarkStart w:id="15" w:name="OLE_LINK5"/>
      <w:r>
        <w:rPr>
          <w:szCs w:val="22"/>
          <w:lang w:val="fr-FR"/>
        </w:rPr>
        <w:t>Chez des rats et des chiens juvéniles, les types de toxicité ne sont pas différents qualitativement de ceux observés chez les animaux adultes. Chez les rats juvéniles, une diminution de la masse corporelle a été observée à des taux d’exposition systémique similaires à l’exposition clinique attendue. Chez les chiens juvéniles, des signes cliniques transitoires et proportionnels à la dose, touchant le SNC, ont été observés à des taux d’exposition systémique inférieurs à l’exposition clinique attendue.</w:t>
      </w:r>
      <w:bookmarkEnd w:id="14"/>
      <w:bookmarkEnd w:id="15"/>
    </w:p>
    <w:p w14:paraId="389A1E0D" w14:textId="77777777" w:rsidR="00E422AF" w:rsidRDefault="00E422AF">
      <w:pPr>
        <w:widowControl w:val="0"/>
        <w:tabs>
          <w:tab w:val="left" w:pos="567"/>
        </w:tabs>
        <w:rPr>
          <w:szCs w:val="22"/>
        </w:rPr>
      </w:pPr>
    </w:p>
    <w:p w14:paraId="389A1E0E" w14:textId="77777777" w:rsidR="00E422AF" w:rsidRDefault="00E422AF">
      <w:pPr>
        <w:widowControl w:val="0"/>
        <w:tabs>
          <w:tab w:val="left" w:pos="567"/>
        </w:tabs>
        <w:rPr>
          <w:szCs w:val="22"/>
        </w:rPr>
      </w:pPr>
    </w:p>
    <w:p w14:paraId="389A1E0F" w14:textId="77777777" w:rsidR="00E422AF" w:rsidRDefault="004C3A60" w:rsidP="0082197F">
      <w:pPr>
        <w:pStyle w:val="StyleBoldLeft0cmHanging1cm"/>
        <w:rPr>
          <w:szCs w:val="22"/>
        </w:rPr>
      </w:pPr>
      <w:r>
        <w:rPr>
          <w:szCs w:val="22"/>
        </w:rPr>
        <w:t>6.</w:t>
      </w:r>
      <w:r>
        <w:rPr>
          <w:szCs w:val="22"/>
        </w:rPr>
        <w:tab/>
      </w:r>
      <w:r>
        <w:t>DONNÉES PHARMACEUTIQUES</w:t>
      </w:r>
    </w:p>
    <w:p w14:paraId="389A1E10" w14:textId="77777777" w:rsidR="00E422AF" w:rsidRDefault="00E422AF">
      <w:pPr>
        <w:widowControl w:val="0"/>
        <w:tabs>
          <w:tab w:val="left" w:pos="567"/>
        </w:tabs>
        <w:rPr>
          <w:szCs w:val="22"/>
        </w:rPr>
      </w:pPr>
    </w:p>
    <w:p w14:paraId="389A1E11" w14:textId="77777777" w:rsidR="00E422AF" w:rsidRPr="00045357" w:rsidRDefault="004C3A60" w:rsidP="00045357">
      <w:pPr>
        <w:keepNext/>
        <w:keepLines/>
        <w:widowControl w:val="0"/>
        <w:tabs>
          <w:tab w:val="left" w:pos="567"/>
        </w:tabs>
        <w:suppressAutoHyphens/>
        <w:rPr>
          <w:b/>
          <w:bCs/>
          <w:szCs w:val="22"/>
        </w:rPr>
      </w:pPr>
      <w:r w:rsidRPr="003A401C">
        <w:rPr>
          <w:b/>
          <w:bCs/>
          <w:szCs w:val="22"/>
        </w:rPr>
        <w:t>6.1</w:t>
      </w:r>
      <w:r w:rsidRPr="003A401C">
        <w:rPr>
          <w:b/>
          <w:bCs/>
          <w:szCs w:val="22"/>
        </w:rPr>
        <w:tab/>
        <w:t>Liste des excipients</w:t>
      </w:r>
    </w:p>
    <w:p w14:paraId="389A1E12" w14:textId="77777777" w:rsidR="00E422AF" w:rsidRDefault="00E422AF">
      <w:pPr>
        <w:widowControl w:val="0"/>
        <w:tabs>
          <w:tab w:val="left" w:pos="567"/>
        </w:tabs>
        <w:rPr>
          <w:iCs/>
          <w:szCs w:val="22"/>
        </w:rPr>
      </w:pPr>
    </w:p>
    <w:p w14:paraId="389A1E13" w14:textId="77777777" w:rsidR="00E422AF" w:rsidRDefault="004C3A60">
      <w:pPr>
        <w:keepNext/>
        <w:widowControl w:val="0"/>
        <w:tabs>
          <w:tab w:val="left" w:pos="567"/>
        </w:tabs>
        <w:rPr>
          <w:szCs w:val="22"/>
        </w:rPr>
      </w:pPr>
      <w:r>
        <w:rPr>
          <w:szCs w:val="22"/>
          <w:u w:val="single"/>
        </w:rPr>
        <w:t>Noyau du comprimé</w:t>
      </w:r>
    </w:p>
    <w:p w14:paraId="389A1E14" w14:textId="77777777" w:rsidR="00E422AF" w:rsidRDefault="00E422AF">
      <w:pPr>
        <w:widowControl w:val="0"/>
        <w:tabs>
          <w:tab w:val="left" w:pos="567"/>
        </w:tabs>
        <w:rPr>
          <w:szCs w:val="22"/>
          <w:u w:val="single"/>
        </w:rPr>
      </w:pPr>
    </w:p>
    <w:p w14:paraId="389A1E15" w14:textId="77777777" w:rsidR="00E422AF" w:rsidRDefault="004C3A60">
      <w:pPr>
        <w:widowControl w:val="0"/>
        <w:tabs>
          <w:tab w:val="left" w:pos="567"/>
        </w:tabs>
        <w:rPr>
          <w:szCs w:val="22"/>
        </w:rPr>
      </w:pPr>
      <w:r>
        <w:rPr>
          <w:szCs w:val="22"/>
        </w:rPr>
        <w:t>cellulose microcristalline</w:t>
      </w:r>
    </w:p>
    <w:p w14:paraId="389A1E16" w14:textId="77777777" w:rsidR="00E422AF" w:rsidRDefault="004C3A60">
      <w:pPr>
        <w:widowControl w:val="0"/>
        <w:tabs>
          <w:tab w:val="left" w:pos="567"/>
        </w:tabs>
        <w:rPr>
          <w:szCs w:val="22"/>
        </w:rPr>
      </w:pPr>
      <w:r>
        <w:rPr>
          <w:szCs w:val="22"/>
        </w:rPr>
        <w:t>hydroxypropylcellulose</w:t>
      </w:r>
    </w:p>
    <w:p w14:paraId="389A1E17" w14:textId="77777777" w:rsidR="00E422AF" w:rsidRDefault="004C3A60">
      <w:pPr>
        <w:widowControl w:val="0"/>
        <w:tabs>
          <w:tab w:val="left" w:pos="567"/>
        </w:tabs>
        <w:rPr>
          <w:szCs w:val="22"/>
        </w:rPr>
      </w:pPr>
      <w:r>
        <w:rPr>
          <w:szCs w:val="22"/>
        </w:rPr>
        <w:t>hydroxypropylcellulose (faiblement substituée)</w:t>
      </w:r>
    </w:p>
    <w:p w14:paraId="389A1E18" w14:textId="77777777" w:rsidR="00E422AF" w:rsidRDefault="004C3A60">
      <w:pPr>
        <w:widowControl w:val="0"/>
        <w:tabs>
          <w:tab w:val="left" w:pos="567"/>
        </w:tabs>
        <w:rPr>
          <w:szCs w:val="22"/>
        </w:rPr>
      </w:pPr>
      <w:r>
        <w:rPr>
          <w:szCs w:val="22"/>
        </w:rPr>
        <w:t>silice colloïdale anhydre</w:t>
      </w:r>
    </w:p>
    <w:p w14:paraId="389A1E19" w14:textId="77777777" w:rsidR="00E422AF" w:rsidRDefault="004C3A60">
      <w:pPr>
        <w:widowControl w:val="0"/>
        <w:tabs>
          <w:tab w:val="left" w:pos="567"/>
        </w:tabs>
        <w:rPr>
          <w:szCs w:val="22"/>
        </w:rPr>
      </w:pPr>
      <w:r>
        <w:rPr>
          <w:szCs w:val="22"/>
        </w:rPr>
        <w:t xml:space="preserve">crospovidone </w:t>
      </w:r>
      <w:r>
        <w:rPr>
          <w:bCs/>
          <w:szCs w:val="22"/>
        </w:rPr>
        <w:t>(</w:t>
      </w:r>
      <w:r>
        <w:rPr>
          <w:szCs w:val="22"/>
        </w:rPr>
        <w:t>polyplasdone XL-10 Grade Pharmaceutique)</w:t>
      </w:r>
    </w:p>
    <w:p w14:paraId="389A1E1A" w14:textId="77777777" w:rsidR="00E422AF" w:rsidRDefault="004C3A60">
      <w:pPr>
        <w:widowControl w:val="0"/>
        <w:tabs>
          <w:tab w:val="left" w:pos="567"/>
        </w:tabs>
        <w:rPr>
          <w:szCs w:val="22"/>
        </w:rPr>
      </w:pPr>
      <w:r>
        <w:rPr>
          <w:szCs w:val="22"/>
        </w:rPr>
        <w:t>stéarate de magnésium</w:t>
      </w:r>
    </w:p>
    <w:p w14:paraId="389A1E1B" w14:textId="77777777" w:rsidR="00E422AF" w:rsidRDefault="00E422AF">
      <w:pPr>
        <w:widowControl w:val="0"/>
        <w:tabs>
          <w:tab w:val="left" w:pos="567"/>
        </w:tabs>
        <w:rPr>
          <w:szCs w:val="22"/>
        </w:rPr>
      </w:pPr>
    </w:p>
    <w:p w14:paraId="389A1E1C" w14:textId="77777777" w:rsidR="00E422AF" w:rsidRDefault="004C3A60">
      <w:pPr>
        <w:keepNext/>
        <w:tabs>
          <w:tab w:val="left" w:pos="567"/>
        </w:tabs>
        <w:ind w:left="567" w:hanging="567"/>
        <w:rPr>
          <w:szCs w:val="22"/>
        </w:rPr>
      </w:pPr>
      <w:r>
        <w:rPr>
          <w:szCs w:val="22"/>
          <w:u w:val="single"/>
        </w:rPr>
        <w:t>Pelliculage du comprimé</w:t>
      </w:r>
    </w:p>
    <w:p w14:paraId="389A1E1D" w14:textId="77777777" w:rsidR="00E422AF" w:rsidRDefault="00E422AF">
      <w:pPr>
        <w:keepNext/>
        <w:tabs>
          <w:tab w:val="left" w:pos="567"/>
        </w:tabs>
        <w:ind w:left="567" w:hanging="567"/>
        <w:rPr>
          <w:szCs w:val="22"/>
        </w:rPr>
      </w:pPr>
    </w:p>
    <w:p w14:paraId="389A1E1E" w14:textId="77777777" w:rsidR="00E422AF" w:rsidRDefault="004C3A60">
      <w:pPr>
        <w:keepNext/>
        <w:tabs>
          <w:tab w:val="left" w:pos="567"/>
        </w:tabs>
        <w:ind w:left="567" w:hanging="567"/>
        <w:rPr>
          <w:i/>
          <w:iCs/>
          <w:szCs w:val="22"/>
          <w:u w:val="single"/>
        </w:rPr>
      </w:pPr>
      <w:r>
        <w:rPr>
          <w:i/>
          <w:iCs/>
          <w:szCs w:val="22"/>
          <w:u w:val="single"/>
        </w:rPr>
        <w:t>Vimpat 50 mg comprimés pelliculés</w:t>
      </w:r>
    </w:p>
    <w:p w14:paraId="389A1E1F" w14:textId="77777777" w:rsidR="00E422AF" w:rsidRDefault="00E422AF">
      <w:pPr>
        <w:keepNext/>
        <w:tabs>
          <w:tab w:val="left" w:pos="567"/>
        </w:tabs>
        <w:ind w:left="567" w:hanging="567"/>
        <w:rPr>
          <w:szCs w:val="22"/>
        </w:rPr>
      </w:pPr>
    </w:p>
    <w:p w14:paraId="389A1E20" w14:textId="77777777" w:rsidR="00E422AF" w:rsidRDefault="004C3A60">
      <w:pPr>
        <w:widowControl w:val="0"/>
        <w:tabs>
          <w:tab w:val="left" w:pos="567"/>
        </w:tabs>
        <w:rPr>
          <w:szCs w:val="22"/>
        </w:rPr>
      </w:pPr>
      <w:r>
        <w:rPr>
          <w:szCs w:val="22"/>
        </w:rPr>
        <w:t>alcool polyvinylique</w:t>
      </w:r>
    </w:p>
    <w:p w14:paraId="389A1E21" w14:textId="77777777" w:rsidR="00E422AF" w:rsidRDefault="004C3A60">
      <w:pPr>
        <w:widowControl w:val="0"/>
        <w:tabs>
          <w:tab w:val="left" w:pos="567"/>
        </w:tabs>
        <w:rPr>
          <w:szCs w:val="22"/>
        </w:rPr>
      </w:pPr>
      <w:r>
        <w:rPr>
          <w:szCs w:val="22"/>
        </w:rPr>
        <w:t>polyéthylène glycol 3350</w:t>
      </w:r>
    </w:p>
    <w:p w14:paraId="389A1E22" w14:textId="77777777" w:rsidR="00E422AF" w:rsidRDefault="004C3A60">
      <w:pPr>
        <w:widowControl w:val="0"/>
        <w:tabs>
          <w:tab w:val="left" w:pos="567"/>
        </w:tabs>
        <w:rPr>
          <w:szCs w:val="22"/>
        </w:rPr>
      </w:pPr>
      <w:r>
        <w:rPr>
          <w:szCs w:val="22"/>
        </w:rPr>
        <w:t>talc</w:t>
      </w:r>
    </w:p>
    <w:p w14:paraId="389A1E23" w14:textId="77777777" w:rsidR="00E422AF" w:rsidRDefault="004C3A60">
      <w:pPr>
        <w:widowControl w:val="0"/>
        <w:tabs>
          <w:tab w:val="left" w:pos="567"/>
        </w:tabs>
        <w:rPr>
          <w:szCs w:val="22"/>
        </w:rPr>
      </w:pPr>
      <w:r>
        <w:rPr>
          <w:szCs w:val="22"/>
        </w:rPr>
        <w:t>dioxyde de titane (E171)</w:t>
      </w:r>
    </w:p>
    <w:p w14:paraId="389A1E24" w14:textId="77777777" w:rsidR="00E422AF" w:rsidRDefault="004C3A60">
      <w:pPr>
        <w:widowControl w:val="0"/>
        <w:tabs>
          <w:tab w:val="left" w:pos="567"/>
        </w:tabs>
        <w:ind w:right="-2"/>
        <w:rPr>
          <w:szCs w:val="22"/>
        </w:rPr>
      </w:pPr>
      <w:r>
        <w:rPr>
          <w:szCs w:val="22"/>
        </w:rPr>
        <w:t>oxyde de fer rouge (E172)</w:t>
      </w:r>
    </w:p>
    <w:p w14:paraId="389A1E25" w14:textId="77777777" w:rsidR="00E422AF" w:rsidRDefault="004C3A60">
      <w:pPr>
        <w:widowControl w:val="0"/>
        <w:tabs>
          <w:tab w:val="left" w:pos="567"/>
        </w:tabs>
        <w:ind w:right="-2"/>
        <w:rPr>
          <w:szCs w:val="22"/>
        </w:rPr>
      </w:pPr>
      <w:r>
        <w:rPr>
          <w:szCs w:val="22"/>
        </w:rPr>
        <w:t>oxyde de fer noir (E172)</w:t>
      </w:r>
    </w:p>
    <w:p w14:paraId="389A1E26" w14:textId="77777777" w:rsidR="00E422AF" w:rsidRDefault="004C3A60">
      <w:pPr>
        <w:widowControl w:val="0"/>
        <w:tabs>
          <w:tab w:val="left" w:pos="567"/>
        </w:tabs>
        <w:ind w:right="-2"/>
        <w:rPr>
          <w:szCs w:val="22"/>
        </w:rPr>
      </w:pPr>
      <w:r>
        <w:rPr>
          <w:szCs w:val="22"/>
        </w:rPr>
        <w:t>laque aluminique de carmin d'indigo (E132)</w:t>
      </w:r>
    </w:p>
    <w:p w14:paraId="389A1E27" w14:textId="77777777" w:rsidR="00E422AF" w:rsidRDefault="00E422AF">
      <w:pPr>
        <w:widowControl w:val="0"/>
        <w:tabs>
          <w:tab w:val="left" w:pos="567"/>
        </w:tabs>
        <w:ind w:right="-2"/>
        <w:rPr>
          <w:szCs w:val="22"/>
        </w:rPr>
      </w:pPr>
    </w:p>
    <w:p w14:paraId="389A1E28" w14:textId="77777777" w:rsidR="00E422AF" w:rsidRDefault="004C3A60">
      <w:pPr>
        <w:widowControl w:val="0"/>
        <w:tabs>
          <w:tab w:val="left" w:pos="567"/>
        </w:tabs>
        <w:rPr>
          <w:i/>
          <w:iCs/>
          <w:szCs w:val="22"/>
          <w:u w:val="single"/>
        </w:rPr>
      </w:pPr>
      <w:r>
        <w:rPr>
          <w:i/>
          <w:iCs/>
          <w:szCs w:val="22"/>
          <w:u w:val="single"/>
        </w:rPr>
        <w:t>Vimpat 100 mg comprimés pelliculés</w:t>
      </w:r>
    </w:p>
    <w:p w14:paraId="389A1E29" w14:textId="77777777" w:rsidR="00E422AF" w:rsidRDefault="00E422AF">
      <w:pPr>
        <w:widowControl w:val="0"/>
        <w:tabs>
          <w:tab w:val="left" w:pos="567"/>
        </w:tabs>
        <w:ind w:right="-2"/>
        <w:rPr>
          <w:szCs w:val="22"/>
        </w:rPr>
      </w:pPr>
    </w:p>
    <w:p w14:paraId="389A1E2A" w14:textId="77777777" w:rsidR="00E422AF" w:rsidRDefault="004C3A60">
      <w:pPr>
        <w:widowControl w:val="0"/>
        <w:tabs>
          <w:tab w:val="left" w:pos="567"/>
        </w:tabs>
        <w:rPr>
          <w:szCs w:val="22"/>
        </w:rPr>
      </w:pPr>
      <w:r>
        <w:rPr>
          <w:szCs w:val="22"/>
        </w:rPr>
        <w:t>alcool polyvinylique</w:t>
      </w:r>
    </w:p>
    <w:p w14:paraId="389A1E2B" w14:textId="77777777" w:rsidR="00E422AF" w:rsidRDefault="004C3A60">
      <w:pPr>
        <w:widowControl w:val="0"/>
        <w:tabs>
          <w:tab w:val="left" w:pos="567"/>
        </w:tabs>
        <w:rPr>
          <w:szCs w:val="22"/>
        </w:rPr>
      </w:pPr>
      <w:r>
        <w:rPr>
          <w:szCs w:val="22"/>
        </w:rPr>
        <w:t>polyéthylène glycol 3350</w:t>
      </w:r>
    </w:p>
    <w:p w14:paraId="389A1E2C" w14:textId="77777777" w:rsidR="00E422AF" w:rsidRDefault="004C3A60">
      <w:pPr>
        <w:widowControl w:val="0"/>
        <w:tabs>
          <w:tab w:val="left" w:pos="567"/>
        </w:tabs>
        <w:rPr>
          <w:szCs w:val="22"/>
        </w:rPr>
      </w:pPr>
      <w:r>
        <w:rPr>
          <w:szCs w:val="22"/>
        </w:rPr>
        <w:lastRenderedPageBreak/>
        <w:t>talc</w:t>
      </w:r>
    </w:p>
    <w:p w14:paraId="389A1E2D" w14:textId="77777777" w:rsidR="00E422AF" w:rsidRDefault="004C3A60">
      <w:pPr>
        <w:widowControl w:val="0"/>
        <w:tabs>
          <w:tab w:val="left" w:pos="567"/>
        </w:tabs>
        <w:rPr>
          <w:szCs w:val="22"/>
        </w:rPr>
      </w:pPr>
      <w:r>
        <w:rPr>
          <w:szCs w:val="22"/>
        </w:rPr>
        <w:t>dioxyde de titane (E171)</w:t>
      </w:r>
    </w:p>
    <w:p w14:paraId="389A1E2E" w14:textId="77777777" w:rsidR="00E422AF" w:rsidRDefault="004C3A60">
      <w:pPr>
        <w:widowControl w:val="0"/>
        <w:tabs>
          <w:tab w:val="left" w:pos="567"/>
        </w:tabs>
        <w:ind w:right="-2"/>
        <w:rPr>
          <w:szCs w:val="22"/>
        </w:rPr>
      </w:pPr>
      <w:r>
        <w:rPr>
          <w:szCs w:val="22"/>
        </w:rPr>
        <w:t>oxyde de fer jaune (E172)</w:t>
      </w:r>
    </w:p>
    <w:p w14:paraId="389A1E2F" w14:textId="77777777" w:rsidR="00E422AF" w:rsidRDefault="00E422AF">
      <w:pPr>
        <w:widowControl w:val="0"/>
        <w:tabs>
          <w:tab w:val="left" w:pos="567"/>
        </w:tabs>
        <w:ind w:right="-2"/>
        <w:rPr>
          <w:szCs w:val="22"/>
        </w:rPr>
      </w:pPr>
    </w:p>
    <w:p w14:paraId="389A1E30" w14:textId="77777777" w:rsidR="00E422AF" w:rsidRDefault="004C3A60">
      <w:pPr>
        <w:widowControl w:val="0"/>
        <w:tabs>
          <w:tab w:val="left" w:pos="567"/>
        </w:tabs>
        <w:rPr>
          <w:i/>
          <w:iCs/>
          <w:szCs w:val="22"/>
          <w:u w:val="single"/>
        </w:rPr>
      </w:pPr>
      <w:r>
        <w:rPr>
          <w:i/>
          <w:iCs/>
          <w:szCs w:val="22"/>
          <w:u w:val="single"/>
        </w:rPr>
        <w:t>Vimpat 150 mg comprimés pelliculés</w:t>
      </w:r>
    </w:p>
    <w:p w14:paraId="389A1E31" w14:textId="77777777" w:rsidR="00E422AF" w:rsidRDefault="00E422AF">
      <w:pPr>
        <w:widowControl w:val="0"/>
        <w:tabs>
          <w:tab w:val="left" w:pos="567"/>
        </w:tabs>
        <w:ind w:right="-2"/>
        <w:rPr>
          <w:szCs w:val="22"/>
        </w:rPr>
      </w:pPr>
    </w:p>
    <w:p w14:paraId="389A1E32" w14:textId="77777777" w:rsidR="00E422AF" w:rsidRDefault="004C3A60">
      <w:pPr>
        <w:widowControl w:val="0"/>
        <w:tabs>
          <w:tab w:val="left" w:pos="567"/>
        </w:tabs>
        <w:rPr>
          <w:szCs w:val="22"/>
        </w:rPr>
      </w:pPr>
      <w:r>
        <w:rPr>
          <w:szCs w:val="22"/>
        </w:rPr>
        <w:t>alcool polyvinylique</w:t>
      </w:r>
    </w:p>
    <w:p w14:paraId="389A1E33" w14:textId="77777777" w:rsidR="00E422AF" w:rsidRDefault="004C3A60">
      <w:pPr>
        <w:widowControl w:val="0"/>
        <w:tabs>
          <w:tab w:val="left" w:pos="567"/>
        </w:tabs>
        <w:rPr>
          <w:szCs w:val="22"/>
        </w:rPr>
      </w:pPr>
      <w:r>
        <w:rPr>
          <w:szCs w:val="22"/>
        </w:rPr>
        <w:t>polyéthylène glycol 3350</w:t>
      </w:r>
    </w:p>
    <w:p w14:paraId="389A1E34" w14:textId="77777777" w:rsidR="00E422AF" w:rsidRDefault="004C3A60">
      <w:pPr>
        <w:widowControl w:val="0"/>
        <w:tabs>
          <w:tab w:val="left" w:pos="567"/>
        </w:tabs>
        <w:rPr>
          <w:szCs w:val="22"/>
        </w:rPr>
      </w:pPr>
      <w:r>
        <w:rPr>
          <w:szCs w:val="22"/>
        </w:rPr>
        <w:t>talc</w:t>
      </w:r>
    </w:p>
    <w:p w14:paraId="389A1E35" w14:textId="77777777" w:rsidR="00E422AF" w:rsidRDefault="004C3A60">
      <w:pPr>
        <w:widowControl w:val="0"/>
        <w:tabs>
          <w:tab w:val="left" w:pos="567"/>
        </w:tabs>
        <w:rPr>
          <w:szCs w:val="22"/>
        </w:rPr>
      </w:pPr>
      <w:r>
        <w:rPr>
          <w:szCs w:val="22"/>
        </w:rPr>
        <w:t>dioxyde de titane (E171)</w:t>
      </w:r>
    </w:p>
    <w:p w14:paraId="389A1E36" w14:textId="77777777" w:rsidR="00E422AF" w:rsidRDefault="004C3A60">
      <w:pPr>
        <w:widowControl w:val="0"/>
        <w:tabs>
          <w:tab w:val="left" w:pos="567"/>
        </w:tabs>
        <w:ind w:right="-2"/>
        <w:rPr>
          <w:szCs w:val="22"/>
        </w:rPr>
      </w:pPr>
      <w:r>
        <w:rPr>
          <w:szCs w:val="22"/>
        </w:rPr>
        <w:t>oxyde de fer jaune (E172), oxyde de fer rouge (E172), oxyde de fer noir (E172)</w:t>
      </w:r>
    </w:p>
    <w:p w14:paraId="389A1E37" w14:textId="77777777" w:rsidR="00E422AF" w:rsidRDefault="00E422AF">
      <w:pPr>
        <w:widowControl w:val="0"/>
        <w:tabs>
          <w:tab w:val="left" w:pos="567"/>
        </w:tabs>
        <w:ind w:right="-2"/>
        <w:rPr>
          <w:szCs w:val="22"/>
        </w:rPr>
      </w:pPr>
    </w:p>
    <w:p w14:paraId="389A1E38" w14:textId="77777777" w:rsidR="00E422AF" w:rsidRDefault="004C3A60">
      <w:pPr>
        <w:widowControl w:val="0"/>
        <w:tabs>
          <w:tab w:val="left" w:pos="567"/>
        </w:tabs>
        <w:rPr>
          <w:i/>
          <w:iCs/>
          <w:szCs w:val="22"/>
          <w:u w:val="single"/>
        </w:rPr>
      </w:pPr>
      <w:r>
        <w:rPr>
          <w:i/>
          <w:iCs/>
          <w:szCs w:val="22"/>
          <w:u w:val="single"/>
        </w:rPr>
        <w:t>Vimpat 200 mg comprimés pelliculés</w:t>
      </w:r>
    </w:p>
    <w:p w14:paraId="389A1E39" w14:textId="77777777" w:rsidR="00E422AF" w:rsidRDefault="00E422AF">
      <w:pPr>
        <w:widowControl w:val="0"/>
        <w:tabs>
          <w:tab w:val="left" w:pos="567"/>
        </w:tabs>
        <w:ind w:right="-2"/>
        <w:rPr>
          <w:szCs w:val="22"/>
        </w:rPr>
      </w:pPr>
    </w:p>
    <w:p w14:paraId="389A1E3A" w14:textId="77777777" w:rsidR="00E422AF" w:rsidRDefault="004C3A60">
      <w:pPr>
        <w:widowControl w:val="0"/>
        <w:tabs>
          <w:tab w:val="left" w:pos="567"/>
        </w:tabs>
        <w:rPr>
          <w:szCs w:val="22"/>
        </w:rPr>
      </w:pPr>
      <w:r>
        <w:rPr>
          <w:szCs w:val="22"/>
        </w:rPr>
        <w:t>alcool polyvinylique</w:t>
      </w:r>
    </w:p>
    <w:p w14:paraId="389A1E3B" w14:textId="77777777" w:rsidR="00E422AF" w:rsidRDefault="004C3A60">
      <w:pPr>
        <w:widowControl w:val="0"/>
        <w:tabs>
          <w:tab w:val="left" w:pos="567"/>
        </w:tabs>
        <w:rPr>
          <w:szCs w:val="22"/>
        </w:rPr>
      </w:pPr>
      <w:r>
        <w:rPr>
          <w:szCs w:val="22"/>
        </w:rPr>
        <w:t>polyéthylène glycol 3350</w:t>
      </w:r>
    </w:p>
    <w:p w14:paraId="389A1E3C" w14:textId="77777777" w:rsidR="00E422AF" w:rsidRDefault="004C3A60">
      <w:pPr>
        <w:widowControl w:val="0"/>
        <w:tabs>
          <w:tab w:val="left" w:pos="567"/>
        </w:tabs>
        <w:rPr>
          <w:szCs w:val="22"/>
        </w:rPr>
      </w:pPr>
      <w:r>
        <w:rPr>
          <w:szCs w:val="22"/>
        </w:rPr>
        <w:t>talc</w:t>
      </w:r>
    </w:p>
    <w:p w14:paraId="389A1E3D" w14:textId="77777777" w:rsidR="00E422AF" w:rsidRDefault="004C3A60">
      <w:pPr>
        <w:widowControl w:val="0"/>
        <w:tabs>
          <w:tab w:val="left" w:pos="567"/>
        </w:tabs>
        <w:rPr>
          <w:szCs w:val="22"/>
        </w:rPr>
      </w:pPr>
      <w:r>
        <w:rPr>
          <w:szCs w:val="22"/>
        </w:rPr>
        <w:t>dioxyde de titane (E171)</w:t>
      </w:r>
    </w:p>
    <w:p w14:paraId="389A1E3E" w14:textId="77777777" w:rsidR="00E422AF" w:rsidRDefault="004C3A60">
      <w:pPr>
        <w:widowControl w:val="0"/>
        <w:tabs>
          <w:tab w:val="left" w:pos="567"/>
        </w:tabs>
        <w:ind w:right="-2"/>
        <w:rPr>
          <w:szCs w:val="22"/>
        </w:rPr>
      </w:pPr>
      <w:r>
        <w:rPr>
          <w:szCs w:val="22"/>
        </w:rPr>
        <w:t>laque aluminique de carmin d'indigo (E132)</w:t>
      </w:r>
    </w:p>
    <w:p w14:paraId="389A1E3F" w14:textId="77777777" w:rsidR="00E422AF" w:rsidRDefault="00E422AF">
      <w:pPr>
        <w:widowControl w:val="0"/>
        <w:tabs>
          <w:tab w:val="left" w:pos="567"/>
        </w:tabs>
        <w:ind w:right="-2"/>
        <w:rPr>
          <w:szCs w:val="22"/>
        </w:rPr>
      </w:pPr>
    </w:p>
    <w:p w14:paraId="389A1E40" w14:textId="77777777" w:rsidR="00E422AF" w:rsidRPr="00045357" w:rsidRDefault="004C3A60" w:rsidP="00045357">
      <w:pPr>
        <w:keepNext/>
        <w:keepLines/>
        <w:widowControl w:val="0"/>
        <w:tabs>
          <w:tab w:val="left" w:pos="567"/>
        </w:tabs>
        <w:suppressAutoHyphens/>
        <w:rPr>
          <w:b/>
          <w:bCs/>
          <w:szCs w:val="22"/>
        </w:rPr>
      </w:pPr>
      <w:r w:rsidRPr="003A401C">
        <w:rPr>
          <w:b/>
          <w:bCs/>
          <w:szCs w:val="22"/>
        </w:rPr>
        <w:t>6.2</w:t>
      </w:r>
      <w:r w:rsidRPr="003A401C">
        <w:rPr>
          <w:b/>
          <w:bCs/>
          <w:szCs w:val="22"/>
        </w:rPr>
        <w:tab/>
        <w:t>Incompatibilités</w:t>
      </w:r>
    </w:p>
    <w:p w14:paraId="389A1E41" w14:textId="77777777" w:rsidR="00E422AF" w:rsidRDefault="00E422AF">
      <w:pPr>
        <w:widowControl w:val="0"/>
        <w:tabs>
          <w:tab w:val="left" w:pos="567"/>
        </w:tabs>
        <w:rPr>
          <w:szCs w:val="22"/>
        </w:rPr>
      </w:pPr>
    </w:p>
    <w:p w14:paraId="389A1E42" w14:textId="77777777" w:rsidR="00E422AF" w:rsidRDefault="004C3A60">
      <w:pPr>
        <w:widowControl w:val="0"/>
        <w:tabs>
          <w:tab w:val="left" w:pos="567"/>
        </w:tabs>
        <w:rPr>
          <w:szCs w:val="22"/>
        </w:rPr>
      </w:pPr>
      <w:r>
        <w:t>Sans objet</w:t>
      </w:r>
      <w:r>
        <w:rPr>
          <w:szCs w:val="22"/>
        </w:rPr>
        <w:t>.</w:t>
      </w:r>
    </w:p>
    <w:p w14:paraId="389A1E43" w14:textId="77777777" w:rsidR="00E422AF" w:rsidRDefault="00E422AF">
      <w:pPr>
        <w:widowControl w:val="0"/>
        <w:tabs>
          <w:tab w:val="left" w:pos="567"/>
        </w:tabs>
        <w:rPr>
          <w:szCs w:val="22"/>
        </w:rPr>
      </w:pPr>
    </w:p>
    <w:p w14:paraId="389A1E44" w14:textId="77777777" w:rsidR="00E422AF" w:rsidRPr="00045357" w:rsidRDefault="004C3A60" w:rsidP="00045357">
      <w:pPr>
        <w:keepNext/>
        <w:keepLines/>
        <w:widowControl w:val="0"/>
        <w:tabs>
          <w:tab w:val="left" w:pos="567"/>
        </w:tabs>
        <w:suppressAutoHyphens/>
        <w:rPr>
          <w:b/>
          <w:bCs/>
          <w:szCs w:val="22"/>
        </w:rPr>
      </w:pPr>
      <w:r w:rsidRPr="003A401C">
        <w:rPr>
          <w:b/>
          <w:bCs/>
          <w:szCs w:val="22"/>
        </w:rPr>
        <w:t>6.3</w:t>
      </w:r>
      <w:r w:rsidRPr="003A401C">
        <w:rPr>
          <w:b/>
          <w:bCs/>
          <w:szCs w:val="22"/>
        </w:rPr>
        <w:tab/>
        <w:t>Durée de conservation</w:t>
      </w:r>
    </w:p>
    <w:p w14:paraId="389A1E45" w14:textId="77777777" w:rsidR="00E422AF" w:rsidRDefault="00E422AF">
      <w:pPr>
        <w:widowControl w:val="0"/>
        <w:tabs>
          <w:tab w:val="left" w:pos="567"/>
        </w:tabs>
        <w:rPr>
          <w:iCs/>
          <w:szCs w:val="22"/>
          <w:u w:val="single"/>
        </w:rPr>
      </w:pPr>
    </w:p>
    <w:p w14:paraId="389A1E46" w14:textId="77777777" w:rsidR="00E422AF" w:rsidRDefault="004C3A60">
      <w:pPr>
        <w:widowControl w:val="0"/>
        <w:tabs>
          <w:tab w:val="left" w:pos="567"/>
        </w:tabs>
        <w:rPr>
          <w:szCs w:val="22"/>
        </w:rPr>
      </w:pPr>
      <w:r>
        <w:t>5 ans</w:t>
      </w:r>
      <w:r>
        <w:rPr>
          <w:szCs w:val="22"/>
        </w:rPr>
        <w:t>.</w:t>
      </w:r>
    </w:p>
    <w:p w14:paraId="389A1E47" w14:textId="77777777" w:rsidR="00E422AF" w:rsidRDefault="00E422AF">
      <w:pPr>
        <w:widowControl w:val="0"/>
        <w:tabs>
          <w:tab w:val="left" w:pos="567"/>
        </w:tabs>
        <w:rPr>
          <w:szCs w:val="22"/>
        </w:rPr>
      </w:pPr>
    </w:p>
    <w:p w14:paraId="389A1E48" w14:textId="77777777" w:rsidR="00E422AF" w:rsidRPr="00045357" w:rsidRDefault="004C3A60" w:rsidP="00045357">
      <w:pPr>
        <w:keepNext/>
        <w:keepLines/>
        <w:widowControl w:val="0"/>
        <w:tabs>
          <w:tab w:val="left" w:pos="567"/>
        </w:tabs>
        <w:suppressAutoHyphens/>
        <w:rPr>
          <w:b/>
          <w:bCs/>
          <w:szCs w:val="22"/>
        </w:rPr>
      </w:pPr>
      <w:r w:rsidRPr="003A401C">
        <w:rPr>
          <w:b/>
          <w:bCs/>
          <w:szCs w:val="22"/>
        </w:rPr>
        <w:t>6.4</w:t>
      </w:r>
      <w:r w:rsidRPr="003A401C">
        <w:rPr>
          <w:b/>
          <w:bCs/>
          <w:szCs w:val="22"/>
        </w:rPr>
        <w:tab/>
        <w:t>Précautions particulières de conservation</w:t>
      </w:r>
    </w:p>
    <w:p w14:paraId="389A1E49" w14:textId="77777777" w:rsidR="00E422AF" w:rsidRDefault="00E422AF">
      <w:pPr>
        <w:widowControl w:val="0"/>
        <w:tabs>
          <w:tab w:val="left" w:pos="567"/>
        </w:tabs>
        <w:rPr>
          <w:szCs w:val="22"/>
        </w:rPr>
      </w:pPr>
    </w:p>
    <w:p w14:paraId="389A1E4A" w14:textId="77777777" w:rsidR="00E422AF" w:rsidRDefault="004C3A60">
      <w:pPr>
        <w:widowControl w:val="0"/>
        <w:tabs>
          <w:tab w:val="left" w:pos="567"/>
        </w:tabs>
        <w:rPr>
          <w:szCs w:val="22"/>
        </w:rPr>
      </w:pPr>
      <w:r>
        <w:t>Pas de précautions particulières de conservation</w:t>
      </w:r>
      <w:r>
        <w:rPr>
          <w:szCs w:val="22"/>
        </w:rPr>
        <w:t>.</w:t>
      </w:r>
    </w:p>
    <w:p w14:paraId="389A1E4B" w14:textId="77777777" w:rsidR="00E422AF" w:rsidRDefault="00E422AF">
      <w:pPr>
        <w:widowControl w:val="0"/>
        <w:tabs>
          <w:tab w:val="left" w:pos="567"/>
        </w:tabs>
        <w:rPr>
          <w:szCs w:val="22"/>
        </w:rPr>
      </w:pPr>
    </w:p>
    <w:p w14:paraId="389A1E4C" w14:textId="77777777" w:rsidR="00E422AF" w:rsidRDefault="004C3A60" w:rsidP="00045357">
      <w:pPr>
        <w:pStyle w:val="StyleBoldLeft0cmHanging1cm"/>
      </w:pPr>
      <w:r>
        <w:t>6.5</w:t>
      </w:r>
      <w:r>
        <w:tab/>
        <w:t>Nature et contenu de l’emballage extérieur</w:t>
      </w:r>
    </w:p>
    <w:p w14:paraId="389A1E4D" w14:textId="77777777" w:rsidR="00E422AF" w:rsidRDefault="00E422AF">
      <w:pPr>
        <w:widowControl w:val="0"/>
        <w:tabs>
          <w:tab w:val="left" w:pos="567"/>
        </w:tabs>
      </w:pPr>
    </w:p>
    <w:p w14:paraId="389A1E4E" w14:textId="77777777" w:rsidR="00E422AF" w:rsidRDefault="004C3A60">
      <w:pPr>
        <w:widowControl w:val="0"/>
        <w:tabs>
          <w:tab w:val="left" w:pos="567"/>
        </w:tabs>
        <w:rPr>
          <w:szCs w:val="22"/>
          <w:u w:val="single"/>
        </w:rPr>
      </w:pPr>
      <w:r>
        <w:rPr>
          <w:szCs w:val="22"/>
          <w:u w:val="single"/>
        </w:rPr>
        <w:t>Vimpat 50 mg comprimés pelliculés</w:t>
      </w:r>
    </w:p>
    <w:p w14:paraId="389A1E4F" w14:textId="77777777" w:rsidR="00E422AF" w:rsidRDefault="00E422AF">
      <w:pPr>
        <w:widowControl w:val="0"/>
        <w:tabs>
          <w:tab w:val="left" w:pos="567"/>
        </w:tabs>
      </w:pPr>
    </w:p>
    <w:p w14:paraId="389A1E50" w14:textId="77777777" w:rsidR="00E422AF" w:rsidRDefault="004C3A60">
      <w:pPr>
        <w:widowControl w:val="0"/>
        <w:tabs>
          <w:tab w:val="left" w:pos="567"/>
        </w:tabs>
      </w:pPr>
      <w:r>
        <w:t>Boîtes de 14, 28, 56 et 168 comprimés pelliculés sous plaquettes thermoformées PVC/PVDC scellées avec une feuille d’aluminium.</w:t>
      </w:r>
    </w:p>
    <w:p w14:paraId="389A1E51" w14:textId="77777777" w:rsidR="00E422AF" w:rsidRDefault="004C3A60">
      <w:pPr>
        <w:widowControl w:val="0"/>
        <w:tabs>
          <w:tab w:val="left" w:pos="567"/>
        </w:tabs>
      </w:pPr>
      <w:r>
        <w:t xml:space="preserve">Boîtes de 14 x 1 et 56 x 1 comprimés pelliculés sous plaquettes thermoformées PVC/PVDC scellées avec une feuille d’aluminium, prédécoupées pour délivrance à l’unité. </w:t>
      </w:r>
    </w:p>
    <w:p w14:paraId="389A1E52" w14:textId="77777777" w:rsidR="00E422AF" w:rsidRDefault="004C3A60">
      <w:pPr>
        <w:widowControl w:val="0"/>
        <w:tabs>
          <w:tab w:val="left" w:pos="567"/>
        </w:tabs>
      </w:pPr>
      <w:r>
        <w:t>Boîtes de 60 comprimés pelliculés en flacon PEHD avec fermeture de sécurité enfant.</w:t>
      </w:r>
    </w:p>
    <w:p w14:paraId="389A1E53" w14:textId="77777777" w:rsidR="00E422AF" w:rsidRDefault="00E422AF">
      <w:pPr>
        <w:widowControl w:val="0"/>
        <w:tabs>
          <w:tab w:val="left" w:pos="567"/>
        </w:tabs>
      </w:pPr>
    </w:p>
    <w:p w14:paraId="389A1E54" w14:textId="77777777" w:rsidR="00E422AF" w:rsidRDefault="004C3A60">
      <w:pPr>
        <w:widowControl w:val="0"/>
        <w:tabs>
          <w:tab w:val="left" w:pos="567"/>
        </w:tabs>
        <w:rPr>
          <w:szCs w:val="22"/>
          <w:u w:val="single"/>
        </w:rPr>
      </w:pPr>
      <w:r>
        <w:rPr>
          <w:szCs w:val="22"/>
          <w:u w:val="single"/>
        </w:rPr>
        <w:t>Vimpat 100 mg comprimés pelliculés</w:t>
      </w:r>
    </w:p>
    <w:p w14:paraId="389A1E55" w14:textId="77777777" w:rsidR="00E422AF" w:rsidRDefault="00E422AF">
      <w:pPr>
        <w:pStyle w:val="Date"/>
        <w:rPr>
          <w:szCs w:val="22"/>
          <w:lang w:val="fr-FR"/>
        </w:rPr>
      </w:pPr>
    </w:p>
    <w:p w14:paraId="389A1E56" w14:textId="77777777" w:rsidR="00E422AF" w:rsidRDefault="004C3A60">
      <w:pPr>
        <w:widowControl w:val="0"/>
        <w:tabs>
          <w:tab w:val="left" w:pos="567"/>
        </w:tabs>
      </w:pPr>
      <w:r>
        <w:t>Boîtes de 14, 28, 56 et 168 comprimés pelliculés sous plaquettes thermoformées PVC/PVDC scellées avec une feuille d’aluminium.</w:t>
      </w:r>
    </w:p>
    <w:p w14:paraId="389A1E57" w14:textId="77777777" w:rsidR="00E422AF" w:rsidRDefault="004C3A60">
      <w:pPr>
        <w:widowControl w:val="0"/>
        <w:tabs>
          <w:tab w:val="left" w:pos="567"/>
        </w:tabs>
      </w:pPr>
      <w:r>
        <w:t xml:space="preserve">Boîtes de 14 x 1 et 56 x 1 comprimés pelliculés sous plaquettes thermoformées PVC/PVDC scellées avec une feuille d’aluminium, prédécoupées pour délivrance à l’unité. </w:t>
      </w:r>
    </w:p>
    <w:p w14:paraId="389A1E58" w14:textId="77777777" w:rsidR="00E422AF" w:rsidRDefault="004C3A60">
      <w:pPr>
        <w:widowControl w:val="0"/>
        <w:tabs>
          <w:tab w:val="left" w:pos="567"/>
        </w:tabs>
      </w:pPr>
      <w:r>
        <w:t>Boîtes de 60 comprimés pelliculés en flacon PEHD avec fermeture de sécurité enfant.</w:t>
      </w:r>
    </w:p>
    <w:p w14:paraId="389A1E59" w14:textId="77777777" w:rsidR="00E422AF" w:rsidRDefault="00E422AF"/>
    <w:p w14:paraId="389A1E5A" w14:textId="77777777" w:rsidR="00E422AF" w:rsidRDefault="004C3A60">
      <w:pPr>
        <w:widowControl w:val="0"/>
        <w:tabs>
          <w:tab w:val="left" w:pos="567"/>
        </w:tabs>
        <w:rPr>
          <w:szCs w:val="22"/>
          <w:u w:val="single"/>
        </w:rPr>
      </w:pPr>
      <w:r>
        <w:rPr>
          <w:szCs w:val="22"/>
          <w:u w:val="single"/>
        </w:rPr>
        <w:t>Vimpat 150 mg comprimés pelliculés</w:t>
      </w:r>
    </w:p>
    <w:p w14:paraId="389A1E5B" w14:textId="77777777" w:rsidR="00E422AF" w:rsidRDefault="00E422AF">
      <w:pPr>
        <w:pStyle w:val="Date"/>
        <w:rPr>
          <w:szCs w:val="22"/>
          <w:lang w:val="fr-FR"/>
        </w:rPr>
      </w:pPr>
    </w:p>
    <w:p w14:paraId="389A1E5C" w14:textId="77777777" w:rsidR="00E422AF" w:rsidRDefault="004C3A60">
      <w:pPr>
        <w:widowControl w:val="0"/>
        <w:tabs>
          <w:tab w:val="left" w:pos="567"/>
        </w:tabs>
      </w:pPr>
      <w:r>
        <w:t>Boîtes de 14, 28 et 56 comprimés pelliculés sous plaquettes thermoformées PVC/PVDC scellées avec une feuille d’aluminium.</w:t>
      </w:r>
    </w:p>
    <w:p w14:paraId="389A1E5D" w14:textId="77777777" w:rsidR="00E422AF" w:rsidRDefault="004C3A60">
      <w:pPr>
        <w:pStyle w:val="Date"/>
        <w:rPr>
          <w:szCs w:val="22"/>
          <w:lang w:val="fr-FR"/>
        </w:rPr>
      </w:pPr>
      <w:r>
        <w:rPr>
          <w:szCs w:val="22"/>
          <w:lang w:val="fr-FR"/>
        </w:rPr>
        <w:t xml:space="preserve">Multipacks contenant 168 (3 boîtes de 56 comprimés) </w:t>
      </w:r>
      <w:r>
        <w:rPr>
          <w:lang w:val="fr-FR"/>
        </w:rPr>
        <w:t>comprimés pelliculés sous plaquettes thermoformées PVC/PVDC scellées avec une feuille d’aluminium.</w:t>
      </w:r>
    </w:p>
    <w:p w14:paraId="389A1E5E" w14:textId="77777777" w:rsidR="00E422AF" w:rsidRDefault="004C3A60">
      <w:pPr>
        <w:widowControl w:val="0"/>
        <w:tabs>
          <w:tab w:val="left" w:pos="567"/>
        </w:tabs>
      </w:pPr>
      <w:r>
        <w:t xml:space="preserve">Boîtes de 14 x 1 et 56 x 1 comprimés pelliculés sous plaquettes thermoformées PVC/PVDC scellées </w:t>
      </w:r>
      <w:r>
        <w:lastRenderedPageBreak/>
        <w:t xml:space="preserve">avec une feuille d’aluminium, prédécoupées pour délivrance à l’unité. </w:t>
      </w:r>
    </w:p>
    <w:p w14:paraId="389A1E5F" w14:textId="77777777" w:rsidR="00E422AF" w:rsidRDefault="004C3A60">
      <w:pPr>
        <w:widowControl w:val="0"/>
        <w:tabs>
          <w:tab w:val="left" w:pos="567"/>
        </w:tabs>
      </w:pPr>
      <w:r>
        <w:t>Boîtes de 60 comprimés pelliculés en flacon PEHD avec fermeture de sécurité enfant.</w:t>
      </w:r>
    </w:p>
    <w:p w14:paraId="389A1E60" w14:textId="77777777" w:rsidR="00E422AF" w:rsidRDefault="00E422AF"/>
    <w:p w14:paraId="389A1E61" w14:textId="77777777" w:rsidR="00E422AF" w:rsidRDefault="004C3A60">
      <w:pPr>
        <w:widowControl w:val="0"/>
        <w:tabs>
          <w:tab w:val="left" w:pos="567"/>
        </w:tabs>
        <w:rPr>
          <w:szCs w:val="22"/>
          <w:u w:val="single"/>
        </w:rPr>
      </w:pPr>
      <w:r>
        <w:rPr>
          <w:szCs w:val="22"/>
          <w:u w:val="single"/>
        </w:rPr>
        <w:t>Vimpat 200 mg comprimés pelliculés</w:t>
      </w:r>
    </w:p>
    <w:p w14:paraId="389A1E62" w14:textId="77777777" w:rsidR="00E422AF" w:rsidRDefault="00E422AF">
      <w:pPr>
        <w:pStyle w:val="Date"/>
        <w:rPr>
          <w:szCs w:val="22"/>
          <w:lang w:val="fr-FR"/>
        </w:rPr>
      </w:pPr>
    </w:p>
    <w:p w14:paraId="389A1E63" w14:textId="77777777" w:rsidR="00E422AF" w:rsidRDefault="004C3A60">
      <w:pPr>
        <w:widowControl w:val="0"/>
        <w:tabs>
          <w:tab w:val="left" w:pos="567"/>
        </w:tabs>
      </w:pPr>
      <w:r>
        <w:t>Boîtes de 14, 28 et 56 comprimés pelliculés sous plaquettes thermoformées PVC/PVDC scellées avec une feuille d’aluminium.</w:t>
      </w:r>
    </w:p>
    <w:p w14:paraId="389A1E64" w14:textId="77777777" w:rsidR="00E422AF" w:rsidRDefault="004C3A60">
      <w:pPr>
        <w:pStyle w:val="Date"/>
        <w:rPr>
          <w:szCs w:val="22"/>
          <w:lang w:val="fr-FR"/>
        </w:rPr>
      </w:pPr>
      <w:r>
        <w:rPr>
          <w:szCs w:val="22"/>
          <w:lang w:val="fr-FR"/>
        </w:rPr>
        <w:t xml:space="preserve">Multipacks contenant168 (3 boîtes de 56 comprimés) </w:t>
      </w:r>
      <w:r>
        <w:rPr>
          <w:lang w:val="fr-FR"/>
        </w:rPr>
        <w:t>comprimés pelliculés sous plaquettes thermoformées PVC/PVDC scellées avec une feuille d’aluminium.</w:t>
      </w:r>
    </w:p>
    <w:p w14:paraId="389A1E65" w14:textId="77777777" w:rsidR="00E422AF" w:rsidRDefault="004C3A60">
      <w:pPr>
        <w:widowControl w:val="0"/>
        <w:tabs>
          <w:tab w:val="left" w:pos="567"/>
        </w:tabs>
      </w:pPr>
      <w:r>
        <w:t xml:space="preserve">Boîtes de 14 x 1 et 56 x 1 comprimés pelliculés sous plaquettes thermoformées PVC/PVDC scellées avec une feuille d’aluminium, prédécoupées pour délivrance à l’unité. </w:t>
      </w:r>
    </w:p>
    <w:p w14:paraId="389A1E66" w14:textId="77777777" w:rsidR="00E422AF" w:rsidRDefault="004C3A60">
      <w:pPr>
        <w:widowControl w:val="0"/>
        <w:tabs>
          <w:tab w:val="left" w:pos="567"/>
        </w:tabs>
      </w:pPr>
      <w:r>
        <w:t>Boîtes de 60 comprimés pelliculés en flacon PEHD avec fermeture de sécurité enfant.</w:t>
      </w:r>
    </w:p>
    <w:p w14:paraId="389A1E67" w14:textId="77777777" w:rsidR="00E422AF" w:rsidRDefault="00E422AF">
      <w:pPr>
        <w:widowControl w:val="0"/>
        <w:tabs>
          <w:tab w:val="left" w:pos="567"/>
        </w:tabs>
      </w:pPr>
    </w:p>
    <w:p w14:paraId="389A1E68" w14:textId="77777777" w:rsidR="00E422AF" w:rsidRDefault="004C3A60">
      <w:pPr>
        <w:widowControl w:val="0"/>
        <w:tabs>
          <w:tab w:val="left" w:pos="567"/>
        </w:tabs>
      </w:pPr>
      <w:r>
        <w:t>Toutes les présentations peuvent ne pas être commercialisées.</w:t>
      </w:r>
    </w:p>
    <w:p w14:paraId="389A1E69" w14:textId="77777777" w:rsidR="00E422AF" w:rsidRDefault="00E422AF">
      <w:pPr>
        <w:widowControl w:val="0"/>
        <w:tabs>
          <w:tab w:val="left" w:pos="567"/>
        </w:tabs>
        <w:rPr>
          <w:szCs w:val="22"/>
        </w:rPr>
      </w:pPr>
    </w:p>
    <w:p w14:paraId="389A1E6A" w14:textId="77777777" w:rsidR="00E422AF" w:rsidRDefault="004C3A60" w:rsidP="00045357">
      <w:pPr>
        <w:pStyle w:val="StyleBoldLeft0cmHanging1cm"/>
      </w:pPr>
      <w:r>
        <w:t>6.6</w:t>
      </w:r>
      <w:r>
        <w:tab/>
        <w:t xml:space="preserve">Précautions particulières d’élimination </w:t>
      </w:r>
    </w:p>
    <w:p w14:paraId="389A1E6B" w14:textId="77777777" w:rsidR="00E422AF" w:rsidRDefault="00E422AF">
      <w:pPr>
        <w:widowControl w:val="0"/>
        <w:tabs>
          <w:tab w:val="left" w:pos="567"/>
        </w:tabs>
      </w:pPr>
    </w:p>
    <w:p w14:paraId="389A1E6C" w14:textId="77777777" w:rsidR="00E422AF" w:rsidRDefault="004C3A60">
      <w:pPr>
        <w:widowControl w:val="0"/>
        <w:tabs>
          <w:tab w:val="left" w:pos="567"/>
        </w:tabs>
        <w:rPr>
          <w:szCs w:val="22"/>
        </w:rPr>
      </w:pPr>
      <w:r>
        <w:rPr>
          <w:szCs w:val="22"/>
        </w:rPr>
        <w:t>Tout médicament non utilisé ou déchet doit être éliminé conformément à la règlementation en vigueur.</w:t>
      </w:r>
    </w:p>
    <w:p w14:paraId="389A1E6D" w14:textId="77777777" w:rsidR="00E422AF" w:rsidRDefault="00E422AF">
      <w:pPr>
        <w:widowControl w:val="0"/>
        <w:tabs>
          <w:tab w:val="left" w:pos="567"/>
        </w:tabs>
        <w:rPr>
          <w:szCs w:val="22"/>
        </w:rPr>
      </w:pPr>
    </w:p>
    <w:p w14:paraId="389A1E6E" w14:textId="77777777" w:rsidR="00E422AF" w:rsidRDefault="004C3A60">
      <w:pPr>
        <w:widowControl w:val="0"/>
        <w:tabs>
          <w:tab w:val="left" w:pos="567"/>
        </w:tabs>
        <w:rPr>
          <w:b/>
        </w:rPr>
      </w:pPr>
      <w:r>
        <w:rPr>
          <w:b/>
        </w:rPr>
        <w:t>7.</w:t>
      </w:r>
      <w:r>
        <w:rPr>
          <w:b/>
        </w:rPr>
        <w:tab/>
        <w:t>TITULAIRE DE L’AUTORISATION DE MISE SUR LE MARCHE</w:t>
      </w:r>
    </w:p>
    <w:p w14:paraId="389A1E6F" w14:textId="77777777" w:rsidR="00E422AF" w:rsidRDefault="00E422AF">
      <w:pPr>
        <w:widowControl w:val="0"/>
        <w:tabs>
          <w:tab w:val="left" w:pos="567"/>
        </w:tabs>
      </w:pPr>
    </w:p>
    <w:p w14:paraId="389A1E70" w14:textId="77777777" w:rsidR="00E422AF" w:rsidRDefault="004C3A60">
      <w:pPr>
        <w:widowControl w:val="0"/>
        <w:tabs>
          <w:tab w:val="left" w:pos="567"/>
        </w:tabs>
        <w:rPr>
          <w:szCs w:val="22"/>
        </w:rPr>
      </w:pPr>
      <w:r>
        <w:rPr>
          <w:szCs w:val="22"/>
        </w:rPr>
        <w:t>UCB Pharma S.A.</w:t>
      </w:r>
    </w:p>
    <w:p w14:paraId="389A1E71" w14:textId="77777777" w:rsidR="00E422AF" w:rsidRDefault="004C3A60">
      <w:pPr>
        <w:widowControl w:val="0"/>
        <w:tabs>
          <w:tab w:val="left" w:pos="567"/>
        </w:tabs>
        <w:rPr>
          <w:szCs w:val="22"/>
        </w:rPr>
      </w:pPr>
      <w:r>
        <w:rPr>
          <w:szCs w:val="22"/>
        </w:rPr>
        <w:t>Allée de la Recherche 60</w:t>
      </w:r>
    </w:p>
    <w:p w14:paraId="389A1E72" w14:textId="77777777" w:rsidR="00E422AF" w:rsidRDefault="004C3A60">
      <w:pPr>
        <w:widowControl w:val="0"/>
        <w:tabs>
          <w:tab w:val="left" w:pos="567"/>
        </w:tabs>
        <w:rPr>
          <w:szCs w:val="22"/>
        </w:rPr>
      </w:pPr>
      <w:r>
        <w:rPr>
          <w:szCs w:val="22"/>
        </w:rPr>
        <w:t>B-1070 Bruxelles</w:t>
      </w:r>
    </w:p>
    <w:p w14:paraId="389A1E73" w14:textId="77777777" w:rsidR="00E422AF" w:rsidRDefault="004C3A60">
      <w:pPr>
        <w:widowControl w:val="0"/>
        <w:tabs>
          <w:tab w:val="left" w:pos="567"/>
        </w:tabs>
        <w:rPr>
          <w:szCs w:val="22"/>
        </w:rPr>
      </w:pPr>
      <w:r>
        <w:rPr>
          <w:szCs w:val="22"/>
        </w:rPr>
        <w:t>Belgique</w:t>
      </w:r>
    </w:p>
    <w:p w14:paraId="389A1E74" w14:textId="77777777" w:rsidR="00E422AF" w:rsidRDefault="00E422AF">
      <w:pPr>
        <w:widowControl w:val="0"/>
        <w:tabs>
          <w:tab w:val="left" w:pos="567"/>
        </w:tabs>
        <w:rPr>
          <w:szCs w:val="22"/>
        </w:rPr>
      </w:pPr>
    </w:p>
    <w:p w14:paraId="389A1E75" w14:textId="77777777" w:rsidR="00E422AF" w:rsidRDefault="00E422AF">
      <w:pPr>
        <w:widowControl w:val="0"/>
        <w:tabs>
          <w:tab w:val="left" w:pos="567"/>
        </w:tabs>
        <w:rPr>
          <w:szCs w:val="22"/>
        </w:rPr>
      </w:pPr>
    </w:p>
    <w:p w14:paraId="389A1E76" w14:textId="77777777" w:rsidR="00E422AF" w:rsidRDefault="004C3A60" w:rsidP="00045357">
      <w:pPr>
        <w:pStyle w:val="StyleBoldLeft0cmHanging1cm"/>
        <w:rPr>
          <w:szCs w:val="22"/>
        </w:rPr>
      </w:pPr>
      <w:r>
        <w:rPr>
          <w:szCs w:val="22"/>
        </w:rPr>
        <w:t>8.</w:t>
      </w:r>
      <w:r>
        <w:rPr>
          <w:szCs w:val="22"/>
        </w:rPr>
        <w:tab/>
      </w:r>
      <w:r>
        <w:t>NUMÉRO(S) D’AUTORISATION DE MISE SUR LE MARCHÉ</w:t>
      </w:r>
    </w:p>
    <w:p w14:paraId="389A1E77" w14:textId="77777777" w:rsidR="00E422AF" w:rsidRDefault="00E422AF">
      <w:pPr>
        <w:widowControl w:val="0"/>
        <w:tabs>
          <w:tab w:val="left" w:pos="567"/>
        </w:tabs>
        <w:rPr>
          <w:szCs w:val="22"/>
        </w:rPr>
      </w:pPr>
    </w:p>
    <w:p w14:paraId="389A1E78" w14:textId="77777777" w:rsidR="00E422AF" w:rsidRDefault="004C3A60">
      <w:pPr>
        <w:widowControl w:val="0"/>
        <w:tabs>
          <w:tab w:val="left" w:pos="567"/>
        </w:tabs>
        <w:rPr>
          <w:szCs w:val="22"/>
          <w:lang w:val="pt-BR"/>
        </w:rPr>
      </w:pPr>
      <w:r>
        <w:rPr>
          <w:szCs w:val="22"/>
          <w:lang w:val="pt-BR"/>
        </w:rPr>
        <w:t>EU/1/08/470/001</w:t>
      </w:r>
    </w:p>
    <w:p w14:paraId="389A1E79" w14:textId="77777777" w:rsidR="00E422AF" w:rsidRDefault="004C3A60">
      <w:pPr>
        <w:widowControl w:val="0"/>
        <w:tabs>
          <w:tab w:val="left" w:pos="567"/>
        </w:tabs>
        <w:rPr>
          <w:szCs w:val="22"/>
          <w:lang w:val="pt-BR"/>
        </w:rPr>
      </w:pPr>
      <w:r>
        <w:rPr>
          <w:szCs w:val="22"/>
          <w:lang w:val="pt-BR"/>
        </w:rPr>
        <w:t>EU/1/08/470/002</w:t>
      </w:r>
    </w:p>
    <w:p w14:paraId="389A1E7A" w14:textId="77777777" w:rsidR="00E422AF" w:rsidRDefault="004C3A60">
      <w:pPr>
        <w:widowControl w:val="0"/>
        <w:tabs>
          <w:tab w:val="left" w:pos="567"/>
        </w:tabs>
        <w:rPr>
          <w:szCs w:val="22"/>
          <w:lang w:val="pt-BR"/>
        </w:rPr>
      </w:pPr>
      <w:r>
        <w:rPr>
          <w:szCs w:val="22"/>
          <w:lang w:val="pt-BR"/>
        </w:rPr>
        <w:t>EU/1/08/470/003</w:t>
      </w:r>
    </w:p>
    <w:p w14:paraId="389A1E7B" w14:textId="77777777" w:rsidR="00E422AF" w:rsidRDefault="004C3A60">
      <w:pPr>
        <w:pStyle w:val="Date"/>
        <w:rPr>
          <w:szCs w:val="22"/>
          <w:lang w:val="pt-BR"/>
        </w:rPr>
      </w:pPr>
      <w:r>
        <w:rPr>
          <w:szCs w:val="22"/>
          <w:lang w:val="pt-BR"/>
        </w:rPr>
        <w:t>EU/1/08/470/004</w:t>
      </w:r>
    </w:p>
    <w:p w14:paraId="389A1E7C" w14:textId="77777777" w:rsidR="00E422AF" w:rsidRDefault="004C3A60">
      <w:pPr>
        <w:rPr>
          <w:szCs w:val="22"/>
          <w:lang w:val="pt-BR"/>
        </w:rPr>
      </w:pPr>
      <w:r>
        <w:rPr>
          <w:szCs w:val="22"/>
          <w:lang w:val="pt-BR"/>
        </w:rPr>
        <w:t>EU/1/08/470/005</w:t>
      </w:r>
    </w:p>
    <w:p w14:paraId="389A1E7D" w14:textId="77777777" w:rsidR="00E422AF" w:rsidRDefault="004C3A60">
      <w:pPr>
        <w:pStyle w:val="Date"/>
        <w:rPr>
          <w:szCs w:val="22"/>
          <w:lang w:val="pt-BR"/>
        </w:rPr>
      </w:pPr>
      <w:r>
        <w:rPr>
          <w:szCs w:val="22"/>
          <w:lang w:val="pt-BR"/>
        </w:rPr>
        <w:t>EU/1/08/470/006</w:t>
      </w:r>
    </w:p>
    <w:p w14:paraId="389A1E7E" w14:textId="77777777" w:rsidR="00E422AF" w:rsidRDefault="004C3A60">
      <w:pPr>
        <w:rPr>
          <w:szCs w:val="22"/>
          <w:lang w:val="pt-BR"/>
        </w:rPr>
      </w:pPr>
      <w:r>
        <w:rPr>
          <w:szCs w:val="22"/>
          <w:lang w:val="pt-BR"/>
        </w:rPr>
        <w:t>EU/1/08/470/007</w:t>
      </w:r>
    </w:p>
    <w:p w14:paraId="389A1E7F" w14:textId="77777777" w:rsidR="00E422AF" w:rsidRDefault="004C3A60">
      <w:pPr>
        <w:rPr>
          <w:szCs w:val="22"/>
          <w:lang w:val="pt-BR"/>
        </w:rPr>
      </w:pPr>
      <w:r>
        <w:rPr>
          <w:szCs w:val="22"/>
          <w:lang w:val="pt-BR"/>
        </w:rPr>
        <w:t>EU/1/08/470/008</w:t>
      </w:r>
    </w:p>
    <w:p w14:paraId="389A1E80" w14:textId="77777777" w:rsidR="00E422AF" w:rsidRDefault="004C3A60">
      <w:pPr>
        <w:rPr>
          <w:szCs w:val="22"/>
          <w:lang w:val="pt-BR"/>
        </w:rPr>
      </w:pPr>
      <w:r>
        <w:rPr>
          <w:szCs w:val="22"/>
          <w:lang w:val="pt-BR"/>
        </w:rPr>
        <w:t>EU/1/08/470/009</w:t>
      </w:r>
    </w:p>
    <w:p w14:paraId="389A1E81" w14:textId="77777777" w:rsidR="00E422AF" w:rsidRDefault="004C3A60">
      <w:pPr>
        <w:rPr>
          <w:szCs w:val="22"/>
          <w:lang w:val="pt-BR"/>
        </w:rPr>
      </w:pPr>
      <w:r>
        <w:rPr>
          <w:szCs w:val="22"/>
          <w:lang w:val="pt-BR"/>
        </w:rPr>
        <w:t>EU/1/08/470/010</w:t>
      </w:r>
    </w:p>
    <w:p w14:paraId="389A1E82" w14:textId="77777777" w:rsidR="00E422AF" w:rsidRDefault="004C3A60">
      <w:pPr>
        <w:rPr>
          <w:szCs w:val="22"/>
          <w:lang w:val="pt-BR"/>
        </w:rPr>
      </w:pPr>
      <w:r>
        <w:rPr>
          <w:szCs w:val="22"/>
          <w:lang w:val="pt-BR"/>
        </w:rPr>
        <w:t>EU/1/08/470/011</w:t>
      </w:r>
    </w:p>
    <w:p w14:paraId="389A1E83" w14:textId="77777777" w:rsidR="00E422AF" w:rsidRDefault="004C3A60">
      <w:pPr>
        <w:rPr>
          <w:lang w:val="pt-BR"/>
        </w:rPr>
      </w:pPr>
      <w:r>
        <w:rPr>
          <w:szCs w:val="22"/>
          <w:lang w:val="pt-BR"/>
        </w:rPr>
        <w:t>EU/1/08/470/012</w:t>
      </w:r>
    </w:p>
    <w:p w14:paraId="389A1E84" w14:textId="77777777" w:rsidR="00E422AF" w:rsidRDefault="004C3A60">
      <w:pPr>
        <w:widowControl w:val="0"/>
        <w:tabs>
          <w:tab w:val="left" w:pos="567"/>
        </w:tabs>
        <w:rPr>
          <w:szCs w:val="22"/>
          <w:lang w:val="pt-BR"/>
        </w:rPr>
      </w:pPr>
      <w:r>
        <w:rPr>
          <w:szCs w:val="22"/>
          <w:lang w:val="pt-BR"/>
        </w:rPr>
        <w:t>EU/1/08/470/020</w:t>
      </w:r>
    </w:p>
    <w:p w14:paraId="389A1E85" w14:textId="77777777" w:rsidR="00E422AF" w:rsidRDefault="004C3A60">
      <w:pPr>
        <w:pStyle w:val="Date"/>
        <w:rPr>
          <w:szCs w:val="22"/>
          <w:lang w:val="pt-BR"/>
        </w:rPr>
      </w:pPr>
      <w:r>
        <w:rPr>
          <w:szCs w:val="22"/>
          <w:lang w:val="pt-BR"/>
        </w:rPr>
        <w:t>EU/1/08/470/021</w:t>
      </w:r>
    </w:p>
    <w:p w14:paraId="389A1E86" w14:textId="77777777" w:rsidR="00E422AF" w:rsidRDefault="004C3A60">
      <w:pPr>
        <w:rPr>
          <w:szCs w:val="22"/>
          <w:lang w:val="pt-BR"/>
        </w:rPr>
      </w:pPr>
      <w:r>
        <w:rPr>
          <w:szCs w:val="22"/>
          <w:lang w:val="pt-BR"/>
        </w:rPr>
        <w:t>EU/1/08/470/022</w:t>
      </w:r>
    </w:p>
    <w:p w14:paraId="389A1E87" w14:textId="77777777" w:rsidR="00E422AF" w:rsidRDefault="004C3A60">
      <w:pPr>
        <w:rPr>
          <w:szCs w:val="22"/>
          <w:lang w:val="pt-BR"/>
        </w:rPr>
      </w:pPr>
      <w:r>
        <w:rPr>
          <w:szCs w:val="22"/>
          <w:lang w:val="pt-BR"/>
        </w:rPr>
        <w:t>EU/1/08/470/023</w:t>
      </w:r>
    </w:p>
    <w:p w14:paraId="389A1E88" w14:textId="77777777" w:rsidR="00E422AF" w:rsidRDefault="004C3A60">
      <w:pPr>
        <w:widowControl w:val="0"/>
        <w:tabs>
          <w:tab w:val="left" w:pos="567"/>
        </w:tabs>
        <w:rPr>
          <w:szCs w:val="22"/>
          <w:lang w:val="pt-BR"/>
        </w:rPr>
      </w:pPr>
      <w:r>
        <w:rPr>
          <w:szCs w:val="22"/>
          <w:lang w:val="pt-BR"/>
        </w:rPr>
        <w:t>EU/1/08/470/024</w:t>
      </w:r>
    </w:p>
    <w:p w14:paraId="389A1E89" w14:textId="77777777" w:rsidR="00E422AF" w:rsidRDefault="004C3A60">
      <w:pPr>
        <w:widowControl w:val="0"/>
        <w:tabs>
          <w:tab w:val="left" w:pos="567"/>
        </w:tabs>
        <w:rPr>
          <w:szCs w:val="22"/>
          <w:lang w:val="pt-BR"/>
        </w:rPr>
      </w:pPr>
      <w:r>
        <w:rPr>
          <w:szCs w:val="22"/>
          <w:lang w:val="pt-BR"/>
        </w:rPr>
        <w:t>EU/1/08/470/025</w:t>
      </w:r>
    </w:p>
    <w:p w14:paraId="389A1E8A" w14:textId="77777777" w:rsidR="00E422AF" w:rsidRDefault="004C3A60">
      <w:pPr>
        <w:pStyle w:val="Date"/>
        <w:rPr>
          <w:szCs w:val="22"/>
          <w:lang w:val="pt-BR"/>
        </w:rPr>
      </w:pPr>
      <w:r>
        <w:rPr>
          <w:szCs w:val="22"/>
          <w:lang w:val="pt-BR"/>
        </w:rPr>
        <w:t>EU/1/08/470/026</w:t>
      </w:r>
    </w:p>
    <w:p w14:paraId="389A1E8B" w14:textId="77777777" w:rsidR="00E422AF" w:rsidRDefault="004C3A60">
      <w:pPr>
        <w:rPr>
          <w:szCs w:val="22"/>
          <w:lang w:val="pt-BR"/>
        </w:rPr>
      </w:pPr>
      <w:r>
        <w:rPr>
          <w:szCs w:val="22"/>
          <w:lang w:val="pt-BR"/>
        </w:rPr>
        <w:t>EU/1/08/470/027</w:t>
      </w:r>
    </w:p>
    <w:p w14:paraId="389A1E8C" w14:textId="77777777" w:rsidR="00E422AF" w:rsidRDefault="004C3A60">
      <w:pPr>
        <w:pStyle w:val="Date"/>
        <w:rPr>
          <w:szCs w:val="22"/>
          <w:lang w:val="pt-BR"/>
        </w:rPr>
      </w:pPr>
      <w:r>
        <w:rPr>
          <w:szCs w:val="22"/>
          <w:lang w:val="pt-BR"/>
        </w:rPr>
        <w:t>EU/1/08/470/028</w:t>
      </w:r>
    </w:p>
    <w:p w14:paraId="389A1E8D" w14:textId="77777777" w:rsidR="00E422AF" w:rsidRDefault="004C3A60">
      <w:pPr>
        <w:rPr>
          <w:szCs w:val="22"/>
          <w:lang w:val="pt-BR"/>
        </w:rPr>
      </w:pPr>
      <w:r>
        <w:rPr>
          <w:szCs w:val="22"/>
          <w:lang w:val="pt-BR"/>
        </w:rPr>
        <w:t>EU/1/08/470/029</w:t>
      </w:r>
    </w:p>
    <w:p w14:paraId="389A1E8E" w14:textId="77777777" w:rsidR="00E422AF" w:rsidRDefault="004C3A60">
      <w:pPr>
        <w:pStyle w:val="Date"/>
        <w:rPr>
          <w:szCs w:val="22"/>
          <w:lang w:val="pt-BR"/>
        </w:rPr>
      </w:pPr>
      <w:r>
        <w:rPr>
          <w:szCs w:val="22"/>
          <w:lang w:val="pt-BR"/>
        </w:rPr>
        <w:t>EU/1/08/470/030</w:t>
      </w:r>
    </w:p>
    <w:p w14:paraId="389A1E8F" w14:textId="77777777" w:rsidR="00E422AF" w:rsidRDefault="004C3A60">
      <w:pPr>
        <w:rPr>
          <w:lang w:val="pt-BR"/>
        </w:rPr>
      </w:pPr>
      <w:r>
        <w:rPr>
          <w:szCs w:val="22"/>
          <w:lang w:val="pt-BR"/>
        </w:rPr>
        <w:t>EU/1/08/470/031</w:t>
      </w:r>
    </w:p>
    <w:p w14:paraId="389A1E90" w14:textId="77777777" w:rsidR="00E422AF" w:rsidRDefault="004C3A60">
      <w:pPr>
        <w:rPr>
          <w:szCs w:val="22"/>
          <w:lang w:val="pt-BR"/>
        </w:rPr>
      </w:pPr>
      <w:r>
        <w:rPr>
          <w:szCs w:val="22"/>
          <w:lang w:val="pt-BR"/>
        </w:rPr>
        <w:t>EU/1/08/470/032</w:t>
      </w:r>
    </w:p>
    <w:p w14:paraId="389A1E91" w14:textId="77777777" w:rsidR="00E422AF" w:rsidRDefault="004C3A60">
      <w:pPr>
        <w:pStyle w:val="Date"/>
        <w:rPr>
          <w:szCs w:val="22"/>
          <w:lang w:val="fr-FR"/>
        </w:rPr>
      </w:pPr>
      <w:r>
        <w:rPr>
          <w:szCs w:val="22"/>
          <w:lang w:val="fr-FR"/>
        </w:rPr>
        <w:t>EU/1/08/470/033</w:t>
      </w:r>
    </w:p>
    <w:p w14:paraId="389A1E92" w14:textId="77777777" w:rsidR="00E422AF" w:rsidRDefault="004C3A60">
      <w:pPr>
        <w:pStyle w:val="Date"/>
        <w:rPr>
          <w:szCs w:val="22"/>
          <w:lang w:val="fr-FR"/>
        </w:rPr>
      </w:pPr>
      <w:r>
        <w:rPr>
          <w:szCs w:val="22"/>
          <w:lang w:val="fr-FR"/>
        </w:rPr>
        <w:t>EU/1/08/470/034</w:t>
      </w:r>
    </w:p>
    <w:p w14:paraId="389A1E93" w14:textId="77777777" w:rsidR="00E422AF" w:rsidRDefault="004C3A60">
      <w:r>
        <w:rPr>
          <w:szCs w:val="22"/>
        </w:rPr>
        <w:t>EU/1/08/470/035</w:t>
      </w:r>
    </w:p>
    <w:p w14:paraId="389A1E94" w14:textId="77777777" w:rsidR="00E422AF" w:rsidRDefault="00E422AF">
      <w:pPr>
        <w:widowControl w:val="0"/>
        <w:tabs>
          <w:tab w:val="left" w:pos="567"/>
        </w:tabs>
        <w:rPr>
          <w:szCs w:val="22"/>
        </w:rPr>
      </w:pPr>
    </w:p>
    <w:p w14:paraId="389A1E95" w14:textId="77777777" w:rsidR="00E422AF" w:rsidRDefault="00E422AF">
      <w:pPr>
        <w:widowControl w:val="0"/>
        <w:tabs>
          <w:tab w:val="left" w:pos="567"/>
        </w:tabs>
        <w:rPr>
          <w:szCs w:val="22"/>
        </w:rPr>
      </w:pPr>
    </w:p>
    <w:p w14:paraId="389A1E96" w14:textId="77777777" w:rsidR="00E422AF" w:rsidRDefault="004C3A60">
      <w:pPr>
        <w:widowControl w:val="0"/>
        <w:tabs>
          <w:tab w:val="left" w:pos="567"/>
        </w:tabs>
        <w:ind w:left="567" w:hanging="567"/>
        <w:rPr>
          <w:szCs w:val="22"/>
        </w:rPr>
      </w:pPr>
      <w:r>
        <w:rPr>
          <w:b/>
          <w:szCs w:val="22"/>
        </w:rPr>
        <w:t>9.</w:t>
      </w:r>
      <w:r>
        <w:rPr>
          <w:b/>
          <w:szCs w:val="22"/>
        </w:rPr>
        <w:tab/>
      </w:r>
      <w:r>
        <w:rPr>
          <w:b/>
        </w:rPr>
        <w:t>DATE DE PREMIÈRE AUTORISATION/DE RENOUVELLEMENT DE L’AUTORISATION</w:t>
      </w:r>
    </w:p>
    <w:p w14:paraId="389A1E97" w14:textId="77777777" w:rsidR="00E422AF" w:rsidRDefault="00E422AF">
      <w:pPr>
        <w:widowControl w:val="0"/>
        <w:tabs>
          <w:tab w:val="left" w:pos="567"/>
        </w:tabs>
        <w:rPr>
          <w:szCs w:val="22"/>
        </w:rPr>
      </w:pPr>
    </w:p>
    <w:p w14:paraId="389A1E98" w14:textId="77777777" w:rsidR="00E422AF" w:rsidRDefault="004C3A60">
      <w:pPr>
        <w:widowControl w:val="0"/>
        <w:tabs>
          <w:tab w:val="left" w:pos="567"/>
        </w:tabs>
        <w:rPr>
          <w:szCs w:val="22"/>
        </w:rPr>
      </w:pPr>
      <w:r>
        <w:rPr>
          <w:szCs w:val="22"/>
        </w:rPr>
        <w:t>Date de première autorisation : 29 août 2008</w:t>
      </w:r>
    </w:p>
    <w:p w14:paraId="389A1E99" w14:textId="77777777" w:rsidR="00E422AF" w:rsidRDefault="004C3A60">
      <w:pPr>
        <w:widowControl w:val="0"/>
        <w:tabs>
          <w:tab w:val="left" w:pos="567"/>
        </w:tabs>
        <w:rPr>
          <w:szCs w:val="22"/>
        </w:rPr>
      </w:pPr>
      <w:r>
        <w:rPr>
          <w:szCs w:val="22"/>
        </w:rPr>
        <w:t>Date du dernier renouvellement : 31 juillet 2013</w:t>
      </w:r>
    </w:p>
    <w:p w14:paraId="389A1E9A" w14:textId="77777777" w:rsidR="00E422AF" w:rsidRDefault="00E422AF">
      <w:pPr>
        <w:widowControl w:val="0"/>
        <w:tabs>
          <w:tab w:val="left" w:pos="567"/>
        </w:tabs>
        <w:rPr>
          <w:szCs w:val="22"/>
        </w:rPr>
      </w:pPr>
    </w:p>
    <w:p w14:paraId="389A1E9B" w14:textId="77777777" w:rsidR="00E422AF" w:rsidRDefault="00E422AF">
      <w:pPr>
        <w:widowControl w:val="0"/>
        <w:tabs>
          <w:tab w:val="left" w:pos="567"/>
        </w:tabs>
        <w:rPr>
          <w:szCs w:val="22"/>
        </w:rPr>
      </w:pPr>
    </w:p>
    <w:p w14:paraId="389A1E9C" w14:textId="77777777" w:rsidR="00E422AF" w:rsidRDefault="004C3A60">
      <w:pPr>
        <w:widowControl w:val="0"/>
        <w:tabs>
          <w:tab w:val="left" w:pos="567"/>
        </w:tabs>
        <w:suppressAutoHyphens/>
        <w:rPr>
          <w:b/>
        </w:rPr>
      </w:pPr>
      <w:r>
        <w:rPr>
          <w:b/>
          <w:szCs w:val="22"/>
        </w:rPr>
        <w:t>10.</w:t>
      </w:r>
      <w:r>
        <w:rPr>
          <w:b/>
          <w:szCs w:val="22"/>
        </w:rPr>
        <w:tab/>
      </w:r>
      <w:r>
        <w:rPr>
          <w:b/>
        </w:rPr>
        <w:t>DATE DE MISE À JOUR DU TEXTE</w:t>
      </w:r>
    </w:p>
    <w:p w14:paraId="389A1E9D" w14:textId="77777777" w:rsidR="00E422AF" w:rsidRDefault="00E422AF">
      <w:pPr>
        <w:widowControl w:val="0"/>
        <w:tabs>
          <w:tab w:val="left" w:pos="567"/>
        </w:tabs>
        <w:suppressAutoHyphens/>
        <w:rPr>
          <w:b/>
        </w:rPr>
      </w:pPr>
    </w:p>
    <w:p w14:paraId="389A1E9E" w14:textId="0D045F32" w:rsidR="00E422AF" w:rsidRDefault="004C3A60">
      <w:pPr>
        <w:rPr>
          <w:b/>
          <w:szCs w:val="22"/>
        </w:rPr>
      </w:pPr>
      <w:r>
        <w:t xml:space="preserve">Des </w:t>
      </w:r>
      <w:r>
        <w:rPr>
          <w:szCs w:val="22"/>
        </w:rPr>
        <w:t xml:space="preserve">informations détaillées sur ce médicament </w:t>
      </w:r>
      <w:r>
        <w:t xml:space="preserve">sont </w:t>
      </w:r>
      <w:r>
        <w:rPr>
          <w:szCs w:val="22"/>
        </w:rPr>
        <w:t xml:space="preserve">disponibles sur le site </w:t>
      </w:r>
      <w:r>
        <w:t xml:space="preserve">internet </w:t>
      </w:r>
      <w:r>
        <w:rPr>
          <w:szCs w:val="22"/>
        </w:rPr>
        <w:t xml:space="preserve">de l’Agence européenne des médicaments : </w:t>
      </w:r>
      <w:hyperlink r:id="rId13" w:history="1">
        <w:r w:rsidR="00BB479F" w:rsidRPr="00BB479F">
          <w:rPr>
            <w:rStyle w:val="Hyperlink"/>
            <w:szCs w:val="22"/>
          </w:rPr>
          <w:t>https://www.ema.europa.eu</w:t>
        </w:r>
      </w:hyperlink>
      <w:r>
        <w:rPr>
          <w:b/>
          <w:szCs w:val="22"/>
        </w:rPr>
        <w:br w:type="page"/>
      </w:r>
    </w:p>
    <w:p w14:paraId="389A1E9F" w14:textId="77777777" w:rsidR="00E422AF" w:rsidRDefault="004C3A60">
      <w:pPr>
        <w:widowControl w:val="0"/>
        <w:tabs>
          <w:tab w:val="left" w:pos="567"/>
        </w:tabs>
        <w:rPr>
          <w:szCs w:val="22"/>
        </w:rPr>
      </w:pPr>
      <w:r>
        <w:rPr>
          <w:b/>
          <w:szCs w:val="22"/>
        </w:rPr>
        <w:lastRenderedPageBreak/>
        <w:t>1.</w:t>
      </w:r>
      <w:r>
        <w:rPr>
          <w:b/>
          <w:szCs w:val="22"/>
        </w:rPr>
        <w:tab/>
      </w:r>
      <w:r>
        <w:rPr>
          <w:b/>
        </w:rPr>
        <w:t>DÉNOMINATION DU MÉDICAMENT</w:t>
      </w:r>
    </w:p>
    <w:p w14:paraId="389A1EA0" w14:textId="77777777" w:rsidR="00E422AF" w:rsidRDefault="00E422AF">
      <w:pPr>
        <w:widowControl w:val="0"/>
        <w:tabs>
          <w:tab w:val="left" w:pos="567"/>
        </w:tabs>
        <w:rPr>
          <w:iCs/>
          <w:szCs w:val="22"/>
        </w:rPr>
      </w:pPr>
    </w:p>
    <w:p w14:paraId="389A1EA1" w14:textId="77777777" w:rsidR="00E422AF" w:rsidRDefault="004C3A60">
      <w:pPr>
        <w:widowControl w:val="0"/>
        <w:tabs>
          <w:tab w:val="left" w:pos="567"/>
        </w:tabs>
        <w:rPr>
          <w:iCs/>
          <w:szCs w:val="22"/>
        </w:rPr>
      </w:pPr>
      <w:r>
        <w:rPr>
          <w:iCs/>
          <w:szCs w:val="22"/>
          <w:u w:val="single"/>
        </w:rPr>
        <w:t>Pack d’initiation du traitement</w:t>
      </w:r>
      <w:r>
        <w:rPr>
          <w:iCs/>
          <w:szCs w:val="22"/>
        </w:rPr>
        <w:t xml:space="preserve"> (chez les adolescents et les enfants pesant 50 kg ou plus et les adultes exclusivement)</w:t>
      </w:r>
    </w:p>
    <w:p w14:paraId="389A1EA2" w14:textId="77777777" w:rsidR="00E422AF" w:rsidRDefault="004C3A60">
      <w:pPr>
        <w:widowControl w:val="0"/>
        <w:tabs>
          <w:tab w:val="left" w:pos="567"/>
        </w:tabs>
        <w:rPr>
          <w:szCs w:val="22"/>
        </w:rPr>
      </w:pPr>
      <w:r>
        <w:rPr>
          <w:szCs w:val="22"/>
        </w:rPr>
        <w:t>Vimpat 50 mg comprimés pelliculés</w:t>
      </w:r>
    </w:p>
    <w:p w14:paraId="389A1EA3" w14:textId="77777777" w:rsidR="00E422AF" w:rsidRDefault="004C3A60">
      <w:pPr>
        <w:widowControl w:val="0"/>
        <w:tabs>
          <w:tab w:val="left" w:pos="567"/>
        </w:tabs>
        <w:rPr>
          <w:szCs w:val="22"/>
        </w:rPr>
      </w:pPr>
      <w:r>
        <w:rPr>
          <w:szCs w:val="22"/>
        </w:rPr>
        <w:t>Vimpat 100 mg comprimés pelliculés</w:t>
      </w:r>
    </w:p>
    <w:p w14:paraId="389A1EA4" w14:textId="77777777" w:rsidR="00E422AF" w:rsidRDefault="004C3A60">
      <w:pPr>
        <w:widowControl w:val="0"/>
        <w:tabs>
          <w:tab w:val="left" w:pos="567"/>
        </w:tabs>
        <w:rPr>
          <w:szCs w:val="22"/>
        </w:rPr>
      </w:pPr>
      <w:r>
        <w:rPr>
          <w:szCs w:val="22"/>
        </w:rPr>
        <w:t>Vimpat 150 mg comprimés pelliculés</w:t>
      </w:r>
    </w:p>
    <w:p w14:paraId="389A1EA5" w14:textId="77777777" w:rsidR="00E422AF" w:rsidRDefault="004C3A60">
      <w:pPr>
        <w:widowControl w:val="0"/>
        <w:tabs>
          <w:tab w:val="left" w:pos="567"/>
        </w:tabs>
        <w:rPr>
          <w:szCs w:val="22"/>
        </w:rPr>
      </w:pPr>
      <w:r>
        <w:rPr>
          <w:szCs w:val="22"/>
        </w:rPr>
        <w:t>Vimpat 200 mg comprimés pelliculés</w:t>
      </w:r>
    </w:p>
    <w:p w14:paraId="389A1EA6" w14:textId="77777777" w:rsidR="00E422AF" w:rsidRDefault="00E422AF">
      <w:pPr>
        <w:widowControl w:val="0"/>
        <w:tabs>
          <w:tab w:val="left" w:pos="567"/>
        </w:tabs>
        <w:rPr>
          <w:szCs w:val="22"/>
        </w:rPr>
      </w:pPr>
    </w:p>
    <w:p w14:paraId="389A1EA7" w14:textId="77777777" w:rsidR="00E422AF" w:rsidRDefault="00E422AF">
      <w:pPr>
        <w:widowControl w:val="0"/>
        <w:tabs>
          <w:tab w:val="left" w:pos="567"/>
        </w:tabs>
        <w:rPr>
          <w:bCs/>
          <w:szCs w:val="22"/>
        </w:rPr>
      </w:pPr>
    </w:p>
    <w:p w14:paraId="389A1EA8" w14:textId="77777777" w:rsidR="00E422AF" w:rsidRDefault="004C3A60">
      <w:pPr>
        <w:widowControl w:val="0"/>
        <w:tabs>
          <w:tab w:val="left" w:pos="567"/>
        </w:tabs>
        <w:rPr>
          <w:szCs w:val="22"/>
        </w:rPr>
      </w:pPr>
      <w:r>
        <w:rPr>
          <w:b/>
          <w:szCs w:val="22"/>
        </w:rPr>
        <w:t>2.</w:t>
      </w:r>
      <w:r>
        <w:rPr>
          <w:b/>
          <w:szCs w:val="22"/>
        </w:rPr>
        <w:tab/>
      </w:r>
      <w:r>
        <w:rPr>
          <w:b/>
        </w:rPr>
        <w:t>COMPOSITION QUALITATIVE ET QUANTITATIVE</w:t>
      </w:r>
    </w:p>
    <w:p w14:paraId="389A1EA9" w14:textId="77777777" w:rsidR="00E422AF" w:rsidRDefault="00E422AF">
      <w:pPr>
        <w:widowControl w:val="0"/>
        <w:tabs>
          <w:tab w:val="left" w:pos="567"/>
        </w:tabs>
        <w:rPr>
          <w:bCs/>
          <w:szCs w:val="22"/>
        </w:rPr>
      </w:pPr>
    </w:p>
    <w:p w14:paraId="389A1EAA" w14:textId="77777777" w:rsidR="00E422AF" w:rsidRDefault="004C3A60">
      <w:pPr>
        <w:widowControl w:val="0"/>
        <w:tabs>
          <w:tab w:val="left" w:pos="567"/>
        </w:tabs>
        <w:rPr>
          <w:szCs w:val="22"/>
          <w:u w:val="single"/>
        </w:rPr>
      </w:pPr>
      <w:r>
        <w:rPr>
          <w:szCs w:val="22"/>
          <w:u w:val="single"/>
        </w:rPr>
        <w:t>Vimpat 50 mg comprimés pelliculés</w:t>
      </w:r>
    </w:p>
    <w:p w14:paraId="389A1EAB" w14:textId="77777777" w:rsidR="00E422AF" w:rsidRDefault="00E422AF">
      <w:pPr>
        <w:widowControl w:val="0"/>
        <w:tabs>
          <w:tab w:val="left" w:pos="567"/>
        </w:tabs>
        <w:rPr>
          <w:szCs w:val="22"/>
          <w:u w:val="single"/>
        </w:rPr>
      </w:pPr>
    </w:p>
    <w:p w14:paraId="389A1EAC" w14:textId="77777777" w:rsidR="00E422AF" w:rsidRDefault="004C3A60">
      <w:pPr>
        <w:widowControl w:val="0"/>
        <w:tabs>
          <w:tab w:val="left" w:pos="567"/>
        </w:tabs>
        <w:rPr>
          <w:szCs w:val="22"/>
        </w:rPr>
      </w:pPr>
      <w:r>
        <w:rPr>
          <w:szCs w:val="22"/>
        </w:rPr>
        <w:t>Chaque comprimé pelliculé contient 50 mg de lacosamide.</w:t>
      </w:r>
    </w:p>
    <w:p w14:paraId="389A1EAD" w14:textId="77777777" w:rsidR="00E422AF" w:rsidRDefault="00E422AF">
      <w:pPr>
        <w:widowControl w:val="0"/>
        <w:tabs>
          <w:tab w:val="left" w:pos="567"/>
        </w:tabs>
        <w:rPr>
          <w:szCs w:val="22"/>
          <w:u w:val="single"/>
        </w:rPr>
      </w:pPr>
    </w:p>
    <w:p w14:paraId="389A1EAE" w14:textId="77777777" w:rsidR="00E422AF" w:rsidRDefault="004C3A60">
      <w:pPr>
        <w:widowControl w:val="0"/>
        <w:tabs>
          <w:tab w:val="left" w:pos="567"/>
        </w:tabs>
        <w:rPr>
          <w:szCs w:val="22"/>
          <w:u w:val="single"/>
        </w:rPr>
      </w:pPr>
      <w:r>
        <w:rPr>
          <w:szCs w:val="22"/>
          <w:u w:val="single"/>
        </w:rPr>
        <w:t>Vimpat 100 mg comprimés pelliculés</w:t>
      </w:r>
    </w:p>
    <w:p w14:paraId="389A1EAF" w14:textId="77777777" w:rsidR="00E422AF" w:rsidRDefault="00E422AF">
      <w:pPr>
        <w:widowControl w:val="0"/>
        <w:tabs>
          <w:tab w:val="left" w:pos="567"/>
        </w:tabs>
        <w:rPr>
          <w:szCs w:val="22"/>
          <w:u w:val="single"/>
        </w:rPr>
      </w:pPr>
    </w:p>
    <w:p w14:paraId="389A1EB0" w14:textId="77777777" w:rsidR="00E422AF" w:rsidRDefault="004C3A60">
      <w:pPr>
        <w:widowControl w:val="0"/>
        <w:tabs>
          <w:tab w:val="left" w:pos="567"/>
        </w:tabs>
        <w:rPr>
          <w:szCs w:val="22"/>
        </w:rPr>
      </w:pPr>
      <w:r>
        <w:rPr>
          <w:szCs w:val="22"/>
        </w:rPr>
        <w:t>Chaque comprimé pelliculé contient 100 mg de lacosamide.</w:t>
      </w:r>
    </w:p>
    <w:p w14:paraId="389A1EB1" w14:textId="77777777" w:rsidR="00E422AF" w:rsidRDefault="00E422AF">
      <w:pPr>
        <w:widowControl w:val="0"/>
        <w:tabs>
          <w:tab w:val="left" w:pos="567"/>
        </w:tabs>
        <w:rPr>
          <w:szCs w:val="22"/>
          <w:u w:val="single"/>
        </w:rPr>
      </w:pPr>
    </w:p>
    <w:p w14:paraId="389A1EB2" w14:textId="77777777" w:rsidR="00E422AF" w:rsidRDefault="004C3A60">
      <w:pPr>
        <w:widowControl w:val="0"/>
        <w:tabs>
          <w:tab w:val="left" w:pos="567"/>
        </w:tabs>
        <w:rPr>
          <w:szCs w:val="22"/>
          <w:u w:val="single"/>
        </w:rPr>
      </w:pPr>
      <w:r>
        <w:rPr>
          <w:szCs w:val="22"/>
          <w:u w:val="single"/>
        </w:rPr>
        <w:t>Vimpat 150 mg comprimés pelliculés</w:t>
      </w:r>
    </w:p>
    <w:p w14:paraId="389A1EB3" w14:textId="77777777" w:rsidR="00E422AF" w:rsidRDefault="00E422AF">
      <w:pPr>
        <w:widowControl w:val="0"/>
        <w:tabs>
          <w:tab w:val="left" w:pos="567"/>
        </w:tabs>
        <w:rPr>
          <w:szCs w:val="22"/>
          <w:u w:val="single"/>
        </w:rPr>
      </w:pPr>
    </w:p>
    <w:p w14:paraId="389A1EB4" w14:textId="77777777" w:rsidR="00E422AF" w:rsidRDefault="004C3A60">
      <w:pPr>
        <w:widowControl w:val="0"/>
        <w:tabs>
          <w:tab w:val="left" w:pos="567"/>
        </w:tabs>
        <w:rPr>
          <w:szCs w:val="22"/>
        </w:rPr>
      </w:pPr>
      <w:r>
        <w:rPr>
          <w:szCs w:val="22"/>
        </w:rPr>
        <w:t>Chaque comprimé pelliculé contient 150 mg de lacosamide.</w:t>
      </w:r>
    </w:p>
    <w:p w14:paraId="389A1EB5" w14:textId="77777777" w:rsidR="00E422AF" w:rsidRDefault="00E422AF">
      <w:pPr>
        <w:widowControl w:val="0"/>
        <w:tabs>
          <w:tab w:val="left" w:pos="567"/>
        </w:tabs>
        <w:rPr>
          <w:szCs w:val="22"/>
          <w:u w:val="single"/>
        </w:rPr>
      </w:pPr>
    </w:p>
    <w:p w14:paraId="389A1EB6" w14:textId="77777777" w:rsidR="00E422AF" w:rsidRDefault="004C3A60">
      <w:pPr>
        <w:widowControl w:val="0"/>
        <w:tabs>
          <w:tab w:val="left" w:pos="567"/>
        </w:tabs>
        <w:rPr>
          <w:szCs w:val="22"/>
          <w:u w:val="single"/>
        </w:rPr>
      </w:pPr>
      <w:r>
        <w:rPr>
          <w:szCs w:val="22"/>
          <w:u w:val="single"/>
        </w:rPr>
        <w:t>Vimpat 200 mg comprimés pelliculés</w:t>
      </w:r>
    </w:p>
    <w:p w14:paraId="389A1EB7" w14:textId="77777777" w:rsidR="00E422AF" w:rsidRDefault="00E422AF">
      <w:pPr>
        <w:widowControl w:val="0"/>
        <w:tabs>
          <w:tab w:val="left" w:pos="567"/>
        </w:tabs>
        <w:rPr>
          <w:szCs w:val="22"/>
          <w:u w:val="single"/>
        </w:rPr>
      </w:pPr>
    </w:p>
    <w:p w14:paraId="389A1EB8" w14:textId="77777777" w:rsidR="00E422AF" w:rsidRDefault="004C3A60">
      <w:pPr>
        <w:widowControl w:val="0"/>
        <w:tabs>
          <w:tab w:val="left" w:pos="567"/>
        </w:tabs>
        <w:rPr>
          <w:szCs w:val="22"/>
        </w:rPr>
      </w:pPr>
      <w:r>
        <w:rPr>
          <w:szCs w:val="22"/>
        </w:rPr>
        <w:t>Chaque comprimé pelliculé contient 200 mg de lacosamide.</w:t>
      </w:r>
    </w:p>
    <w:p w14:paraId="389A1EB9" w14:textId="77777777" w:rsidR="00E422AF" w:rsidRDefault="00E422AF">
      <w:pPr>
        <w:widowControl w:val="0"/>
        <w:tabs>
          <w:tab w:val="left" w:pos="567"/>
        </w:tabs>
        <w:rPr>
          <w:szCs w:val="22"/>
        </w:rPr>
      </w:pPr>
    </w:p>
    <w:p w14:paraId="389A1EBA" w14:textId="77777777" w:rsidR="00E422AF" w:rsidRDefault="004C3A60">
      <w:pPr>
        <w:widowControl w:val="0"/>
        <w:tabs>
          <w:tab w:val="left" w:pos="567"/>
        </w:tabs>
        <w:autoSpaceDE w:val="0"/>
        <w:autoSpaceDN w:val="0"/>
        <w:adjustRightInd w:val="0"/>
        <w:rPr>
          <w:szCs w:val="22"/>
        </w:rPr>
      </w:pPr>
      <w:r>
        <w:t>Pour la liste complète des excipients, voir rubrique 6</w:t>
      </w:r>
      <w:r>
        <w:rPr>
          <w:szCs w:val="22"/>
        </w:rPr>
        <w:t>.1.</w:t>
      </w:r>
    </w:p>
    <w:p w14:paraId="389A1EBB" w14:textId="77777777" w:rsidR="00E422AF" w:rsidRDefault="00E422AF">
      <w:pPr>
        <w:widowControl w:val="0"/>
        <w:tabs>
          <w:tab w:val="left" w:pos="567"/>
        </w:tabs>
        <w:rPr>
          <w:szCs w:val="22"/>
        </w:rPr>
      </w:pPr>
    </w:p>
    <w:p w14:paraId="389A1EBC" w14:textId="77777777" w:rsidR="00E422AF" w:rsidRDefault="00E422AF" w:rsidP="00045357">
      <w:pPr>
        <w:pStyle w:val="StyleBoldLeft0cmHanging1cm"/>
      </w:pPr>
    </w:p>
    <w:p w14:paraId="389A1EBD" w14:textId="77777777" w:rsidR="00E422AF" w:rsidRDefault="004C3A60">
      <w:pPr>
        <w:widowControl w:val="0"/>
        <w:tabs>
          <w:tab w:val="left" w:pos="567"/>
        </w:tabs>
        <w:ind w:left="567" w:hanging="567"/>
        <w:rPr>
          <w:caps/>
          <w:szCs w:val="22"/>
        </w:rPr>
      </w:pPr>
      <w:r>
        <w:rPr>
          <w:b/>
          <w:szCs w:val="22"/>
        </w:rPr>
        <w:t>3.</w:t>
      </w:r>
      <w:r>
        <w:rPr>
          <w:b/>
          <w:szCs w:val="22"/>
        </w:rPr>
        <w:tab/>
      </w:r>
      <w:r>
        <w:rPr>
          <w:b/>
        </w:rPr>
        <w:t>FORME PHARMACEUTIQUE</w:t>
      </w:r>
    </w:p>
    <w:p w14:paraId="389A1EBE" w14:textId="77777777" w:rsidR="00E422AF" w:rsidRDefault="00E422AF">
      <w:pPr>
        <w:widowControl w:val="0"/>
        <w:tabs>
          <w:tab w:val="left" w:pos="567"/>
        </w:tabs>
        <w:rPr>
          <w:szCs w:val="22"/>
          <w:u w:val="single"/>
        </w:rPr>
      </w:pPr>
    </w:p>
    <w:p w14:paraId="389A1EBF" w14:textId="77777777" w:rsidR="00E422AF" w:rsidRDefault="004C3A60">
      <w:pPr>
        <w:widowControl w:val="0"/>
        <w:tabs>
          <w:tab w:val="left" w:pos="567"/>
        </w:tabs>
        <w:rPr>
          <w:szCs w:val="22"/>
        </w:rPr>
      </w:pPr>
      <w:r>
        <w:rPr>
          <w:szCs w:val="22"/>
        </w:rPr>
        <w:t>Comprimé pelliculé.</w:t>
      </w:r>
    </w:p>
    <w:p w14:paraId="389A1EC0" w14:textId="77777777" w:rsidR="00E422AF" w:rsidRDefault="00E422AF">
      <w:pPr>
        <w:widowControl w:val="0"/>
        <w:tabs>
          <w:tab w:val="left" w:pos="567"/>
        </w:tabs>
        <w:rPr>
          <w:szCs w:val="22"/>
        </w:rPr>
      </w:pPr>
    </w:p>
    <w:p w14:paraId="389A1EC1" w14:textId="77777777" w:rsidR="00E422AF" w:rsidRDefault="004C3A60">
      <w:pPr>
        <w:widowControl w:val="0"/>
        <w:tabs>
          <w:tab w:val="left" w:pos="567"/>
        </w:tabs>
        <w:rPr>
          <w:szCs w:val="22"/>
        </w:rPr>
      </w:pPr>
      <w:r>
        <w:rPr>
          <w:szCs w:val="22"/>
        </w:rPr>
        <w:t xml:space="preserve">Vimpat 50 mg comprimés pelliculés </w:t>
      </w:r>
    </w:p>
    <w:p w14:paraId="389A1EC2" w14:textId="77777777" w:rsidR="00E422AF" w:rsidRDefault="004C3A60">
      <w:pPr>
        <w:widowControl w:val="0"/>
        <w:tabs>
          <w:tab w:val="left" w:pos="567"/>
        </w:tabs>
        <w:rPr>
          <w:szCs w:val="22"/>
        </w:rPr>
      </w:pPr>
      <w:r>
        <w:rPr>
          <w:szCs w:val="22"/>
        </w:rPr>
        <w:t>Comprimés pelliculés rosâtres, ovales, avec une impression en creux « SP » d’un côté et « 50 » de l’autre et d’une taille approximative de 10,4 mm x 4,9 mm.</w:t>
      </w:r>
    </w:p>
    <w:p w14:paraId="389A1EC3" w14:textId="77777777" w:rsidR="00E422AF" w:rsidRDefault="00E422AF">
      <w:pPr>
        <w:widowControl w:val="0"/>
        <w:tabs>
          <w:tab w:val="left" w:pos="567"/>
        </w:tabs>
        <w:rPr>
          <w:szCs w:val="22"/>
        </w:rPr>
      </w:pPr>
    </w:p>
    <w:p w14:paraId="389A1EC4" w14:textId="77777777" w:rsidR="00E422AF" w:rsidRDefault="004C3A60">
      <w:pPr>
        <w:widowControl w:val="0"/>
        <w:tabs>
          <w:tab w:val="left" w:pos="567"/>
        </w:tabs>
        <w:rPr>
          <w:szCs w:val="22"/>
        </w:rPr>
      </w:pPr>
      <w:r>
        <w:rPr>
          <w:szCs w:val="22"/>
        </w:rPr>
        <w:t>Vimpat 100 mg comprimés pelliculés</w:t>
      </w:r>
    </w:p>
    <w:p w14:paraId="389A1EC5" w14:textId="77777777" w:rsidR="00E422AF" w:rsidRDefault="004C3A60">
      <w:pPr>
        <w:widowControl w:val="0"/>
        <w:tabs>
          <w:tab w:val="left" w:pos="567"/>
        </w:tabs>
        <w:rPr>
          <w:szCs w:val="22"/>
        </w:rPr>
      </w:pPr>
      <w:r>
        <w:rPr>
          <w:szCs w:val="22"/>
        </w:rPr>
        <w:t>Comprimés pelliculés jaune foncé, ovales, avec une impression en creux « SP » d’un côté et « 100 » de l’autre et d’une taille approximative de 13,2 mm x 6,1 mm.</w:t>
      </w:r>
    </w:p>
    <w:p w14:paraId="389A1EC6" w14:textId="77777777" w:rsidR="00E422AF" w:rsidRDefault="00E422AF">
      <w:pPr>
        <w:widowControl w:val="0"/>
        <w:tabs>
          <w:tab w:val="left" w:pos="567"/>
        </w:tabs>
        <w:rPr>
          <w:szCs w:val="22"/>
        </w:rPr>
      </w:pPr>
    </w:p>
    <w:p w14:paraId="389A1EC7" w14:textId="77777777" w:rsidR="00E422AF" w:rsidRDefault="004C3A60">
      <w:pPr>
        <w:widowControl w:val="0"/>
        <w:tabs>
          <w:tab w:val="left" w:pos="567"/>
        </w:tabs>
        <w:rPr>
          <w:szCs w:val="22"/>
        </w:rPr>
      </w:pPr>
      <w:r>
        <w:rPr>
          <w:szCs w:val="22"/>
        </w:rPr>
        <w:t>Vimpat 150 mg comprimés pelliculés</w:t>
      </w:r>
    </w:p>
    <w:p w14:paraId="389A1EC8" w14:textId="77777777" w:rsidR="00E422AF" w:rsidRDefault="004C3A60">
      <w:pPr>
        <w:widowControl w:val="0"/>
        <w:tabs>
          <w:tab w:val="left" w:pos="567"/>
        </w:tabs>
        <w:rPr>
          <w:szCs w:val="22"/>
        </w:rPr>
      </w:pPr>
      <w:r>
        <w:rPr>
          <w:szCs w:val="22"/>
        </w:rPr>
        <w:t>Comprimés pelliculés saumon, ovales, avec une impression en creux « SP » d’un côté et « 150 » de l’autre et d’une taille approximative de 15,1 mm x 7,0 mm.</w:t>
      </w:r>
    </w:p>
    <w:p w14:paraId="389A1EC9" w14:textId="77777777" w:rsidR="00E422AF" w:rsidRDefault="00E422AF">
      <w:pPr>
        <w:widowControl w:val="0"/>
        <w:tabs>
          <w:tab w:val="left" w:pos="567"/>
        </w:tabs>
        <w:rPr>
          <w:szCs w:val="22"/>
        </w:rPr>
      </w:pPr>
    </w:p>
    <w:p w14:paraId="389A1ECA" w14:textId="77777777" w:rsidR="00E422AF" w:rsidRDefault="004C3A60">
      <w:pPr>
        <w:widowControl w:val="0"/>
        <w:tabs>
          <w:tab w:val="left" w:pos="567"/>
        </w:tabs>
        <w:rPr>
          <w:szCs w:val="22"/>
        </w:rPr>
      </w:pPr>
      <w:r>
        <w:rPr>
          <w:szCs w:val="22"/>
        </w:rPr>
        <w:t>Vimpat 200 mg comprimés pelliculés</w:t>
      </w:r>
    </w:p>
    <w:p w14:paraId="389A1ECB" w14:textId="77777777" w:rsidR="00E422AF" w:rsidRDefault="004C3A60">
      <w:pPr>
        <w:widowControl w:val="0"/>
        <w:tabs>
          <w:tab w:val="left" w:pos="567"/>
        </w:tabs>
        <w:rPr>
          <w:szCs w:val="22"/>
        </w:rPr>
      </w:pPr>
      <w:r>
        <w:rPr>
          <w:szCs w:val="22"/>
        </w:rPr>
        <w:t>Comprimés pelliculés bleu, ovales, avec une impression en creux « SP » d’un côté et « 200 » de l’autre et d’une taille approximative de 16,6 mm x 7,8 mm.</w:t>
      </w:r>
    </w:p>
    <w:p w14:paraId="389A1ECC" w14:textId="77777777" w:rsidR="00E422AF" w:rsidRDefault="00E422AF">
      <w:pPr>
        <w:widowControl w:val="0"/>
        <w:tabs>
          <w:tab w:val="left" w:pos="567"/>
        </w:tabs>
        <w:rPr>
          <w:szCs w:val="22"/>
        </w:rPr>
      </w:pPr>
    </w:p>
    <w:p w14:paraId="389A1ECD" w14:textId="77777777" w:rsidR="00E422AF" w:rsidRDefault="00E422AF">
      <w:pPr>
        <w:widowControl w:val="0"/>
        <w:tabs>
          <w:tab w:val="left" w:pos="567"/>
        </w:tabs>
        <w:rPr>
          <w:szCs w:val="22"/>
        </w:rPr>
      </w:pPr>
    </w:p>
    <w:p w14:paraId="389A1ECE" w14:textId="77777777" w:rsidR="00E422AF" w:rsidRDefault="004C3A60" w:rsidP="00B0119E">
      <w:pPr>
        <w:pStyle w:val="StyleBoldLeft0cmHanging1cm"/>
        <w:keepNext/>
        <w:keepLines/>
      </w:pPr>
      <w:r>
        <w:lastRenderedPageBreak/>
        <w:t>4.</w:t>
      </w:r>
      <w:r>
        <w:tab/>
        <w:t>INFORMATIONS CLINIQUES</w:t>
      </w:r>
    </w:p>
    <w:p w14:paraId="389A1ECF" w14:textId="77777777" w:rsidR="00E422AF" w:rsidRDefault="00E422AF" w:rsidP="00B0119E">
      <w:pPr>
        <w:keepNext/>
        <w:keepLines/>
        <w:tabs>
          <w:tab w:val="left" w:pos="567"/>
        </w:tabs>
        <w:ind w:left="567" w:hanging="567"/>
      </w:pPr>
    </w:p>
    <w:p w14:paraId="389A1ED0" w14:textId="77777777" w:rsidR="00E422AF" w:rsidRDefault="004C3A60" w:rsidP="00B0119E">
      <w:pPr>
        <w:pStyle w:val="StyleBoldLeft0cmHanging1cm"/>
        <w:keepNext/>
        <w:keepLines/>
      </w:pPr>
      <w:r>
        <w:t>4.1</w:t>
      </w:r>
      <w:r>
        <w:tab/>
        <w:t>Indications thérapeutiques</w:t>
      </w:r>
    </w:p>
    <w:p w14:paraId="389A1ED1" w14:textId="77777777" w:rsidR="00E422AF" w:rsidRDefault="00E422AF">
      <w:pPr>
        <w:keepNext/>
        <w:tabs>
          <w:tab w:val="left" w:pos="567"/>
        </w:tabs>
        <w:ind w:left="567" w:hanging="567"/>
        <w:rPr>
          <w:szCs w:val="22"/>
          <w:u w:val="single"/>
        </w:rPr>
      </w:pPr>
    </w:p>
    <w:p w14:paraId="389A1ED2" w14:textId="77777777" w:rsidR="00E422AF" w:rsidRDefault="004C3A60">
      <w:pPr>
        <w:rPr>
          <w:szCs w:val="22"/>
          <w:lang w:eastAsia="de-DE"/>
        </w:rPr>
      </w:pPr>
      <w:r>
        <w:rPr>
          <w:szCs w:val="22"/>
          <w:lang w:eastAsia="de-DE"/>
        </w:rPr>
        <w:t>Vimpat est indiqué en monothérapie dans le traitement des crises partielles avec ou sans généralisation secondaire chez les adultes, les adolescents et les enfants à partir de 2 ans présentant une épilepsie.</w:t>
      </w:r>
    </w:p>
    <w:p w14:paraId="389A1ED3" w14:textId="77777777" w:rsidR="00E422AF" w:rsidRDefault="00E422AF">
      <w:pPr>
        <w:rPr>
          <w:szCs w:val="22"/>
          <w:lang w:eastAsia="de-DE"/>
        </w:rPr>
      </w:pPr>
    </w:p>
    <w:p w14:paraId="389A1ED4" w14:textId="2F9BDD24" w:rsidR="00E422AF" w:rsidRDefault="004C3A60">
      <w:pPr>
        <w:widowControl w:val="0"/>
        <w:tabs>
          <w:tab w:val="left" w:pos="567"/>
        </w:tabs>
        <w:rPr>
          <w:szCs w:val="22"/>
          <w:lang w:eastAsia="de-DE"/>
        </w:rPr>
      </w:pPr>
      <w:r>
        <w:rPr>
          <w:szCs w:val="22"/>
          <w:lang w:eastAsia="de-DE"/>
        </w:rPr>
        <w:t>Vimpat est indiqué en association</w:t>
      </w:r>
    </w:p>
    <w:p w14:paraId="389A1ED5" w14:textId="77777777" w:rsidR="00E422AF" w:rsidRDefault="004C3A60">
      <w:pPr>
        <w:widowControl w:val="0"/>
        <w:numPr>
          <w:ilvl w:val="0"/>
          <w:numId w:val="52"/>
        </w:numPr>
        <w:tabs>
          <w:tab w:val="left" w:pos="567"/>
        </w:tabs>
        <w:ind w:left="567" w:hanging="567"/>
        <w:rPr>
          <w:szCs w:val="22"/>
          <w:lang w:eastAsia="de-DE"/>
        </w:rPr>
      </w:pPr>
      <w:r>
        <w:rPr>
          <w:szCs w:val="22"/>
          <w:lang w:eastAsia="de-DE"/>
        </w:rPr>
        <w:t>dans le traitement des crises partielles avec ou sans généralisation secondaire chez les adultes, les adolescents et les enfants à partir de 2 ans présentant une épilepsie.</w:t>
      </w:r>
    </w:p>
    <w:p w14:paraId="389A1ED6" w14:textId="77777777" w:rsidR="00E422AF" w:rsidRDefault="004C3A60">
      <w:pPr>
        <w:widowControl w:val="0"/>
        <w:numPr>
          <w:ilvl w:val="0"/>
          <w:numId w:val="52"/>
        </w:numPr>
        <w:tabs>
          <w:tab w:val="left" w:pos="567"/>
        </w:tabs>
        <w:ind w:left="567" w:hanging="567"/>
        <w:rPr>
          <w:szCs w:val="22"/>
          <w:lang w:eastAsia="de-DE"/>
        </w:rPr>
      </w:pPr>
      <w:r>
        <w:rPr>
          <w:szCs w:val="22"/>
          <w:lang w:eastAsia="de-DE"/>
        </w:rPr>
        <w:t>dans le traitement des crises généralisées tonico-cloniques primaires chez les adultes, les adolescents et les enfants à partir de 4 ans présentant une épilepsie généralisée idiopathique.</w:t>
      </w:r>
    </w:p>
    <w:p w14:paraId="389A1ED7" w14:textId="77777777" w:rsidR="00E422AF" w:rsidRDefault="00E422AF">
      <w:pPr>
        <w:widowControl w:val="0"/>
        <w:tabs>
          <w:tab w:val="left" w:pos="567"/>
        </w:tabs>
        <w:rPr>
          <w:szCs w:val="22"/>
        </w:rPr>
      </w:pPr>
    </w:p>
    <w:p w14:paraId="389A1ED8" w14:textId="77777777" w:rsidR="00E422AF" w:rsidRDefault="004C3A60">
      <w:pPr>
        <w:widowControl w:val="0"/>
        <w:tabs>
          <w:tab w:val="left" w:pos="567"/>
        </w:tabs>
        <w:rPr>
          <w:b/>
        </w:rPr>
      </w:pPr>
      <w:r>
        <w:rPr>
          <w:b/>
        </w:rPr>
        <w:t>4.2</w:t>
      </w:r>
      <w:r>
        <w:rPr>
          <w:b/>
        </w:rPr>
        <w:tab/>
        <w:t>Posologie et mode d’administration</w:t>
      </w:r>
    </w:p>
    <w:p w14:paraId="389A1ED9" w14:textId="77777777" w:rsidR="00E422AF" w:rsidRDefault="00E422AF">
      <w:pPr>
        <w:widowControl w:val="0"/>
        <w:tabs>
          <w:tab w:val="left" w:pos="567"/>
        </w:tabs>
        <w:rPr>
          <w:b/>
          <w:szCs w:val="22"/>
        </w:rPr>
      </w:pPr>
    </w:p>
    <w:p w14:paraId="389A1EDA" w14:textId="77777777" w:rsidR="00E422AF" w:rsidRDefault="004C3A60">
      <w:pPr>
        <w:widowControl w:val="0"/>
        <w:tabs>
          <w:tab w:val="left" w:pos="567"/>
        </w:tabs>
        <w:rPr>
          <w:szCs w:val="22"/>
          <w:u w:val="single"/>
        </w:rPr>
      </w:pPr>
      <w:r>
        <w:rPr>
          <w:szCs w:val="22"/>
          <w:u w:val="single"/>
        </w:rPr>
        <w:t>Posologie</w:t>
      </w:r>
    </w:p>
    <w:p w14:paraId="389A1EDB" w14:textId="77777777" w:rsidR="00E422AF" w:rsidRDefault="00E422AF">
      <w:pPr>
        <w:widowControl w:val="0"/>
        <w:tabs>
          <w:tab w:val="left" w:pos="567"/>
        </w:tabs>
        <w:rPr>
          <w:szCs w:val="22"/>
          <w:u w:val="single"/>
        </w:rPr>
      </w:pPr>
    </w:p>
    <w:p w14:paraId="389A1EDC" w14:textId="77777777" w:rsidR="00E422AF" w:rsidRDefault="004C3A60">
      <w:pPr>
        <w:widowControl w:val="0"/>
        <w:tabs>
          <w:tab w:val="left" w:pos="567"/>
        </w:tabs>
        <w:rPr>
          <w:szCs w:val="22"/>
        </w:rPr>
      </w:pPr>
      <w:r>
        <w:rPr>
          <w:szCs w:val="22"/>
        </w:rPr>
        <w:t>Le médecin doit prescrire la formulation et le dosage les plus appropriés en fonction du poids et de la dose.</w:t>
      </w:r>
    </w:p>
    <w:p w14:paraId="389A1EDD" w14:textId="77777777" w:rsidR="00E422AF" w:rsidRDefault="004C3A60">
      <w:pPr>
        <w:widowControl w:val="0"/>
        <w:tabs>
          <w:tab w:val="left" w:pos="567"/>
        </w:tabs>
        <w:rPr>
          <w:szCs w:val="22"/>
        </w:rPr>
      </w:pPr>
      <w:r>
        <w:rPr>
          <w:szCs w:val="22"/>
        </w:rPr>
        <w:t>Le lacosamide doit être administré en deux prises par jour, à environ 12 heures d’intervalle.</w:t>
      </w:r>
    </w:p>
    <w:p w14:paraId="389A1EDE" w14:textId="77777777" w:rsidR="00E422AF" w:rsidRDefault="004C3A60">
      <w:pPr>
        <w:pStyle w:val="C-BodyText"/>
        <w:spacing w:before="0" w:after="0" w:line="240" w:lineRule="auto"/>
        <w:rPr>
          <w:sz w:val="22"/>
          <w:szCs w:val="22"/>
          <w:lang w:val="fr-FR"/>
        </w:rPr>
      </w:pPr>
      <w:r>
        <w:rPr>
          <w:sz w:val="22"/>
          <w:szCs w:val="22"/>
          <w:lang w:val="fr-FR"/>
        </w:rPr>
        <w:t>Si une dose est oubliée, il convient d’indiquer au patient de prendre immédiatement la dose oubliée et ensuite de prendre la dose suivante de lacosamide à l’heure habituelle prévue. Si le patient s’aperçoit de l’oubli dans les 6 heures précédant la prochaine prise, il convient de lui indiquer d’attendre pour prendre la prochaine dose de lacosamide à l’heure habituellement prévue. Les patients ne doivent pas prendre une double dose.</w:t>
      </w:r>
    </w:p>
    <w:p w14:paraId="389A1EDF" w14:textId="77777777" w:rsidR="00E422AF" w:rsidRDefault="00E422AF">
      <w:pPr>
        <w:widowControl w:val="0"/>
        <w:tabs>
          <w:tab w:val="left" w:pos="567"/>
        </w:tabs>
        <w:rPr>
          <w:szCs w:val="22"/>
        </w:rPr>
      </w:pPr>
    </w:p>
    <w:p w14:paraId="389A1EE0" w14:textId="77777777" w:rsidR="00E422AF" w:rsidRDefault="004C3A60">
      <w:pPr>
        <w:pStyle w:val="C-BodyText"/>
        <w:spacing w:before="0" w:after="0" w:line="240" w:lineRule="auto"/>
        <w:rPr>
          <w:i/>
          <w:sz w:val="22"/>
          <w:szCs w:val="22"/>
          <w:u w:val="single"/>
          <w:lang w:val="fr-FR"/>
        </w:rPr>
      </w:pPr>
      <w:r>
        <w:rPr>
          <w:i/>
          <w:sz w:val="22"/>
          <w:szCs w:val="22"/>
          <w:u w:val="single"/>
          <w:lang w:val="fr-FR"/>
        </w:rPr>
        <w:t>Adolescents et enfants pesant</w:t>
      </w:r>
      <w:r>
        <w:rPr>
          <w:i/>
          <w:sz w:val="22"/>
          <w:u w:val="single"/>
          <w:lang w:val="fr-FR"/>
        </w:rPr>
        <w:t> 50 kg ou plus, et adultes</w:t>
      </w:r>
    </w:p>
    <w:p w14:paraId="389A1EE1" w14:textId="77777777" w:rsidR="00E422AF" w:rsidRDefault="00E422AF">
      <w:pPr>
        <w:tabs>
          <w:tab w:val="left" w:pos="0"/>
          <w:tab w:val="left" w:pos="450"/>
          <w:tab w:val="left" w:pos="567"/>
          <w:tab w:val="left" w:pos="720"/>
          <w:tab w:val="left" w:pos="1080"/>
          <w:tab w:val="left" w:pos="1260"/>
          <w:tab w:val="left" w:pos="1530"/>
          <w:tab w:val="left" w:pos="2880"/>
        </w:tabs>
        <w:rPr>
          <w:szCs w:val="22"/>
        </w:rPr>
      </w:pPr>
    </w:p>
    <w:p w14:paraId="389A1EE2" w14:textId="77777777" w:rsidR="00E422AF" w:rsidRDefault="004C3A60">
      <w:pPr>
        <w:widowControl w:val="0"/>
        <w:tabs>
          <w:tab w:val="left" w:pos="567"/>
        </w:tabs>
        <w:rPr>
          <w:i/>
          <w:szCs w:val="22"/>
        </w:rPr>
      </w:pPr>
      <w:r>
        <w:rPr>
          <w:i/>
          <w:szCs w:val="22"/>
        </w:rPr>
        <w:t>Monothérapie (dans le traitement des crises partielles)</w:t>
      </w:r>
    </w:p>
    <w:p w14:paraId="389A1EE3" w14:textId="77777777" w:rsidR="00E422AF" w:rsidRDefault="004C3A60">
      <w:pPr>
        <w:rPr>
          <w:color w:val="000000"/>
        </w:rPr>
      </w:pPr>
      <w:r>
        <w:rPr>
          <w:color w:val="000000"/>
        </w:rPr>
        <w:t>La dose initiale recommandée est de 50 mg deux fois par jour (100 mg/jour), et doit être augmentée jusqu’à la dose thérapeutique initiale de 100 mg deux fois par jour (200 mg/jour) après une semaine.</w:t>
      </w:r>
    </w:p>
    <w:p w14:paraId="389A1EE4" w14:textId="77777777" w:rsidR="00E422AF" w:rsidRDefault="004C3A60">
      <w:pPr>
        <w:rPr>
          <w:color w:val="000000"/>
        </w:rPr>
      </w:pPr>
      <w:r>
        <w:t xml:space="preserve">Le traitement peut également être initié à la dose de 100 mg de lacosamide deux fois par jour </w:t>
      </w:r>
      <w:r>
        <w:rPr>
          <w:color w:val="000000"/>
        </w:rPr>
        <w:t>(200 mg/jour)</w:t>
      </w:r>
      <w:r>
        <w:t xml:space="preserve">, en fonction de l’évaluation par le médecin de la </w:t>
      </w:r>
      <w:r>
        <w:rPr>
          <w:color w:val="000000"/>
        </w:rPr>
        <w:t>nécessité de ré</w:t>
      </w:r>
      <w:r>
        <w:t xml:space="preserve">duire le nombre de crises </w:t>
      </w:r>
      <w:r>
        <w:rPr>
          <w:i/>
          <w:iCs/>
        </w:rPr>
        <w:t>versu</w:t>
      </w:r>
      <w:r>
        <w:rPr>
          <w:i/>
          <w:iCs/>
          <w:color w:val="000000"/>
        </w:rPr>
        <w:t>s</w:t>
      </w:r>
      <w:r>
        <w:rPr>
          <w:color w:val="000000"/>
        </w:rPr>
        <w:t xml:space="preserve"> les effets indésirables potentiels.</w:t>
      </w:r>
    </w:p>
    <w:p w14:paraId="389A1EE5" w14:textId="77777777" w:rsidR="00E422AF" w:rsidRDefault="004C3A60">
      <w:pPr>
        <w:rPr>
          <w:color w:val="000000"/>
        </w:rPr>
      </w:pPr>
      <w:r>
        <w:rPr>
          <w:color w:val="000000"/>
        </w:rPr>
        <w:t>En fonction de la réponse et de la tolérance, la dose d’entretien peut être augmentée chaque semaine de 50 mg deux fois par jour (100 mg/jour) jusqu'à la dose quotidienne maximale recommandée de 300 mg deux fois par jour (600 mg/jour).</w:t>
      </w:r>
    </w:p>
    <w:p w14:paraId="389A1EE6" w14:textId="77777777" w:rsidR="00E422AF" w:rsidRDefault="004C3A60">
      <w:pPr>
        <w:rPr>
          <w:color w:val="000000"/>
        </w:rPr>
      </w:pPr>
      <w:r>
        <w:rPr>
          <w:color w:val="000000"/>
        </w:rPr>
        <w:t>Chez les patients ayant atteint une dose supérieure à 400 mg/jour et ayant besoin d'un médicament antiépileptique supplémentaire, la posologie recommandée en association ci-dessous doit être suivie.</w:t>
      </w:r>
    </w:p>
    <w:p w14:paraId="389A1EE7" w14:textId="77777777" w:rsidR="00E422AF" w:rsidRDefault="00E422AF">
      <w:pPr>
        <w:widowControl w:val="0"/>
        <w:tabs>
          <w:tab w:val="left" w:pos="567"/>
        </w:tabs>
        <w:rPr>
          <w:szCs w:val="22"/>
        </w:rPr>
      </w:pPr>
    </w:p>
    <w:p w14:paraId="389A1EE8" w14:textId="77777777" w:rsidR="00E422AF" w:rsidRDefault="004C3A60">
      <w:pPr>
        <w:widowControl w:val="0"/>
        <w:tabs>
          <w:tab w:val="left" w:pos="567"/>
        </w:tabs>
        <w:rPr>
          <w:szCs w:val="22"/>
        </w:rPr>
      </w:pPr>
      <w:r>
        <w:rPr>
          <w:i/>
          <w:szCs w:val="22"/>
        </w:rPr>
        <w:t>Traitement en association (dans le traitement des crises partielles ou des crises généralisées tonico-cloniques primaires)</w:t>
      </w:r>
    </w:p>
    <w:p w14:paraId="389A1EE9" w14:textId="77777777" w:rsidR="00E422AF" w:rsidRDefault="004C3A60">
      <w:pPr>
        <w:rPr>
          <w:szCs w:val="22"/>
        </w:rPr>
      </w:pPr>
      <w:r>
        <w:rPr>
          <w:szCs w:val="22"/>
        </w:rPr>
        <w:t xml:space="preserve">La dose initiale recommandée est de 50 mg deux fois par jour </w:t>
      </w:r>
      <w:r>
        <w:rPr>
          <w:color w:val="000000"/>
        </w:rPr>
        <w:t>(100 mg/jour)</w:t>
      </w:r>
      <w:r>
        <w:rPr>
          <w:szCs w:val="22"/>
        </w:rPr>
        <w:t xml:space="preserve">, et doit être augmentée jusqu’à la dose thérapeutique initiale de 100 mg deux fois par jour </w:t>
      </w:r>
      <w:r>
        <w:rPr>
          <w:color w:val="000000"/>
        </w:rPr>
        <w:t>(200 mg/jour)</w:t>
      </w:r>
      <w:r>
        <w:rPr>
          <w:szCs w:val="22"/>
        </w:rPr>
        <w:t xml:space="preserve"> après une semaine.</w:t>
      </w:r>
    </w:p>
    <w:p w14:paraId="389A1EEA" w14:textId="77777777" w:rsidR="00E422AF" w:rsidRDefault="004C3A60">
      <w:pPr>
        <w:widowControl w:val="0"/>
        <w:tabs>
          <w:tab w:val="left" w:pos="567"/>
        </w:tabs>
        <w:rPr>
          <w:szCs w:val="22"/>
        </w:rPr>
      </w:pPr>
      <w:r>
        <w:rPr>
          <w:szCs w:val="22"/>
        </w:rPr>
        <w:t xml:space="preserve">En fonction de la réponse et de la tolérance, la dose d’entretien peut être augmentée chaque semaine de 50 mg deux fois par jour (100 mg/jour), jusqu’à la dose quotidienne maximale recommandée de 200 mg deux fois par jour (400 mg/jour). </w:t>
      </w:r>
    </w:p>
    <w:p w14:paraId="389A1EEB" w14:textId="77777777" w:rsidR="00E422AF" w:rsidRDefault="00E422AF">
      <w:pPr>
        <w:widowControl w:val="0"/>
        <w:tabs>
          <w:tab w:val="left" w:pos="567"/>
        </w:tabs>
        <w:rPr>
          <w:szCs w:val="22"/>
        </w:rPr>
      </w:pPr>
    </w:p>
    <w:p w14:paraId="389A1EEC" w14:textId="77777777" w:rsidR="00E422AF" w:rsidRDefault="004C3A60">
      <w:pPr>
        <w:widowControl w:val="0"/>
        <w:tabs>
          <w:tab w:val="left" w:pos="0"/>
          <w:tab w:val="left" w:pos="450"/>
          <w:tab w:val="left" w:pos="567"/>
          <w:tab w:val="left" w:pos="720"/>
          <w:tab w:val="left" w:pos="1080"/>
          <w:tab w:val="left" w:pos="1260"/>
          <w:tab w:val="left" w:pos="1530"/>
          <w:tab w:val="left" w:pos="2880"/>
        </w:tabs>
        <w:rPr>
          <w:szCs w:val="22"/>
        </w:rPr>
      </w:pPr>
      <w:r>
        <w:rPr>
          <w:szCs w:val="22"/>
        </w:rPr>
        <w:t>La boîte d'instauration du traitement par Vimpat contient quatre conditionnements différents (un pour chaque dosage) comprenant 14 comprimés de chaque, pour les deux à quatre premières semaines de traitement en fonction de la réponse du patient et de sa tolérance. Les conditionnements portent la mention « Semaine 1, (2, 3 ou 4) ».</w:t>
      </w:r>
    </w:p>
    <w:p w14:paraId="389A1EED" w14:textId="77777777" w:rsidR="00E422AF" w:rsidRDefault="004C3A60">
      <w:pPr>
        <w:widowControl w:val="0"/>
        <w:tabs>
          <w:tab w:val="left" w:pos="0"/>
          <w:tab w:val="left" w:pos="450"/>
          <w:tab w:val="left" w:pos="567"/>
          <w:tab w:val="left" w:pos="720"/>
          <w:tab w:val="left" w:pos="1080"/>
          <w:tab w:val="left" w:pos="1260"/>
          <w:tab w:val="left" w:pos="1530"/>
          <w:tab w:val="left" w:pos="2880"/>
        </w:tabs>
        <w:rPr>
          <w:szCs w:val="22"/>
        </w:rPr>
      </w:pPr>
      <w:r>
        <w:rPr>
          <w:szCs w:val="22"/>
        </w:rPr>
        <w:t xml:space="preserve">Le premier jour du traitement, le patient commence par prendre Vimpat comprimés à 50 mg deux fois par jour </w:t>
      </w:r>
      <w:r>
        <w:rPr>
          <w:color w:val="000000"/>
        </w:rPr>
        <w:t>(100 mg/jour)</w:t>
      </w:r>
      <w:r>
        <w:rPr>
          <w:szCs w:val="22"/>
        </w:rPr>
        <w:t xml:space="preserve">. Pendant la deuxième semaine, le patient prendra Vimpat comprimés à 100 mg deux fois par jour </w:t>
      </w:r>
      <w:r>
        <w:rPr>
          <w:color w:val="000000"/>
        </w:rPr>
        <w:t>(200 mg/jour)</w:t>
      </w:r>
      <w:r>
        <w:rPr>
          <w:szCs w:val="22"/>
        </w:rPr>
        <w:t xml:space="preserve">. En fonction de la réponse individuelle et de la tolérance, le patient pourra prendre Vimpat 150 mg 2 fois par jour </w:t>
      </w:r>
      <w:r>
        <w:rPr>
          <w:color w:val="000000"/>
        </w:rPr>
        <w:t>(300 mg/jour)</w:t>
      </w:r>
      <w:r>
        <w:rPr>
          <w:szCs w:val="22"/>
        </w:rPr>
        <w:t xml:space="preserve"> pendant la troisième semaine et Vimpat 200 mg 2 fois par jour </w:t>
      </w:r>
      <w:r>
        <w:rPr>
          <w:color w:val="000000"/>
        </w:rPr>
        <w:t>(400 mg/jour)</w:t>
      </w:r>
      <w:r>
        <w:rPr>
          <w:szCs w:val="22"/>
        </w:rPr>
        <w:t xml:space="preserve"> pendant la quatrième semaine.</w:t>
      </w:r>
    </w:p>
    <w:p w14:paraId="389A1EEE" w14:textId="77777777" w:rsidR="00E422AF" w:rsidRDefault="00E422AF">
      <w:pPr>
        <w:widowControl w:val="0"/>
        <w:tabs>
          <w:tab w:val="left" w:pos="0"/>
          <w:tab w:val="left" w:pos="450"/>
          <w:tab w:val="left" w:pos="567"/>
          <w:tab w:val="left" w:pos="720"/>
          <w:tab w:val="left" w:pos="1080"/>
          <w:tab w:val="left" w:pos="1260"/>
          <w:tab w:val="left" w:pos="1530"/>
          <w:tab w:val="left" w:pos="2880"/>
        </w:tabs>
        <w:rPr>
          <w:szCs w:val="22"/>
        </w:rPr>
      </w:pPr>
    </w:p>
    <w:p w14:paraId="389A1EEF" w14:textId="77777777" w:rsidR="00E422AF" w:rsidRDefault="004C3A60">
      <w:pPr>
        <w:widowControl w:val="0"/>
        <w:tabs>
          <w:tab w:val="left" w:pos="567"/>
        </w:tabs>
        <w:rPr>
          <w:szCs w:val="22"/>
        </w:rPr>
      </w:pPr>
      <w:r>
        <w:rPr>
          <w:i/>
          <w:szCs w:val="22"/>
        </w:rPr>
        <w:t>Arrêt du traitement</w:t>
      </w:r>
    </w:p>
    <w:p w14:paraId="389A1EF0" w14:textId="77777777" w:rsidR="00E422AF" w:rsidRDefault="004C3A60">
      <w:pPr>
        <w:widowControl w:val="0"/>
        <w:tabs>
          <w:tab w:val="left" w:pos="567"/>
        </w:tabs>
        <w:rPr>
          <w:szCs w:val="22"/>
        </w:rPr>
      </w:pPr>
      <w:r>
        <w:rPr>
          <w:szCs w:val="22"/>
        </w:rPr>
        <w:t xml:space="preserve">Si le lacosamide doit être interrompu, il est recommandé de réduire la dose progressivement par le biais de diminutions hebdomadaires de la dose de 4 mg/kg/jour (pour les patients dont le poids corporel est inférieur à 50 kg) ou de 200 mg/jour (pour les patients dont le poids corporel est de 50 kg ou plus) pour les patients qui ont atteint une dose de lacosamide ≥ 6 mg/kg/jour ou ≥ 300 mg/jour, respectivement. Une réduction plus lente par diminutions hebdomadaires de la dose de 2 mg/kg/jour ou de 100 mg/jour peut être envisagée, en cas de nécessité médicale. </w:t>
      </w:r>
    </w:p>
    <w:p w14:paraId="389A1EF1" w14:textId="77777777" w:rsidR="00E422AF" w:rsidRDefault="004C3A60">
      <w:pPr>
        <w:widowControl w:val="0"/>
        <w:tabs>
          <w:tab w:val="left" w:pos="567"/>
        </w:tabs>
        <w:rPr>
          <w:szCs w:val="22"/>
        </w:rPr>
      </w:pPr>
      <w:r>
        <w:rPr>
          <w:szCs w:val="22"/>
        </w:rPr>
        <w:t>Chez des patients qui développent une arythmie cardiaque grave, une évaluation clinique du rapport bénéfice/risque doit être réalisée et, si nécessaire, le lacosamide doit être interrompu.</w:t>
      </w:r>
    </w:p>
    <w:p w14:paraId="389A1EF2" w14:textId="77777777" w:rsidR="00E422AF" w:rsidRDefault="00E422AF">
      <w:pPr>
        <w:widowControl w:val="0"/>
        <w:tabs>
          <w:tab w:val="left" w:pos="0"/>
          <w:tab w:val="left" w:pos="450"/>
          <w:tab w:val="left" w:pos="567"/>
          <w:tab w:val="left" w:pos="720"/>
          <w:tab w:val="left" w:pos="1080"/>
          <w:tab w:val="left" w:pos="1260"/>
          <w:tab w:val="left" w:pos="1530"/>
          <w:tab w:val="left" w:pos="2880"/>
        </w:tabs>
        <w:rPr>
          <w:szCs w:val="22"/>
        </w:rPr>
      </w:pPr>
    </w:p>
    <w:p w14:paraId="389A1EF3" w14:textId="77777777" w:rsidR="00E422AF" w:rsidRDefault="004C3A60">
      <w:pPr>
        <w:widowControl w:val="0"/>
        <w:tabs>
          <w:tab w:val="left" w:pos="0"/>
          <w:tab w:val="left" w:pos="450"/>
          <w:tab w:val="left" w:pos="567"/>
          <w:tab w:val="left" w:pos="720"/>
          <w:tab w:val="left" w:pos="1080"/>
          <w:tab w:val="left" w:pos="1260"/>
          <w:tab w:val="left" w:pos="1530"/>
          <w:tab w:val="left" w:pos="2880"/>
        </w:tabs>
        <w:rPr>
          <w:szCs w:val="22"/>
          <w:u w:val="single"/>
        </w:rPr>
      </w:pPr>
      <w:r>
        <w:rPr>
          <w:szCs w:val="22"/>
          <w:u w:val="single"/>
        </w:rPr>
        <w:t>Populations particulières</w:t>
      </w:r>
    </w:p>
    <w:p w14:paraId="389A1EF4" w14:textId="77777777" w:rsidR="00E422AF" w:rsidRDefault="00E422AF">
      <w:pPr>
        <w:widowControl w:val="0"/>
        <w:tabs>
          <w:tab w:val="left" w:pos="0"/>
          <w:tab w:val="left" w:pos="450"/>
          <w:tab w:val="left" w:pos="567"/>
          <w:tab w:val="left" w:pos="720"/>
          <w:tab w:val="left" w:pos="1080"/>
          <w:tab w:val="left" w:pos="1260"/>
          <w:tab w:val="left" w:pos="1530"/>
          <w:tab w:val="left" w:pos="2880"/>
        </w:tabs>
        <w:rPr>
          <w:i/>
          <w:szCs w:val="22"/>
        </w:rPr>
      </w:pPr>
    </w:p>
    <w:p w14:paraId="389A1EF5"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Sujet âgé (plus de 65 ans)</w:t>
      </w:r>
    </w:p>
    <w:p w14:paraId="389A1EF6" w14:textId="77777777" w:rsidR="00E422AF" w:rsidRDefault="004C3A60">
      <w:pPr>
        <w:widowControl w:val="0"/>
        <w:tabs>
          <w:tab w:val="left" w:pos="567"/>
        </w:tabs>
        <w:autoSpaceDE w:val="0"/>
        <w:autoSpaceDN w:val="0"/>
        <w:adjustRightInd w:val="0"/>
        <w:rPr>
          <w:szCs w:val="22"/>
        </w:rPr>
      </w:pPr>
      <w:r>
        <w:rPr>
          <w:szCs w:val="22"/>
          <w:lang w:eastAsia="de-DE"/>
        </w:rPr>
        <w:t>Aucune réduction posologique n’est nécessaire chez le sujet âgé. Chez les sujets âgés, u</w:t>
      </w:r>
      <w:r>
        <w:rPr>
          <w:szCs w:val="22"/>
        </w:rPr>
        <w:t>ne diminution de la clairance rénale liée à l’âge associée à une augmentation des niveaux d’ASC doit être prise en compte (voir le paragraphe « Insuffisance rénale » ci-dessous et rubrique 5.2). Les données cliniques chez le sujet âgé épileptique sont limitées, en particulier à des doses supérieures à 400 mg/jour (voir rubriques 4.4, 4.8 et 5.1).</w:t>
      </w:r>
    </w:p>
    <w:p w14:paraId="389A1EF7" w14:textId="77777777" w:rsidR="00E422AF" w:rsidRDefault="00E422AF">
      <w:pPr>
        <w:widowControl w:val="0"/>
        <w:tabs>
          <w:tab w:val="left" w:pos="0"/>
          <w:tab w:val="left" w:pos="450"/>
          <w:tab w:val="left" w:pos="567"/>
          <w:tab w:val="left" w:pos="720"/>
          <w:tab w:val="left" w:pos="1080"/>
          <w:tab w:val="left" w:pos="1260"/>
          <w:tab w:val="left" w:pos="1530"/>
          <w:tab w:val="left" w:pos="2880"/>
        </w:tabs>
        <w:rPr>
          <w:szCs w:val="22"/>
          <w:u w:val="single"/>
        </w:rPr>
      </w:pPr>
    </w:p>
    <w:p w14:paraId="389A1EF8"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Insuffisance rénale</w:t>
      </w:r>
    </w:p>
    <w:p w14:paraId="389A1EF9" w14:textId="097F76B0" w:rsidR="00E422AF" w:rsidRDefault="004C3A60">
      <w:pPr>
        <w:widowControl w:val="0"/>
        <w:tabs>
          <w:tab w:val="left" w:pos="567"/>
        </w:tabs>
        <w:rPr>
          <w:szCs w:val="22"/>
        </w:rPr>
      </w:pPr>
      <w:r>
        <w:rPr>
          <w:szCs w:val="22"/>
        </w:rPr>
        <w:t>Aucun ajustement posologique n’est nécessaire chez les patients adultes et pédiatriques présentant une insuffisance rénale légère à modérée (clairance de la créatinine [Cl</w:t>
      </w:r>
      <w:r>
        <w:rPr>
          <w:szCs w:val="22"/>
          <w:vertAlign w:val="subscript"/>
        </w:rPr>
        <w:t>CR</w:t>
      </w:r>
      <w:r>
        <w:rPr>
          <w:szCs w:val="22"/>
        </w:rPr>
        <w:t>] &gt; 30 mL/min). Une posologie maximale de 250 mg par jour est recommandée chez les patients pédiatriques pesant 50 kg</w:t>
      </w:r>
      <w:r w:rsidR="00541C7C">
        <w:rPr>
          <w:szCs w:val="22"/>
        </w:rPr>
        <w:t xml:space="preserve"> ou plus</w:t>
      </w:r>
      <w:r>
        <w:rPr>
          <w:szCs w:val="22"/>
        </w:rPr>
        <w:t xml:space="preserve"> et </w:t>
      </w:r>
      <w:r w:rsidR="00C161C0">
        <w:rPr>
          <w:szCs w:val="22"/>
        </w:rPr>
        <w:t xml:space="preserve">chez les patients </w:t>
      </w:r>
      <w:r>
        <w:rPr>
          <w:szCs w:val="22"/>
        </w:rPr>
        <w:t>adultes atteints d’insuffisance rénale sévère (Cl</w:t>
      </w:r>
      <w:r>
        <w:rPr>
          <w:szCs w:val="22"/>
          <w:vertAlign w:val="subscript"/>
        </w:rPr>
        <w:t>CR</w:t>
      </w:r>
      <w:r>
        <w:rPr>
          <w:szCs w:val="22"/>
        </w:rPr>
        <w:t> ≤ 30 mL/min) ou présentant une insuffisance rénale au stade terminal. Chez les patients pédiatriques pesant moins de 50 kg présentant une insuffisance rénale sévère (Cl</w:t>
      </w:r>
      <w:r>
        <w:rPr>
          <w:szCs w:val="22"/>
          <w:vertAlign w:val="subscript"/>
        </w:rPr>
        <w:t>CR</w:t>
      </w:r>
      <w:r>
        <w:rPr>
          <w:szCs w:val="22"/>
        </w:rPr>
        <w:t xml:space="preserve"> ≤ 30 mL/min) et chez ceux présentant une insuffisance rénale au stade terminal, une réduction de 25 % de la dose maximale est recommandée. Chez tous les patients nécessitant une hémodialyse, il est recommandé d’ajouter jusqu’à 50 % de la dose quotidienne divisée </w:t>
      </w:r>
      <w:r w:rsidR="00004B4A">
        <w:rPr>
          <w:szCs w:val="22"/>
        </w:rPr>
        <w:t xml:space="preserve">directement </w:t>
      </w:r>
      <w:r>
        <w:rPr>
          <w:szCs w:val="22"/>
        </w:rPr>
        <w:t xml:space="preserve">après la fin de l’hémodialyse. Le traitement des patients en insuffisance rénale terminale doit être mené avec précaution en raison d’une faible expérience clinique et de l’accumulation d’un métabolite </w:t>
      </w:r>
      <w:r w:rsidR="008915B2">
        <w:rPr>
          <w:szCs w:val="22"/>
        </w:rPr>
        <w:t>(</w:t>
      </w:r>
      <w:r>
        <w:rPr>
          <w:szCs w:val="22"/>
        </w:rPr>
        <w:t>sans activité pharmacologique identifiée</w:t>
      </w:r>
      <w:r w:rsidR="008915B2">
        <w:rPr>
          <w:szCs w:val="22"/>
        </w:rPr>
        <w:t>)</w:t>
      </w:r>
      <w:r>
        <w:rPr>
          <w:szCs w:val="22"/>
        </w:rPr>
        <w:t>. Chez tous les patients atteints d’insuffisance rénale, l’augmentation posologique doit être effectuée avec précaution (voir rubrique 5.2).</w:t>
      </w:r>
    </w:p>
    <w:p w14:paraId="389A1EFA" w14:textId="77777777" w:rsidR="00E422AF" w:rsidRDefault="00E422AF">
      <w:pPr>
        <w:widowControl w:val="0"/>
        <w:tabs>
          <w:tab w:val="left" w:pos="0"/>
          <w:tab w:val="left" w:pos="450"/>
          <w:tab w:val="left" w:pos="567"/>
          <w:tab w:val="left" w:pos="720"/>
          <w:tab w:val="left" w:pos="1080"/>
          <w:tab w:val="left" w:pos="1260"/>
          <w:tab w:val="left" w:pos="1530"/>
          <w:tab w:val="left" w:pos="2880"/>
        </w:tabs>
        <w:rPr>
          <w:szCs w:val="22"/>
        </w:rPr>
      </w:pPr>
    </w:p>
    <w:p w14:paraId="389A1EFB"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Insuffisance hépatique</w:t>
      </w:r>
    </w:p>
    <w:p w14:paraId="389A1EFC" w14:textId="77777777" w:rsidR="00E422AF" w:rsidRDefault="004C3A60">
      <w:pPr>
        <w:widowControl w:val="0"/>
        <w:tabs>
          <w:tab w:val="left" w:pos="567"/>
        </w:tabs>
        <w:rPr>
          <w:szCs w:val="22"/>
        </w:rPr>
      </w:pPr>
      <w:r>
        <w:rPr>
          <w:szCs w:val="22"/>
        </w:rPr>
        <w:t>La dose maximale recommandée est de 300 mg/jour chez les patients pédiatriques pesant 50 kg ou plus et chez les patients adultes atteints d’insuffisance hépatique légère à modérée.</w:t>
      </w:r>
    </w:p>
    <w:p w14:paraId="389A1EFD" w14:textId="77777777" w:rsidR="00E422AF" w:rsidRDefault="004C3A60">
      <w:pPr>
        <w:widowControl w:val="0"/>
        <w:tabs>
          <w:tab w:val="left" w:pos="567"/>
        </w:tabs>
        <w:rPr>
          <w:szCs w:val="22"/>
        </w:rPr>
      </w:pPr>
      <w:r>
        <w:rPr>
          <w:szCs w:val="22"/>
        </w:rPr>
        <w:t>L’augmentation posologique dans cette population de patients doit être effectuée avec précaution en prenant en compte une insuffisance rénale coexistante. Compte-tenu des données relatives à l’adulte, il convient d’appliquer une réduction de dose de 25 % par rapport à la dose maximale chez les patients pédiatriques pesant moins de 5</w:t>
      </w:r>
      <w:r>
        <w:t>0 kg</w:t>
      </w:r>
      <w:r>
        <w:rPr>
          <w:szCs w:val="22"/>
        </w:rPr>
        <w:t xml:space="preserve"> atteints d’insuffisance hépatique légère à modérée.</w:t>
      </w:r>
    </w:p>
    <w:p w14:paraId="389A1EFE" w14:textId="77777777" w:rsidR="00E422AF" w:rsidRDefault="004C3A60">
      <w:pPr>
        <w:widowControl w:val="0"/>
        <w:tabs>
          <w:tab w:val="left" w:pos="567"/>
        </w:tabs>
        <w:rPr>
          <w:szCs w:val="22"/>
        </w:rPr>
      </w:pPr>
      <w:r>
        <w:rPr>
          <w:szCs w:val="22"/>
        </w:rPr>
        <w:t xml:space="preserve">Les propriétés pharmacocinétiques du lacosamide n’ont pas été étudiées chez les patients atteints d’insuffisance hépatique sévère (voir rubrique 5.2). </w:t>
      </w:r>
      <w:r>
        <w:t>Le lacosamide ne devrait être administré aux patients adultes et pédiatriques atteints d'insuffisance hépatique sévère que si les bénéfices thérapeutiques attendus prévalent sur les risques potentiels. La dose pourrait nécessiter un ajustement en fonction de l’observation attentive de l’activité de la maladie et des effets secondaires potentiels chez le patient.</w:t>
      </w:r>
    </w:p>
    <w:p w14:paraId="389A1EFF" w14:textId="77777777" w:rsidR="00E422AF" w:rsidRDefault="00E422AF">
      <w:pPr>
        <w:pStyle w:val="CommentText"/>
        <w:widowControl w:val="0"/>
        <w:tabs>
          <w:tab w:val="left" w:pos="567"/>
        </w:tabs>
        <w:rPr>
          <w:sz w:val="22"/>
          <w:szCs w:val="22"/>
          <w:lang w:val="fr-FR"/>
        </w:rPr>
      </w:pPr>
    </w:p>
    <w:p w14:paraId="389A1F00" w14:textId="77777777" w:rsidR="00E422AF" w:rsidRDefault="004C3A60">
      <w:pPr>
        <w:widowControl w:val="0"/>
        <w:tabs>
          <w:tab w:val="left" w:pos="567"/>
        </w:tabs>
        <w:rPr>
          <w:i/>
          <w:szCs w:val="22"/>
        </w:rPr>
      </w:pPr>
      <w:r>
        <w:rPr>
          <w:i/>
          <w:szCs w:val="22"/>
        </w:rPr>
        <w:t xml:space="preserve">Population pédiatrique </w:t>
      </w:r>
    </w:p>
    <w:p w14:paraId="389A1F01" w14:textId="77777777" w:rsidR="00E422AF" w:rsidRDefault="00E422AF">
      <w:pPr>
        <w:pStyle w:val="C-BodyText"/>
        <w:spacing w:before="0" w:after="0" w:line="240" w:lineRule="auto"/>
        <w:rPr>
          <w:i/>
          <w:color w:val="000000"/>
          <w:sz w:val="22"/>
          <w:szCs w:val="22"/>
          <w:u w:val="single"/>
          <w:lang w:val="fr-FR"/>
        </w:rPr>
      </w:pPr>
    </w:p>
    <w:p w14:paraId="389A1F02" w14:textId="77777777" w:rsidR="00E422AF" w:rsidRDefault="004C3A60">
      <w:pPr>
        <w:pStyle w:val="C-BodyText"/>
        <w:spacing w:before="0" w:after="0" w:line="240" w:lineRule="auto"/>
        <w:rPr>
          <w:i/>
          <w:color w:val="000000"/>
          <w:sz w:val="22"/>
          <w:szCs w:val="22"/>
          <w:u w:val="single"/>
          <w:lang w:val="fr-FR"/>
        </w:rPr>
      </w:pPr>
      <w:r>
        <w:rPr>
          <w:i/>
          <w:color w:val="000000"/>
          <w:sz w:val="22"/>
          <w:szCs w:val="22"/>
          <w:u w:val="single"/>
          <w:lang w:val="fr-FR"/>
        </w:rPr>
        <w:t>Adolescents et enfants pesant 50 kg ou plus</w:t>
      </w:r>
    </w:p>
    <w:p w14:paraId="389A1F03" w14:textId="79F8F1C9" w:rsidR="00E422AF" w:rsidRDefault="004C3A60">
      <w:pPr>
        <w:pStyle w:val="C-BodyText"/>
        <w:spacing w:before="0" w:after="0" w:line="240" w:lineRule="auto"/>
        <w:rPr>
          <w:color w:val="000000"/>
          <w:sz w:val="22"/>
          <w:szCs w:val="22"/>
          <w:lang w:val="fr-FR"/>
        </w:rPr>
      </w:pPr>
      <w:r>
        <w:rPr>
          <w:color w:val="000000"/>
          <w:sz w:val="22"/>
          <w:szCs w:val="22"/>
          <w:lang w:val="fr-FR"/>
        </w:rPr>
        <w:t xml:space="preserve">La posologie chez les adolescents et chez les enfants pesant 50 kg ou plus est identique à celle chez </w:t>
      </w:r>
      <w:r w:rsidR="00BC0137">
        <w:rPr>
          <w:color w:val="000000"/>
          <w:sz w:val="22"/>
          <w:szCs w:val="22"/>
          <w:lang w:val="fr-FR"/>
        </w:rPr>
        <w:t xml:space="preserve">les adultes </w:t>
      </w:r>
      <w:r>
        <w:rPr>
          <w:color w:val="000000"/>
          <w:sz w:val="22"/>
          <w:szCs w:val="22"/>
          <w:lang w:val="fr-FR"/>
        </w:rPr>
        <w:t>(voir ci-dessus).</w:t>
      </w:r>
    </w:p>
    <w:p w14:paraId="389A1F04" w14:textId="77777777" w:rsidR="00E422AF" w:rsidRDefault="00E422AF">
      <w:pPr>
        <w:rPr>
          <w:bCs/>
          <w:szCs w:val="22"/>
        </w:rPr>
      </w:pPr>
    </w:p>
    <w:p w14:paraId="389A1F05" w14:textId="77777777" w:rsidR="00E422AF" w:rsidRDefault="004C3A60">
      <w:pPr>
        <w:rPr>
          <w:i/>
          <w:u w:val="single"/>
        </w:rPr>
      </w:pPr>
      <w:r>
        <w:rPr>
          <w:i/>
          <w:u w:val="single"/>
        </w:rPr>
        <w:t>Enfants (à partir de 2 ans) et</w:t>
      </w:r>
      <w:r>
        <w:rPr>
          <w:i/>
          <w:color w:val="000000"/>
          <w:szCs w:val="22"/>
          <w:u w:val="single"/>
        </w:rPr>
        <w:t xml:space="preserve"> adolescents pesant moins de 50 kg</w:t>
      </w:r>
    </w:p>
    <w:p w14:paraId="389A1F06" w14:textId="77777777" w:rsidR="00E422AF" w:rsidRDefault="004C3A60">
      <w:pPr>
        <w:widowControl w:val="0"/>
        <w:tabs>
          <w:tab w:val="left" w:pos="567"/>
        </w:tabs>
        <w:rPr>
          <w:szCs w:val="22"/>
        </w:rPr>
      </w:pPr>
      <w:r>
        <w:rPr>
          <w:szCs w:val="22"/>
        </w:rPr>
        <w:t>Cette présentation n’est pas adaptée à cette catégorie de patients.</w:t>
      </w:r>
    </w:p>
    <w:p w14:paraId="389A1F07" w14:textId="77777777" w:rsidR="00E422AF" w:rsidRDefault="00E422AF">
      <w:pPr>
        <w:widowControl w:val="0"/>
        <w:tabs>
          <w:tab w:val="left" w:pos="567"/>
        </w:tabs>
        <w:rPr>
          <w:szCs w:val="22"/>
        </w:rPr>
      </w:pPr>
    </w:p>
    <w:p w14:paraId="389A1F08" w14:textId="77777777" w:rsidR="00E422AF" w:rsidRDefault="004C3A60">
      <w:pPr>
        <w:pStyle w:val="Date"/>
        <w:keepNext/>
        <w:rPr>
          <w:i/>
          <w:u w:val="single"/>
          <w:lang w:val="fr-FR"/>
        </w:rPr>
      </w:pPr>
      <w:r>
        <w:rPr>
          <w:i/>
          <w:u w:val="single"/>
          <w:lang w:val="fr-FR"/>
        </w:rPr>
        <w:lastRenderedPageBreak/>
        <w:t>Enfants de moins de 2 ans</w:t>
      </w:r>
    </w:p>
    <w:p w14:paraId="389A1F09" w14:textId="77777777" w:rsidR="00E422AF" w:rsidRDefault="00E422AF">
      <w:pPr>
        <w:keepNext/>
        <w:tabs>
          <w:tab w:val="left" w:pos="567"/>
        </w:tabs>
        <w:rPr>
          <w:szCs w:val="22"/>
        </w:rPr>
      </w:pPr>
    </w:p>
    <w:p w14:paraId="389A1F0A" w14:textId="5E60A088" w:rsidR="00E422AF" w:rsidRDefault="004C3A60">
      <w:pPr>
        <w:widowControl w:val="0"/>
        <w:tabs>
          <w:tab w:val="left" w:pos="567"/>
        </w:tabs>
        <w:rPr>
          <w:szCs w:val="22"/>
        </w:rPr>
      </w:pPr>
      <w:r>
        <w:rPr>
          <w:szCs w:val="22"/>
        </w:rPr>
        <w:t xml:space="preserve">La </w:t>
      </w:r>
      <w:r w:rsidR="00B423C6">
        <w:rPr>
          <w:szCs w:val="22"/>
        </w:rPr>
        <w:t xml:space="preserve">sécurité </w:t>
      </w:r>
      <w:r>
        <w:rPr>
          <w:szCs w:val="22"/>
        </w:rPr>
        <w:t>et l’efficacité du lacosamide n’ont pas été établies à ce jour chez l’enfant de moins de 2 ans. Il n’y a pas de donnée disponible.</w:t>
      </w:r>
    </w:p>
    <w:p w14:paraId="389A1F0B" w14:textId="77777777" w:rsidR="00E422AF" w:rsidRDefault="00E422AF">
      <w:pPr>
        <w:widowControl w:val="0"/>
        <w:tabs>
          <w:tab w:val="left" w:pos="567"/>
        </w:tabs>
        <w:rPr>
          <w:szCs w:val="22"/>
        </w:rPr>
      </w:pPr>
    </w:p>
    <w:p w14:paraId="389A1F0C" w14:textId="77777777" w:rsidR="00E422AF" w:rsidRDefault="004C3A60">
      <w:pPr>
        <w:widowControl w:val="0"/>
        <w:tabs>
          <w:tab w:val="left" w:pos="567"/>
        </w:tabs>
        <w:rPr>
          <w:szCs w:val="22"/>
          <w:u w:val="single"/>
        </w:rPr>
      </w:pPr>
      <w:r>
        <w:rPr>
          <w:szCs w:val="22"/>
          <w:u w:val="single"/>
        </w:rPr>
        <w:t>Mode d’administration</w:t>
      </w:r>
    </w:p>
    <w:p w14:paraId="389A1F0D" w14:textId="77777777" w:rsidR="00E422AF" w:rsidRDefault="004C3A60">
      <w:pPr>
        <w:widowControl w:val="0"/>
        <w:tabs>
          <w:tab w:val="left" w:pos="567"/>
        </w:tabs>
        <w:rPr>
          <w:szCs w:val="22"/>
        </w:rPr>
      </w:pPr>
      <w:r>
        <w:rPr>
          <w:szCs w:val="22"/>
        </w:rPr>
        <w:t>Le lacosamide sous forme de comprimé pelliculé est à usage oral. Il peut être pris avec ou sans nourriture.</w:t>
      </w:r>
    </w:p>
    <w:p w14:paraId="389A1F0E" w14:textId="77777777" w:rsidR="00E422AF" w:rsidRDefault="00E422AF">
      <w:pPr>
        <w:widowControl w:val="0"/>
        <w:tabs>
          <w:tab w:val="left" w:pos="567"/>
        </w:tabs>
        <w:rPr>
          <w:szCs w:val="22"/>
        </w:rPr>
      </w:pPr>
    </w:p>
    <w:p w14:paraId="389A1F0F" w14:textId="77777777" w:rsidR="00E422AF" w:rsidRDefault="004C3A60" w:rsidP="00045357">
      <w:pPr>
        <w:pStyle w:val="StyleBoldLeft0cmHanging1cm"/>
        <w:rPr>
          <w:szCs w:val="22"/>
        </w:rPr>
      </w:pPr>
      <w:r>
        <w:rPr>
          <w:szCs w:val="22"/>
        </w:rPr>
        <w:t>4.3</w:t>
      </w:r>
      <w:r>
        <w:rPr>
          <w:szCs w:val="22"/>
        </w:rPr>
        <w:tab/>
      </w:r>
      <w:r>
        <w:t>Contre-indications</w:t>
      </w:r>
    </w:p>
    <w:p w14:paraId="389A1F10" w14:textId="77777777" w:rsidR="00E422AF" w:rsidRDefault="00E422AF">
      <w:pPr>
        <w:keepNext/>
        <w:widowControl w:val="0"/>
        <w:tabs>
          <w:tab w:val="left" w:pos="567"/>
        </w:tabs>
        <w:ind w:left="567" w:hanging="567"/>
        <w:rPr>
          <w:szCs w:val="22"/>
        </w:rPr>
      </w:pPr>
    </w:p>
    <w:p w14:paraId="389A1F11" w14:textId="77777777" w:rsidR="00E422AF" w:rsidRDefault="004C3A60">
      <w:pPr>
        <w:rPr>
          <w:szCs w:val="22"/>
        </w:rPr>
      </w:pPr>
      <w:r>
        <w:rPr>
          <w:szCs w:val="22"/>
        </w:rPr>
        <w:t>Hypersensibilité à la substance active ou à l’un des excipients mentionnés à la rubrique 6.1.</w:t>
      </w:r>
    </w:p>
    <w:p w14:paraId="389A1F12" w14:textId="77777777" w:rsidR="00E422AF" w:rsidRDefault="00E422AF">
      <w:pPr>
        <w:widowControl w:val="0"/>
        <w:tabs>
          <w:tab w:val="left" w:pos="567"/>
        </w:tabs>
        <w:suppressAutoHyphens/>
        <w:rPr>
          <w:szCs w:val="22"/>
        </w:rPr>
      </w:pPr>
    </w:p>
    <w:p w14:paraId="389A1F13" w14:textId="77777777" w:rsidR="00E422AF" w:rsidRDefault="004C3A60">
      <w:pPr>
        <w:widowControl w:val="0"/>
        <w:tabs>
          <w:tab w:val="left" w:pos="567"/>
        </w:tabs>
        <w:suppressAutoHyphens/>
        <w:rPr>
          <w:szCs w:val="22"/>
        </w:rPr>
      </w:pPr>
      <w:r>
        <w:rPr>
          <w:szCs w:val="22"/>
        </w:rPr>
        <w:t>Bloc auriculo-ventriculaire connu (AV) du 2</w:t>
      </w:r>
      <w:r>
        <w:rPr>
          <w:szCs w:val="22"/>
          <w:vertAlign w:val="superscript"/>
        </w:rPr>
        <w:t>ème</w:t>
      </w:r>
      <w:r>
        <w:rPr>
          <w:szCs w:val="22"/>
        </w:rPr>
        <w:t xml:space="preserve"> ou du 3</w:t>
      </w:r>
      <w:r>
        <w:rPr>
          <w:szCs w:val="22"/>
          <w:vertAlign w:val="superscript"/>
        </w:rPr>
        <w:t>ème</w:t>
      </w:r>
      <w:r>
        <w:rPr>
          <w:szCs w:val="22"/>
        </w:rPr>
        <w:t xml:space="preserve"> degré. </w:t>
      </w:r>
    </w:p>
    <w:p w14:paraId="389A1F14" w14:textId="77777777" w:rsidR="00E422AF" w:rsidRPr="00572AC5" w:rsidRDefault="00E422AF" w:rsidP="00045357">
      <w:pPr>
        <w:pStyle w:val="StyleBoldLeft0cmHanging1cm"/>
        <w:rPr>
          <w:szCs w:val="22"/>
        </w:rPr>
      </w:pPr>
    </w:p>
    <w:p w14:paraId="389A1F15" w14:textId="77777777" w:rsidR="00E422AF" w:rsidRPr="00572AC5" w:rsidRDefault="004C3A60" w:rsidP="00045357">
      <w:pPr>
        <w:pStyle w:val="StyleBoldLeft0cmHanging1cm"/>
        <w:rPr>
          <w:szCs w:val="22"/>
        </w:rPr>
      </w:pPr>
      <w:r w:rsidRPr="003A401C">
        <w:rPr>
          <w:szCs w:val="22"/>
        </w:rPr>
        <w:t>4.4</w:t>
      </w:r>
      <w:r w:rsidRPr="003A401C">
        <w:rPr>
          <w:szCs w:val="22"/>
        </w:rPr>
        <w:tab/>
        <w:t>Mises en garde spéciales et précautions d’emploi</w:t>
      </w:r>
    </w:p>
    <w:p w14:paraId="389A1F16" w14:textId="77777777" w:rsidR="00E422AF" w:rsidRDefault="00E422AF">
      <w:pPr>
        <w:widowControl w:val="0"/>
        <w:numPr>
          <w:ilvl w:val="12"/>
          <w:numId w:val="0"/>
        </w:numPr>
        <w:tabs>
          <w:tab w:val="left" w:pos="567"/>
        </w:tabs>
        <w:rPr>
          <w:szCs w:val="22"/>
          <w:u w:val="single"/>
        </w:rPr>
      </w:pPr>
    </w:p>
    <w:p w14:paraId="389A1F17" w14:textId="77777777" w:rsidR="00E422AF" w:rsidRDefault="004C3A60">
      <w:pPr>
        <w:widowControl w:val="0"/>
        <w:tabs>
          <w:tab w:val="left" w:pos="567"/>
        </w:tabs>
        <w:autoSpaceDE w:val="0"/>
        <w:autoSpaceDN w:val="0"/>
        <w:adjustRightInd w:val="0"/>
        <w:rPr>
          <w:szCs w:val="22"/>
          <w:u w:val="single"/>
        </w:rPr>
      </w:pPr>
      <w:r>
        <w:rPr>
          <w:szCs w:val="22"/>
          <w:u w:val="single"/>
        </w:rPr>
        <w:t>Idées et comportements suicidaires</w:t>
      </w:r>
    </w:p>
    <w:p w14:paraId="389A1F18" w14:textId="77777777" w:rsidR="00E422AF" w:rsidRDefault="00E422AF">
      <w:pPr>
        <w:widowControl w:val="0"/>
        <w:tabs>
          <w:tab w:val="left" w:pos="567"/>
        </w:tabs>
        <w:autoSpaceDE w:val="0"/>
        <w:autoSpaceDN w:val="0"/>
        <w:adjustRightInd w:val="0"/>
        <w:rPr>
          <w:szCs w:val="22"/>
          <w:u w:val="single"/>
        </w:rPr>
      </w:pPr>
    </w:p>
    <w:p w14:paraId="389A1F19" w14:textId="77777777" w:rsidR="00E422AF" w:rsidRDefault="004C3A60">
      <w:pPr>
        <w:widowControl w:val="0"/>
        <w:tabs>
          <w:tab w:val="left" w:pos="567"/>
        </w:tabs>
        <w:autoSpaceDE w:val="0"/>
        <w:autoSpaceDN w:val="0"/>
        <w:adjustRightInd w:val="0"/>
        <w:rPr>
          <w:szCs w:val="22"/>
        </w:rPr>
      </w:pPr>
      <w:r>
        <w:rPr>
          <w:szCs w:val="22"/>
        </w:rPr>
        <w:t xml:space="preserve">Des cas d’idées et comportements suicidaires ont été rapportés chez des patients traités par des médicaments antiépileptiques dans plusieurs indications. Une méta-analyse des études cliniques randomisées, contrôlées </w:t>
      </w:r>
      <w:r>
        <w:rPr>
          <w:i/>
          <w:szCs w:val="22"/>
        </w:rPr>
        <w:t>versus</w:t>
      </w:r>
      <w:r>
        <w:rPr>
          <w:szCs w:val="22"/>
        </w:rPr>
        <w:t xml:space="preserve"> placebo, portant sur des médicaments antiépileptiques a également montré une légère augmentation du risque d’idées et comportements suicidaires. Le mécanisme de ce risque n’est pas connu et les données disponibles n’excluent pas la possibilité d’une augmentation de ce risque avec le lacosamide.</w:t>
      </w:r>
    </w:p>
    <w:p w14:paraId="389A1F1A" w14:textId="77777777" w:rsidR="00E422AF" w:rsidRDefault="004C3A60">
      <w:pPr>
        <w:widowControl w:val="0"/>
        <w:tabs>
          <w:tab w:val="left" w:pos="567"/>
        </w:tabs>
        <w:autoSpaceDE w:val="0"/>
        <w:autoSpaceDN w:val="0"/>
        <w:adjustRightInd w:val="0"/>
        <w:rPr>
          <w:szCs w:val="22"/>
        </w:rPr>
      </w:pPr>
      <w:r>
        <w:rPr>
          <w:szCs w:val="22"/>
        </w:rPr>
        <w:t>Par conséquent, les patients devront être surveillés pour détecter des signes d'idées et comportements suicidaires et un traitement approprié devra être envisagé. Il devra être recommandé aux patients (et à leurs soignants) de consulter un médecin si des signes d'idées ou comportements suicidaires apparaissent (voir rubrique 4.8).</w:t>
      </w:r>
    </w:p>
    <w:p w14:paraId="389A1F1B" w14:textId="77777777" w:rsidR="00E422AF" w:rsidRDefault="00E422AF">
      <w:pPr>
        <w:widowControl w:val="0"/>
        <w:numPr>
          <w:ilvl w:val="12"/>
          <w:numId w:val="0"/>
        </w:numPr>
        <w:tabs>
          <w:tab w:val="left" w:pos="567"/>
        </w:tabs>
        <w:rPr>
          <w:szCs w:val="22"/>
          <w:u w:val="single"/>
        </w:rPr>
      </w:pPr>
    </w:p>
    <w:p w14:paraId="389A1F1C" w14:textId="77777777" w:rsidR="00E422AF" w:rsidRDefault="004C3A60">
      <w:pPr>
        <w:widowControl w:val="0"/>
        <w:tabs>
          <w:tab w:val="left" w:pos="567"/>
        </w:tabs>
        <w:autoSpaceDE w:val="0"/>
        <w:autoSpaceDN w:val="0"/>
        <w:adjustRightInd w:val="0"/>
        <w:rPr>
          <w:szCs w:val="22"/>
          <w:u w:val="single"/>
        </w:rPr>
      </w:pPr>
      <w:r>
        <w:rPr>
          <w:szCs w:val="22"/>
          <w:u w:val="single"/>
        </w:rPr>
        <w:t>Troubles du rythme et de la conduction cardiaques</w:t>
      </w:r>
    </w:p>
    <w:p w14:paraId="389A1F1D" w14:textId="77777777" w:rsidR="00E422AF" w:rsidRDefault="00E422AF">
      <w:pPr>
        <w:widowControl w:val="0"/>
        <w:tabs>
          <w:tab w:val="left" w:pos="567"/>
        </w:tabs>
        <w:autoSpaceDE w:val="0"/>
        <w:autoSpaceDN w:val="0"/>
        <w:adjustRightInd w:val="0"/>
        <w:rPr>
          <w:szCs w:val="22"/>
          <w:u w:val="single"/>
        </w:rPr>
      </w:pPr>
    </w:p>
    <w:p w14:paraId="389A1F1E" w14:textId="3BFB6CA1" w:rsidR="00E422AF" w:rsidRDefault="004C3A60">
      <w:pPr>
        <w:widowControl w:val="0"/>
        <w:tabs>
          <w:tab w:val="left" w:pos="567"/>
        </w:tabs>
        <w:autoSpaceDE w:val="0"/>
        <w:autoSpaceDN w:val="0"/>
        <w:adjustRightInd w:val="0"/>
        <w:rPr>
          <w:szCs w:val="22"/>
        </w:rPr>
      </w:pPr>
      <w:r>
        <w:rPr>
          <w:szCs w:val="22"/>
        </w:rPr>
        <w:t xml:space="preserve">Des allongements de </w:t>
      </w:r>
      <w:r w:rsidR="00DD547D">
        <w:rPr>
          <w:szCs w:val="22"/>
        </w:rPr>
        <w:t xml:space="preserve">l’intervalle </w:t>
      </w:r>
      <w:r>
        <w:rPr>
          <w:szCs w:val="22"/>
        </w:rPr>
        <w:t xml:space="preserve">PR liés à la dose ont été observés au cours des études cliniques avec le lacosamide. Le lacosamide doit être utilisé avec précaution chez les patients </w:t>
      </w:r>
      <w:r>
        <w:rPr>
          <w:bCs/>
          <w:szCs w:val="22"/>
          <w:lang w:eastAsia="de-DE"/>
        </w:rPr>
        <w:t>ayant des arythmies sous-jacentes, comme des patients ayant des troubles connus de la conduction cardiaque ou une cardiopathie sévère (par exemple, ischémie myocardique/infarctus du myocarde, insuffisance cardiaque, cardiopathie structurelle ou canalopathies sodiques cardiaques) ou des patients traités par des médicaments qui affectent la conduction cardiaque, notamment les médicaments antiarythmiques et antiépileptiques bloquant les canaux sodiques (voir rubrique 4.5)</w:t>
      </w:r>
      <w:r>
        <w:rPr>
          <w:iCs/>
          <w:szCs w:val="22"/>
        </w:rPr>
        <w:t xml:space="preserve">, ainsi que </w:t>
      </w:r>
      <w:r>
        <w:rPr>
          <w:bCs/>
          <w:szCs w:val="22"/>
          <w:lang w:eastAsia="de-DE"/>
        </w:rPr>
        <w:t>chez</w:t>
      </w:r>
      <w:r>
        <w:rPr>
          <w:szCs w:val="22"/>
        </w:rPr>
        <w:t xml:space="preserve"> les patients âgés. </w:t>
      </w:r>
    </w:p>
    <w:p w14:paraId="389A1F1F" w14:textId="77777777" w:rsidR="00E422AF" w:rsidRDefault="004C3A60">
      <w:r>
        <w:t>Chez ces patients, avant une augmentation de dose de lacosamide supérieure à 400 mg/jour et lorsque la titration de lacosamide a atteint l'état d'équilibre, un ECG devra être envisagé.</w:t>
      </w:r>
    </w:p>
    <w:p w14:paraId="389A1F20" w14:textId="77777777" w:rsidR="00E422AF" w:rsidRDefault="00E422AF">
      <w:pPr>
        <w:widowControl w:val="0"/>
        <w:tabs>
          <w:tab w:val="left" w:pos="567"/>
        </w:tabs>
        <w:autoSpaceDE w:val="0"/>
        <w:autoSpaceDN w:val="0"/>
        <w:adjustRightInd w:val="0"/>
        <w:rPr>
          <w:szCs w:val="22"/>
        </w:rPr>
      </w:pPr>
    </w:p>
    <w:p w14:paraId="389A1F21" w14:textId="3F5DAAF9" w:rsidR="00E422AF" w:rsidRDefault="004C3A60">
      <w:pPr>
        <w:widowControl w:val="0"/>
        <w:tabs>
          <w:tab w:val="left" w:pos="567"/>
        </w:tabs>
        <w:autoSpaceDE w:val="0"/>
        <w:autoSpaceDN w:val="0"/>
        <w:adjustRightInd w:val="0"/>
        <w:rPr>
          <w:szCs w:val="22"/>
        </w:rPr>
      </w:pPr>
      <w:r>
        <w:rPr>
          <w:szCs w:val="22"/>
        </w:rPr>
        <w:t>Lors des études cliniques</w:t>
      </w:r>
      <w:r w:rsidR="00ED13F8">
        <w:rPr>
          <w:szCs w:val="22"/>
        </w:rPr>
        <w:t xml:space="preserve"> </w:t>
      </w:r>
      <w:r w:rsidR="00ED13F8" w:rsidRPr="00ED13F8">
        <w:rPr>
          <w:szCs w:val="22"/>
        </w:rPr>
        <w:t>lacosamide</w:t>
      </w:r>
      <w:r>
        <w:rPr>
          <w:szCs w:val="22"/>
        </w:rPr>
        <w:t xml:space="preserve"> contrôlées </w:t>
      </w:r>
      <w:r>
        <w:rPr>
          <w:i/>
          <w:szCs w:val="22"/>
        </w:rPr>
        <w:t>versus</w:t>
      </w:r>
      <w:r>
        <w:rPr>
          <w:szCs w:val="22"/>
        </w:rPr>
        <w:t xml:space="preserve"> placebo</w:t>
      </w:r>
      <w:r w:rsidR="006C4D96">
        <w:rPr>
          <w:szCs w:val="22"/>
        </w:rPr>
        <w:t xml:space="preserve"> </w:t>
      </w:r>
      <w:r>
        <w:rPr>
          <w:szCs w:val="22"/>
        </w:rPr>
        <w:t>chez des patients présentant une épilepsie, aucun cas de fibrillation ou de flutter auriculaires n’a été rapporté ; cependant, des cas ont été rapportés lors des études cliniques en ouvert et depuis la commercialisation.</w:t>
      </w:r>
    </w:p>
    <w:p w14:paraId="389A1F22" w14:textId="77777777" w:rsidR="00E422AF" w:rsidRDefault="00E422AF">
      <w:pPr>
        <w:widowControl w:val="0"/>
        <w:tabs>
          <w:tab w:val="left" w:pos="567"/>
        </w:tabs>
        <w:autoSpaceDE w:val="0"/>
        <w:autoSpaceDN w:val="0"/>
        <w:adjustRightInd w:val="0"/>
        <w:rPr>
          <w:szCs w:val="22"/>
        </w:rPr>
      </w:pPr>
    </w:p>
    <w:p w14:paraId="389A1F23" w14:textId="77777777" w:rsidR="00E422AF" w:rsidRDefault="004C3A60">
      <w:pPr>
        <w:widowControl w:val="0"/>
        <w:tabs>
          <w:tab w:val="left" w:pos="567"/>
        </w:tabs>
        <w:autoSpaceDE w:val="0"/>
        <w:autoSpaceDN w:val="0"/>
        <w:adjustRightInd w:val="0"/>
        <w:rPr>
          <w:lang w:eastAsia="de-DE"/>
        </w:rPr>
      </w:pPr>
      <w:r>
        <w:rPr>
          <w:lang w:eastAsia="de-DE"/>
        </w:rPr>
        <w:t xml:space="preserve">Depuis la commercialisation, des cas de blocs AV (notamment des blocs AV du second degré ou supérieur) ont été rapportés. Chez des patients atteints d’arythmie, des cas de tachyarythmie ventriculaire ont été rapportés. </w:t>
      </w:r>
      <w:r>
        <w:rPr>
          <w:szCs w:val="22"/>
        </w:rPr>
        <w:t xml:space="preserve">Dans de rares cas, ces événements ont entraîné une </w:t>
      </w:r>
      <w:r>
        <w:rPr>
          <w:lang w:eastAsia="de-DE"/>
        </w:rPr>
        <w:t>asystole, un arrêt cardiaque et le décès de patients présentant une arythmie sous-jacente.</w:t>
      </w:r>
    </w:p>
    <w:p w14:paraId="389A1F24" w14:textId="77777777" w:rsidR="00E422AF" w:rsidRDefault="00E422AF">
      <w:pPr>
        <w:widowControl w:val="0"/>
        <w:tabs>
          <w:tab w:val="left" w:pos="567"/>
        </w:tabs>
        <w:autoSpaceDE w:val="0"/>
        <w:autoSpaceDN w:val="0"/>
        <w:adjustRightInd w:val="0"/>
        <w:rPr>
          <w:lang w:eastAsia="de-DE"/>
        </w:rPr>
      </w:pPr>
    </w:p>
    <w:p w14:paraId="389A1F25" w14:textId="77777777" w:rsidR="00E422AF" w:rsidRDefault="004C3A60">
      <w:pPr>
        <w:widowControl w:val="0"/>
        <w:tabs>
          <w:tab w:val="left" w:pos="567"/>
        </w:tabs>
        <w:autoSpaceDE w:val="0"/>
        <w:autoSpaceDN w:val="0"/>
        <w:adjustRightInd w:val="0"/>
        <w:rPr>
          <w:szCs w:val="22"/>
        </w:rPr>
      </w:pPr>
      <w:r>
        <w:rPr>
          <w:szCs w:val="22"/>
        </w:rPr>
        <w:t>Les patients doivent être informés des symptômes d’arythmie cardiaque (par ex. pouls lent, rapide ou irrégulier, palpitations, essoufflement, sensation d’étourdissement et évanouissement). Il doit être recommandé aux patients de consulter immédiatement un médecin en cas d’apparition de ces symptômes.</w:t>
      </w:r>
    </w:p>
    <w:p w14:paraId="389A1F26" w14:textId="77777777" w:rsidR="00E422AF" w:rsidRDefault="00E422AF">
      <w:pPr>
        <w:widowControl w:val="0"/>
        <w:tabs>
          <w:tab w:val="left" w:pos="567"/>
        </w:tabs>
        <w:autoSpaceDE w:val="0"/>
        <w:autoSpaceDN w:val="0"/>
        <w:adjustRightInd w:val="0"/>
        <w:rPr>
          <w:szCs w:val="22"/>
        </w:rPr>
      </w:pPr>
    </w:p>
    <w:p w14:paraId="389A1F27" w14:textId="77777777" w:rsidR="00E422AF" w:rsidRDefault="004C3A60">
      <w:pPr>
        <w:keepNext/>
        <w:tabs>
          <w:tab w:val="left" w:pos="567"/>
        </w:tabs>
        <w:rPr>
          <w:szCs w:val="22"/>
          <w:u w:val="single"/>
          <w:lang w:eastAsia="de-DE"/>
        </w:rPr>
      </w:pPr>
      <w:r>
        <w:rPr>
          <w:szCs w:val="22"/>
          <w:u w:val="single"/>
          <w:lang w:eastAsia="de-DE"/>
        </w:rPr>
        <w:lastRenderedPageBreak/>
        <w:t>Sensations vertigineuses</w:t>
      </w:r>
    </w:p>
    <w:p w14:paraId="389A1F28" w14:textId="77777777" w:rsidR="00E422AF" w:rsidRDefault="00E422AF">
      <w:pPr>
        <w:widowControl w:val="0"/>
        <w:tabs>
          <w:tab w:val="left" w:pos="567"/>
        </w:tabs>
        <w:rPr>
          <w:szCs w:val="22"/>
          <w:u w:val="single"/>
          <w:lang w:eastAsia="de-DE"/>
        </w:rPr>
      </w:pPr>
    </w:p>
    <w:p w14:paraId="389A1F29" w14:textId="77777777" w:rsidR="00E422AF" w:rsidRDefault="004C3A60">
      <w:pPr>
        <w:widowControl w:val="0"/>
        <w:tabs>
          <w:tab w:val="left" w:pos="567"/>
        </w:tabs>
        <w:rPr>
          <w:szCs w:val="22"/>
          <w:lang w:eastAsia="de-DE"/>
        </w:rPr>
      </w:pPr>
      <w:r>
        <w:rPr>
          <w:szCs w:val="22"/>
          <w:lang w:eastAsia="de-DE"/>
        </w:rPr>
        <w:t>Le traitement par le lacosamide a été associé à des sensations vertigineuses qui peuvent augmenter le risque de survenue de blessure accidentelle ou de chutes. Par conséquent, il faut demander aux patients d’être prudents tant qu’ils ne sont pas familiarisés avec les effets potentiels du médicament (voir rubrique 4.8).</w:t>
      </w:r>
    </w:p>
    <w:p w14:paraId="389A1F2A" w14:textId="77777777" w:rsidR="00E422AF" w:rsidRDefault="00E422AF">
      <w:pPr>
        <w:widowControl w:val="0"/>
        <w:tabs>
          <w:tab w:val="left" w:pos="567"/>
        </w:tabs>
        <w:rPr>
          <w:szCs w:val="22"/>
          <w:lang w:eastAsia="de-DE"/>
        </w:rPr>
      </w:pPr>
    </w:p>
    <w:p w14:paraId="389A1F2B" w14:textId="77777777" w:rsidR="00E422AF" w:rsidRDefault="004C3A60">
      <w:pPr>
        <w:rPr>
          <w:u w:val="single"/>
          <w:lang w:eastAsia="de-DE"/>
        </w:rPr>
      </w:pPr>
      <w:r>
        <w:rPr>
          <w:u w:val="single"/>
          <w:lang w:eastAsia="de-DE"/>
        </w:rPr>
        <w:t>Nouvelle survenue ou aggravation potentielle de crises myocloniques</w:t>
      </w:r>
    </w:p>
    <w:p w14:paraId="389A1F2C" w14:textId="77777777" w:rsidR="00E422AF" w:rsidRDefault="00E422AF">
      <w:pPr>
        <w:rPr>
          <w:u w:val="single"/>
          <w:lang w:eastAsia="de-DE"/>
        </w:rPr>
      </w:pPr>
    </w:p>
    <w:p w14:paraId="389A1F2D" w14:textId="77777777" w:rsidR="00E422AF" w:rsidRDefault="004C3A60">
      <w:pPr>
        <w:widowControl w:val="0"/>
        <w:tabs>
          <w:tab w:val="left" w:pos="567"/>
        </w:tabs>
        <w:rPr>
          <w:szCs w:val="22"/>
          <w:lang w:eastAsia="de-DE"/>
        </w:rPr>
      </w:pPr>
      <w:r>
        <w:rPr>
          <w:lang w:eastAsia="de-DE"/>
        </w:rPr>
        <w:t>De nouvelles survenues ou aggravations de crises myocloniques ont été rapportées chez l’adulte et les patients pédiatriques présentant des crises généralisées tonico-cloniques primaires (GTCP), en particulier pendant la période de titration. Chez les patients présentant plus d’un type de crises, le bénéfice observé pour le contrôle d’un type de crise doit être pondéré par toute aggravation observée d’un autre type de crise.</w:t>
      </w:r>
    </w:p>
    <w:p w14:paraId="389A1F2E" w14:textId="77777777" w:rsidR="00E422AF" w:rsidRDefault="00E422AF">
      <w:pPr>
        <w:widowControl w:val="0"/>
        <w:numPr>
          <w:ilvl w:val="12"/>
          <w:numId w:val="0"/>
        </w:numPr>
        <w:tabs>
          <w:tab w:val="left" w:pos="567"/>
        </w:tabs>
        <w:rPr>
          <w:szCs w:val="22"/>
        </w:rPr>
      </w:pPr>
    </w:p>
    <w:p w14:paraId="389A1F2F" w14:textId="77777777" w:rsidR="00E422AF" w:rsidRDefault="004C3A60">
      <w:pPr>
        <w:keepNext/>
        <w:ind w:left="567" w:hanging="567"/>
        <w:rPr>
          <w:u w:val="single"/>
          <w:lang w:eastAsia="de-DE"/>
        </w:rPr>
      </w:pPr>
      <w:r>
        <w:rPr>
          <w:u w:val="single"/>
          <w:lang w:eastAsia="de-DE"/>
        </w:rPr>
        <w:t>Dégradation électro-clinique potentielle en cas de syndromes épileptiques pédiatriques spécifiques</w:t>
      </w:r>
    </w:p>
    <w:p w14:paraId="389A1F30" w14:textId="77777777" w:rsidR="00E422AF" w:rsidRDefault="00E422AF">
      <w:pPr>
        <w:pStyle w:val="Date"/>
        <w:keepNext/>
        <w:ind w:left="567" w:hanging="567"/>
        <w:rPr>
          <w:lang w:val="fr-FR" w:eastAsia="de-DE"/>
        </w:rPr>
      </w:pPr>
    </w:p>
    <w:p w14:paraId="389A1F31" w14:textId="0774EAE0" w:rsidR="00E422AF" w:rsidRDefault="004C3A60">
      <w:pPr>
        <w:pStyle w:val="Date"/>
        <w:rPr>
          <w:lang w:val="fr-FR" w:eastAsia="de-DE"/>
        </w:rPr>
      </w:pPr>
      <w:r>
        <w:rPr>
          <w:lang w:val="fr-FR" w:eastAsia="de-DE"/>
        </w:rPr>
        <w:t xml:space="preserve">La </w:t>
      </w:r>
      <w:r w:rsidR="00162F49">
        <w:rPr>
          <w:lang w:val="fr-FR" w:eastAsia="de-DE"/>
        </w:rPr>
        <w:t xml:space="preserve">sécurité </w:t>
      </w:r>
      <w:r>
        <w:rPr>
          <w:lang w:val="fr-FR" w:eastAsia="de-DE"/>
        </w:rPr>
        <w:t>et l’efficacité du lacosamide chez les patients pédiatriques présentant des syndromes épileptiques avec des crises partielles et généralisées coexistantes n’ont pas été déterminées.</w:t>
      </w:r>
    </w:p>
    <w:p w14:paraId="389A1F32" w14:textId="77777777" w:rsidR="00E422AF" w:rsidRDefault="00E422AF" w:rsidP="00045357">
      <w:pPr>
        <w:pStyle w:val="StyleBoldLeft0cmHanging1cm"/>
      </w:pPr>
    </w:p>
    <w:p w14:paraId="389A1F33" w14:textId="77777777" w:rsidR="00E422AF" w:rsidRDefault="004C3A60" w:rsidP="00045357">
      <w:pPr>
        <w:pStyle w:val="StyleBoldLeft0cmHanging1cm"/>
        <w:rPr>
          <w:szCs w:val="22"/>
        </w:rPr>
      </w:pPr>
      <w:r>
        <w:rPr>
          <w:szCs w:val="22"/>
        </w:rPr>
        <w:t>4.5</w:t>
      </w:r>
      <w:r>
        <w:rPr>
          <w:szCs w:val="22"/>
        </w:rPr>
        <w:tab/>
      </w:r>
      <w:r>
        <w:t>Interactions avec d’autres médicaments et autres formes d’interactions</w:t>
      </w:r>
    </w:p>
    <w:p w14:paraId="389A1F34" w14:textId="77777777" w:rsidR="00E422AF" w:rsidRDefault="00E422AF">
      <w:pPr>
        <w:keepNext/>
        <w:widowControl w:val="0"/>
        <w:tabs>
          <w:tab w:val="left" w:pos="567"/>
        </w:tabs>
        <w:rPr>
          <w:b/>
          <w:szCs w:val="22"/>
        </w:rPr>
      </w:pPr>
    </w:p>
    <w:p w14:paraId="389A1F35" w14:textId="1C9054A0" w:rsidR="00E422AF" w:rsidRDefault="004C3A60">
      <w:pPr>
        <w:widowControl w:val="0"/>
        <w:numPr>
          <w:ilvl w:val="12"/>
          <w:numId w:val="0"/>
        </w:numPr>
        <w:tabs>
          <w:tab w:val="left" w:pos="567"/>
        </w:tabs>
        <w:rPr>
          <w:szCs w:val="22"/>
        </w:rPr>
      </w:pPr>
      <w:r>
        <w:rPr>
          <w:szCs w:val="22"/>
        </w:rPr>
        <w:t xml:space="preserve">Le lacosamide doit être administré avec précaution chez les patients traités par des médicaments connus pour être associés à un allongement de </w:t>
      </w:r>
      <w:r w:rsidR="004523C4">
        <w:rPr>
          <w:szCs w:val="22"/>
        </w:rPr>
        <w:t xml:space="preserve">l’intervalle </w:t>
      </w:r>
      <w:r>
        <w:rPr>
          <w:szCs w:val="22"/>
        </w:rPr>
        <w:t xml:space="preserve">PR (notamment les médicaments antiépileptiques bloquant les canaux sodiques) et chez ceux traités par des antiarythmiques. Toutefois, les analyses de sous-groupes au cours des études cliniques n’ont pas identifié d’augmentation de l’importance de l’allongement de </w:t>
      </w:r>
      <w:r w:rsidR="004523C4">
        <w:rPr>
          <w:szCs w:val="22"/>
        </w:rPr>
        <w:t xml:space="preserve">l'intervalle </w:t>
      </w:r>
      <w:r>
        <w:rPr>
          <w:szCs w:val="22"/>
        </w:rPr>
        <w:t>PR chez les patients en cas d’administration concomitante de carbamazépine ou de lamotrigine.</w:t>
      </w:r>
    </w:p>
    <w:p w14:paraId="389A1F36" w14:textId="77777777" w:rsidR="00E422AF" w:rsidRPr="00045357" w:rsidRDefault="00E422AF" w:rsidP="00045357">
      <w:pPr>
        <w:widowControl w:val="0"/>
        <w:numPr>
          <w:ilvl w:val="12"/>
          <w:numId w:val="0"/>
        </w:numPr>
        <w:tabs>
          <w:tab w:val="left" w:pos="567"/>
        </w:tabs>
        <w:rPr>
          <w:szCs w:val="22"/>
        </w:rPr>
      </w:pPr>
    </w:p>
    <w:p w14:paraId="389A1F37" w14:textId="77777777" w:rsidR="00E422AF" w:rsidRDefault="004C3A60">
      <w:pPr>
        <w:widowControl w:val="0"/>
        <w:tabs>
          <w:tab w:val="left" w:pos="567"/>
        </w:tabs>
        <w:rPr>
          <w:i/>
          <w:szCs w:val="22"/>
          <w:u w:val="single"/>
          <w:lang w:eastAsia="de-DE"/>
        </w:rPr>
      </w:pPr>
      <w:r>
        <w:rPr>
          <w:szCs w:val="22"/>
          <w:u w:val="single"/>
          <w:lang w:eastAsia="de-DE"/>
        </w:rPr>
        <w:t>Données</w:t>
      </w:r>
      <w:r>
        <w:rPr>
          <w:i/>
          <w:szCs w:val="22"/>
          <w:u w:val="single"/>
          <w:lang w:eastAsia="de-DE"/>
        </w:rPr>
        <w:t xml:space="preserve"> in vitro</w:t>
      </w:r>
    </w:p>
    <w:p w14:paraId="389A1F38" w14:textId="77777777" w:rsidR="00E422AF" w:rsidRDefault="00E422AF">
      <w:pPr>
        <w:widowControl w:val="0"/>
        <w:tabs>
          <w:tab w:val="left" w:pos="567"/>
        </w:tabs>
        <w:rPr>
          <w:i/>
          <w:szCs w:val="22"/>
          <w:u w:val="single"/>
          <w:lang w:eastAsia="de-DE"/>
        </w:rPr>
      </w:pPr>
    </w:p>
    <w:p w14:paraId="389A1F39" w14:textId="77777777" w:rsidR="00E422AF" w:rsidRDefault="004C3A60">
      <w:pPr>
        <w:widowControl w:val="0"/>
        <w:tabs>
          <w:tab w:val="left" w:pos="567"/>
        </w:tabs>
        <w:rPr>
          <w:szCs w:val="22"/>
        </w:rPr>
      </w:pPr>
      <w:r>
        <w:rPr>
          <w:szCs w:val="22"/>
          <w:lang w:eastAsia="de-DE"/>
        </w:rPr>
        <w:t xml:space="preserve">Les données suggèrent généralement que le lacosamide entraîne assez peu d’interactions médicamenteuses. Les études </w:t>
      </w:r>
      <w:r>
        <w:rPr>
          <w:i/>
          <w:szCs w:val="22"/>
          <w:lang w:eastAsia="de-DE"/>
        </w:rPr>
        <w:t>in vitro</w:t>
      </w:r>
      <w:r>
        <w:rPr>
          <w:szCs w:val="22"/>
          <w:lang w:eastAsia="de-DE"/>
        </w:rPr>
        <w:t xml:space="preserve"> montrent que les enzymes CYP1A2, CYP2B6 et CYP2C9 ne sont pas induits et que CYP1A1, CYP1A2, CYP2A6, CYP2B6, CYP2C8, CYP2C9, CYP2D6 et CYP2E1 ne sont pas inhibés par le lacosamide aux concentrations plasmatiques observées dans les études cliniques. Une étude </w:t>
      </w:r>
      <w:r>
        <w:rPr>
          <w:i/>
          <w:szCs w:val="22"/>
          <w:lang w:eastAsia="de-DE"/>
        </w:rPr>
        <w:t>in vitro</w:t>
      </w:r>
      <w:r>
        <w:rPr>
          <w:szCs w:val="22"/>
          <w:lang w:eastAsia="de-DE"/>
        </w:rPr>
        <w:t xml:space="preserve"> montre que le lacosamide n’est pas</w:t>
      </w:r>
      <w:r>
        <w:rPr>
          <w:color w:val="FF0000"/>
          <w:szCs w:val="22"/>
          <w:lang w:eastAsia="de-DE"/>
        </w:rPr>
        <w:t xml:space="preserve"> </w:t>
      </w:r>
      <w:r>
        <w:rPr>
          <w:szCs w:val="22"/>
          <w:lang w:eastAsia="de-DE"/>
        </w:rPr>
        <w:t xml:space="preserve">transporté par la glycoprotéine </w:t>
      </w:r>
      <w:r>
        <w:rPr>
          <w:szCs w:val="22"/>
        </w:rPr>
        <w:t xml:space="preserve">P dans l’intestin. Les données </w:t>
      </w:r>
      <w:r>
        <w:rPr>
          <w:i/>
          <w:szCs w:val="22"/>
        </w:rPr>
        <w:t>in vitro</w:t>
      </w:r>
      <w:r>
        <w:rPr>
          <w:szCs w:val="22"/>
        </w:rPr>
        <w:t xml:space="preserve"> montrent que les CYP2C9, CYP2C19 et CYP3A4 peuvent catalyser la formation du métabolite O-desméthyl.</w:t>
      </w:r>
    </w:p>
    <w:p w14:paraId="389A1F3A" w14:textId="77777777" w:rsidR="00E422AF" w:rsidRDefault="00E422AF">
      <w:pPr>
        <w:widowControl w:val="0"/>
        <w:tabs>
          <w:tab w:val="left" w:pos="567"/>
        </w:tabs>
        <w:rPr>
          <w:szCs w:val="22"/>
          <w:u w:val="single"/>
          <w:lang w:eastAsia="de-DE"/>
        </w:rPr>
      </w:pPr>
    </w:p>
    <w:p w14:paraId="389A1F3B" w14:textId="77777777" w:rsidR="00E422AF" w:rsidRDefault="004C3A60">
      <w:pPr>
        <w:keepNext/>
        <w:widowControl w:val="0"/>
        <w:tabs>
          <w:tab w:val="left" w:pos="567"/>
        </w:tabs>
        <w:rPr>
          <w:i/>
          <w:szCs w:val="22"/>
          <w:u w:val="single"/>
          <w:lang w:eastAsia="de-DE"/>
        </w:rPr>
      </w:pPr>
      <w:r>
        <w:rPr>
          <w:szCs w:val="22"/>
          <w:u w:val="single"/>
          <w:lang w:eastAsia="de-DE"/>
        </w:rPr>
        <w:t>Données</w:t>
      </w:r>
      <w:r>
        <w:rPr>
          <w:i/>
          <w:szCs w:val="22"/>
          <w:u w:val="single"/>
          <w:lang w:eastAsia="de-DE"/>
        </w:rPr>
        <w:t xml:space="preserve"> in vivo</w:t>
      </w:r>
    </w:p>
    <w:p w14:paraId="389A1F3C" w14:textId="77777777" w:rsidR="00E422AF" w:rsidRDefault="00E422AF">
      <w:pPr>
        <w:keepNext/>
        <w:widowControl w:val="0"/>
        <w:tabs>
          <w:tab w:val="left" w:pos="567"/>
        </w:tabs>
        <w:rPr>
          <w:i/>
          <w:szCs w:val="22"/>
          <w:u w:val="single"/>
          <w:lang w:eastAsia="de-DE"/>
        </w:rPr>
      </w:pPr>
    </w:p>
    <w:p w14:paraId="389A1F3D" w14:textId="77777777" w:rsidR="00E422AF" w:rsidRDefault="004C3A60">
      <w:pPr>
        <w:widowControl w:val="0"/>
        <w:tabs>
          <w:tab w:val="left" w:pos="567"/>
        </w:tabs>
        <w:rPr>
          <w:szCs w:val="22"/>
          <w:lang w:eastAsia="de-DE"/>
        </w:rPr>
      </w:pPr>
      <w:r>
        <w:rPr>
          <w:szCs w:val="22"/>
          <w:lang w:eastAsia="de-DE"/>
        </w:rPr>
        <w:t>Le lacosamide n'a pas d'effet inhibiteur ou inducteur des CYP2C19 et CYP3A4 cliniquement pertinent. Le lacosamide ne modifie pas l'ASC du midazolam (métabolisé par le CYP3A4, lacosamide 200 mg 2 fois par jour) mais la C</w:t>
      </w:r>
      <w:r>
        <w:rPr>
          <w:szCs w:val="22"/>
          <w:vertAlign w:val="subscript"/>
          <w:lang w:eastAsia="de-DE"/>
        </w:rPr>
        <w:t>max</w:t>
      </w:r>
      <w:r>
        <w:rPr>
          <w:szCs w:val="22"/>
          <w:lang w:eastAsia="de-DE"/>
        </w:rPr>
        <w:t xml:space="preserve"> du midazolam a été légèrement augmentée (30 %). Le lacosamide ne modifie pas la pharmacocinétique de l'oméprazole (métabolisé par les CYP2C19 et CYP3A4, lacosamide 300 mg 2 fois par jour).</w:t>
      </w:r>
    </w:p>
    <w:p w14:paraId="389A1F3E" w14:textId="77777777" w:rsidR="00E422AF" w:rsidRDefault="004C3A60">
      <w:pPr>
        <w:widowControl w:val="0"/>
        <w:tabs>
          <w:tab w:val="left" w:pos="567"/>
        </w:tabs>
        <w:rPr>
          <w:szCs w:val="22"/>
          <w:lang w:eastAsia="de-DE"/>
        </w:rPr>
      </w:pPr>
      <w:r>
        <w:rPr>
          <w:szCs w:val="22"/>
          <w:lang w:eastAsia="de-DE"/>
        </w:rPr>
        <w:t>L'oméprazole (40 mg une fois par jour), inhibiteur du CYP2C19, n'a pas entraîné d'augmentation cliniquement significative de l'exposition au lacosamide. Par conséquent, il est peu probable que les inhibiteurs modérés du CYP2C19 modifient de façon cliniquement pertinente l'exposition systémique au lacosamide.</w:t>
      </w:r>
    </w:p>
    <w:p w14:paraId="389A1F3F" w14:textId="77777777" w:rsidR="00E422AF" w:rsidRDefault="004C3A60">
      <w:pPr>
        <w:widowControl w:val="0"/>
        <w:tabs>
          <w:tab w:val="left" w:pos="567"/>
        </w:tabs>
        <w:rPr>
          <w:szCs w:val="22"/>
          <w:lang w:eastAsia="de-DE"/>
        </w:rPr>
      </w:pPr>
      <w:r>
        <w:rPr>
          <w:szCs w:val="22"/>
          <w:lang w:eastAsia="de-DE"/>
        </w:rPr>
        <w:t xml:space="preserve">La prudence est recommandée en cas de traitement concomitant avec de puissants inhibiteurs du CYP2C9 (par ex. fluconazole) et du CYP3A4 (par ex. itraconazole, kétoconazole, ritonavir, clarithromycine), qui peuvent provoquer une augmentation de l’exposition systémique au lacosamide. De telles interactions n’ont pas été établies </w:t>
      </w:r>
      <w:r>
        <w:rPr>
          <w:i/>
          <w:szCs w:val="22"/>
          <w:lang w:eastAsia="de-DE"/>
        </w:rPr>
        <w:t>in vivo</w:t>
      </w:r>
      <w:r>
        <w:rPr>
          <w:szCs w:val="22"/>
          <w:lang w:eastAsia="de-DE"/>
        </w:rPr>
        <w:t xml:space="preserve"> mais sont possibles sur la base des données </w:t>
      </w:r>
      <w:r>
        <w:rPr>
          <w:i/>
          <w:szCs w:val="22"/>
          <w:lang w:eastAsia="de-DE"/>
        </w:rPr>
        <w:t>in vitro</w:t>
      </w:r>
      <w:r>
        <w:rPr>
          <w:szCs w:val="22"/>
          <w:lang w:eastAsia="de-DE"/>
        </w:rPr>
        <w:t>.</w:t>
      </w:r>
    </w:p>
    <w:p w14:paraId="389A1F40" w14:textId="77777777" w:rsidR="00E422AF" w:rsidRDefault="00E422AF">
      <w:pPr>
        <w:widowControl w:val="0"/>
        <w:tabs>
          <w:tab w:val="left" w:pos="567"/>
        </w:tabs>
        <w:rPr>
          <w:szCs w:val="22"/>
          <w:lang w:eastAsia="de-DE"/>
        </w:rPr>
      </w:pPr>
    </w:p>
    <w:p w14:paraId="389A1F41" w14:textId="77777777" w:rsidR="00E422AF" w:rsidRDefault="004C3A60">
      <w:pPr>
        <w:widowControl w:val="0"/>
        <w:tabs>
          <w:tab w:val="left" w:pos="567"/>
        </w:tabs>
        <w:suppressAutoHyphens/>
        <w:rPr>
          <w:szCs w:val="22"/>
        </w:rPr>
      </w:pPr>
      <w:r>
        <w:rPr>
          <w:szCs w:val="22"/>
          <w:lang w:eastAsia="de-DE"/>
        </w:rPr>
        <w:t>Des inducteurs enzymatiques puissants comme la rifampicine ou le millepertuis (</w:t>
      </w:r>
      <w:r>
        <w:rPr>
          <w:i/>
          <w:szCs w:val="22"/>
          <w:lang w:eastAsia="de-DE"/>
        </w:rPr>
        <w:t>Hypericum perforatum</w:t>
      </w:r>
      <w:r>
        <w:rPr>
          <w:szCs w:val="22"/>
          <w:lang w:eastAsia="de-DE"/>
        </w:rPr>
        <w:t xml:space="preserve">) peuvent réduire modérément l’exposition systémique du lacosamide. </w:t>
      </w:r>
      <w:r>
        <w:rPr>
          <w:szCs w:val="22"/>
        </w:rPr>
        <w:t xml:space="preserve">Par conséquent, la </w:t>
      </w:r>
      <w:r>
        <w:rPr>
          <w:szCs w:val="22"/>
        </w:rPr>
        <w:lastRenderedPageBreak/>
        <w:t>mise en œuvre ou l’interruption d’un traitement par ces inducteurs enzymatiques doit être effectuée avec précaution.</w:t>
      </w:r>
    </w:p>
    <w:p w14:paraId="389A1F42" w14:textId="77777777" w:rsidR="00E422AF" w:rsidRDefault="00E422AF">
      <w:pPr>
        <w:widowControl w:val="0"/>
        <w:tabs>
          <w:tab w:val="left" w:pos="567"/>
        </w:tabs>
        <w:rPr>
          <w:szCs w:val="22"/>
          <w:lang w:eastAsia="de-DE"/>
        </w:rPr>
      </w:pPr>
    </w:p>
    <w:p w14:paraId="389A1F43" w14:textId="77777777" w:rsidR="00E422AF" w:rsidRDefault="004C3A60">
      <w:pPr>
        <w:keepNext/>
        <w:keepLines/>
        <w:widowControl w:val="0"/>
        <w:tabs>
          <w:tab w:val="left" w:pos="567"/>
        </w:tabs>
        <w:rPr>
          <w:szCs w:val="22"/>
          <w:u w:val="single"/>
          <w:lang w:eastAsia="de-DE"/>
        </w:rPr>
      </w:pPr>
      <w:r>
        <w:rPr>
          <w:szCs w:val="22"/>
          <w:u w:val="single"/>
          <w:lang w:eastAsia="de-DE"/>
        </w:rPr>
        <w:t>Médicaments antiépileptiques</w:t>
      </w:r>
    </w:p>
    <w:p w14:paraId="389A1F44" w14:textId="77777777" w:rsidR="00E422AF" w:rsidRDefault="00E422AF">
      <w:pPr>
        <w:keepNext/>
        <w:keepLines/>
        <w:widowControl w:val="0"/>
        <w:tabs>
          <w:tab w:val="left" w:pos="567"/>
        </w:tabs>
        <w:rPr>
          <w:szCs w:val="22"/>
          <w:u w:val="single"/>
          <w:lang w:eastAsia="de-DE"/>
        </w:rPr>
      </w:pPr>
    </w:p>
    <w:p w14:paraId="389A1F45" w14:textId="77777777" w:rsidR="00E422AF" w:rsidRDefault="004C3A60">
      <w:pPr>
        <w:keepNext/>
        <w:keepLines/>
        <w:widowControl w:val="0"/>
        <w:tabs>
          <w:tab w:val="left" w:pos="567"/>
        </w:tabs>
        <w:rPr>
          <w:szCs w:val="22"/>
          <w:lang w:eastAsia="de-DE"/>
        </w:rPr>
      </w:pPr>
      <w:r>
        <w:rPr>
          <w:szCs w:val="22"/>
          <w:lang w:eastAsia="de-DE"/>
        </w:rPr>
        <w:t>Dans les études d’interactions médicamenteuses, le lacosamide n’a pas affecté de manière significative les concentrations plasmatiques de la carbamazépine et de l’acide valproïque. Les concentrations plasmatiques en lacosamide n’ont pas été affectées par la carbamazépine et l’acide valproïque. Les analyses pharmacocinétiques de population dans différents groupes d’âge ont montré qu’un traitement concomitant avec d’autres médicaments antiépileptiques connus pour être des inducteurs enzymatiques (carbamazépine, phénytoïne et phénobarbital à différentes doses) diminue l’exposition systémique globale du lacosamide de 25 % chez les adultes et de 17 % chez les patients pédiatriques.</w:t>
      </w:r>
    </w:p>
    <w:p w14:paraId="389A1F46" w14:textId="77777777" w:rsidR="00E422AF" w:rsidRDefault="00E422AF">
      <w:pPr>
        <w:widowControl w:val="0"/>
        <w:tabs>
          <w:tab w:val="left" w:pos="567"/>
        </w:tabs>
        <w:rPr>
          <w:szCs w:val="22"/>
          <w:lang w:eastAsia="de-DE"/>
        </w:rPr>
      </w:pPr>
    </w:p>
    <w:p w14:paraId="389A1F47" w14:textId="77777777" w:rsidR="00E422AF" w:rsidRDefault="004C3A60">
      <w:pPr>
        <w:keepNext/>
        <w:tabs>
          <w:tab w:val="left" w:pos="567"/>
        </w:tabs>
        <w:ind w:left="567" w:hanging="567"/>
        <w:rPr>
          <w:szCs w:val="22"/>
          <w:u w:val="single"/>
          <w:lang w:eastAsia="de-DE"/>
        </w:rPr>
      </w:pPr>
      <w:r>
        <w:rPr>
          <w:szCs w:val="22"/>
          <w:u w:val="single"/>
          <w:lang w:eastAsia="de-DE"/>
        </w:rPr>
        <w:t>Contraceptifs oraux</w:t>
      </w:r>
    </w:p>
    <w:p w14:paraId="389A1F48" w14:textId="77777777" w:rsidR="00E422AF" w:rsidRDefault="00E422AF">
      <w:pPr>
        <w:keepNext/>
        <w:tabs>
          <w:tab w:val="left" w:pos="567"/>
        </w:tabs>
        <w:ind w:left="567" w:hanging="567"/>
        <w:rPr>
          <w:szCs w:val="22"/>
          <w:u w:val="single"/>
          <w:lang w:eastAsia="de-DE"/>
        </w:rPr>
      </w:pPr>
    </w:p>
    <w:p w14:paraId="389A1F49" w14:textId="77777777" w:rsidR="00E422AF" w:rsidRDefault="004C3A60">
      <w:pPr>
        <w:widowControl w:val="0"/>
        <w:tabs>
          <w:tab w:val="left" w:pos="567"/>
        </w:tabs>
        <w:rPr>
          <w:szCs w:val="22"/>
        </w:rPr>
      </w:pPr>
      <w:r>
        <w:rPr>
          <w:szCs w:val="22"/>
        </w:rPr>
        <w:t>Dans une étude d’interactions, il n’a été observé aucune interaction cliniquement significative entre le lacosamide et les contraceptifs oraux, éthinylœstradiol et lévonorgestrel. Les concentrations de progestérone n’ont pas été affectées lorsque les médicaments ont été co-administrés.</w:t>
      </w:r>
    </w:p>
    <w:p w14:paraId="389A1F4A" w14:textId="77777777" w:rsidR="00E422AF" w:rsidRDefault="00E422AF">
      <w:pPr>
        <w:widowControl w:val="0"/>
        <w:tabs>
          <w:tab w:val="left" w:pos="567"/>
        </w:tabs>
        <w:rPr>
          <w:szCs w:val="22"/>
          <w:lang w:eastAsia="de-DE"/>
        </w:rPr>
      </w:pPr>
    </w:p>
    <w:p w14:paraId="389A1F4B" w14:textId="77777777" w:rsidR="00E422AF" w:rsidRDefault="004C3A60">
      <w:pPr>
        <w:keepNext/>
        <w:widowControl w:val="0"/>
        <w:tabs>
          <w:tab w:val="left" w:pos="567"/>
        </w:tabs>
        <w:rPr>
          <w:szCs w:val="22"/>
          <w:u w:val="single"/>
          <w:lang w:eastAsia="de-DE"/>
        </w:rPr>
      </w:pPr>
      <w:r>
        <w:rPr>
          <w:szCs w:val="22"/>
          <w:u w:val="single"/>
          <w:lang w:eastAsia="de-DE"/>
        </w:rPr>
        <w:t>Autres</w:t>
      </w:r>
    </w:p>
    <w:p w14:paraId="389A1F4C" w14:textId="77777777" w:rsidR="00E422AF" w:rsidRDefault="00E422AF">
      <w:pPr>
        <w:keepNext/>
        <w:widowControl w:val="0"/>
        <w:tabs>
          <w:tab w:val="left" w:pos="567"/>
        </w:tabs>
        <w:rPr>
          <w:szCs w:val="22"/>
          <w:u w:val="single"/>
          <w:lang w:eastAsia="de-DE"/>
        </w:rPr>
      </w:pPr>
    </w:p>
    <w:p w14:paraId="389A1F4D" w14:textId="77777777" w:rsidR="00E422AF" w:rsidRDefault="004C3A60">
      <w:pPr>
        <w:widowControl w:val="0"/>
        <w:tabs>
          <w:tab w:val="left" w:pos="567"/>
        </w:tabs>
        <w:rPr>
          <w:szCs w:val="22"/>
          <w:lang w:eastAsia="de-DE"/>
        </w:rPr>
      </w:pPr>
      <w:r>
        <w:rPr>
          <w:szCs w:val="22"/>
          <w:lang w:eastAsia="de-DE"/>
        </w:rPr>
        <w:t>Les études d’interactions médicamenteuses ont montré que le lacosamide n’a pas d’effet sur la pharmacocinétique de la digoxine. Il n’y a pas d’interaction cliniquement significative entre le lacosamide et la metformine.</w:t>
      </w:r>
    </w:p>
    <w:p w14:paraId="389A1F4E" w14:textId="77777777" w:rsidR="00E422AF" w:rsidRDefault="004C3A60">
      <w:pPr>
        <w:textAlignment w:val="top"/>
        <w:rPr>
          <w:szCs w:val="22"/>
          <w:lang w:eastAsia="de-DE"/>
        </w:rPr>
      </w:pPr>
      <w:r>
        <w:rPr>
          <w:szCs w:val="22"/>
          <w:lang w:eastAsia="de-DE"/>
        </w:rPr>
        <w:t>La co-administration de warfarine avec le lacosamide n'a pas entraîné de modification cliniquement significative de la pharmacocinétique et de la pharmacodynamie de la warfarine.</w:t>
      </w:r>
    </w:p>
    <w:p w14:paraId="389A1F4F" w14:textId="77777777" w:rsidR="00E422AF" w:rsidRDefault="004C3A60">
      <w:pPr>
        <w:widowControl w:val="0"/>
        <w:tabs>
          <w:tab w:val="left" w:pos="567"/>
        </w:tabs>
        <w:suppressAutoHyphens/>
        <w:rPr>
          <w:szCs w:val="22"/>
        </w:rPr>
      </w:pPr>
      <w:r>
        <w:rPr>
          <w:szCs w:val="22"/>
        </w:rPr>
        <w:t>Bien qu’aucune donnée pharmacocinétique sur l’interaction entre le lacosamide et l’alcool ne soit disponible, un effet pharmacodynamique ne peut être exclu.</w:t>
      </w:r>
    </w:p>
    <w:p w14:paraId="389A1F50" w14:textId="77777777" w:rsidR="00E422AF" w:rsidRDefault="004C3A60">
      <w:pPr>
        <w:widowControl w:val="0"/>
        <w:tabs>
          <w:tab w:val="left" w:pos="567"/>
        </w:tabs>
        <w:suppressAutoHyphens/>
        <w:rPr>
          <w:szCs w:val="22"/>
        </w:rPr>
      </w:pPr>
      <w:r>
        <w:rPr>
          <w:szCs w:val="22"/>
        </w:rPr>
        <w:t>Le lacosamide montre une faible liaison aux protéines, inférieure à 15 %. Par conséquent, les interactions cliniquement significatives avec d’autres médicaments par compétition au niveau des sites de liaison aux protéines sont considérées comme peu probables.</w:t>
      </w:r>
    </w:p>
    <w:p w14:paraId="389A1F51" w14:textId="77777777" w:rsidR="00E422AF" w:rsidRDefault="00E422AF">
      <w:pPr>
        <w:widowControl w:val="0"/>
        <w:tabs>
          <w:tab w:val="left" w:pos="567"/>
        </w:tabs>
        <w:rPr>
          <w:szCs w:val="22"/>
          <w:lang w:eastAsia="de-DE"/>
        </w:rPr>
      </w:pPr>
    </w:p>
    <w:p w14:paraId="389A1F52" w14:textId="77777777" w:rsidR="00E422AF" w:rsidRDefault="004C3A60" w:rsidP="00045357">
      <w:pPr>
        <w:pStyle w:val="StyleBoldLeft0cmHanging1cm"/>
      </w:pPr>
      <w:r>
        <w:t>4.6</w:t>
      </w:r>
      <w:r>
        <w:tab/>
        <w:t>Fertilité, grossesse et allaitement</w:t>
      </w:r>
    </w:p>
    <w:p w14:paraId="389A1F53" w14:textId="77777777" w:rsidR="00E422AF" w:rsidRDefault="00E422AF" w:rsidP="00045357">
      <w:pPr>
        <w:pStyle w:val="StyleBoldLeft0cmHanging1cm"/>
      </w:pPr>
    </w:p>
    <w:p w14:paraId="389A1F54" w14:textId="77777777" w:rsidR="00E422AF" w:rsidRPr="00045357" w:rsidRDefault="004C3A60" w:rsidP="00045357">
      <w:pPr>
        <w:keepNext/>
        <w:widowControl w:val="0"/>
        <w:tabs>
          <w:tab w:val="left" w:pos="567"/>
        </w:tabs>
        <w:rPr>
          <w:szCs w:val="22"/>
          <w:u w:val="single"/>
          <w:lang w:eastAsia="de-DE"/>
        </w:rPr>
      </w:pPr>
      <w:r w:rsidRPr="00045357">
        <w:rPr>
          <w:szCs w:val="22"/>
          <w:u w:val="single"/>
          <w:lang w:eastAsia="de-DE"/>
        </w:rPr>
        <w:t>Femmes en âge de procréer</w:t>
      </w:r>
    </w:p>
    <w:p w14:paraId="389A1F55" w14:textId="77777777" w:rsidR="00E422AF" w:rsidRPr="00045357" w:rsidRDefault="00E422AF" w:rsidP="00045357">
      <w:pPr>
        <w:keepNext/>
        <w:widowControl w:val="0"/>
        <w:tabs>
          <w:tab w:val="left" w:pos="567"/>
        </w:tabs>
        <w:rPr>
          <w:szCs w:val="22"/>
          <w:u w:val="single"/>
          <w:lang w:eastAsia="de-DE"/>
        </w:rPr>
      </w:pPr>
    </w:p>
    <w:p w14:paraId="389A1F56" w14:textId="77777777" w:rsidR="00E422AF" w:rsidRPr="00045357" w:rsidRDefault="004C3A60" w:rsidP="00045357">
      <w:pPr>
        <w:widowControl w:val="0"/>
        <w:tabs>
          <w:tab w:val="left" w:pos="567"/>
        </w:tabs>
        <w:rPr>
          <w:szCs w:val="22"/>
          <w:lang w:eastAsia="de-DE"/>
        </w:rPr>
      </w:pPr>
      <w:r w:rsidRPr="00045357">
        <w:rPr>
          <w:szCs w:val="22"/>
          <w:lang w:eastAsia="de-DE"/>
        </w:rPr>
        <w:t>Les médecins doivent discuter de l’utilisation de contraceptifs et des projets de grossesse avec les femmes en âge de procréer et traitées par lacosamide (voir Grossesse).</w:t>
      </w:r>
    </w:p>
    <w:p w14:paraId="389A1F57" w14:textId="77777777" w:rsidR="00E422AF" w:rsidRPr="00045357" w:rsidRDefault="004C3A60" w:rsidP="00045357">
      <w:pPr>
        <w:widowControl w:val="0"/>
        <w:tabs>
          <w:tab w:val="left" w:pos="567"/>
        </w:tabs>
        <w:rPr>
          <w:szCs w:val="22"/>
          <w:lang w:eastAsia="de-DE"/>
        </w:rPr>
      </w:pPr>
      <w:r w:rsidRPr="00045357">
        <w:rPr>
          <w:szCs w:val="22"/>
          <w:lang w:eastAsia="de-DE"/>
        </w:rPr>
        <w:t>Si une femme décide de débuter une grossesse, il convient de réévaluer avec précaution l’utilisation du lacosamide.</w:t>
      </w:r>
    </w:p>
    <w:p w14:paraId="389A1F58" w14:textId="77777777" w:rsidR="00E422AF" w:rsidRDefault="00E422AF" w:rsidP="00045357">
      <w:pPr>
        <w:pStyle w:val="StyleBoldLeft0cmHanging1cm"/>
      </w:pPr>
    </w:p>
    <w:p w14:paraId="389A1F59" w14:textId="77777777" w:rsidR="00E422AF" w:rsidRPr="00045357" w:rsidRDefault="004C3A60" w:rsidP="00045357">
      <w:pPr>
        <w:keepNext/>
        <w:widowControl w:val="0"/>
        <w:tabs>
          <w:tab w:val="left" w:pos="567"/>
        </w:tabs>
        <w:rPr>
          <w:szCs w:val="22"/>
          <w:u w:val="single"/>
          <w:lang w:eastAsia="de-DE"/>
        </w:rPr>
      </w:pPr>
      <w:r w:rsidRPr="00045357">
        <w:rPr>
          <w:szCs w:val="22"/>
          <w:u w:val="single"/>
          <w:lang w:eastAsia="de-DE"/>
        </w:rPr>
        <w:t>Grossesse</w:t>
      </w:r>
    </w:p>
    <w:p w14:paraId="389A1F5A" w14:textId="77777777" w:rsidR="00E422AF" w:rsidRPr="00045357" w:rsidRDefault="00E422AF" w:rsidP="00045357">
      <w:pPr>
        <w:keepNext/>
        <w:widowControl w:val="0"/>
        <w:tabs>
          <w:tab w:val="left" w:pos="567"/>
        </w:tabs>
        <w:rPr>
          <w:szCs w:val="22"/>
          <w:u w:val="single"/>
          <w:lang w:eastAsia="de-DE"/>
        </w:rPr>
      </w:pPr>
    </w:p>
    <w:p w14:paraId="389A1F5B" w14:textId="77777777" w:rsidR="00E422AF" w:rsidRDefault="004C3A60">
      <w:pPr>
        <w:widowControl w:val="0"/>
        <w:tabs>
          <w:tab w:val="left" w:pos="567"/>
        </w:tabs>
        <w:suppressAutoHyphens/>
        <w:rPr>
          <w:i/>
          <w:szCs w:val="22"/>
        </w:rPr>
      </w:pPr>
      <w:r>
        <w:rPr>
          <w:i/>
          <w:szCs w:val="22"/>
        </w:rPr>
        <w:t>Risque lié à l’épilepsie et aux médicaments antiépileptiques en général</w:t>
      </w:r>
    </w:p>
    <w:p w14:paraId="389A1F5C" w14:textId="77777777" w:rsidR="00E422AF" w:rsidRDefault="004C3A60">
      <w:pPr>
        <w:widowControl w:val="0"/>
        <w:tabs>
          <w:tab w:val="left" w:pos="567"/>
        </w:tabs>
        <w:suppressAutoHyphens/>
        <w:rPr>
          <w:szCs w:val="22"/>
        </w:rPr>
      </w:pPr>
      <w:r>
        <w:rPr>
          <w:szCs w:val="22"/>
        </w:rPr>
        <w:t>Pour tous les médicaments antiépileptiques, il a été montré que la prévalence des malformations chez les enfants de femmes épileptiques traitées était deux à trois fois supérieure au taux d’environ 3 % dans la population générale. Dans la population traitée, une augmentation des malformations a été notée en cas de polythérapie, cependant, il n’a pas été déterminé quel était le rôle respectif du traitement et/ou de la maladie.</w:t>
      </w:r>
    </w:p>
    <w:p w14:paraId="389A1F5D" w14:textId="77777777" w:rsidR="00E422AF" w:rsidRDefault="004C3A60">
      <w:pPr>
        <w:widowControl w:val="0"/>
        <w:tabs>
          <w:tab w:val="left" w:pos="567"/>
        </w:tabs>
        <w:suppressAutoHyphens/>
        <w:rPr>
          <w:szCs w:val="22"/>
        </w:rPr>
      </w:pPr>
      <w:r>
        <w:rPr>
          <w:szCs w:val="22"/>
        </w:rPr>
        <w:t>En outre, un traitement antiépileptique efficace ne doit pas être interrompu, dans la mesure où l’aggravation de la maladie serait préjudiciable pour la mère comme pour le fœtus.</w:t>
      </w:r>
    </w:p>
    <w:p w14:paraId="389A1F5E" w14:textId="77777777" w:rsidR="00E422AF" w:rsidRDefault="00E422AF">
      <w:pPr>
        <w:widowControl w:val="0"/>
        <w:tabs>
          <w:tab w:val="left" w:pos="567"/>
        </w:tabs>
        <w:rPr>
          <w:szCs w:val="22"/>
        </w:rPr>
      </w:pPr>
    </w:p>
    <w:p w14:paraId="389A1F5F" w14:textId="77777777" w:rsidR="00E422AF" w:rsidRDefault="004C3A60">
      <w:pPr>
        <w:widowControl w:val="0"/>
        <w:tabs>
          <w:tab w:val="left" w:pos="567"/>
        </w:tabs>
        <w:rPr>
          <w:i/>
          <w:szCs w:val="22"/>
        </w:rPr>
      </w:pPr>
      <w:r>
        <w:rPr>
          <w:i/>
          <w:szCs w:val="22"/>
        </w:rPr>
        <w:t>Risque lié au lacosamide</w:t>
      </w:r>
    </w:p>
    <w:p w14:paraId="389A1F60" w14:textId="77777777" w:rsidR="00E422AF" w:rsidRDefault="004C3A60">
      <w:pPr>
        <w:widowControl w:val="0"/>
        <w:tabs>
          <w:tab w:val="left" w:pos="567"/>
        </w:tabs>
        <w:rPr>
          <w:szCs w:val="22"/>
        </w:rPr>
      </w:pPr>
      <w:r>
        <w:rPr>
          <w:szCs w:val="22"/>
        </w:rPr>
        <w:t>Il n’existe pas de données suffisantes sur l’utilisation du lacosamide chez la femme enceinte. Des études chez l’animal n’ont pas indiqué d’effets tératogènes chez le rat ou le lapin, mais une embryotoxicité a été observée chez le rat et le lapin à des doses toxiques pour la mère (voir rubrique 5.3). Le risque potentiel dans l’espèce humaine est inconnu.</w:t>
      </w:r>
    </w:p>
    <w:p w14:paraId="389A1F61" w14:textId="77777777" w:rsidR="00E422AF" w:rsidRDefault="004C3A60">
      <w:pPr>
        <w:widowControl w:val="0"/>
        <w:tabs>
          <w:tab w:val="left" w:pos="567"/>
        </w:tabs>
        <w:suppressAutoHyphens/>
        <w:rPr>
          <w:szCs w:val="22"/>
        </w:rPr>
      </w:pPr>
      <w:r>
        <w:rPr>
          <w:szCs w:val="22"/>
        </w:rPr>
        <w:lastRenderedPageBreak/>
        <w:t>Le lacosamide ne doit pas être utilisé au cours de la grossesse, sauf en cas de nécessité manifeste (c’est-à-dire lorsque le bénéfice pour la mère prévaut clairement sur le risque potentiel pour le fœtus). Si une femme prévoit une grossesse, l’utilisation de ce produit doit être soigneusement réévaluée.</w:t>
      </w:r>
    </w:p>
    <w:p w14:paraId="389A1F62" w14:textId="77777777" w:rsidR="00E422AF" w:rsidRDefault="00E422AF">
      <w:pPr>
        <w:widowControl w:val="0"/>
        <w:tabs>
          <w:tab w:val="left" w:pos="567"/>
        </w:tabs>
        <w:rPr>
          <w:szCs w:val="22"/>
        </w:rPr>
      </w:pPr>
    </w:p>
    <w:p w14:paraId="389A1F63" w14:textId="77777777" w:rsidR="00E422AF" w:rsidRDefault="004C3A60">
      <w:pPr>
        <w:widowControl w:val="0"/>
        <w:tabs>
          <w:tab w:val="left" w:pos="567"/>
        </w:tabs>
        <w:rPr>
          <w:szCs w:val="22"/>
          <w:u w:val="single"/>
        </w:rPr>
      </w:pPr>
      <w:r>
        <w:rPr>
          <w:szCs w:val="22"/>
          <w:u w:val="single"/>
        </w:rPr>
        <w:t>Allaitement</w:t>
      </w:r>
    </w:p>
    <w:p w14:paraId="389A1F64" w14:textId="77777777" w:rsidR="00E422AF" w:rsidRDefault="00E422AF">
      <w:pPr>
        <w:widowControl w:val="0"/>
        <w:tabs>
          <w:tab w:val="left" w:pos="567"/>
        </w:tabs>
        <w:rPr>
          <w:szCs w:val="22"/>
          <w:u w:val="single"/>
        </w:rPr>
      </w:pPr>
    </w:p>
    <w:p w14:paraId="389A1F65" w14:textId="77777777" w:rsidR="00E422AF" w:rsidRDefault="004C3A60">
      <w:pPr>
        <w:widowControl w:val="0"/>
        <w:tabs>
          <w:tab w:val="left" w:pos="567"/>
        </w:tabs>
        <w:rPr>
          <w:szCs w:val="22"/>
        </w:rPr>
      </w:pPr>
      <w:r>
        <w:rPr>
          <w:szCs w:val="22"/>
        </w:rPr>
        <w:t>Le lacosamide est excrété dans le lait maternel. Un risque pour les nouveau-nés/nourrissons ne peut être exclu. Il est recommandé d’interrompre l’allaitement durant le traitement par lacosamide.</w:t>
      </w:r>
    </w:p>
    <w:p w14:paraId="389A1F66" w14:textId="77777777" w:rsidR="00E422AF" w:rsidRDefault="00E422AF">
      <w:pPr>
        <w:widowControl w:val="0"/>
        <w:tabs>
          <w:tab w:val="left" w:pos="567"/>
        </w:tabs>
        <w:rPr>
          <w:b/>
          <w:szCs w:val="22"/>
        </w:rPr>
      </w:pPr>
    </w:p>
    <w:p w14:paraId="389A1F67" w14:textId="77777777" w:rsidR="00E422AF" w:rsidRDefault="004C3A60">
      <w:pPr>
        <w:widowControl w:val="0"/>
        <w:tabs>
          <w:tab w:val="left" w:pos="567"/>
        </w:tabs>
        <w:rPr>
          <w:szCs w:val="22"/>
          <w:u w:val="single"/>
        </w:rPr>
      </w:pPr>
      <w:r>
        <w:rPr>
          <w:szCs w:val="22"/>
          <w:u w:val="single"/>
        </w:rPr>
        <w:t>Fertilité</w:t>
      </w:r>
    </w:p>
    <w:p w14:paraId="389A1F68" w14:textId="77777777" w:rsidR="00E422AF" w:rsidRDefault="00E422AF">
      <w:pPr>
        <w:widowControl w:val="0"/>
        <w:tabs>
          <w:tab w:val="left" w:pos="567"/>
        </w:tabs>
        <w:rPr>
          <w:szCs w:val="22"/>
          <w:u w:val="single"/>
        </w:rPr>
      </w:pPr>
    </w:p>
    <w:p w14:paraId="389A1F69" w14:textId="77777777" w:rsidR="00E422AF" w:rsidRDefault="004C3A60">
      <w:pPr>
        <w:widowControl w:val="0"/>
        <w:tabs>
          <w:tab w:val="left" w:pos="567"/>
        </w:tabs>
        <w:rPr>
          <w:b/>
          <w:szCs w:val="22"/>
        </w:rPr>
      </w:pPr>
      <w:r>
        <w:rPr>
          <w:szCs w:val="22"/>
        </w:rPr>
        <w:t>Aucun effet indésirable n’a été observé sur la fertilité ou la reproduction des rats mâles ou femelles aux doses produisant une exposition plasmatique (ASC) jusqu’à environ 2 fois celle observée chez l’homme à la dose maximale recommandée.</w:t>
      </w:r>
    </w:p>
    <w:p w14:paraId="389A1F6A" w14:textId="77777777" w:rsidR="00E422AF" w:rsidRPr="00045357" w:rsidRDefault="00E422AF" w:rsidP="00045357">
      <w:pPr>
        <w:widowControl w:val="0"/>
        <w:tabs>
          <w:tab w:val="left" w:pos="567"/>
        </w:tabs>
        <w:suppressAutoHyphens/>
        <w:rPr>
          <w:b/>
          <w:bCs/>
          <w:szCs w:val="22"/>
        </w:rPr>
      </w:pPr>
    </w:p>
    <w:p w14:paraId="389A1F6B" w14:textId="77777777" w:rsidR="00E422AF" w:rsidRPr="002E64D4" w:rsidRDefault="004C3A60" w:rsidP="00045357">
      <w:pPr>
        <w:widowControl w:val="0"/>
        <w:tabs>
          <w:tab w:val="left" w:pos="567"/>
        </w:tabs>
        <w:suppressAutoHyphens/>
        <w:rPr>
          <w:b/>
          <w:bCs/>
          <w:szCs w:val="22"/>
        </w:rPr>
      </w:pPr>
      <w:r w:rsidRPr="002E64D4">
        <w:rPr>
          <w:b/>
          <w:bCs/>
          <w:szCs w:val="22"/>
        </w:rPr>
        <w:t>4.7</w:t>
      </w:r>
      <w:r w:rsidRPr="002E64D4">
        <w:rPr>
          <w:b/>
          <w:bCs/>
          <w:szCs w:val="22"/>
        </w:rPr>
        <w:tab/>
        <w:t>Effets sur l’aptitude à conduire des véhicules et à utiliser des machines</w:t>
      </w:r>
    </w:p>
    <w:p w14:paraId="389A1F6C" w14:textId="77777777" w:rsidR="00E422AF" w:rsidRPr="00045357" w:rsidRDefault="00E422AF" w:rsidP="00045357">
      <w:pPr>
        <w:widowControl w:val="0"/>
        <w:tabs>
          <w:tab w:val="left" w:pos="567"/>
        </w:tabs>
        <w:suppressAutoHyphens/>
        <w:rPr>
          <w:b/>
          <w:bCs/>
          <w:szCs w:val="22"/>
        </w:rPr>
      </w:pPr>
    </w:p>
    <w:p w14:paraId="389A1F6D" w14:textId="680B453B" w:rsidR="00E422AF" w:rsidRDefault="004C3A60">
      <w:pPr>
        <w:widowControl w:val="0"/>
        <w:tabs>
          <w:tab w:val="left" w:pos="567"/>
        </w:tabs>
        <w:suppressAutoHyphens/>
        <w:rPr>
          <w:szCs w:val="22"/>
        </w:rPr>
      </w:pPr>
      <w:r>
        <w:rPr>
          <w:szCs w:val="22"/>
        </w:rPr>
        <w:t xml:space="preserve">Le lacosamide a une influence mineure </w:t>
      </w:r>
      <w:r w:rsidR="00B95925">
        <w:rPr>
          <w:szCs w:val="22"/>
        </w:rPr>
        <w:t xml:space="preserve">à </w:t>
      </w:r>
      <w:r>
        <w:rPr>
          <w:szCs w:val="22"/>
        </w:rPr>
        <w:t xml:space="preserve">modérée sur l’aptitude à conduire des véhicules et à utiliser des machines. Le traitement par lacosamide a été associé à des sensations vertigineuses ou à une vision trouble. </w:t>
      </w:r>
    </w:p>
    <w:p w14:paraId="389A1F6E" w14:textId="77777777" w:rsidR="00E422AF" w:rsidRDefault="004C3A60">
      <w:pPr>
        <w:widowControl w:val="0"/>
        <w:tabs>
          <w:tab w:val="left" w:pos="567"/>
        </w:tabs>
        <w:suppressAutoHyphens/>
        <w:rPr>
          <w:szCs w:val="22"/>
        </w:rPr>
      </w:pPr>
      <w:r>
        <w:rPr>
          <w:szCs w:val="22"/>
        </w:rPr>
        <w:t>Par conséquent, il est recommandé aux patients de ne pas conduire, ni d’utiliser de machines potentiellement dangereuses avant d’être familiarisés avec les effets du lacosamide sur la capacité à effectuer ce type d’activités.</w:t>
      </w:r>
    </w:p>
    <w:p w14:paraId="389A1F6F" w14:textId="77777777" w:rsidR="00E422AF" w:rsidRDefault="00E422AF">
      <w:pPr>
        <w:widowControl w:val="0"/>
        <w:tabs>
          <w:tab w:val="left" w:pos="567"/>
        </w:tabs>
        <w:suppressAutoHyphens/>
        <w:rPr>
          <w:szCs w:val="22"/>
        </w:rPr>
      </w:pPr>
    </w:p>
    <w:p w14:paraId="389A1F70" w14:textId="77777777" w:rsidR="00E422AF" w:rsidRDefault="004C3A60" w:rsidP="00045357">
      <w:pPr>
        <w:pStyle w:val="StyleBoldLeft0cmHanging1cm"/>
      </w:pPr>
      <w:r>
        <w:t>4.8</w:t>
      </w:r>
      <w:r>
        <w:tab/>
        <w:t>Effets indésirables</w:t>
      </w:r>
    </w:p>
    <w:p w14:paraId="389A1F71" w14:textId="77777777" w:rsidR="00E422AF" w:rsidRDefault="00E422AF" w:rsidP="00045357">
      <w:pPr>
        <w:pStyle w:val="StyleBoldLeft0cmHanging1cm"/>
      </w:pPr>
    </w:p>
    <w:p w14:paraId="389A1F72" w14:textId="136BD0BD" w:rsidR="00E422AF" w:rsidRDefault="004C3A60">
      <w:pPr>
        <w:widowControl w:val="0"/>
        <w:tabs>
          <w:tab w:val="left" w:pos="567"/>
        </w:tabs>
        <w:suppressAutoHyphens/>
        <w:rPr>
          <w:szCs w:val="22"/>
          <w:u w:val="single"/>
        </w:rPr>
      </w:pPr>
      <w:r>
        <w:rPr>
          <w:szCs w:val="22"/>
          <w:u w:val="single"/>
        </w:rPr>
        <w:t xml:space="preserve">Résumé du profil de </w:t>
      </w:r>
      <w:r w:rsidR="00597649">
        <w:rPr>
          <w:szCs w:val="22"/>
          <w:u w:val="single"/>
        </w:rPr>
        <w:t>sécurité</w:t>
      </w:r>
    </w:p>
    <w:p w14:paraId="389A1F73" w14:textId="77777777" w:rsidR="00E422AF" w:rsidRDefault="00E422AF">
      <w:pPr>
        <w:widowControl w:val="0"/>
        <w:tabs>
          <w:tab w:val="left" w:pos="567"/>
        </w:tabs>
        <w:suppressAutoHyphens/>
        <w:rPr>
          <w:szCs w:val="22"/>
        </w:rPr>
      </w:pPr>
    </w:p>
    <w:p w14:paraId="389A1F74" w14:textId="77777777" w:rsidR="00E422AF" w:rsidRDefault="004C3A60">
      <w:pPr>
        <w:widowControl w:val="0"/>
        <w:tabs>
          <w:tab w:val="left" w:pos="567"/>
        </w:tabs>
        <w:suppressAutoHyphens/>
        <w:rPr>
          <w:szCs w:val="22"/>
        </w:rPr>
      </w:pPr>
      <w:r>
        <w:rPr>
          <w:szCs w:val="22"/>
        </w:rPr>
        <w:t xml:space="preserve">En se basant sur l’analyse poolée des études cliniques contrôlées </w:t>
      </w:r>
      <w:r>
        <w:rPr>
          <w:i/>
          <w:szCs w:val="22"/>
        </w:rPr>
        <w:t>versus</w:t>
      </w:r>
      <w:r>
        <w:rPr>
          <w:szCs w:val="22"/>
        </w:rPr>
        <w:t xml:space="preserve"> placebo, en association, ayant porté sur 1 308 patients atteints d’épilepsie partielle, un total de 61,9 % des patients du groupe lacosamide et 35,2 % des patients du groupe placebo ont rapporté au moins un effet indésirable. Les effets indésirables les plus fréquemment notifiés (≥ 10 %) pendant le traitement par le lacosamide ont été les suivants : sensations vertigineuses, céphalées, nausées et diplopie. Ils ont été généralement d’intensité légère à modérée. Certains d’entre eux ont été dépendants de la dose et ont pu être soulagés en réduisant la posologie. L’incidence et la sévérité des réactions indésirables affectant le système nerveux central (SNC) et le tractus gastro-intestinal ont généralement diminué avec le temps.</w:t>
      </w:r>
    </w:p>
    <w:p w14:paraId="389A1F75" w14:textId="77777777" w:rsidR="00E422AF" w:rsidRDefault="004C3A60">
      <w:pPr>
        <w:widowControl w:val="0"/>
        <w:tabs>
          <w:tab w:val="left" w:pos="567"/>
        </w:tabs>
        <w:rPr>
          <w:szCs w:val="22"/>
        </w:rPr>
      </w:pPr>
      <w:r>
        <w:rPr>
          <w:szCs w:val="22"/>
        </w:rPr>
        <w:t>Dans toutes ces études cliniques contrôlées, le taux d’arrêts de traitement dus à des effets indésirables a été de 12,2 % pour les patients du groupe lacosamide et de 1,6 % chez les patients du groupe placebo. L’effet indésirable ayant entraîné le plus fréquemment une interruption du traitement a été la survenue de sensations vertigineuses.</w:t>
      </w:r>
    </w:p>
    <w:p w14:paraId="389A1F76" w14:textId="77777777" w:rsidR="00E422AF" w:rsidRDefault="00E422AF">
      <w:pPr>
        <w:widowControl w:val="0"/>
        <w:tabs>
          <w:tab w:val="left" w:pos="567"/>
        </w:tabs>
        <w:rPr>
          <w:szCs w:val="22"/>
        </w:rPr>
      </w:pPr>
    </w:p>
    <w:p w14:paraId="389A1F77" w14:textId="77777777" w:rsidR="00E422AF" w:rsidRDefault="004C3A60">
      <w:pPr>
        <w:widowControl w:val="0"/>
        <w:tabs>
          <w:tab w:val="left" w:pos="567"/>
        </w:tabs>
        <w:rPr>
          <w:szCs w:val="22"/>
        </w:rPr>
      </w:pPr>
      <w:r>
        <w:t>Sur la base de l'analyse des données</w:t>
      </w:r>
      <w:r>
        <w:rPr>
          <w:rStyle w:val="alt-edited1"/>
          <w:color w:val="auto"/>
        </w:rPr>
        <w:t xml:space="preserve"> d'une étude clinique de </w:t>
      </w:r>
      <w:r>
        <w:t>non-infériorité en monothérapie comparant le lacosamide à la carbamazépine à libération prolongée (LP), les effets indésirables les plus fréquemment rapportés (≥ 10 %) avec le lacosamide ont été des céphalées et des sensations vertigineuses. Le taux d’arrêt de traitement en raison d'effets indésirables a été de 10,6 % pour les patients traités par lacosamide et 15,6% pour les patients traités par carbamazépine LP.</w:t>
      </w:r>
    </w:p>
    <w:p w14:paraId="389A1F78" w14:textId="77777777" w:rsidR="00E422AF" w:rsidRDefault="00E422AF">
      <w:pPr>
        <w:widowControl w:val="0"/>
        <w:tabs>
          <w:tab w:val="left" w:pos="567"/>
        </w:tabs>
        <w:rPr>
          <w:szCs w:val="22"/>
        </w:rPr>
      </w:pPr>
    </w:p>
    <w:p w14:paraId="389A1F79" w14:textId="77777777" w:rsidR="00E422AF" w:rsidRDefault="004C3A60">
      <w:pPr>
        <w:widowControl w:val="0"/>
        <w:tabs>
          <w:tab w:val="left" w:pos="567"/>
        </w:tabs>
        <w:rPr>
          <w:szCs w:val="22"/>
        </w:rPr>
      </w:pPr>
      <w:r>
        <w:rPr>
          <w:szCs w:val="22"/>
        </w:rPr>
        <w:t xml:space="preserve">Le profil de sécurité du lacosamide rapporté dans une étude menée auprès de patients âgés de 4 ans et plus atteints d’épilepsie généralisée idiopathique présentant des crises généralisées tonico-clonique primaires (GTCP) était cohérent avec le profil de sécurité rapporté dans les études cliniques poolées contrôlées </w:t>
      </w:r>
      <w:r>
        <w:rPr>
          <w:i/>
          <w:szCs w:val="22"/>
        </w:rPr>
        <w:t>versus</w:t>
      </w:r>
      <w:r>
        <w:rPr>
          <w:szCs w:val="22"/>
        </w:rPr>
        <w:t xml:space="preserve"> placebo dans les crises partielles. Chez les patients présentant des crises GTCP, les effets indésirables supplémentaires rapportés étaient des crises myocloniques (2,5 % dans le groupe lacosamide et 0 % dans le groupe placebo) et une ataxie (3,3 % dans le groupe lacosamide et 0 % dans le groupe placebo). Les effets indésirables les plus fréquemment rapportés étaient les sensations vertigineuses et la somnolence. Les effets indésirables les plus fréquents </w:t>
      </w:r>
      <w:r>
        <w:t xml:space="preserve">ayant conduit à </w:t>
      </w:r>
      <w:r>
        <w:rPr>
          <w:szCs w:val="22"/>
        </w:rPr>
        <w:t xml:space="preserve">l’arrêt du traitement par le lacosamide étaient les sensations vertigineuses et les idées suicidaires. Le taux d’arrêt de traitement en raison d’effets indésirables était de 9,1 % dans le groupe lacosamide et de 4,1 % dans </w:t>
      </w:r>
      <w:r>
        <w:rPr>
          <w:szCs w:val="22"/>
        </w:rPr>
        <w:lastRenderedPageBreak/>
        <w:t>le groupe placebo.</w:t>
      </w:r>
    </w:p>
    <w:p w14:paraId="389A1F7A" w14:textId="77777777" w:rsidR="00E422AF" w:rsidRDefault="00E422AF">
      <w:pPr>
        <w:widowControl w:val="0"/>
        <w:tabs>
          <w:tab w:val="left" w:pos="567"/>
        </w:tabs>
        <w:rPr>
          <w:szCs w:val="22"/>
        </w:rPr>
      </w:pPr>
    </w:p>
    <w:p w14:paraId="389A1F7B" w14:textId="77777777" w:rsidR="00E422AF" w:rsidRDefault="004C3A60">
      <w:pPr>
        <w:widowControl w:val="0"/>
        <w:tabs>
          <w:tab w:val="left" w:pos="567"/>
        </w:tabs>
        <w:rPr>
          <w:szCs w:val="22"/>
          <w:u w:val="single"/>
        </w:rPr>
      </w:pPr>
      <w:r>
        <w:rPr>
          <w:szCs w:val="22"/>
          <w:u w:val="single"/>
        </w:rPr>
        <w:t>Tableau des effets indésirables</w:t>
      </w:r>
    </w:p>
    <w:p w14:paraId="389A1F7C" w14:textId="77777777" w:rsidR="00E422AF" w:rsidRDefault="00E422AF">
      <w:pPr>
        <w:widowControl w:val="0"/>
        <w:tabs>
          <w:tab w:val="left" w:pos="567"/>
        </w:tabs>
        <w:rPr>
          <w:szCs w:val="22"/>
        </w:rPr>
      </w:pPr>
    </w:p>
    <w:p w14:paraId="389A1F7D" w14:textId="77777777" w:rsidR="00E422AF" w:rsidRDefault="004C3A60">
      <w:pPr>
        <w:widowControl w:val="0"/>
        <w:tabs>
          <w:tab w:val="left" w:pos="567"/>
        </w:tabs>
        <w:rPr>
          <w:szCs w:val="22"/>
        </w:rPr>
      </w:pPr>
      <w:r>
        <w:rPr>
          <w:szCs w:val="22"/>
        </w:rPr>
        <w:t>Le tableau ci-dessous montre les fréquences des effets indésirables qui ont été rapportés lors des études cliniques et depuis la commercialisation. Les fréquences sont définies de la manière suivante : très fréquent (</w:t>
      </w:r>
      <w:r>
        <w:rPr>
          <w:szCs w:val="22"/>
        </w:rPr>
        <w:sym w:font="Symbol" w:char="F0B3"/>
      </w:r>
      <w:r>
        <w:rPr>
          <w:szCs w:val="22"/>
        </w:rPr>
        <w:t> 1/10), fréquent (</w:t>
      </w:r>
      <w:r>
        <w:rPr>
          <w:szCs w:val="22"/>
        </w:rPr>
        <w:sym w:font="Symbol" w:char="F0B3"/>
      </w:r>
      <w:r>
        <w:rPr>
          <w:szCs w:val="22"/>
        </w:rPr>
        <w:t> 1/100, &lt; 1/10), peu fréquent (</w:t>
      </w:r>
      <w:r>
        <w:rPr>
          <w:szCs w:val="22"/>
        </w:rPr>
        <w:sym w:font="Symbol" w:char="F0B3"/>
      </w:r>
      <w:r>
        <w:rPr>
          <w:szCs w:val="22"/>
        </w:rPr>
        <w:t> 1/1 000, &lt; 1/100), et fréquence indéterminée (ne peut être estimée à partir des données disponibles). Au sein de chaque groupe de fréquence, les effets indésirables sont présentés suivant un ordre décroissant de gravité.</w:t>
      </w:r>
    </w:p>
    <w:p w14:paraId="389A1F7E" w14:textId="77777777" w:rsidR="00E422AF" w:rsidRDefault="00E422AF">
      <w:pPr>
        <w:widowControl w:val="0"/>
        <w:tabs>
          <w:tab w:val="left" w:pos="567"/>
        </w:tabs>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812"/>
        <w:gridCol w:w="1812"/>
        <w:gridCol w:w="1812"/>
        <w:gridCol w:w="1812"/>
      </w:tblGrid>
      <w:tr w:rsidR="00E422AF" w14:paraId="389A1F84" w14:textId="77777777">
        <w:trPr>
          <w:cantSplit/>
        </w:trPr>
        <w:tc>
          <w:tcPr>
            <w:tcW w:w="1000" w:type="pct"/>
          </w:tcPr>
          <w:p w14:paraId="389A1F7F" w14:textId="77777777" w:rsidR="00E422AF" w:rsidRDefault="004C3A60">
            <w:pPr>
              <w:pStyle w:val="Title"/>
              <w:widowControl w:val="0"/>
              <w:tabs>
                <w:tab w:val="left" w:pos="567"/>
              </w:tabs>
              <w:ind w:right="-29"/>
              <w:jc w:val="left"/>
              <w:rPr>
                <w:b w:val="0"/>
                <w:szCs w:val="22"/>
                <w:lang w:val="fr-FR"/>
              </w:rPr>
            </w:pPr>
            <w:r>
              <w:rPr>
                <w:b w:val="0"/>
                <w:szCs w:val="22"/>
                <w:lang w:val="fr-FR"/>
              </w:rPr>
              <w:t>Classe de systèmes organes</w:t>
            </w:r>
          </w:p>
        </w:tc>
        <w:tc>
          <w:tcPr>
            <w:tcW w:w="1000" w:type="pct"/>
          </w:tcPr>
          <w:p w14:paraId="389A1F80" w14:textId="77777777" w:rsidR="00E422AF" w:rsidRDefault="004C3A60">
            <w:pPr>
              <w:pStyle w:val="Title"/>
              <w:widowControl w:val="0"/>
              <w:tabs>
                <w:tab w:val="left" w:pos="567"/>
              </w:tabs>
              <w:ind w:right="-29"/>
              <w:jc w:val="left"/>
              <w:rPr>
                <w:b w:val="0"/>
                <w:szCs w:val="22"/>
                <w:lang w:val="fr-FR"/>
              </w:rPr>
            </w:pPr>
            <w:r>
              <w:rPr>
                <w:b w:val="0"/>
                <w:szCs w:val="22"/>
                <w:lang w:val="fr-FR"/>
              </w:rPr>
              <w:t>Très fréquent</w:t>
            </w:r>
          </w:p>
        </w:tc>
        <w:tc>
          <w:tcPr>
            <w:tcW w:w="1000" w:type="pct"/>
          </w:tcPr>
          <w:p w14:paraId="389A1F81" w14:textId="77777777" w:rsidR="00E422AF" w:rsidRDefault="004C3A60">
            <w:pPr>
              <w:pStyle w:val="Title"/>
              <w:widowControl w:val="0"/>
              <w:tabs>
                <w:tab w:val="left" w:pos="567"/>
              </w:tabs>
              <w:ind w:right="-29"/>
              <w:jc w:val="left"/>
              <w:rPr>
                <w:b w:val="0"/>
                <w:szCs w:val="22"/>
                <w:lang w:val="fr-FR"/>
              </w:rPr>
            </w:pPr>
            <w:r>
              <w:rPr>
                <w:b w:val="0"/>
                <w:szCs w:val="22"/>
                <w:lang w:val="fr-FR"/>
              </w:rPr>
              <w:t>Fréquent</w:t>
            </w:r>
          </w:p>
        </w:tc>
        <w:tc>
          <w:tcPr>
            <w:tcW w:w="1000" w:type="pct"/>
          </w:tcPr>
          <w:p w14:paraId="389A1F82" w14:textId="77777777" w:rsidR="00E422AF" w:rsidRDefault="004C3A60">
            <w:pPr>
              <w:pStyle w:val="Title"/>
              <w:widowControl w:val="0"/>
              <w:tabs>
                <w:tab w:val="left" w:pos="567"/>
              </w:tabs>
              <w:ind w:right="-29"/>
              <w:jc w:val="left"/>
              <w:rPr>
                <w:b w:val="0"/>
                <w:szCs w:val="22"/>
                <w:lang w:val="fr-FR"/>
              </w:rPr>
            </w:pPr>
            <w:r>
              <w:rPr>
                <w:b w:val="0"/>
                <w:szCs w:val="22"/>
                <w:lang w:val="fr-FR"/>
              </w:rPr>
              <w:t>Peu fréquent</w:t>
            </w:r>
          </w:p>
        </w:tc>
        <w:tc>
          <w:tcPr>
            <w:tcW w:w="1000" w:type="pct"/>
          </w:tcPr>
          <w:p w14:paraId="389A1F83" w14:textId="77777777" w:rsidR="00E422AF" w:rsidRDefault="004C3A60">
            <w:pPr>
              <w:pStyle w:val="Title"/>
              <w:widowControl w:val="0"/>
              <w:tabs>
                <w:tab w:val="left" w:pos="567"/>
              </w:tabs>
              <w:ind w:right="-29"/>
              <w:jc w:val="left"/>
              <w:rPr>
                <w:b w:val="0"/>
                <w:szCs w:val="22"/>
                <w:lang w:val="fr-FR"/>
              </w:rPr>
            </w:pPr>
            <w:r>
              <w:rPr>
                <w:b w:val="0"/>
                <w:szCs w:val="22"/>
                <w:lang w:val="fr-FR"/>
              </w:rPr>
              <w:t>Fréquence indéterminée</w:t>
            </w:r>
          </w:p>
        </w:tc>
      </w:tr>
      <w:tr w:rsidR="00E422AF" w14:paraId="389A1F8D" w14:textId="77777777">
        <w:trPr>
          <w:cantSplit/>
        </w:trPr>
        <w:tc>
          <w:tcPr>
            <w:tcW w:w="1000" w:type="pct"/>
          </w:tcPr>
          <w:p w14:paraId="389A1F85" w14:textId="77777777" w:rsidR="00E422AF" w:rsidRDefault="004C3A60">
            <w:pPr>
              <w:autoSpaceDE w:val="0"/>
              <w:autoSpaceDN w:val="0"/>
              <w:adjustRightInd w:val="0"/>
              <w:rPr>
                <w:szCs w:val="22"/>
              </w:rPr>
            </w:pPr>
            <w:r>
              <w:rPr>
                <w:szCs w:val="22"/>
              </w:rPr>
              <w:t>Affections</w:t>
            </w:r>
          </w:p>
          <w:p w14:paraId="389A1F86" w14:textId="77777777" w:rsidR="00E422AF" w:rsidRDefault="004C3A60">
            <w:pPr>
              <w:autoSpaceDE w:val="0"/>
              <w:autoSpaceDN w:val="0"/>
              <w:adjustRightInd w:val="0"/>
              <w:rPr>
                <w:szCs w:val="22"/>
              </w:rPr>
            </w:pPr>
            <w:r>
              <w:rPr>
                <w:szCs w:val="22"/>
              </w:rPr>
              <w:t>hématologiques</w:t>
            </w:r>
          </w:p>
          <w:p w14:paraId="389A1F87" w14:textId="77777777" w:rsidR="00E422AF" w:rsidRDefault="004C3A60">
            <w:pPr>
              <w:autoSpaceDE w:val="0"/>
              <w:autoSpaceDN w:val="0"/>
              <w:adjustRightInd w:val="0"/>
              <w:rPr>
                <w:szCs w:val="22"/>
              </w:rPr>
            </w:pPr>
            <w:r>
              <w:rPr>
                <w:szCs w:val="22"/>
              </w:rPr>
              <w:t>et du système</w:t>
            </w:r>
          </w:p>
          <w:p w14:paraId="389A1F88" w14:textId="77777777" w:rsidR="00E422AF" w:rsidRDefault="004C3A60">
            <w:pPr>
              <w:pStyle w:val="Title"/>
              <w:widowControl w:val="0"/>
              <w:tabs>
                <w:tab w:val="left" w:pos="567"/>
              </w:tabs>
              <w:ind w:right="-29"/>
              <w:jc w:val="left"/>
              <w:rPr>
                <w:b w:val="0"/>
                <w:szCs w:val="22"/>
                <w:lang w:val="fr-FR"/>
              </w:rPr>
            </w:pPr>
            <w:r>
              <w:rPr>
                <w:b w:val="0"/>
                <w:szCs w:val="22"/>
                <w:lang w:val="fr-FR"/>
              </w:rPr>
              <w:t>lymphatique</w:t>
            </w:r>
          </w:p>
        </w:tc>
        <w:tc>
          <w:tcPr>
            <w:tcW w:w="1000" w:type="pct"/>
          </w:tcPr>
          <w:p w14:paraId="389A1F89" w14:textId="77777777" w:rsidR="00E422AF" w:rsidRDefault="00E422AF">
            <w:pPr>
              <w:pStyle w:val="Title"/>
              <w:widowControl w:val="0"/>
              <w:tabs>
                <w:tab w:val="left" w:pos="567"/>
              </w:tabs>
              <w:ind w:right="-29"/>
              <w:jc w:val="left"/>
              <w:rPr>
                <w:b w:val="0"/>
                <w:szCs w:val="22"/>
                <w:lang w:val="fr-FR"/>
              </w:rPr>
            </w:pPr>
          </w:p>
        </w:tc>
        <w:tc>
          <w:tcPr>
            <w:tcW w:w="1000" w:type="pct"/>
          </w:tcPr>
          <w:p w14:paraId="389A1F8A" w14:textId="77777777" w:rsidR="00E422AF" w:rsidRDefault="00E422AF">
            <w:pPr>
              <w:pStyle w:val="Title"/>
              <w:widowControl w:val="0"/>
              <w:tabs>
                <w:tab w:val="left" w:pos="567"/>
              </w:tabs>
              <w:ind w:right="-29"/>
              <w:jc w:val="left"/>
              <w:rPr>
                <w:b w:val="0"/>
                <w:szCs w:val="22"/>
                <w:lang w:val="fr-FR"/>
              </w:rPr>
            </w:pPr>
          </w:p>
        </w:tc>
        <w:tc>
          <w:tcPr>
            <w:tcW w:w="1000" w:type="pct"/>
          </w:tcPr>
          <w:p w14:paraId="389A1F8B" w14:textId="77777777" w:rsidR="00E422AF" w:rsidRDefault="00E422AF">
            <w:pPr>
              <w:pStyle w:val="Title"/>
              <w:widowControl w:val="0"/>
              <w:tabs>
                <w:tab w:val="left" w:pos="567"/>
              </w:tabs>
              <w:ind w:right="-29"/>
              <w:jc w:val="left"/>
              <w:rPr>
                <w:b w:val="0"/>
                <w:szCs w:val="22"/>
                <w:lang w:val="fr-FR"/>
              </w:rPr>
            </w:pPr>
          </w:p>
        </w:tc>
        <w:tc>
          <w:tcPr>
            <w:tcW w:w="1000" w:type="pct"/>
          </w:tcPr>
          <w:p w14:paraId="389A1F8C" w14:textId="77777777" w:rsidR="00E422AF" w:rsidRDefault="004C3A60">
            <w:pPr>
              <w:pStyle w:val="Title"/>
              <w:widowControl w:val="0"/>
              <w:tabs>
                <w:tab w:val="left" w:pos="567"/>
              </w:tabs>
              <w:ind w:right="-29"/>
              <w:jc w:val="left"/>
              <w:rPr>
                <w:b w:val="0"/>
                <w:szCs w:val="22"/>
                <w:lang w:val="fr-FR"/>
              </w:rPr>
            </w:pPr>
            <w:r>
              <w:rPr>
                <w:b w:val="0"/>
                <w:szCs w:val="22"/>
                <w:lang w:val="fr-FR"/>
              </w:rPr>
              <w:t>Agranulocytose</w:t>
            </w:r>
            <w:r>
              <w:rPr>
                <w:b w:val="0"/>
                <w:szCs w:val="22"/>
                <w:vertAlign w:val="superscript"/>
                <w:lang w:val="fr-FR"/>
              </w:rPr>
              <w:t>(1)</w:t>
            </w:r>
          </w:p>
        </w:tc>
      </w:tr>
      <w:tr w:rsidR="00E422AF" w14:paraId="389A1F93" w14:textId="77777777">
        <w:trPr>
          <w:cantSplit/>
        </w:trPr>
        <w:tc>
          <w:tcPr>
            <w:tcW w:w="1000" w:type="pct"/>
          </w:tcPr>
          <w:p w14:paraId="389A1F8E" w14:textId="77777777" w:rsidR="00E422AF" w:rsidRDefault="004C3A60">
            <w:pPr>
              <w:pStyle w:val="Title"/>
              <w:widowControl w:val="0"/>
              <w:tabs>
                <w:tab w:val="left" w:pos="567"/>
              </w:tabs>
              <w:ind w:right="-29"/>
              <w:jc w:val="left"/>
              <w:rPr>
                <w:b w:val="0"/>
                <w:szCs w:val="22"/>
                <w:lang w:val="fr-FR"/>
              </w:rPr>
            </w:pPr>
            <w:r>
              <w:rPr>
                <w:b w:val="0"/>
                <w:szCs w:val="22"/>
                <w:lang w:val="fr-FR"/>
              </w:rPr>
              <w:t>Affections du système immunitaire</w:t>
            </w:r>
          </w:p>
        </w:tc>
        <w:tc>
          <w:tcPr>
            <w:tcW w:w="1000" w:type="pct"/>
          </w:tcPr>
          <w:p w14:paraId="389A1F8F" w14:textId="77777777" w:rsidR="00E422AF" w:rsidRDefault="00E422AF">
            <w:pPr>
              <w:pStyle w:val="Title"/>
              <w:widowControl w:val="0"/>
              <w:tabs>
                <w:tab w:val="left" w:pos="567"/>
              </w:tabs>
              <w:ind w:right="-29"/>
              <w:jc w:val="left"/>
              <w:rPr>
                <w:b w:val="0"/>
                <w:szCs w:val="22"/>
                <w:lang w:val="fr-FR"/>
              </w:rPr>
            </w:pPr>
          </w:p>
        </w:tc>
        <w:tc>
          <w:tcPr>
            <w:tcW w:w="1000" w:type="pct"/>
          </w:tcPr>
          <w:p w14:paraId="389A1F90" w14:textId="77777777" w:rsidR="00E422AF" w:rsidRDefault="00E422AF">
            <w:pPr>
              <w:pStyle w:val="Title"/>
              <w:widowControl w:val="0"/>
              <w:tabs>
                <w:tab w:val="left" w:pos="567"/>
              </w:tabs>
              <w:ind w:right="-29"/>
              <w:jc w:val="left"/>
              <w:rPr>
                <w:b w:val="0"/>
                <w:szCs w:val="22"/>
                <w:lang w:val="fr-FR"/>
              </w:rPr>
            </w:pPr>
          </w:p>
        </w:tc>
        <w:tc>
          <w:tcPr>
            <w:tcW w:w="1000" w:type="pct"/>
          </w:tcPr>
          <w:p w14:paraId="389A1F91" w14:textId="77777777" w:rsidR="00E422AF" w:rsidRDefault="004C3A60">
            <w:pPr>
              <w:pStyle w:val="Title"/>
              <w:widowControl w:val="0"/>
              <w:tabs>
                <w:tab w:val="left" w:pos="567"/>
              </w:tabs>
              <w:ind w:right="-29"/>
              <w:jc w:val="left"/>
              <w:rPr>
                <w:b w:val="0"/>
                <w:szCs w:val="22"/>
                <w:lang w:val="fr-FR"/>
              </w:rPr>
            </w:pPr>
            <w:r>
              <w:rPr>
                <w:b w:val="0"/>
                <w:szCs w:val="22"/>
                <w:lang w:val="fr-FR"/>
              </w:rPr>
              <w:t>Hypersensibilité médicamenteuse</w:t>
            </w:r>
            <w:r>
              <w:rPr>
                <w:b w:val="0"/>
                <w:szCs w:val="22"/>
                <w:vertAlign w:val="superscript"/>
                <w:lang w:val="fr-FR"/>
              </w:rPr>
              <w:t>(1)</w:t>
            </w:r>
          </w:p>
        </w:tc>
        <w:tc>
          <w:tcPr>
            <w:tcW w:w="1000" w:type="pct"/>
          </w:tcPr>
          <w:p w14:paraId="389A1F92" w14:textId="77777777" w:rsidR="00E422AF" w:rsidRDefault="004C3A60">
            <w:pPr>
              <w:pStyle w:val="Title"/>
              <w:widowControl w:val="0"/>
              <w:tabs>
                <w:tab w:val="left" w:pos="567"/>
              </w:tabs>
              <w:ind w:right="-29"/>
              <w:jc w:val="left"/>
              <w:rPr>
                <w:b w:val="0"/>
                <w:szCs w:val="22"/>
                <w:lang w:val="fr-FR"/>
              </w:rPr>
            </w:pPr>
            <w:r>
              <w:rPr>
                <w:b w:val="0"/>
                <w:szCs w:val="22"/>
                <w:lang w:val="fr-FR"/>
              </w:rPr>
              <w:t>Syndrome d’hypersensibilité médicamenteuse avec éosinophilie et symptômes systémiques (DRESS)</w:t>
            </w:r>
            <w:r>
              <w:rPr>
                <w:b w:val="0"/>
                <w:szCs w:val="22"/>
                <w:vertAlign w:val="superscript"/>
                <w:lang w:val="fr-FR"/>
              </w:rPr>
              <w:t>(1,2)</w:t>
            </w:r>
          </w:p>
        </w:tc>
      </w:tr>
      <w:tr w:rsidR="00E422AF" w14:paraId="389A1FA1" w14:textId="77777777">
        <w:trPr>
          <w:cantSplit/>
        </w:trPr>
        <w:tc>
          <w:tcPr>
            <w:tcW w:w="1000" w:type="pct"/>
          </w:tcPr>
          <w:p w14:paraId="389A1F94" w14:textId="77777777" w:rsidR="00E422AF" w:rsidRDefault="004C3A60">
            <w:pPr>
              <w:pStyle w:val="Title"/>
              <w:widowControl w:val="0"/>
              <w:tabs>
                <w:tab w:val="left" w:pos="567"/>
              </w:tabs>
              <w:ind w:right="-29"/>
              <w:jc w:val="left"/>
              <w:rPr>
                <w:b w:val="0"/>
                <w:szCs w:val="22"/>
                <w:lang w:val="fr-FR"/>
              </w:rPr>
            </w:pPr>
            <w:r>
              <w:rPr>
                <w:b w:val="0"/>
                <w:szCs w:val="22"/>
                <w:lang w:val="fr-FR"/>
              </w:rPr>
              <w:t>Affections psychiatriques</w:t>
            </w:r>
          </w:p>
        </w:tc>
        <w:tc>
          <w:tcPr>
            <w:tcW w:w="1000" w:type="pct"/>
          </w:tcPr>
          <w:p w14:paraId="389A1F95" w14:textId="77777777" w:rsidR="00E422AF" w:rsidRDefault="00E422AF">
            <w:pPr>
              <w:pStyle w:val="Title"/>
              <w:widowControl w:val="0"/>
              <w:tabs>
                <w:tab w:val="left" w:pos="567"/>
              </w:tabs>
              <w:ind w:right="-29"/>
              <w:jc w:val="left"/>
              <w:rPr>
                <w:b w:val="0"/>
                <w:szCs w:val="22"/>
                <w:lang w:val="fr-FR"/>
              </w:rPr>
            </w:pPr>
          </w:p>
        </w:tc>
        <w:tc>
          <w:tcPr>
            <w:tcW w:w="1000" w:type="pct"/>
          </w:tcPr>
          <w:p w14:paraId="389A1F96" w14:textId="77777777" w:rsidR="00E422AF" w:rsidRDefault="004C3A60">
            <w:pPr>
              <w:pStyle w:val="Title"/>
              <w:widowControl w:val="0"/>
              <w:tabs>
                <w:tab w:val="left" w:pos="567"/>
              </w:tabs>
              <w:ind w:right="-29"/>
              <w:jc w:val="left"/>
              <w:rPr>
                <w:b w:val="0"/>
                <w:szCs w:val="22"/>
                <w:lang w:val="fr-FR"/>
              </w:rPr>
            </w:pPr>
            <w:r>
              <w:rPr>
                <w:b w:val="0"/>
                <w:szCs w:val="22"/>
                <w:lang w:val="fr-FR"/>
              </w:rPr>
              <w:t>Dépression</w:t>
            </w:r>
          </w:p>
          <w:p w14:paraId="389A1F97" w14:textId="77777777" w:rsidR="00E422AF" w:rsidRDefault="004C3A60">
            <w:pPr>
              <w:pStyle w:val="Title"/>
              <w:widowControl w:val="0"/>
              <w:tabs>
                <w:tab w:val="left" w:pos="567"/>
              </w:tabs>
              <w:ind w:right="-29"/>
              <w:jc w:val="left"/>
              <w:rPr>
                <w:b w:val="0"/>
                <w:szCs w:val="22"/>
                <w:lang w:val="fr-FR"/>
              </w:rPr>
            </w:pPr>
            <w:r>
              <w:rPr>
                <w:b w:val="0"/>
                <w:szCs w:val="22"/>
                <w:lang w:val="fr-FR"/>
              </w:rPr>
              <w:t>Confusion</w:t>
            </w:r>
          </w:p>
          <w:p w14:paraId="389A1F98" w14:textId="77777777" w:rsidR="00E422AF" w:rsidRDefault="004C3A60">
            <w:pPr>
              <w:pStyle w:val="Title"/>
              <w:widowControl w:val="0"/>
              <w:tabs>
                <w:tab w:val="left" w:pos="567"/>
              </w:tabs>
              <w:ind w:right="-29"/>
              <w:jc w:val="left"/>
              <w:rPr>
                <w:b w:val="0"/>
                <w:szCs w:val="22"/>
                <w:lang w:val="fr-FR"/>
              </w:rPr>
            </w:pPr>
            <w:r>
              <w:rPr>
                <w:b w:val="0"/>
                <w:szCs w:val="22"/>
                <w:lang w:val="fr-FR"/>
              </w:rPr>
              <w:t>Insomnie</w:t>
            </w:r>
            <w:r>
              <w:rPr>
                <w:b w:val="0"/>
                <w:szCs w:val="22"/>
                <w:vertAlign w:val="superscript"/>
                <w:lang w:val="fr-FR"/>
              </w:rPr>
              <w:t>(1)</w:t>
            </w:r>
          </w:p>
        </w:tc>
        <w:tc>
          <w:tcPr>
            <w:tcW w:w="1000" w:type="pct"/>
          </w:tcPr>
          <w:p w14:paraId="389A1F99" w14:textId="77777777" w:rsidR="00E422AF" w:rsidRDefault="004C3A60">
            <w:pPr>
              <w:pStyle w:val="Title"/>
              <w:widowControl w:val="0"/>
              <w:tabs>
                <w:tab w:val="left" w:pos="567"/>
              </w:tabs>
              <w:ind w:right="-29"/>
              <w:jc w:val="left"/>
              <w:rPr>
                <w:b w:val="0"/>
                <w:szCs w:val="22"/>
                <w:lang w:val="fr-FR"/>
              </w:rPr>
            </w:pPr>
            <w:r>
              <w:rPr>
                <w:b w:val="0"/>
                <w:szCs w:val="22"/>
                <w:lang w:val="fr-FR"/>
              </w:rPr>
              <w:t>Agressivité</w:t>
            </w:r>
          </w:p>
          <w:p w14:paraId="389A1F9A" w14:textId="77777777" w:rsidR="00E422AF" w:rsidRDefault="004C3A60">
            <w:pPr>
              <w:pStyle w:val="Title"/>
              <w:widowControl w:val="0"/>
              <w:tabs>
                <w:tab w:val="left" w:pos="567"/>
              </w:tabs>
              <w:ind w:right="-29"/>
              <w:jc w:val="left"/>
              <w:rPr>
                <w:b w:val="0"/>
                <w:szCs w:val="22"/>
                <w:lang w:val="fr-FR"/>
              </w:rPr>
            </w:pPr>
            <w:r>
              <w:rPr>
                <w:b w:val="0"/>
                <w:szCs w:val="22"/>
                <w:lang w:val="fr-FR"/>
              </w:rPr>
              <w:t>Agitation</w:t>
            </w:r>
            <w:r>
              <w:rPr>
                <w:b w:val="0"/>
                <w:szCs w:val="22"/>
                <w:vertAlign w:val="superscript"/>
                <w:lang w:val="fr-FR"/>
              </w:rPr>
              <w:t>(1)</w:t>
            </w:r>
          </w:p>
          <w:p w14:paraId="389A1F9B" w14:textId="77777777" w:rsidR="00E422AF" w:rsidRDefault="004C3A60">
            <w:pPr>
              <w:pStyle w:val="Title"/>
              <w:widowControl w:val="0"/>
              <w:tabs>
                <w:tab w:val="left" w:pos="567"/>
              </w:tabs>
              <w:ind w:right="-29"/>
              <w:jc w:val="left"/>
              <w:rPr>
                <w:b w:val="0"/>
                <w:szCs w:val="22"/>
                <w:lang w:val="fr-FR"/>
              </w:rPr>
            </w:pPr>
            <w:r>
              <w:rPr>
                <w:b w:val="0"/>
                <w:szCs w:val="22"/>
                <w:lang w:val="fr-FR"/>
              </w:rPr>
              <w:t>Humeur euphorique</w:t>
            </w:r>
            <w:r>
              <w:rPr>
                <w:b w:val="0"/>
                <w:szCs w:val="22"/>
                <w:vertAlign w:val="superscript"/>
                <w:lang w:val="fr-FR"/>
              </w:rPr>
              <w:t>(1)</w:t>
            </w:r>
          </w:p>
          <w:p w14:paraId="389A1F9C" w14:textId="77777777" w:rsidR="00E422AF" w:rsidRDefault="004C3A60">
            <w:pPr>
              <w:pStyle w:val="Title"/>
              <w:widowControl w:val="0"/>
              <w:tabs>
                <w:tab w:val="left" w:pos="567"/>
              </w:tabs>
              <w:ind w:right="-29"/>
              <w:jc w:val="left"/>
              <w:rPr>
                <w:b w:val="0"/>
                <w:szCs w:val="22"/>
                <w:lang w:val="fr-FR"/>
              </w:rPr>
            </w:pPr>
            <w:r>
              <w:rPr>
                <w:b w:val="0"/>
                <w:szCs w:val="22"/>
                <w:lang w:val="fr-FR"/>
              </w:rPr>
              <w:t>Troubles psychotiques</w:t>
            </w:r>
            <w:r>
              <w:rPr>
                <w:b w:val="0"/>
                <w:szCs w:val="22"/>
                <w:vertAlign w:val="superscript"/>
                <w:lang w:val="fr-FR"/>
              </w:rPr>
              <w:t>(1)</w:t>
            </w:r>
          </w:p>
          <w:p w14:paraId="389A1F9D" w14:textId="77777777" w:rsidR="00E422AF" w:rsidRDefault="004C3A60">
            <w:pPr>
              <w:pStyle w:val="Title"/>
              <w:widowControl w:val="0"/>
              <w:tabs>
                <w:tab w:val="left" w:pos="567"/>
              </w:tabs>
              <w:ind w:right="-29"/>
              <w:jc w:val="left"/>
              <w:rPr>
                <w:b w:val="0"/>
                <w:szCs w:val="22"/>
                <w:lang w:val="fr-FR"/>
              </w:rPr>
            </w:pPr>
            <w:r>
              <w:rPr>
                <w:b w:val="0"/>
                <w:szCs w:val="22"/>
                <w:lang w:val="fr-FR"/>
              </w:rPr>
              <w:t>Tentative de suicide</w:t>
            </w:r>
            <w:r>
              <w:rPr>
                <w:b w:val="0"/>
                <w:szCs w:val="22"/>
                <w:vertAlign w:val="superscript"/>
                <w:lang w:val="fr-FR"/>
              </w:rPr>
              <w:t>(1)</w:t>
            </w:r>
          </w:p>
          <w:p w14:paraId="389A1F9E"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Idées suicidaires</w:t>
            </w:r>
          </w:p>
          <w:p w14:paraId="389A1F9F" w14:textId="77777777" w:rsidR="00E422AF" w:rsidRDefault="004C3A60">
            <w:pPr>
              <w:pStyle w:val="Title"/>
              <w:widowControl w:val="0"/>
              <w:tabs>
                <w:tab w:val="left" w:pos="567"/>
              </w:tabs>
              <w:ind w:right="-29"/>
              <w:jc w:val="left"/>
              <w:rPr>
                <w:b w:val="0"/>
                <w:szCs w:val="22"/>
                <w:lang w:val="fr-FR"/>
              </w:rPr>
            </w:pPr>
            <w:r>
              <w:rPr>
                <w:b w:val="0"/>
                <w:szCs w:val="22"/>
                <w:lang w:val="fr-FR"/>
              </w:rPr>
              <w:t>Hallucination</w:t>
            </w:r>
            <w:r>
              <w:rPr>
                <w:b w:val="0"/>
                <w:szCs w:val="22"/>
                <w:vertAlign w:val="superscript"/>
                <w:lang w:val="fr-FR"/>
              </w:rPr>
              <w:t>(1)</w:t>
            </w:r>
          </w:p>
        </w:tc>
        <w:tc>
          <w:tcPr>
            <w:tcW w:w="1000" w:type="pct"/>
          </w:tcPr>
          <w:p w14:paraId="389A1FA0" w14:textId="77777777" w:rsidR="00E422AF" w:rsidRDefault="00E422AF">
            <w:pPr>
              <w:pStyle w:val="Title"/>
              <w:widowControl w:val="0"/>
              <w:tabs>
                <w:tab w:val="left" w:pos="567"/>
              </w:tabs>
              <w:ind w:right="-29"/>
              <w:jc w:val="left"/>
              <w:rPr>
                <w:b w:val="0"/>
                <w:szCs w:val="22"/>
                <w:lang w:val="fr-FR"/>
              </w:rPr>
            </w:pPr>
          </w:p>
        </w:tc>
      </w:tr>
      <w:tr w:rsidR="00E422AF" w14:paraId="389A1FB5" w14:textId="77777777">
        <w:trPr>
          <w:cantSplit/>
        </w:trPr>
        <w:tc>
          <w:tcPr>
            <w:tcW w:w="1000" w:type="pct"/>
          </w:tcPr>
          <w:p w14:paraId="389A1FA2" w14:textId="77777777" w:rsidR="00E422AF" w:rsidRDefault="004C3A60">
            <w:pPr>
              <w:pStyle w:val="Title"/>
              <w:widowControl w:val="0"/>
              <w:tabs>
                <w:tab w:val="left" w:pos="567"/>
              </w:tabs>
              <w:ind w:right="-29"/>
              <w:jc w:val="left"/>
              <w:rPr>
                <w:b w:val="0"/>
                <w:szCs w:val="22"/>
                <w:lang w:val="fr-FR"/>
              </w:rPr>
            </w:pPr>
            <w:r>
              <w:rPr>
                <w:b w:val="0"/>
                <w:szCs w:val="22"/>
                <w:lang w:val="fr-FR"/>
              </w:rPr>
              <w:t>Affections du système nerveux</w:t>
            </w:r>
          </w:p>
        </w:tc>
        <w:tc>
          <w:tcPr>
            <w:tcW w:w="1000" w:type="pct"/>
          </w:tcPr>
          <w:p w14:paraId="389A1FA3"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Sensations vertigineuses </w:t>
            </w:r>
          </w:p>
          <w:p w14:paraId="389A1FA4" w14:textId="77777777" w:rsidR="00E422AF" w:rsidRDefault="004C3A60">
            <w:pPr>
              <w:pStyle w:val="Title"/>
              <w:widowControl w:val="0"/>
              <w:tabs>
                <w:tab w:val="left" w:pos="567"/>
              </w:tabs>
              <w:ind w:right="-29"/>
              <w:jc w:val="left"/>
              <w:rPr>
                <w:b w:val="0"/>
                <w:szCs w:val="22"/>
                <w:lang w:val="fr-FR"/>
              </w:rPr>
            </w:pPr>
            <w:r>
              <w:rPr>
                <w:b w:val="0"/>
                <w:szCs w:val="22"/>
                <w:lang w:val="fr-FR"/>
              </w:rPr>
              <w:t>Céphalées</w:t>
            </w:r>
          </w:p>
        </w:tc>
        <w:tc>
          <w:tcPr>
            <w:tcW w:w="1000" w:type="pct"/>
          </w:tcPr>
          <w:p w14:paraId="389A1FA5" w14:textId="77777777" w:rsidR="00E422AF" w:rsidRDefault="004C3A60">
            <w:pPr>
              <w:pStyle w:val="Title"/>
              <w:widowControl w:val="0"/>
              <w:tabs>
                <w:tab w:val="left" w:pos="567"/>
              </w:tabs>
              <w:ind w:right="-29"/>
              <w:jc w:val="left"/>
              <w:rPr>
                <w:b w:val="0"/>
                <w:szCs w:val="22"/>
                <w:lang w:val="fr-FR"/>
              </w:rPr>
            </w:pPr>
            <w:r>
              <w:rPr>
                <w:b w:val="0"/>
                <w:szCs w:val="22"/>
                <w:lang w:val="fr-FR"/>
              </w:rPr>
              <w:t>Crises myocloniques</w:t>
            </w:r>
            <w:r>
              <w:rPr>
                <w:b w:val="0"/>
                <w:szCs w:val="22"/>
                <w:vertAlign w:val="superscript"/>
                <w:lang w:val="fr-FR"/>
              </w:rPr>
              <w:t>(3)</w:t>
            </w:r>
          </w:p>
          <w:p w14:paraId="389A1FA6" w14:textId="77777777" w:rsidR="00E422AF" w:rsidRDefault="004C3A60">
            <w:pPr>
              <w:pStyle w:val="Title"/>
              <w:widowControl w:val="0"/>
              <w:tabs>
                <w:tab w:val="left" w:pos="567"/>
              </w:tabs>
              <w:ind w:right="-29"/>
              <w:jc w:val="left"/>
              <w:rPr>
                <w:b w:val="0"/>
                <w:szCs w:val="22"/>
                <w:lang w:val="fr-FR"/>
              </w:rPr>
            </w:pPr>
            <w:r>
              <w:rPr>
                <w:b w:val="0"/>
                <w:szCs w:val="22"/>
                <w:lang w:val="fr-FR"/>
              </w:rPr>
              <w:t>Ataxie</w:t>
            </w:r>
          </w:p>
          <w:p w14:paraId="389A1FA7"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Troubles de l’équilibre </w:t>
            </w:r>
          </w:p>
          <w:p w14:paraId="389A1FA8" w14:textId="77777777" w:rsidR="00E422AF" w:rsidRDefault="004C3A60">
            <w:pPr>
              <w:pStyle w:val="Title"/>
              <w:widowControl w:val="0"/>
              <w:tabs>
                <w:tab w:val="left" w:pos="567"/>
              </w:tabs>
              <w:ind w:right="-29"/>
              <w:jc w:val="left"/>
              <w:rPr>
                <w:b w:val="0"/>
                <w:szCs w:val="22"/>
                <w:lang w:val="fr-FR"/>
              </w:rPr>
            </w:pPr>
            <w:r>
              <w:rPr>
                <w:b w:val="0"/>
                <w:szCs w:val="22"/>
                <w:lang w:val="fr-FR"/>
              </w:rPr>
              <w:t>Troubles de la mémoire</w:t>
            </w:r>
          </w:p>
          <w:p w14:paraId="389A1FA9" w14:textId="77777777" w:rsidR="00E422AF" w:rsidRDefault="004C3A60">
            <w:pPr>
              <w:pStyle w:val="Title"/>
              <w:widowControl w:val="0"/>
              <w:tabs>
                <w:tab w:val="left" w:pos="567"/>
              </w:tabs>
              <w:ind w:right="-29"/>
              <w:jc w:val="left"/>
              <w:rPr>
                <w:b w:val="0"/>
                <w:szCs w:val="22"/>
                <w:lang w:val="fr-FR"/>
              </w:rPr>
            </w:pPr>
            <w:r>
              <w:rPr>
                <w:b w:val="0"/>
                <w:szCs w:val="22"/>
                <w:lang w:val="fr-FR"/>
              </w:rPr>
              <w:t>Troubles cognitifs</w:t>
            </w:r>
          </w:p>
          <w:p w14:paraId="389A1FAA" w14:textId="77777777" w:rsidR="00E422AF" w:rsidRDefault="004C3A60">
            <w:pPr>
              <w:pStyle w:val="Title"/>
              <w:widowControl w:val="0"/>
              <w:tabs>
                <w:tab w:val="left" w:pos="567"/>
              </w:tabs>
              <w:ind w:right="-29"/>
              <w:jc w:val="left"/>
              <w:rPr>
                <w:b w:val="0"/>
                <w:szCs w:val="22"/>
                <w:lang w:val="fr-FR"/>
              </w:rPr>
            </w:pPr>
            <w:r>
              <w:rPr>
                <w:b w:val="0"/>
                <w:szCs w:val="22"/>
                <w:lang w:val="fr-FR"/>
              </w:rPr>
              <w:t>Somnolence</w:t>
            </w:r>
          </w:p>
          <w:p w14:paraId="389A1FAB"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Tremblements </w:t>
            </w:r>
          </w:p>
          <w:p w14:paraId="389A1FAC" w14:textId="77777777" w:rsidR="00E422AF" w:rsidRDefault="004C3A60">
            <w:pPr>
              <w:pStyle w:val="Title"/>
              <w:widowControl w:val="0"/>
              <w:tabs>
                <w:tab w:val="left" w:pos="567"/>
              </w:tabs>
              <w:ind w:right="-29"/>
              <w:jc w:val="left"/>
              <w:rPr>
                <w:b w:val="0"/>
                <w:szCs w:val="22"/>
                <w:lang w:val="fr-FR"/>
              </w:rPr>
            </w:pPr>
            <w:r>
              <w:rPr>
                <w:b w:val="0"/>
                <w:szCs w:val="22"/>
                <w:lang w:val="fr-FR"/>
              </w:rPr>
              <w:t>Nystagmus</w:t>
            </w:r>
          </w:p>
          <w:p w14:paraId="389A1FAD" w14:textId="77777777" w:rsidR="00E422AF" w:rsidRDefault="004C3A60">
            <w:pPr>
              <w:pStyle w:val="Title"/>
              <w:widowControl w:val="0"/>
              <w:tabs>
                <w:tab w:val="left" w:pos="567"/>
              </w:tabs>
              <w:ind w:right="-29"/>
              <w:jc w:val="left"/>
              <w:rPr>
                <w:b w:val="0"/>
                <w:szCs w:val="22"/>
                <w:lang w:val="fr-FR"/>
              </w:rPr>
            </w:pPr>
            <w:r>
              <w:rPr>
                <w:b w:val="0"/>
                <w:szCs w:val="22"/>
                <w:lang w:val="fr-FR"/>
              </w:rPr>
              <w:t>Hypoesthésie</w:t>
            </w:r>
          </w:p>
          <w:p w14:paraId="389A1FAE" w14:textId="77777777" w:rsidR="00E422AF" w:rsidRDefault="004C3A60">
            <w:pPr>
              <w:pStyle w:val="Title"/>
              <w:widowControl w:val="0"/>
              <w:tabs>
                <w:tab w:val="left" w:pos="567"/>
              </w:tabs>
              <w:ind w:right="-29"/>
              <w:jc w:val="left"/>
              <w:rPr>
                <w:b w:val="0"/>
                <w:szCs w:val="22"/>
                <w:lang w:val="fr-FR"/>
              </w:rPr>
            </w:pPr>
            <w:r>
              <w:rPr>
                <w:b w:val="0"/>
                <w:szCs w:val="22"/>
                <w:lang w:val="fr-FR"/>
              </w:rPr>
              <w:t>Dysarthrie</w:t>
            </w:r>
          </w:p>
          <w:p w14:paraId="389A1FAF" w14:textId="77777777" w:rsidR="00E422AF" w:rsidRDefault="004C3A60">
            <w:pPr>
              <w:pStyle w:val="Title"/>
              <w:widowControl w:val="0"/>
              <w:tabs>
                <w:tab w:val="left" w:pos="567"/>
              </w:tabs>
              <w:ind w:right="-29"/>
              <w:jc w:val="left"/>
              <w:rPr>
                <w:b w:val="0"/>
                <w:szCs w:val="22"/>
                <w:lang w:val="fr-FR"/>
              </w:rPr>
            </w:pPr>
            <w:r>
              <w:rPr>
                <w:b w:val="0"/>
                <w:szCs w:val="22"/>
                <w:lang w:val="fr-FR"/>
              </w:rPr>
              <w:t>Troubles de l’attention</w:t>
            </w:r>
          </w:p>
          <w:p w14:paraId="389A1FB0" w14:textId="77777777" w:rsidR="00E422AF" w:rsidRDefault="004C3A60">
            <w:pPr>
              <w:pStyle w:val="Title"/>
              <w:widowControl w:val="0"/>
              <w:tabs>
                <w:tab w:val="left" w:pos="567"/>
              </w:tabs>
              <w:ind w:right="-29"/>
              <w:jc w:val="left"/>
              <w:rPr>
                <w:b w:val="0"/>
                <w:szCs w:val="22"/>
                <w:lang w:val="fr-FR"/>
              </w:rPr>
            </w:pPr>
            <w:r>
              <w:rPr>
                <w:b w:val="0"/>
                <w:szCs w:val="22"/>
                <w:lang w:val="fr-FR"/>
              </w:rPr>
              <w:t>Paresthésie</w:t>
            </w:r>
          </w:p>
        </w:tc>
        <w:tc>
          <w:tcPr>
            <w:tcW w:w="1000" w:type="pct"/>
          </w:tcPr>
          <w:p w14:paraId="389A1FB1"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Syncope</w:t>
            </w:r>
            <w:r>
              <w:rPr>
                <w:b w:val="0"/>
                <w:szCs w:val="22"/>
                <w:vertAlign w:val="superscript"/>
                <w:lang w:val="fr-FR"/>
              </w:rPr>
              <w:t>(2)</w:t>
            </w:r>
          </w:p>
          <w:p w14:paraId="389A1FB2" w14:textId="77777777" w:rsidR="00E422AF" w:rsidRDefault="004C3A60">
            <w:pPr>
              <w:pStyle w:val="Title"/>
              <w:widowControl w:val="0"/>
              <w:tabs>
                <w:tab w:val="left" w:pos="567"/>
              </w:tabs>
              <w:ind w:right="-29"/>
              <w:jc w:val="left"/>
              <w:rPr>
                <w:b w:val="0"/>
                <w:szCs w:val="22"/>
                <w:lang w:val="fr-FR"/>
              </w:rPr>
            </w:pPr>
            <w:r>
              <w:rPr>
                <w:b w:val="0"/>
                <w:szCs w:val="22"/>
                <w:lang w:val="fr-FR"/>
              </w:rPr>
              <w:t>Troubles de la coordination</w:t>
            </w:r>
          </w:p>
          <w:p w14:paraId="389A1FB3" w14:textId="77777777" w:rsidR="00E422AF" w:rsidRDefault="004C3A60">
            <w:pPr>
              <w:pStyle w:val="Title"/>
              <w:widowControl w:val="0"/>
              <w:tabs>
                <w:tab w:val="left" w:pos="567"/>
              </w:tabs>
              <w:ind w:right="-29"/>
              <w:jc w:val="left"/>
              <w:rPr>
                <w:b w:val="0"/>
                <w:szCs w:val="22"/>
                <w:lang w:val="fr-FR"/>
              </w:rPr>
            </w:pPr>
            <w:r>
              <w:rPr>
                <w:b w:val="0"/>
                <w:szCs w:val="22"/>
                <w:lang w:val="fr-FR"/>
              </w:rPr>
              <w:t>Dyskinésie</w:t>
            </w:r>
          </w:p>
        </w:tc>
        <w:tc>
          <w:tcPr>
            <w:tcW w:w="1000" w:type="pct"/>
          </w:tcPr>
          <w:p w14:paraId="389A1FB4" w14:textId="77777777" w:rsidR="00E422AF" w:rsidRDefault="004C3A60">
            <w:pPr>
              <w:pStyle w:val="Title"/>
              <w:widowControl w:val="0"/>
              <w:tabs>
                <w:tab w:val="left" w:pos="567"/>
              </w:tabs>
              <w:ind w:right="-29"/>
              <w:jc w:val="left"/>
              <w:rPr>
                <w:b w:val="0"/>
                <w:szCs w:val="22"/>
                <w:lang w:val="fr-FR"/>
              </w:rPr>
            </w:pPr>
            <w:r>
              <w:rPr>
                <w:b w:val="0"/>
                <w:szCs w:val="22"/>
                <w:lang w:val="fr-FR"/>
              </w:rPr>
              <w:t>Convulsions</w:t>
            </w:r>
          </w:p>
        </w:tc>
      </w:tr>
      <w:tr w:rsidR="00E422AF" w14:paraId="389A1FBB" w14:textId="77777777">
        <w:trPr>
          <w:cantSplit/>
        </w:trPr>
        <w:tc>
          <w:tcPr>
            <w:tcW w:w="1000" w:type="pct"/>
          </w:tcPr>
          <w:p w14:paraId="389A1FB6" w14:textId="77777777" w:rsidR="00E422AF" w:rsidRDefault="004C3A60">
            <w:pPr>
              <w:pStyle w:val="Title"/>
              <w:widowControl w:val="0"/>
              <w:tabs>
                <w:tab w:val="left" w:pos="567"/>
              </w:tabs>
              <w:ind w:right="-29"/>
              <w:jc w:val="left"/>
              <w:rPr>
                <w:b w:val="0"/>
                <w:szCs w:val="22"/>
                <w:lang w:val="fr-FR"/>
              </w:rPr>
            </w:pPr>
            <w:r>
              <w:rPr>
                <w:b w:val="0"/>
                <w:szCs w:val="22"/>
                <w:lang w:val="fr-FR"/>
              </w:rPr>
              <w:t>Affections oculaires</w:t>
            </w:r>
          </w:p>
        </w:tc>
        <w:tc>
          <w:tcPr>
            <w:tcW w:w="1000" w:type="pct"/>
          </w:tcPr>
          <w:p w14:paraId="389A1FB7" w14:textId="77777777" w:rsidR="00E422AF" w:rsidRDefault="004C3A60">
            <w:pPr>
              <w:pStyle w:val="Title"/>
              <w:widowControl w:val="0"/>
              <w:tabs>
                <w:tab w:val="left" w:pos="567"/>
              </w:tabs>
              <w:ind w:right="-29"/>
              <w:jc w:val="left"/>
              <w:rPr>
                <w:b w:val="0"/>
                <w:szCs w:val="22"/>
                <w:lang w:val="fr-FR"/>
              </w:rPr>
            </w:pPr>
            <w:r>
              <w:rPr>
                <w:b w:val="0"/>
                <w:szCs w:val="22"/>
                <w:lang w:val="fr-FR"/>
              </w:rPr>
              <w:t>Diplopie</w:t>
            </w:r>
          </w:p>
        </w:tc>
        <w:tc>
          <w:tcPr>
            <w:tcW w:w="1000" w:type="pct"/>
          </w:tcPr>
          <w:p w14:paraId="389A1FB8"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Vision trouble</w:t>
            </w:r>
          </w:p>
        </w:tc>
        <w:tc>
          <w:tcPr>
            <w:tcW w:w="1000" w:type="pct"/>
          </w:tcPr>
          <w:p w14:paraId="389A1FB9" w14:textId="77777777" w:rsidR="00E422AF" w:rsidRDefault="00E422AF">
            <w:pPr>
              <w:pStyle w:val="Header"/>
              <w:tabs>
                <w:tab w:val="left" w:pos="567"/>
              </w:tabs>
              <w:rPr>
                <w:rFonts w:ascii="Times New Roman" w:hAnsi="Times New Roman"/>
                <w:szCs w:val="22"/>
                <w:lang w:val="fr-FR"/>
              </w:rPr>
            </w:pPr>
          </w:p>
        </w:tc>
        <w:tc>
          <w:tcPr>
            <w:tcW w:w="1000" w:type="pct"/>
          </w:tcPr>
          <w:p w14:paraId="389A1FBA" w14:textId="77777777" w:rsidR="00E422AF" w:rsidRDefault="00E422AF">
            <w:pPr>
              <w:pStyle w:val="Header"/>
              <w:tabs>
                <w:tab w:val="left" w:pos="567"/>
              </w:tabs>
              <w:rPr>
                <w:rFonts w:ascii="Times New Roman" w:hAnsi="Times New Roman"/>
                <w:szCs w:val="22"/>
                <w:lang w:val="fr-FR"/>
              </w:rPr>
            </w:pPr>
          </w:p>
        </w:tc>
      </w:tr>
      <w:tr w:rsidR="00E422AF" w14:paraId="389A1FC2" w14:textId="77777777">
        <w:trPr>
          <w:cantSplit/>
        </w:trPr>
        <w:tc>
          <w:tcPr>
            <w:tcW w:w="1000" w:type="pct"/>
          </w:tcPr>
          <w:p w14:paraId="389A1FBC" w14:textId="77777777" w:rsidR="00E422AF" w:rsidRDefault="004C3A60">
            <w:pPr>
              <w:pStyle w:val="Title"/>
              <w:widowControl w:val="0"/>
              <w:tabs>
                <w:tab w:val="left" w:pos="567"/>
              </w:tabs>
              <w:ind w:right="-29"/>
              <w:jc w:val="left"/>
              <w:rPr>
                <w:b w:val="0"/>
                <w:szCs w:val="22"/>
                <w:lang w:val="fr-FR"/>
              </w:rPr>
            </w:pPr>
            <w:r>
              <w:rPr>
                <w:b w:val="0"/>
                <w:szCs w:val="22"/>
                <w:lang w:val="fr-FR"/>
              </w:rPr>
              <w:t>Affections de l’oreille et du labyrinthe</w:t>
            </w:r>
          </w:p>
        </w:tc>
        <w:tc>
          <w:tcPr>
            <w:tcW w:w="1000" w:type="pct"/>
          </w:tcPr>
          <w:p w14:paraId="389A1FBD" w14:textId="77777777" w:rsidR="00E422AF" w:rsidRDefault="00E422AF">
            <w:pPr>
              <w:pStyle w:val="Title"/>
              <w:widowControl w:val="0"/>
              <w:tabs>
                <w:tab w:val="left" w:pos="567"/>
              </w:tabs>
              <w:ind w:right="-29"/>
              <w:jc w:val="left"/>
              <w:rPr>
                <w:b w:val="0"/>
                <w:szCs w:val="22"/>
                <w:lang w:val="fr-FR"/>
              </w:rPr>
            </w:pPr>
          </w:p>
        </w:tc>
        <w:tc>
          <w:tcPr>
            <w:tcW w:w="1000" w:type="pct"/>
          </w:tcPr>
          <w:p w14:paraId="389A1FBE" w14:textId="77777777" w:rsidR="00E422AF" w:rsidRDefault="004C3A60">
            <w:pPr>
              <w:pStyle w:val="Title"/>
              <w:widowControl w:val="0"/>
              <w:tabs>
                <w:tab w:val="left" w:pos="567"/>
              </w:tabs>
              <w:ind w:right="-29"/>
              <w:jc w:val="left"/>
              <w:rPr>
                <w:b w:val="0"/>
                <w:szCs w:val="22"/>
                <w:lang w:val="fr-FR"/>
              </w:rPr>
            </w:pPr>
            <w:r>
              <w:rPr>
                <w:b w:val="0"/>
                <w:szCs w:val="22"/>
                <w:lang w:val="fr-FR"/>
              </w:rPr>
              <w:t>Vertiges</w:t>
            </w:r>
          </w:p>
          <w:p w14:paraId="389A1FBF" w14:textId="77777777" w:rsidR="00E422AF" w:rsidRDefault="004C3A60">
            <w:pPr>
              <w:pStyle w:val="Title"/>
              <w:widowControl w:val="0"/>
              <w:tabs>
                <w:tab w:val="left" w:pos="567"/>
              </w:tabs>
              <w:ind w:right="-29"/>
              <w:jc w:val="left"/>
              <w:rPr>
                <w:b w:val="0"/>
                <w:szCs w:val="22"/>
                <w:lang w:val="fr-FR"/>
              </w:rPr>
            </w:pPr>
            <w:r>
              <w:rPr>
                <w:b w:val="0"/>
                <w:szCs w:val="22"/>
                <w:lang w:val="fr-FR"/>
              </w:rPr>
              <w:t>Acouphènes</w:t>
            </w:r>
          </w:p>
        </w:tc>
        <w:tc>
          <w:tcPr>
            <w:tcW w:w="1000" w:type="pct"/>
          </w:tcPr>
          <w:p w14:paraId="389A1FC0" w14:textId="77777777" w:rsidR="00E422AF" w:rsidRDefault="00E422AF">
            <w:pPr>
              <w:pStyle w:val="Title"/>
              <w:widowControl w:val="0"/>
              <w:tabs>
                <w:tab w:val="left" w:pos="567"/>
              </w:tabs>
              <w:ind w:right="-29"/>
              <w:jc w:val="left"/>
              <w:rPr>
                <w:b w:val="0"/>
                <w:szCs w:val="22"/>
                <w:lang w:val="fr-FR"/>
              </w:rPr>
            </w:pPr>
          </w:p>
        </w:tc>
        <w:tc>
          <w:tcPr>
            <w:tcW w:w="1000" w:type="pct"/>
          </w:tcPr>
          <w:p w14:paraId="389A1FC1" w14:textId="77777777" w:rsidR="00E422AF" w:rsidRDefault="00E422AF">
            <w:pPr>
              <w:pStyle w:val="Title"/>
              <w:widowControl w:val="0"/>
              <w:tabs>
                <w:tab w:val="left" w:pos="567"/>
              </w:tabs>
              <w:ind w:right="-29"/>
              <w:jc w:val="left"/>
              <w:rPr>
                <w:b w:val="0"/>
                <w:szCs w:val="22"/>
                <w:lang w:val="fr-FR"/>
              </w:rPr>
            </w:pPr>
          </w:p>
        </w:tc>
      </w:tr>
      <w:tr w:rsidR="00E422AF" w14:paraId="389A1FCB" w14:textId="77777777">
        <w:trPr>
          <w:cantSplit/>
        </w:trPr>
        <w:tc>
          <w:tcPr>
            <w:tcW w:w="1000" w:type="pct"/>
          </w:tcPr>
          <w:p w14:paraId="389A1FC3" w14:textId="77777777" w:rsidR="00E422AF" w:rsidRDefault="004C3A60">
            <w:pPr>
              <w:pStyle w:val="Title"/>
              <w:widowControl w:val="0"/>
              <w:tabs>
                <w:tab w:val="left" w:pos="567"/>
              </w:tabs>
              <w:ind w:right="-29"/>
              <w:jc w:val="left"/>
              <w:rPr>
                <w:b w:val="0"/>
                <w:szCs w:val="22"/>
                <w:lang w:val="fr-FR"/>
              </w:rPr>
            </w:pPr>
            <w:r>
              <w:rPr>
                <w:b w:val="0"/>
                <w:szCs w:val="22"/>
                <w:lang w:val="fr-FR"/>
              </w:rPr>
              <w:lastRenderedPageBreak/>
              <w:t>Affections cardiaques</w:t>
            </w:r>
          </w:p>
        </w:tc>
        <w:tc>
          <w:tcPr>
            <w:tcW w:w="1000" w:type="pct"/>
          </w:tcPr>
          <w:p w14:paraId="389A1FC4" w14:textId="77777777" w:rsidR="00E422AF" w:rsidRDefault="00E422AF">
            <w:pPr>
              <w:pStyle w:val="Title"/>
              <w:widowControl w:val="0"/>
              <w:tabs>
                <w:tab w:val="left" w:pos="567"/>
              </w:tabs>
              <w:ind w:right="-29"/>
              <w:jc w:val="left"/>
              <w:rPr>
                <w:b w:val="0"/>
                <w:szCs w:val="22"/>
                <w:lang w:val="fr-FR"/>
              </w:rPr>
            </w:pPr>
          </w:p>
        </w:tc>
        <w:tc>
          <w:tcPr>
            <w:tcW w:w="1000" w:type="pct"/>
          </w:tcPr>
          <w:p w14:paraId="389A1FC5" w14:textId="77777777" w:rsidR="00E422AF" w:rsidRDefault="00E422AF">
            <w:pPr>
              <w:pStyle w:val="Title"/>
              <w:widowControl w:val="0"/>
              <w:tabs>
                <w:tab w:val="left" w:pos="567"/>
              </w:tabs>
              <w:ind w:right="-29"/>
              <w:jc w:val="left"/>
              <w:rPr>
                <w:b w:val="0"/>
                <w:szCs w:val="22"/>
                <w:lang w:val="fr-FR"/>
              </w:rPr>
            </w:pPr>
          </w:p>
        </w:tc>
        <w:tc>
          <w:tcPr>
            <w:tcW w:w="1000" w:type="pct"/>
          </w:tcPr>
          <w:p w14:paraId="389A1FC6" w14:textId="77777777" w:rsidR="00E422AF" w:rsidRDefault="004C3A60">
            <w:pPr>
              <w:pStyle w:val="Title"/>
              <w:widowControl w:val="0"/>
              <w:tabs>
                <w:tab w:val="left" w:pos="567"/>
              </w:tabs>
              <w:ind w:right="-29"/>
              <w:jc w:val="left"/>
              <w:rPr>
                <w:b w:val="0"/>
                <w:szCs w:val="22"/>
                <w:lang w:val="fr-FR"/>
              </w:rPr>
            </w:pPr>
            <w:r>
              <w:rPr>
                <w:b w:val="0"/>
                <w:szCs w:val="22"/>
                <w:lang w:val="fr-FR"/>
              </w:rPr>
              <w:t>Bloc auriculo-ventriculaire</w:t>
            </w:r>
            <w:r>
              <w:rPr>
                <w:b w:val="0"/>
                <w:szCs w:val="22"/>
                <w:vertAlign w:val="superscript"/>
                <w:lang w:val="fr-FR"/>
              </w:rPr>
              <w:t>(1,2)</w:t>
            </w:r>
          </w:p>
          <w:p w14:paraId="389A1FC7"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Bradycardie</w:t>
            </w:r>
            <w:r>
              <w:rPr>
                <w:b w:val="0"/>
                <w:szCs w:val="22"/>
                <w:vertAlign w:val="superscript"/>
                <w:lang w:val="fr-FR"/>
              </w:rPr>
              <w:t>(1,2)</w:t>
            </w:r>
          </w:p>
          <w:p w14:paraId="389A1FC8" w14:textId="77777777" w:rsidR="00E422AF" w:rsidRDefault="004C3A60">
            <w:pPr>
              <w:pStyle w:val="Title"/>
              <w:widowControl w:val="0"/>
              <w:tabs>
                <w:tab w:val="left" w:pos="567"/>
              </w:tabs>
              <w:ind w:right="-29"/>
              <w:jc w:val="left"/>
              <w:rPr>
                <w:b w:val="0"/>
                <w:szCs w:val="22"/>
                <w:lang w:val="fr-FR"/>
              </w:rPr>
            </w:pPr>
            <w:r>
              <w:rPr>
                <w:b w:val="0"/>
                <w:szCs w:val="22"/>
                <w:lang w:val="fr-FR"/>
              </w:rPr>
              <w:t>Fibrillation auriculaire</w:t>
            </w:r>
            <w:r>
              <w:rPr>
                <w:b w:val="0"/>
                <w:szCs w:val="22"/>
                <w:vertAlign w:val="superscript"/>
                <w:lang w:val="fr-FR"/>
              </w:rPr>
              <w:t>(1,2)</w:t>
            </w:r>
          </w:p>
          <w:p w14:paraId="389A1FC9" w14:textId="77777777" w:rsidR="00E422AF" w:rsidRDefault="004C3A60">
            <w:pPr>
              <w:pStyle w:val="Title"/>
              <w:widowControl w:val="0"/>
              <w:tabs>
                <w:tab w:val="left" w:pos="567"/>
              </w:tabs>
              <w:ind w:right="-29"/>
              <w:jc w:val="left"/>
              <w:rPr>
                <w:b w:val="0"/>
                <w:szCs w:val="22"/>
                <w:lang w:val="fr-FR"/>
              </w:rPr>
            </w:pPr>
            <w:r>
              <w:rPr>
                <w:b w:val="0"/>
                <w:szCs w:val="22"/>
                <w:lang w:val="fr-FR"/>
              </w:rPr>
              <w:t>Flutter auriculaire</w:t>
            </w:r>
            <w:r>
              <w:rPr>
                <w:b w:val="0"/>
                <w:szCs w:val="22"/>
                <w:vertAlign w:val="superscript"/>
                <w:lang w:val="fr-FR"/>
              </w:rPr>
              <w:t>(1,2)</w:t>
            </w:r>
          </w:p>
        </w:tc>
        <w:tc>
          <w:tcPr>
            <w:tcW w:w="1000" w:type="pct"/>
          </w:tcPr>
          <w:p w14:paraId="389A1FCA" w14:textId="77777777" w:rsidR="00E422AF" w:rsidRDefault="004C3A60">
            <w:pPr>
              <w:pStyle w:val="Title"/>
              <w:widowControl w:val="0"/>
              <w:tabs>
                <w:tab w:val="left" w:pos="567"/>
              </w:tabs>
              <w:ind w:right="-29"/>
              <w:jc w:val="left"/>
              <w:rPr>
                <w:b w:val="0"/>
                <w:szCs w:val="22"/>
                <w:lang w:val="fr-FR"/>
              </w:rPr>
            </w:pPr>
            <w:r>
              <w:rPr>
                <w:b w:val="0"/>
                <w:bCs/>
                <w:szCs w:val="22"/>
                <w:lang w:val="fr-FR"/>
              </w:rPr>
              <w:t>Tachyarythmie ventriculaire</w:t>
            </w:r>
            <w:r>
              <w:rPr>
                <w:b w:val="0"/>
                <w:bCs/>
                <w:szCs w:val="22"/>
                <w:vertAlign w:val="superscript"/>
                <w:lang w:val="fr-FR"/>
              </w:rPr>
              <w:t>(1)</w:t>
            </w:r>
          </w:p>
        </w:tc>
      </w:tr>
      <w:tr w:rsidR="00E422AF" w14:paraId="389A1FD6" w14:textId="77777777">
        <w:trPr>
          <w:cantSplit/>
        </w:trPr>
        <w:tc>
          <w:tcPr>
            <w:tcW w:w="1000" w:type="pct"/>
          </w:tcPr>
          <w:p w14:paraId="389A1FCC" w14:textId="77777777" w:rsidR="00E422AF" w:rsidRDefault="004C3A60">
            <w:pPr>
              <w:pStyle w:val="Title"/>
              <w:widowControl w:val="0"/>
              <w:tabs>
                <w:tab w:val="left" w:pos="567"/>
              </w:tabs>
              <w:ind w:right="-28"/>
              <w:jc w:val="left"/>
              <w:rPr>
                <w:b w:val="0"/>
                <w:szCs w:val="22"/>
                <w:lang w:val="fr-FR"/>
              </w:rPr>
            </w:pPr>
            <w:r>
              <w:rPr>
                <w:b w:val="0"/>
                <w:szCs w:val="22"/>
                <w:lang w:val="fr-FR"/>
              </w:rPr>
              <w:t>Affections gastro-intestinales</w:t>
            </w:r>
          </w:p>
        </w:tc>
        <w:tc>
          <w:tcPr>
            <w:tcW w:w="1000" w:type="pct"/>
          </w:tcPr>
          <w:p w14:paraId="389A1FCD" w14:textId="77777777" w:rsidR="00E422AF" w:rsidRDefault="004C3A60">
            <w:pPr>
              <w:pStyle w:val="Header"/>
              <w:keepNext/>
              <w:keepLines/>
              <w:tabs>
                <w:tab w:val="left" w:pos="567"/>
              </w:tabs>
              <w:rPr>
                <w:rFonts w:ascii="Times New Roman" w:hAnsi="Times New Roman"/>
                <w:szCs w:val="22"/>
                <w:lang w:val="fr-FR"/>
              </w:rPr>
            </w:pPr>
            <w:r>
              <w:rPr>
                <w:rFonts w:ascii="Times New Roman" w:hAnsi="Times New Roman"/>
                <w:szCs w:val="22"/>
                <w:lang w:val="fr-FR"/>
              </w:rPr>
              <w:t>Nausées</w:t>
            </w:r>
          </w:p>
        </w:tc>
        <w:tc>
          <w:tcPr>
            <w:tcW w:w="1000" w:type="pct"/>
          </w:tcPr>
          <w:p w14:paraId="389A1FCE" w14:textId="77777777" w:rsidR="00E422AF" w:rsidRDefault="004C3A60">
            <w:pPr>
              <w:pStyle w:val="Header"/>
              <w:keepNext/>
              <w:keepLines/>
              <w:tabs>
                <w:tab w:val="left" w:pos="567"/>
              </w:tabs>
              <w:rPr>
                <w:rFonts w:ascii="Times New Roman" w:hAnsi="Times New Roman"/>
                <w:szCs w:val="22"/>
                <w:lang w:val="fr-FR"/>
              </w:rPr>
            </w:pPr>
            <w:r>
              <w:rPr>
                <w:rFonts w:ascii="Times New Roman" w:hAnsi="Times New Roman"/>
                <w:szCs w:val="22"/>
                <w:lang w:val="fr-FR"/>
              </w:rPr>
              <w:t xml:space="preserve">Vomissements </w:t>
            </w:r>
          </w:p>
          <w:p w14:paraId="389A1FCF" w14:textId="77777777" w:rsidR="00E422AF" w:rsidRDefault="004C3A60">
            <w:pPr>
              <w:pStyle w:val="Header"/>
              <w:keepNext/>
              <w:keepLines/>
              <w:tabs>
                <w:tab w:val="left" w:pos="567"/>
              </w:tabs>
              <w:rPr>
                <w:rFonts w:ascii="Times New Roman" w:hAnsi="Times New Roman"/>
                <w:szCs w:val="22"/>
                <w:lang w:val="fr-FR"/>
              </w:rPr>
            </w:pPr>
            <w:r>
              <w:rPr>
                <w:rFonts w:ascii="Times New Roman" w:hAnsi="Times New Roman"/>
                <w:szCs w:val="22"/>
                <w:lang w:val="fr-FR"/>
              </w:rPr>
              <w:t>Constipation</w:t>
            </w:r>
          </w:p>
          <w:p w14:paraId="389A1FD0" w14:textId="77777777" w:rsidR="00E422AF" w:rsidRDefault="004C3A60">
            <w:pPr>
              <w:pStyle w:val="Header"/>
              <w:keepNext/>
              <w:keepLines/>
              <w:tabs>
                <w:tab w:val="left" w:pos="567"/>
              </w:tabs>
              <w:rPr>
                <w:rFonts w:ascii="Times New Roman" w:hAnsi="Times New Roman"/>
                <w:szCs w:val="22"/>
                <w:lang w:val="fr-FR"/>
              </w:rPr>
            </w:pPr>
            <w:r>
              <w:rPr>
                <w:rFonts w:ascii="Times New Roman" w:hAnsi="Times New Roman"/>
                <w:szCs w:val="22"/>
                <w:lang w:val="fr-FR"/>
              </w:rPr>
              <w:t xml:space="preserve">Flatulences </w:t>
            </w:r>
          </w:p>
          <w:p w14:paraId="389A1FD1" w14:textId="77777777" w:rsidR="00E422AF" w:rsidRDefault="004C3A60">
            <w:pPr>
              <w:pStyle w:val="Header"/>
              <w:keepNext/>
              <w:keepLines/>
              <w:tabs>
                <w:tab w:val="left" w:pos="567"/>
              </w:tabs>
              <w:rPr>
                <w:rFonts w:ascii="Times New Roman" w:hAnsi="Times New Roman"/>
                <w:szCs w:val="22"/>
                <w:lang w:val="fr-FR"/>
              </w:rPr>
            </w:pPr>
            <w:r>
              <w:rPr>
                <w:rFonts w:ascii="Times New Roman" w:hAnsi="Times New Roman"/>
                <w:szCs w:val="22"/>
                <w:lang w:val="fr-FR"/>
              </w:rPr>
              <w:t>Dyspepsie</w:t>
            </w:r>
          </w:p>
          <w:p w14:paraId="389A1FD2" w14:textId="77777777" w:rsidR="00E422AF" w:rsidRDefault="004C3A60">
            <w:pPr>
              <w:pStyle w:val="Header"/>
              <w:keepNext/>
              <w:keepLines/>
              <w:tabs>
                <w:tab w:val="left" w:pos="567"/>
              </w:tabs>
              <w:rPr>
                <w:rFonts w:ascii="Times New Roman" w:hAnsi="Times New Roman"/>
                <w:szCs w:val="22"/>
                <w:lang w:val="fr-FR"/>
              </w:rPr>
            </w:pPr>
            <w:r>
              <w:rPr>
                <w:rFonts w:ascii="Times New Roman" w:hAnsi="Times New Roman"/>
                <w:szCs w:val="22"/>
                <w:lang w:val="fr-FR"/>
              </w:rPr>
              <w:t>Sécheresse buccale</w:t>
            </w:r>
          </w:p>
          <w:p w14:paraId="389A1FD3" w14:textId="77777777" w:rsidR="00E422AF" w:rsidRDefault="004C3A60">
            <w:pPr>
              <w:pStyle w:val="Header"/>
              <w:keepNext/>
              <w:keepLines/>
              <w:tabs>
                <w:tab w:val="left" w:pos="567"/>
              </w:tabs>
              <w:rPr>
                <w:rFonts w:ascii="Times New Roman" w:hAnsi="Times New Roman"/>
                <w:szCs w:val="22"/>
                <w:lang w:val="fr-FR"/>
              </w:rPr>
            </w:pPr>
            <w:r>
              <w:rPr>
                <w:rFonts w:ascii="Times New Roman" w:hAnsi="Times New Roman"/>
                <w:szCs w:val="22"/>
                <w:lang w:val="fr-FR"/>
              </w:rPr>
              <w:t>Diarrhée</w:t>
            </w:r>
          </w:p>
        </w:tc>
        <w:tc>
          <w:tcPr>
            <w:tcW w:w="1000" w:type="pct"/>
          </w:tcPr>
          <w:p w14:paraId="389A1FD4" w14:textId="77777777" w:rsidR="00E422AF" w:rsidRDefault="00E422AF">
            <w:pPr>
              <w:pStyle w:val="Header"/>
              <w:keepNext/>
              <w:keepLines/>
              <w:tabs>
                <w:tab w:val="left" w:pos="567"/>
              </w:tabs>
              <w:rPr>
                <w:rFonts w:ascii="Times New Roman" w:hAnsi="Times New Roman"/>
                <w:szCs w:val="22"/>
                <w:lang w:val="fr-FR"/>
              </w:rPr>
            </w:pPr>
          </w:p>
        </w:tc>
        <w:tc>
          <w:tcPr>
            <w:tcW w:w="1000" w:type="pct"/>
          </w:tcPr>
          <w:p w14:paraId="389A1FD5" w14:textId="77777777" w:rsidR="00E422AF" w:rsidRDefault="00E422AF">
            <w:pPr>
              <w:pStyle w:val="Header"/>
              <w:keepNext/>
              <w:keepLines/>
              <w:tabs>
                <w:tab w:val="left" w:pos="567"/>
              </w:tabs>
              <w:rPr>
                <w:rFonts w:ascii="Times New Roman" w:hAnsi="Times New Roman"/>
                <w:szCs w:val="22"/>
                <w:lang w:val="fr-FR"/>
              </w:rPr>
            </w:pPr>
          </w:p>
        </w:tc>
      </w:tr>
      <w:tr w:rsidR="00E422AF" w14:paraId="389A1FDD" w14:textId="77777777">
        <w:trPr>
          <w:cantSplit/>
        </w:trPr>
        <w:tc>
          <w:tcPr>
            <w:tcW w:w="1000" w:type="pct"/>
          </w:tcPr>
          <w:p w14:paraId="389A1FD7" w14:textId="77777777" w:rsidR="00E422AF" w:rsidRDefault="004C3A60">
            <w:pPr>
              <w:pStyle w:val="Title"/>
              <w:widowControl w:val="0"/>
              <w:tabs>
                <w:tab w:val="left" w:pos="567"/>
              </w:tabs>
              <w:ind w:right="-29"/>
              <w:jc w:val="left"/>
              <w:rPr>
                <w:b w:val="0"/>
                <w:szCs w:val="22"/>
                <w:lang w:val="fr-FR"/>
              </w:rPr>
            </w:pPr>
            <w:r>
              <w:rPr>
                <w:b w:val="0"/>
                <w:szCs w:val="22"/>
                <w:lang w:val="fr-FR"/>
              </w:rPr>
              <w:t>Affections hépatobiliaires</w:t>
            </w:r>
          </w:p>
        </w:tc>
        <w:tc>
          <w:tcPr>
            <w:tcW w:w="1000" w:type="pct"/>
          </w:tcPr>
          <w:p w14:paraId="389A1FD8" w14:textId="77777777" w:rsidR="00E422AF" w:rsidRDefault="00E422AF">
            <w:pPr>
              <w:pStyle w:val="Header"/>
              <w:tabs>
                <w:tab w:val="left" w:pos="567"/>
              </w:tabs>
              <w:rPr>
                <w:rFonts w:ascii="Times New Roman" w:hAnsi="Times New Roman"/>
                <w:szCs w:val="22"/>
                <w:lang w:val="fr-FR"/>
              </w:rPr>
            </w:pPr>
          </w:p>
        </w:tc>
        <w:tc>
          <w:tcPr>
            <w:tcW w:w="1000" w:type="pct"/>
          </w:tcPr>
          <w:p w14:paraId="389A1FD9" w14:textId="77777777" w:rsidR="00E422AF" w:rsidRDefault="00E422AF">
            <w:pPr>
              <w:pStyle w:val="Header"/>
              <w:tabs>
                <w:tab w:val="left" w:pos="567"/>
              </w:tabs>
              <w:rPr>
                <w:rFonts w:ascii="Times New Roman" w:hAnsi="Times New Roman"/>
                <w:szCs w:val="22"/>
                <w:lang w:val="fr-FR"/>
              </w:rPr>
            </w:pPr>
          </w:p>
        </w:tc>
        <w:tc>
          <w:tcPr>
            <w:tcW w:w="1000" w:type="pct"/>
          </w:tcPr>
          <w:p w14:paraId="389A1FDA" w14:textId="77777777" w:rsidR="00E422AF" w:rsidRDefault="004C3A60">
            <w:pPr>
              <w:pStyle w:val="Header"/>
              <w:tabs>
                <w:tab w:val="left" w:pos="567"/>
              </w:tabs>
              <w:rPr>
                <w:rFonts w:ascii="Times New Roman" w:hAnsi="Times New Roman"/>
                <w:szCs w:val="22"/>
                <w:vertAlign w:val="superscript"/>
                <w:lang w:val="fr-FR"/>
              </w:rPr>
            </w:pPr>
            <w:r>
              <w:rPr>
                <w:rFonts w:ascii="Times New Roman" w:hAnsi="Times New Roman"/>
                <w:szCs w:val="22"/>
                <w:lang w:val="fr-FR"/>
              </w:rPr>
              <w:t>Anomalies des tests de la fonction hépatique</w:t>
            </w:r>
            <w:r>
              <w:rPr>
                <w:rFonts w:ascii="Times New Roman" w:hAnsi="Times New Roman"/>
                <w:szCs w:val="22"/>
                <w:vertAlign w:val="superscript"/>
                <w:lang w:val="fr-FR"/>
              </w:rPr>
              <w:t>(2)</w:t>
            </w:r>
          </w:p>
          <w:p w14:paraId="389A1FDB"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Augmentation des enzymes hépatiques (&gt; 2x LSN (</w:t>
            </w:r>
            <w:r>
              <w:rPr>
                <w:rFonts w:ascii="Times New Roman" w:hAnsi="Times New Roman"/>
                <w:lang w:val="fr-FR"/>
              </w:rPr>
              <w:t>Limite Supérieure de la Normale))</w:t>
            </w:r>
            <w:r>
              <w:rPr>
                <w:rFonts w:ascii="Times New Roman" w:hAnsi="Times New Roman"/>
                <w:szCs w:val="22"/>
                <w:vertAlign w:val="superscript"/>
                <w:lang w:val="fr-FR"/>
              </w:rPr>
              <w:t>(1)</w:t>
            </w:r>
          </w:p>
        </w:tc>
        <w:tc>
          <w:tcPr>
            <w:tcW w:w="1000" w:type="pct"/>
          </w:tcPr>
          <w:p w14:paraId="389A1FDC" w14:textId="77777777" w:rsidR="00E422AF" w:rsidRDefault="00E422AF">
            <w:pPr>
              <w:pStyle w:val="Header"/>
              <w:tabs>
                <w:tab w:val="left" w:pos="567"/>
              </w:tabs>
              <w:rPr>
                <w:rFonts w:ascii="Times New Roman" w:hAnsi="Times New Roman"/>
                <w:szCs w:val="22"/>
                <w:lang w:val="fr-FR"/>
              </w:rPr>
            </w:pPr>
          </w:p>
        </w:tc>
      </w:tr>
      <w:tr w:rsidR="00E422AF" w14:paraId="389A1FE6" w14:textId="77777777">
        <w:trPr>
          <w:cantSplit/>
        </w:trPr>
        <w:tc>
          <w:tcPr>
            <w:tcW w:w="1000" w:type="pct"/>
          </w:tcPr>
          <w:p w14:paraId="389A1FDE"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Affections de la peau et du tissu sous-cutané </w:t>
            </w:r>
          </w:p>
        </w:tc>
        <w:tc>
          <w:tcPr>
            <w:tcW w:w="1000" w:type="pct"/>
          </w:tcPr>
          <w:p w14:paraId="389A1FDF" w14:textId="77777777" w:rsidR="00E422AF" w:rsidRDefault="00E422AF">
            <w:pPr>
              <w:pStyle w:val="Header"/>
              <w:tabs>
                <w:tab w:val="left" w:pos="567"/>
              </w:tabs>
              <w:rPr>
                <w:rFonts w:ascii="Times New Roman" w:hAnsi="Times New Roman"/>
                <w:szCs w:val="22"/>
                <w:lang w:val="fr-FR"/>
              </w:rPr>
            </w:pPr>
          </w:p>
        </w:tc>
        <w:tc>
          <w:tcPr>
            <w:tcW w:w="1000" w:type="pct"/>
          </w:tcPr>
          <w:p w14:paraId="389A1FE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Prurit</w:t>
            </w:r>
          </w:p>
          <w:p w14:paraId="389A1FE1"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Eruptions cutanées</w:t>
            </w:r>
            <w:r>
              <w:rPr>
                <w:rFonts w:ascii="Times New Roman" w:hAnsi="Times New Roman"/>
                <w:szCs w:val="22"/>
                <w:vertAlign w:val="superscript"/>
                <w:lang w:val="fr-FR"/>
              </w:rPr>
              <w:t>(1)</w:t>
            </w:r>
          </w:p>
        </w:tc>
        <w:tc>
          <w:tcPr>
            <w:tcW w:w="1000" w:type="pct"/>
          </w:tcPr>
          <w:p w14:paraId="389A1FE2"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Angiœdème</w:t>
            </w:r>
            <w:r>
              <w:rPr>
                <w:rFonts w:ascii="Times New Roman" w:hAnsi="Times New Roman"/>
                <w:szCs w:val="22"/>
                <w:vertAlign w:val="superscript"/>
                <w:lang w:val="fr-FR"/>
              </w:rPr>
              <w:t>(1)</w:t>
            </w:r>
          </w:p>
          <w:p w14:paraId="389A1FE3"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Urticaire</w:t>
            </w:r>
            <w:r>
              <w:rPr>
                <w:rFonts w:ascii="Times New Roman" w:hAnsi="Times New Roman"/>
                <w:szCs w:val="22"/>
                <w:vertAlign w:val="superscript"/>
                <w:lang w:val="fr-FR"/>
              </w:rPr>
              <w:t>(1)</w:t>
            </w:r>
          </w:p>
        </w:tc>
        <w:tc>
          <w:tcPr>
            <w:tcW w:w="1000" w:type="pct"/>
          </w:tcPr>
          <w:p w14:paraId="389A1FE4" w14:textId="77777777" w:rsidR="00E422AF" w:rsidRDefault="004C3A60">
            <w:pPr>
              <w:rPr>
                <w:szCs w:val="22"/>
              </w:rPr>
            </w:pPr>
            <w:r>
              <w:rPr>
                <w:szCs w:val="22"/>
              </w:rPr>
              <w:t>Syndrome de Stevens-Johnson</w:t>
            </w:r>
            <w:r>
              <w:rPr>
                <w:szCs w:val="22"/>
                <w:vertAlign w:val="superscript"/>
              </w:rPr>
              <w:t>(1)</w:t>
            </w:r>
          </w:p>
          <w:p w14:paraId="389A1FE5"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Nécrolyse épidermique toxique</w:t>
            </w:r>
            <w:r>
              <w:rPr>
                <w:rFonts w:ascii="Times New Roman" w:hAnsi="Times New Roman"/>
                <w:szCs w:val="22"/>
                <w:vertAlign w:val="superscript"/>
                <w:lang w:val="fr-FR"/>
              </w:rPr>
              <w:t>(1)</w:t>
            </w:r>
          </w:p>
        </w:tc>
      </w:tr>
      <w:tr w:rsidR="00E422AF" w14:paraId="389A1FEC" w14:textId="77777777">
        <w:trPr>
          <w:cantSplit/>
        </w:trPr>
        <w:tc>
          <w:tcPr>
            <w:tcW w:w="1000" w:type="pct"/>
          </w:tcPr>
          <w:p w14:paraId="389A1FE7" w14:textId="77777777" w:rsidR="00E422AF" w:rsidRDefault="004C3A60">
            <w:pPr>
              <w:pStyle w:val="Title"/>
              <w:widowControl w:val="0"/>
              <w:tabs>
                <w:tab w:val="left" w:pos="567"/>
              </w:tabs>
              <w:ind w:right="-29"/>
              <w:jc w:val="left"/>
              <w:rPr>
                <w:b w:val="0"/>
                <w:szCs w:val="22"/>
                <w:lang w:val="fr-FR"/>
              </w:rPr>
            </w:pPr>
            <w:r>
              <w:rPr>
                <w:b w:val="0"/>
                <w:szCs w:val="22"/>
                <w:lang w:val="fr-FR"/>
              </w:rPr>
              <w:t>Affections musculo-squelettiques et systémiques</w:t>
            </w:r>
          </w:p>
        </w:tc>
        <w:tc>
          <w:tcPr>
            <w:tcW w:w="1000" w:type="pct"/>
          </w:tcPr>
          <w:p w14:paraId="389A1FE8" w14:textId="77777777" w:rsidR="00E422AF" w:rsidRDefault="00E422AF">
            <w:pPr>
              <w:pStyle w:val="Header"/>
              <w:tabs>
                <w:tab w:val="left" w:pos="567"/>
              </w:tabs>
              <w:rPr>
                <w:rFonts w:ascii="Times New Roman" w:hAnsi="Times New Roman"/>
                <w:szCs w:val="22"/>
                <w:lang w:val="fr-FR"/>
              </w:rPr>
            </w:pPr>
          </w:p>
        </w:tc>
        <w:tc>
          <w:tcPr>
            <w:tcW w:w="1000" w:type="pct"/>
          </w:tcPr>
          <w:p w14:paraId="389A1FE9"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Spasmes musculaires</w:t>
            </w:r>
          </w:p>
        </w:tc>
        <w:tc>
          <w:tcPr>
            <w:tcW w:w="1000" w:type="pct"/>
          </w:tcPr>
          <w:p w14:paraId="389A1FEA" w14:textId="77777777" w:rsidR="00E422AF" w:rsidRDefault="00E422AF">
            <w:pPr>
              <w:pStyle w:val="Header"/>
              <w:tabs>
                <w:tab w:val="left" w:pos="567"/>
              </w:tabs>
              <w:rPr>
                <w:rFonts w:ascii="Times New Roman" w:hAnsi="Times New Roman"/>
                <w:szCs w:val="22"/>
                <w:lang w:val="fr-FR"/>
              </w:rPr>
            </w:pPr>
          </w:p>
        </w:tc>
        <w:tc>
          <w:tcPr>
            <w:tcW w:w="1000" w:type="pct"/>
          </w:tcPr>
          <w:p w14:paraId="389A1FEB" w14:textId="77777777" w:rsidR="00E422AF" w:rsidRDefault="00E422AF">
            <w:pPr>
              <w:pStyle w:val="Header"/>
              <w:tabs>
                <w:tab w:val="left" w:pos="567"/>
              </w:tabs>
              <w:rPr>
                <w:rFonts w:ascii="Times New Roman" w:hAnsi="Times New Roman"/>
                <w:szCs w:val="22"/>
                <w:lang w:val="fr-FR"/>
              </w:rPr>
            </w:pPr>
          </w:p>
        </w:tc>
      </w:tr>
      <w:tr w:rsidR="00E422AF" w14:paraId="389A1FF6" w14:textId="77777777">
        <w:trPr>
          <w:cantSplit/>
        </w:trPr>
        <w:tc>
          <w:tcPr>
            <w:tcW w:w="1000" w:type="pct"/>
          </w:tcPr>
          <w:p w14:paraId="389A1FED" w14:textId="77777777" w:rsidR="00E422AF" w:rsidRDefault="004C3A60">
            <w:pPr>
              <w:pStyle w:val="Title"/>
              <w:widowControl w:val="0"/>
              <w:tabs>
                <w:tab w:val="left" w:pos="567"/>
              </w:tabs>
              <w:ind w:right="-29"/>
              <w:jc w:val="left"/>
              <w:rPr>
                <w:b w:val="0"/>
                <w:szCs w:val="22"/>
                <w:lang w:val="fr-FR"/>
              </w:rPr>
            </w:pPr>
            <w:r>
              <w:rPr>
                <w:b w:val="0"/>
                <w:szCs w:val="22"/>
                <w:lang w:val="fr-FR"/>
              </w:rPr>
              <w:t>Troubles généraux et anomalies au site d’administration</w:t>
            </w:r>
          </w:p>
        </w:tc>
        <w:tc>
          <w:tcPr>
            <w:tcW w:w="1000" w:type="pct"/>
          </w:tcPr>
          <w:p w14:paraId="389A1FEE" w14:textId="77777777" w:rsidR="00E422AF" w:rsidRDefault="00E422AF">
            <w:pPr>
              <w:pStyle w:val="Header"/>
              <w:tabs>
                <w:tab w:val="left" w:pos="567"/>
              </w:tabs>
              <w:rPr>
                <w:rFonts w:ascii="Times New Roman" w:hAnsi="Times New Roman"/>
                <w:szCs w:val="22"/>
                <w:lang w:val="fr-FR"/>
              </w:rPr>
            </w:pPr>
          </w:p>
        </w:tc>
        <w:tc>
          <w:tcPr>
            <w:tcW w:w="1000" w:type="pct"/>
          </w:tcPr>
          <w:p w14:paraId="389A1FEF"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Troubles de la marche </w:t>
            </w:r>
          </w:p>
          <w:p w14:paraId="389A1FF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Asthénie </w:t>
            </w:r>
          </w:p>
          <w:p w14:paraId="389A1FF1"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Fatigue</w:t>
            </w:r>
          </w:p>
          <w:p w14:paraId="389A1FF2"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Irritabilité</w:t>
            </w:r>
          </w:p>
          <w:p w14:paraId="389A1FF3"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Sensation d’ébriété</w:t>
            </w:r>
          </w:p>
        </w:tc>
        <w:tc>
          <w:tcPr>
            <w:tcW w:w="1000" w:type="pct"/>
          </w:tcPr>
          <w:p w14:paraId="389A1FF4" w14:textId="77777777" w:rsidR="00E422AF" w:rsidRDefault="00E422AF">
            <w:pPr>
              <w:pStyle w:val="Header"/>
              <w:tabs>
                <w:tab w:val="left" w:pos="567"/>
              </w:tabs>
              <w:rPr>
                <w:rFonts w:ascii="Times New Roman" w:hAnsi="Times New Roman"/>
                <w:szCs w:val="22"/>
                <w:lang w:val="fr-FR"/>
              </w:rPr>
            </w:pPr>
          </w:p>
        </w:tc>
        <w:tc>
          <w:tcPr>
            <w:tcW w:w="1000" w:type="pct"/>
          </w:tcPr>
          <w:p w14:paraId="389A1FF5" w14:textId="77777777" w:rsidR="00E422AF" w:rsidRDefault="00E422AF">
            <w:pPr>
              <w:pStyle w:val="Header"/>
              <w:tabs>
                <w:tab w:val="left" w:pos="567"/>
              </w:tabs>
              <w:rPr>
                <w:rFonts w:ascii="Times New Roman" w:hAnsi="Times New Roman"/>
                <w:szCs w:val="22"/>
                <w:lang w:val="fr-FR"/>
              </w:rPr>
            </w:pPr>
          </w:p>
        </w:tc>
      </w:tr>
      <w:tr w:rsidR="00E422AF" w14:paraId="389A1FFE" w14:textId="77777777">
        <w:trPr>
          <w:cantSplit/>
        </w:trPr>
        <w:tc>
          <w:tcPr>
            <w:tcW w:w="1000" w:type="pct"/>
          </w:tcPr>
          <w:p w14:paraId="389A1FF7" w14:textId="77777777" w:rsidR="00E422AF" w:rsidRDefault="004C3A60">
            <w:pPr>
              <w:pStyle w:val="Title"/>
              <w:keepNext/>
              <w:widowControl w:val="0"/>
              <w:tabs>
                <w:tab w:val="left" w:pos="567"/>
              </w:tabs>
              <w:ind w:right="-29"/>
              <w:jc w:val="left"/>
              <w:rPr>
                <w:b w:val="0"/>
                <w:szCs w:val="22"/>
                <w:lang w:val="fr-FR"/>
              </w:rPr>
            </w:pPr>
            <w:r>
              <w:rPr>
                <w:b w:val="0"/>
                <w:szCs w:val="22"/>
                <w:lang w:val="fr-FR"/>
              </w:rPr>
              <w:t>Lésions, intoxications et complications liées aux procédures</w:t>
            </w:r>
          </w:p>
        </w:tc>
        <w:tc>
          <w:tcPr>
            <w:tcW w:w="1000" w:type="pct"/>
          </w:tcPr>
          <w:p w14:paraId="389A1FF8" w14:textId="77777777" w:rsidR="00E422AF" w:rsidRDefault="00E422AF">
            <w:pPr>
              <w:pStyle w:val="Header"/>
              <w:tabs>
                <w:tab w:val="left" w:pos="567"/>
              </w:tabs>
              <w:rPr>
                <w:rFonts w:ascii="Times New Roman" w:hAnsi="Times New Roman"/>
                <w:szCs w:val="22"/>
                <w:lang w:val="fr-FR"/>
              </w:rPr>
            </w:pPr>
          </w:p>
        </w:tc>
        <w:tc>
          <w:tcPr>
            <w:tcW w:w="1000" w:type="pct"/>
          </w:tcPr>
          <w:p w14:paraId="389A1FF9"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Chute</w:t>
            </w:r>
          </w:p>
          <w:p w14:paraId="389A1FFA"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Lacérations cutanées</w:t>
            </w:r>
          </w:p>
          <w:p w14:paraId="389A1FFB"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Contusion</w:t>
            </w:r>
          </w:p>
        </w:tc>
        <w:tc>
          <w:tcPr>
            <w:tcW w:w="1000" w:type="pct"/>
          </w:tcPr>
          <w:p w14:paraId="389A1FFC" w14:textId="77777777" w:rsidR="00E422AF" w:rsidRDefault="00E422AF">
            <w:pPr>
              <w:pStyle w:val="Header"/>
              <w:tabs>
                <w:tab w:val="left" w:pos="567"/>
              </w:tabs>
              <w:rPr>
                <w:rFonts w:ascii="Times New Roman" w:hAnsi="Times New Roman"/>
                <w:szCs w:val="22"/>
                <w:lang w:val="fr-FR"/>
              </w:rPr>
            </w:pPr>
          </w:p>
        </w:tc>
        <w:tc>
          <w:tcPr>
            <w:tcW w:w="1000" w:type="pct"/>
          </w:tcPr>
          <w:p w14:paraId="389A1FFD" w14:textId="77777777" w:rsidR="00E422AF" w:rsidRDefault="00E422AF">
            <w:pPr>
              <w:pStyle w:val="Header"/>
              <w:tabs>
                <w:tab w:val="left" w:pos="567"/>
              </w:tabs>
              <w:rPr>
                <w:rFonts w:ascii="Times New Roman" w:hAnsi="Times New Roman"/>
                <w:szCs w:val="22"/>
                <w:lang w:val="fr-FR"/>
              </w:rPr>
            </w:pPr>
          </w:p>
        </w:tc>
      </w:tr>
    </w:tbl>
    <w:p w14:paraId="389A1FFF" w14:textId="77777777" w:rsidR="00E422AF" w:rsidRDefault="004C3A60" w:rsidP="00045357">
      <w:r>
        <w:rPr>
          <w:vertAlign w:val="superscript"/>
        </w:rPr>
        <w:t>(1)</w:t>
      </w:r>
      <w:r>
        <w:t>Effets indésirables rapportés depuis la commercialisation.</w:t>
      </w:r>
    </w:p>
    <w:p w14:paraId="389A2000" w14:textId="77777777" w:rsidR="00E422AF" w:rsidRDefault="004C3A60" w:rsidP="00045357">
      <w:r>
        <w:rPr>
          <w:vertAlign w:val="superscript"/>
        </w:rPr>
        <w:t>(2)</w:t>
      </w:r>
      <w:r>
        <w:t>Voir description d’effets indésirables sélectionnés.</w:t>
      </w:r>
    </w:p>
    <w:p w14:paraId="389A2001" w14:textId="77777777" w:rsidR="00E422AF" w:rsidRDefault="004C3A60" w:rsidP="00045357">
      <w:r>
        <w:rPr>
          <w:vertAlign w:val="superscript"/>
        </w:rPr>
        <w:t>(3)</w:t>
      </w:r>
      <w:r>
        <w:t>Rapportées dans les études chez les patients présentant des crises GTCP.</w:t>
      </w:r>
    </w:p>
    <w:p w14:paraId="389A2002" w14:textId="77777777" w:rsidR="00E422AF" w:rsidRDefault="00E422AF" w:rsidP="00045357"/>
    <w:p w14:paraId="389A2003" w14:textId="77777777" w:rsidR="00E422AF" w:rsidRDefault="004C3A60">
      <w:pPr>
        <w:widowControl w:val="0"/>
        <w:tabs>
          <w:tab w:val="left" w:pos="567"/>
        </w:tabs>
        <w:suppressAutoHyphens/>
        <w:rPr>
          <w:szCs w:val="22"/>
          <w:u w:val="single"/>
        </w:rPr>
      </w:pPr>
      <w:r>
        <w:rPr>
          <w:szCs w:val="22"/>
          <w:u w:val="single"/>
        </w:rPr>
        <w:t>Description d’effets indésirables sélectionnés</w:t>
      </w:r>
    </w:p>
    <w:p w14:paraId="389A2004" w14:textId="77777777" w:rsidR="00E422AF" w:rsidRDefault="00E422AF">
      <w:pPr>
        <w:widowControl w:val="0"/>
        <w:tabs>
          <w:tab w:val="left" w:pos="567"/>
        </w:tabs>
        <w:suppressAutoHyphens/>
        <w:rPr>
          <w:szCs w:val="22"/>
          <w:u w:val="single"/>
        </w:rPr>
      </w:pPr>
    </w:p>
    <w:p w14:paraId="389A2005" w14:textId="2A339025" w:rsidR="00E422AF" w:rsidRDefault="004C3A60">
      <w:pPr>
        <w:widowControl w:val="0"/>
        <w:tabs>
          <w:tab w:val="left" w:pos="567"/>
        </w:tabs>
        <w:suppressAutoHyphens/>
        <w:rPr>
          <w:szCs w:val="22"/>
        </w:rPr>
      </w:pPr>
      <w:r>
        <w:rPr>
          <w:szCs w:val="22"/>
        </w:rPr>
        <w:t xml:space="preserve">L’utilisation du lacosamide est associée à une augmentation dose-dépendante de l’intervalle PR. Des effets indésirables associés à un allongement de </w:t>
      </w:r>
      <w:r w:rsidR="004523C4">
        <w:rPr>
          <w:szCs w:val="22"/>
        </w:rPr>
        <w:t xml:space="preserve">l’intervalle </w:t>
      </w:r>
      <w:r>
        <w:rPr>
          <w:szCs w:val="22"/>
        </w:rPr>
        <w:t>PR (bloc auriculo-ventriculaire, syncope, bradycardie) peuvent survenir.</w:t>
      </w:r>
    </w:p>
    <w:p w14:paraId="389A2006" w14:textId="3AD75F99" w:rsidR="00E422AF" w:rsidRDefault="004C3A60">
      <w:pPr>
        <w:widowControl w:val="0"/>
        <w:tabs>
          <w:tab w:val="left" w:pos="567"/>
        </w:tabs>
        <w:suppressAutoHyphens/>
        <w:rPr>
          <w:szCs w:val="22"/>
        </w:rPr>
      </w:pPr>
      <w:r>
        <w:rPr>
          <w:szCs w:val="22"/>
        </w:rPr>
        <w:t>Lors des études cliniques en association chez les patients épileptiques, le taux d’incidence des blocs AV du 1</w:t>
      </w:r>
      <w:r>
        <w:rPr>
          <w:szCs w:val="22"/>
          <w:vertAlign w:val="superscript"/>
        </w:rPr>
        <w:t>er</w:t>
      </w:r>
      <w:r>
        <w:rPr>
          <w:szCs w:val="22"/>
        </w:rPr>
        <w:t xml:space="preserve"> degré rapportés est peu fréquent : respectivement 0,7 % ; 0 % ; 0,5 % et 0 % pour le </w:t>
      </w:r>
      <w:r>
        <w:rPr>
          <w:szCs w:val="22"/>
        </w:rPr>
        <w:lastRenderedPageBreak/>
        <w:t xml:space="preserve">lacosamide 200 mg, 400 mg, 600 mg ou le placebo. Aucun bloc AV du deuxième degré ou </w:t>
      </w:r>
      <w:r w:rsidR="007F7FF5">
        <w:rPr>
          <w:szCs w:val="22"/>
        </w:rPr>
        <w:t xml:space="preserve">de degré </w:t>
      </w:r>
      <w:r>
        <w:rPr>
          <w:szCs w:val="22"/>
        </w:rPr>
        <w:t>plus élevé n’a été observé lors de ces études. Cependant, des cas de blocs AV du deuxième et du troisième degré associés au traitement par le lacosamide ont été rapportés depuis la commercialisation. Dans l’étude clinique en monothérapie comparant le lacosamide à la carbamazépine LP, l’amplitude de l'augmentation de l'intervalle PR a été comparable entre le lacosamide et la carbamazépine.</w:t>
      </w:r>
    </w:p>
    <w:p w14:paraId="389A2007" w14:textId="77777777" w:rsidR="00E422AF" w:rsidRDefault="004C3A60">
      <w:pPr>
        <w:widowControl w:val="0"/>
        <w:tabs>
          <w:tab w:val="left" w:pos="567"/>
        </w:tabs>
        <w:suppressAutoHyphens/>
        <w:rPr>
          <w:szCs w:val="22"/>
        </w:rPr>
      </w:pPr>
      <w:r>
        <w:rPr>
          <w:szCs w:val="22"/>
        </w:rPr>
        <w:t>Le taux d’incidence des syncopes rapportés dans les études cliniques poolées en association est peu fréquent et n’a montré aucune différence entre les patients épileptiques traités par le lacosamide (n = 944) (0,1 %) et les patients épileptiques recevant le placebo (n = 364) (0,3 %). Dans l’étude clinique en monothérapie comparant le lacosamide à la carbamazépine LP, des syncopes ont été rapportées chez 7/444 (1,6 %) patients traités par lacosamide et chez 1/442 (0,2 %) patients traités par carbamazépine LP.</w:t>
      </w:r>
    </w:p>
    <w:p w14:paraId="389A2008" w14:textId="77777777" w:rsidR="00E422AF" w:rsidRDefault="00E422AF">
      <w:pPr>
        <w:widowControl w:val="0"/>
        <w:tabs>
          <w:tab w:val="left" w:pos="567"/>
        </w:tabs>
        <w:suppressAutoHyphens/>
        <w:rPr>
          <w:szCs w:val="22"/>
        </w:rPr>
      </w:pPr>
    </w:p>
    <w:p w14:paraId="389A2009" w14:textId="77777777" w:rsidR="00E422AF" w:rsidRDefault="004C3A60">
      <w:pPr>
        <w:widowControl w:val="0"/>
        <w:tabs>
          <w:tab w:val="left" w:pos="567"/>
        </w:tabs>
        <w:suppressAutoHyphens/>
        <w:rPr>
          <w:szCs w:val="22"/>
        </w:rPr>
      </w:pPr>
      <w:r>
        <w:rPr>
          <w:szCs w:val="22"/>
        </w:rPr>
        <w:t>Aucun cas de fibrillation ou de flutter auriculaires n’a été rapporté lors des études cliniques à court terme ; cependant, des cas ont été rapportés lors des études cliniques en ouvert et depuis la commercialisation.</w:t>
      </w:r>
    </w:p>
    <w:p w14:paraId="389A200A" w14:textId="77777777" w:rsidR="00E422AF" w:rsidRDefault="00E422AF">
      <w:pPr>
        <w:widowControl w:val="0"/>
        <w:tabs>
          <w:tab w:val="left" w:pos="567"/>
        </w:tabs>
        <w:suppressAutoHyphens/>
        <w:rPr>
          <w:szCs w:val="22"/>
        </w:rPr>
      </w:pPr>
    </w:p>
    <w:p w14:paraId="389A200B" w14:textId="77777777" w:rsidR="00E422AF" w:rsidRPr="00045357" w:rsidRDefault="004C3A60" w:rsidP="00045357">
      <w:pPr>
        <w:rPr>
          <w:rFonts w:eastAsia="ArialUnicodeMS"/>
          <w:i/>
          <w:iCs/>
        </w:rPr>
      </w:pPr>
      <w:r w:rsidRPr="00045357">
        <w:rPr>
          <w:rFonts w:eastAsia="ArialUnicodeMS"/>
          <w:i/>
          <w:iCs/>
        </w:rPr>
        <w:t>Anomalies biologiques</w:t>
      </w:r>
    </w:p>
    <w:p w14:paraId="389A200C" w14:textId="172D98BC" w:rsidR="00E422AF" w:rsidRDefault="004C3A60">
      <w:pPr>
        <w:widowControl w:val="0"/>
        <w:tabs>
          <w:tab w:val="left" w:pos="567"/>
        </w:tabs>
        <w:suppressAutoHyphens/>
        <w:rPr>
          <w:szCs w:val="22"/>
        </w:rPr>
      </w:pPr>
      <w:r>
        <w:rPr>
          <w:szCs w:val="22"/>
        </w:rPr>
        <w:t>Des anomalies des tests de la fonction hépatique ont été observées lors des études cliniques</w:t>
      </w:r>
      <w:r w:rsidR="00D91137">
        <w:rPr>
          <w:szCs w:val="22"/>
        </w:rPr>
        <w:t xml:space="preserve"> lacosamide</w:t>
      </w:r>
      <w:r>
        <w:rPr>
          <w:szCs w:val="22"/>
        </w:rPr>
        <w:t xml:space="preserve"> contrôlées </w:t>
      </w:r>
      <w:r>
        <w:rPr>
          <w:i/>
          <w:iCs/>
          <w:szCs w:val="22"/>
        </w:rPr>
        <w:t>versus</w:t>
      </w:r>
      <w:r>
        <w:rPr>
          <w:szCs w:val="22"/>
        </w:rPr>
        <w:t xml:space="preserve"> placebo chez les patients adultes présentant des crises partielles et qui prenaient 1 à 3 médicaments antiépileptiques associés. Une augmentation des ALAT ≥ 3x LSN est apparue chez 0,7 % (7/935) des patients traités par Vimpat et 0 % (0/356) des patients sous placebo.</w:t>
      </w:r>
    </w:p>
    <w:p w14:paraId="389A200D" w14:textId="77777777" w:rsidR="00E422AF" w:rsidRDefault="00E422AF">
      <w:pPr>
        <w:widowControl w:val="0"/>
        <w:tabs>
          <w:tab w:val="left" w:pos="567"/>
        </w:tabs>
        <w:suppressAutoHyphens/>
        <w:rPr>
          <w:szCs w:val="22"/>
        </w:rPr>
      </w:pPr>
    </w:p>
    <w:p w14:paraId="389A200E" w14:textId="77777777" w:rsidR="00E422AF" w:rsidRPr="00045357" w:rsidRDefault="004C3A60" w:rsidP="00045357">
      <w:pPr>
        <w:rPr>
          <w:rFonts w:eastAsia="ArialUnicodeMS"/>
          <w:i/>
          <w:iCs/>
        </w:rPr>
      </w:pPr>
      <w:r w:rsidRPr="00045357">
        <w:rPr>
          <w:rFonts w:eastAsia="ArialUnicodeMS"/>
          <w:i/>
          <w:iCs/>
        </w:rPr>
        <w:t>Réactions d’hypersensibilité avec atteinte multiviscérale</w:t>
      </w:r>
    </w:p>
    <w:p w14:paraId="389A200F" w14:textId="77777777" w:rsidR="00E422AF" w:rsidRDefault="004C3A60" w:rsidP="00045357">
      <w:pPr>
        <w:widowControl w:val="0"/>
        <w:tabs>
          <w:tab w:val="left" w:pos="567"/>
        </w:tabs>
        <w:suppressAutoHyphens/>
        <w:rPr>
          <w:szCs w:val="22"/>
        </w:rPr>
      </w:pPr>
      <w:r>
        <w:rPr>
          <w:szCs w:val="22"/>
        </w:rPr>
        <w:t xml:space="preserve">Des réactions d’hypersensibilité avec atteinte multiviscérale (connues également sous </w:t>
      </w:r>
      <w:r w:rsidRPr="00A41838">
        <w:rPr>
          <w:szCs w:val="22"/>
        </w:rPr>
        <w:t xml:space="preserve">le nom de syndrome d’hypersensibilité médicamenteuse (DRESS)) </w:t>
      </w:r>
      <w:r>
        <w:rPr>
          <w:szCs w:val="22"/>
        </w:rPr>
        <w:t>ont été rapportées chez des patients traités par certains médicaments antiépileptiques. Ces réactions sont d’expression variable mais avec un tableau typique associant fièvre et éruption cutanée, et peuvent impliquer différents organes. En cas de suspicion d’une réaction d’hypersensibilité avec atteinte multiviscérale, le lacosamide doit être arrêté.</w:t>
      </w:r>
    </w:p>
    <w:p w14:paraId="389A2010" w14:textId="77777777" w:rsidR="00E422AF" w:rsidRPr="00045357" w:rsidRDefault="00E422AF" w:rsidP="00045357">
      <w:pPr>
        <w:widowControl w:val="0"/>
        <w:rPr>
          <w:u w:val="single"/>
        </w:rPr>
      </w:pPr>
    </w:p>
    <w:p w14:paraId="389A2011" w14:textId="77777777" w:rsidR="00E422AF" w:rsidRPr="00A41838" w:rsidRDefault="004C3A60" w:rsidP="00045357">
      <w:pPr>
        <w:widowControl w:val="0"/>
        <w:rPr>
          <w:u w:val="single"/>
        </w:rPr>
      </w:pPr>
      <w:r w:rsidRPr="00A41838">
        <w:rPr>
          <w:u w:val="single"/>
        </w:rPr>
        <w:t>Population pédiatrique</w:t>
      </w:r>
    </w:p>
    <w:p w14:paraId="389A2012" w14:textId="77777777" w:rsidR="00E422AF" w:rsidRPr="00A41838" w:rsidRDefault="00E422AF" w:rsidP="00045357">
      <w:pPr>
        <w:widowControl w:val="0"/>
        <w:rPr>
          <w:u w:val="single"/>
        </w:rPr>
      </w:pPr>
    </w:p>
    <w:p w14:paraId="389A2013" w14:textId="2034BEE5" w:rsidR="00E422AF" w:rsidRDefault="004C3A60">
      <w:pPr>
        <w:pStyle w:val="Paragraph"/>
        <w:spacing w:after="0"/>
        <w:rPr>
          <w:rFonts w:eastAsia="MS Mincho"/>
          <w:sz w:val="22"/>
          <w:szCs w:val="22"/>
          <w:lang w:val="fr-FR"/>
        </w:rPr>
      </w:pPr>
      <w:r>
        <w:rPr>
          <w:rFonts w:eastAsia="MS Mincho"/>
          <w:sz w:val="22"/>
          <w:szCs w:val="22"/>
          <w:lang w:val="fr-FR"/>
        </w:rPr>
        <w:t xml:space="preserve">Le profil de </w:t>
      </w:r>
      <w:r w:rsidR="008E65A0">
        <w:rPr>
          <w:rFonts w:eastAsia="MS Mincho"/>
          <w:sz w:val="22"/>
          <w:szCs w:val="22"/>
          <w:lang w:val="fr-FR"/>
        </w:rPr>
        <w:t xml:space="preserve">sécurité </w:t>
      </w:r>
      <w:r>
        <w:rPr>
          <w:rFonts w:eastAsia="MS Mincho"/>
          <w:sz w:val="22"/>
          <w:szCs w:val="22"/>
          <w:lang w:val="fr-FR"/>
        </w:rPr>
        <w:t xml:space="preserve">du lacosamide dans les études cliniques contrôlées </w:t>
      </w:r>
      <w:r>
        <w:rPr>
          <w:rFonts w:eastAsia="MS Mincho"/>
          <w:i/>
          <w:sz w:val="22"/>
          <w:szCs w:val="22"/>
          <w:lang w:val="fr-FR"/>
        </w:rPr>
        <w:t>versus</w:t>
      </w:r>
      <w:r>
        <w:rPr>
          <w:rFonts w:eastAsia="MS Mincho"/>
          <w:sz w:val="22"/>
          <w:szCs w:val="22"/>
          <w:lang w:val="fr-FR"/>
        </w:rPr>
        <w:t xml:space="preserve"> placebo (255 patients âgés de 1 mois à moins de 4 ans et 343 patients âgés de 4 ans à moins de 17 ans) et en ouvert (847 patients âgés de 1 mois à ≤ 18 ans) </w:t>
      </w:r>
      <w:r w:rsidR="00434752">
        <w:rPr>
          <w:rFonts w:eastAsia="MS Mincho"/>
          <w:sz w:val="22"/>
          <w:szCs w:val="22"/>
          <w:lang w:val="fr-FR"/>
        </w:rPr>
        <w:t xml:space="preserve">pour un </w:t>
      </w:r>
      <w:r>
        <w:rPr>
          <w:rFonts w:eastAsia="MS Mincho"/>
          <w:sz w:val="22"/>
          <w:szCs w:val="22"/>
          <w:lang w:val="fr-FR"/>
        </w:rPr>
        <w:t xml:space="preserve">traitement en association, chez des patients pédiatriques présentant des crises partielles a été comparable au profil de </w:t>
      </w:r>
      <w:r w:rsidR="008E65A0">
        <w:rPr>
          <w:rFonts w:eastAsia="MS Mincho"/>
          <w:sz w:val="22"/>
          <w:szCs w:val="22"/>
          <w:lang w:val="fr-FR"/>
        </w:rPr>
        <w:t xml:space="preserve">sécurité </w:t>
      </w:r>
      <w:r>
        <w:rPr>
          <w:rFonts w:eastAsia="MS Mincho"/>
          <w:sz w:val="22"/>
          <w:szCs w:val="22"/>
          <w:lang w:val="fr-FR"/>
        </w:rPr>
        <w:t xml:space="preserve">observé chez les adultes. Dans la mesure où les données disponibles chez les patients pédiatriques de moins de 2 ans sont limitées, le lacosamide n’est pas indiqué </w:t>
      </w:r>
      <w:r w:rsidR="00177205">
        <w:rPr>
          <w:rFonts w:eastAsia="MS Mincho"/>
          <w:sz w:val="22"/>
          <w:szCs w:val="22"/>
          <w:lang w:val="fr-FR"/>
        </w:rPr>
        <w:t xml:space="preserve">pour </w:t>
      </w:r>
      <w:r>
        <w:rPr>
          <w:rFonts w:eastAsia="MS Mincho"/>
          <w:sz w:val="22"/>
          <w:szCs w:val="22"/>
          <w:lang w:val="fr-FR"/>
        </w:rPr>
        <w:t>cette tranche d’âge.</w:t>
      </w:r>
    </w:p>
    <w:p w14:paraId="389A2014" w14:textId="77777777" w:rsidR="00E422AF" w:rsidRDefault="004C3A60">
      <w:pPr>
        <w:pStyle w:val="Paragraph"/>
        <w:spacing w:after="0"/>
        <w:rPr>
          <w:rFonts w:eastAsia="MS Mincho"/>
          <w:sz w:val="22"/>
          <w:szCs w:val="22"/>
          <w:lang w:val="fr-FR"/>
        </w:rPr>
      </w:pPr>
      <w:r>
        <w:rPr>
          <w:rFonts w:eastAsia="MS Mincho"/>
          <w:sz w:val="22"/>
          <w:szCs w:val="22"/>
          <w:lang w:val="fr-FR"/>
        </w:rPr>
        <w:t>Les effets indésirables supplémentaires observés dans la population pédiatrique étaient la fièvre, la rhinopharyngite, la pharyngite, une diminution de l’appétit, un comportement anormal et une léthargie. La somnolence a été rapportée plus fréquemment dans la population pédiatrique (≥ 1/10) par rapport à la population adulte (≥ 1/100 à &lt; 1/10).</w:t>
      </w:r>
    </w:p>
    <w:p w14:paraId="389A2016" w14:textId="77777777" w:rsidR="00E422AF" w:rsidRDefault="00E422AF">
      <w:pPr>
        <w:widowControl w:val="0"/>
        <w:tabs>
          <w:tab w:val="left" w:pos="567"/>
        </w:tabs>
        <w:rPr>
          <w:szCs w:val="22"/>
        </w:rPr>
      </w:pPr>
    </w:p>
    <w:p w14:paraId="389A2017" w14:textId="77777777" w:rsidR="00E422AF" w:rsidRDefault="004C3A60">
      <w:pPr>
        <w:keepNext/>
        <w:widowControl w:val="0"/>
        <w:rPr>
          <w:u w:val="single"/>
        </w:rPr>
      </w:pPr>
      <w:r>
        <w:rPr>
          <w:u w:val="single"/>
        </w:rPr>
        <w:t>Sujet âgé</w:t>
      </w:r>
    </w:p>
    <w:p w14:paraId="389A2018" w14:textId="77777777" w:rsidR="00E422AF" w:rsidRDefault="00E422AF">
      <w:pPr>
        <w:keepNext/>
        <w:widowControl w:val="0"/>
        <w:rPr>
          <w:u w:val="single"/>
        </w:rPr>
      </w:pPr>
    </w:p>
    <w:p w14:paraId="389A2019" w14:textId="77777777" w:rsidR="00E422AF" w:rsidRDefault="004C3A60">
      <w:pPr>
        <w:autoSpaceDE w:val="0"/>
        <w:autoSpaceDN w:val="0"/>
        <w:adjustRightInd w:val="0"/>
        <w:jc w:val="both"/>
        <w:rPr>
          <w:szCs w:val="22"/>
          <w:u w:val="single"/>
        </w:rPr>
      </w:pPr>
      <w:r>
        <w:t xml:space="preserve">Dans l'étude en monothérapie comparant le lacosamide à la carbamazépine LP, les types d’effets indésirables </w:t>
      </w:r>
      <w:r>
        <w:rPr>
          <w:rStyle w:val="alt-edited1"/>
          <w:color w:val="auto"/>
        </w:rPr>
        <w:t>liés au</w:t>
      </w:r>
      <w:r>
        <w:t xml:space="preserve"> lacosamide chez les sujets âgés (≥ 65 ans) semblent être similaires à ceux observés chez les patients de moins de 65 ans. Cependant, une incidence plus élevée (différence ≥ 5 %) de chute, diarrhée et tremblement a été rapportée chez les patients âgés par rapport aux patients adultes plus jeunes. L’effet indésirable cardiaque le plus fréquemment rapporté chez les personnes âgées par rapport à la population adulte plus jeune a été un bloc AV du premier degré. Cela a été rapporté avec le lacosamide chez 4,8 % (3/62) des patients âgés </w:t>
      </w:r>
      <w:r>
        <w:rPr>
          <w:i/>
        </w:rPr>
        <w:t>versus</w:t>
      </w:r>
      <w:r>
        <w:t xml:space="preserve"> 1,6 % (6/382) des patients adultes plus jeunes. Le taux d’arrêt de traitement en raison d’effets indésirables observés avec le lacosamide a été de 21,0 % (13/62) chez les patients âgés </w:t>
      </w:r>
      <w:r>
        <w:rPr>
          <w:i/>
        </w:rPr>
        <w:t>versus</w:t>
      </w:r>
      <w:r>
        <w:t> 9,2 % (35/382) chez les patients adultes plus jeunes. Ces différences entre les patients adultes âgés et les patients plus jeunes étaient similaires à celles observées dans le groupe du comparateur actif.</w:t>
      </w:r>
    </w:p>
    <w:p w14:paraId="389A201A" w14:textId="77777777" w:rsidR="00E422AF" w:rsidRDefault="00E422AF">
      <w:pPr>
        <w:autoSpaceDE w:val="0"/>
        <w:autoSpaceDN w:val="0"/>
        <w:adjustRightInd w:val="0"/>
        <w:jc w:val="both"/>
        <w:rPr>
          <w:szCs w:val="22"/>
          <w:u w:val="single"/>
        </w:rPr>
      </w:pPr>
    </w:p>
    <w:p w14:paraId="389A201B" w14:textId="77777777" w:rsidR="00E422AF" w:rsidRDefault="004C3A60">
      <w:pPr>
        <w:keepNext/>
        <w:rPr>
          <w:szCs w:val="22"/>
          <w:u w:val="single"/>
        </w:rPr>
      </w:pPr>
      <w:r>
        <w:rPr>
          <w:szCs w:val="22"/>
          <w:u w:val="single"/>
        </w:rPr>
        <w:lastRenderedPageBreak/>
        <w:t>Déclaration des effets indésirables suspectés</w:t>
      </w:r>
    </w:p>
    <w:p w14:paraId="389A201C" w14:textId="77777777" w:rsidR="00E422AF" w:rsidRDefault="00E422AF">
      <w:pPr>
        <w:keepNext/>
        <w:rPr>
          <w:szCs w:val="22"/>
          <w:u w:val="single"/>
        </w:rPr>
      </w:pPr>
    </w:p>
    <w:p w14:paraId="389A201D" w14:textId="77777777" w:rsidR="00E422AF" w:rsidRDefault="004C3A60">
      <w:pPr>
        <w:autoSpaceDE w:val="0"/>
        <w:autoSpaceDN w:val="0"/>
        <w:adjustRightInd w:val="0"/>
        <w:jc w:val="both"/>
        <w:rPr>
          <w:szCs w:val="22"/>
        </w:rPr>
      </w:pPr>
      <w:r>
        <w:rPr>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voir </w:t>
      </w:r>
      <w:hyperlink r:id="rId14">
        <w:r>
          <w:rPr>
            <w:rStyle w:val="Hyperlink"/>
            <w:szCs w:val="22"/>
            <w:highlight w:val="lightGray"/>
          </w:rPr>
          <w:t>Annexe V</w:t>
        </w:r>
      </w:hyperlink>
      <w:r>
        <w:rPr>
          <w:szCs w:val="22"/>
        </w:rPr>
        <w:t xml:space="preserve">. </w:t>
      </w:r>
    </w:p>
    <w:p w14:paraId="389A201E" w14:textId="77777777" w:rsidR="00E422AF" w:rsidRPr="003A401C" w:rsidRDefault="00E422AF" w:rsidP="00045357">
      <w:pPr>
        <w:widowControl w:val="0"/>
        <w:tabs>
          <w:tab w:val="left" w:pos="567"/>
        </w:tabs>
        <w:suppressAutoHyphens/>
        <w:rPr>
          <w:b/>
          <w:bCs/>
          <w:szCs w:val="22"/>
        </w:rPr>
      </w:pPr>
    </w:p>
    <w:p w14:paraId="389A201F" w14:textId="77777777" w:rsidR="00E422AF" w:rsidRPr="00045357" w:rsidRDefault="004C3A60" w:rsidP="00045357">
      <w:pPr>
        <w:widowControl w:val="0"/>
        <w:tabs>
          <w:tab w:val="left" w:pos="567"/>
        </w:tabs>
        <w:suppressAutoHyphens/>
        <w:rPr>
          <w:b/>
          <w:bCs/>
          <w:szCs w:val="22"/>
        </w:rPr>
      </w:pPr>
      <w:r w:rsidRPr="003A401C">
        <w:rPr>
          <w:b/>
          <w:bCs/>
          <w:szCs w:val="22"/>
        </w:rPr>
        <w:t>4.9</w:t>
      </w:r>
      <w:r w:rsidRPr="003A401C">
        <w:rPr>
          <w:b/>
          <w:bCs/>
          <w:szCs w:val="22"/>
        </w:rPr>
        <w:tab/>
        <w:t>Surdosage</w:t>
      </w:r>
    </w:p>
    <w:p w14:paraId="389A2020" w14:textId="77777777" w:rsidR="00E422AF" w:rsidRPr="00045357" w:rsidRDefault="00E422AF" w:rsidP="00045357">
      <w:pPr>
        <w:widowControl w:val="0"/>
        <w:tabs>
          <w:tab w:val="left" w:pos="567"/>
        </w:tabs>
        <w:suppressAutoHyphens/>
        <w:rPr>
          <w:b/>
          <w:bCs/>
          <w:szCs w:val="22"/>
        </w:rPr>
      </w:pPr>
    </w:p>
    <w:p w14:paraId="389A2021" w14:textId="77777777" w:rsidR="00E422AF" w:rsidRDefault="004C3A60">
      <w:pPr>
        <w:widowControl w:val="0"/>
        <w:tabs>
          <w:tab w:val="left" w:pos="567"/>
        </w:tabs>
        <w:suppressAutoHyphens/>
        <w:rPr>
          <w:szCs w:val="22"/>
          <w:u w:val="single"/>
        </w:rPr>
      </w:pPr>
      <w:r>
        <w:rPr>
          <w:szCs w:val="22"/>
          <w:u w:val="single"/>
        </w:rPr>
        <w:t>Symptômes</w:t>
      </w:r>
    </w:p>
    <w:p w14:paraId="389A2022" w14:textId="77777777" w:rsidR="00E422AF" w:rsidRDefault="00E422AF">
      <w:pPr>
        <w:widowControl w:val="0"/>
        <w:tabs>
          <w:tab w:val="left" w:pos="567"/>
        </w:tabs>
        <w:suppressAutoHyphens/>
        <w:rPr>
          <w:szCs w:val="22"/>
          <w:u w:val="single"/>
        </w:rPr>
      </w:pPr>
    </w:p>
    <w:p w14:paraId="389A2023" w14:textId="77777777" w:rsidR="00E422AF" w:rsidRDefault="004C3A60">
      <w:pPr>
        <w:widowControl w:val="0"/>
        <w:tabs>
          <w:tab w:val="left" w:pos="567"/>
        </w:tabs>
        <w:suppressAutoHyphens/>
        <w:rPr>
          <w:szCs w:val="22"/>
        </w:rPr>
      </w:pPr>
      <w:r>
        <w:rPr>
          <w:szCs w:val="22"/>
        </w:rPr>
        <w:t>Les symptômes observés après un surdosage accidentel ou intentionnel en lacosamide sont principalement associés au SNC et au système gastro-intestinal.</w:t>
      </w:r>
    </w:p>
    <w:p w14:paraId="389A2024" w14:textId="77777777" w:rsidR="00E422AF" w:rsidRDefault="004C3A60">
      <w:pPr>
        <w:pStyle w:val="ListParagraph"/>
        <w:widowControl w:val="0"/>
        <w:numPr>
          <w:ilvl w:val="0"/>
          <w:numId w:val="17"/>
        </w:numPr>
        <w:tabs>
          <w:tab w:val="left" w:pos="567"/>
        </w:tabs>
        <w:suppressAutoHyphens/>
        <w:ind w:left="567" w:hanging="567"/>
        <w:rPr>
          <w:rFonts w:ascii="Times New Roman" w:hAnsi="Times New Roman"/>
        </w:rPr>
      </w:pPr>
      <w:r>
        <w:rPr>
          <w:rFonts w:ascii="Times New Roman" w:hAnsi="Times New Roman"/>
        </w:rPr>
        <w:t xml:space="preserve">La nature des effets indésirables observés chez les patients exposés à des doses supérieures à 400 mg et jusqu’à 800 mg n’est pas cliniquement différente de celle observée chez les patients recevant les doses recommandées de lacosamide. </w:t>
      </w:r>
    </w:p>
    <w:p w14:paraId="389A2025" w14:textId="77777777" w:rsidR="00E422AF" w:rsidRDefault="004C3A60">
      <w:pPr>
        <w:pStyle w:val="ListParagraph"/>
        <w:widowControl w:val="0"/>
        <w:numPr>
          <w:ilvl w:val="0"/>
          <w:numId w:val="17"/>
        </w:numPr>
        <w:tabs>
          <w:tab w:val="left" w:pos="567"/>
        </w:tabs>
        <w:suppressAutoHyphens/>
        <w:ind w:left="567" w:hanging="567"/>
        <w:rPr>
          <w:rFonts w:ascii="Times New Roman" w:hAnsi="Times New Roman"/>
        </w:rPr>
      </w:pPr>
      <w:r>
        <w:rPr>
          <w:rFonts w:ascii="Times New Roman" w:hAnsi="Times New Roman"/>
        </w:rPr>
        <w:t>Les réactions rapportées après une prise de plus de 800 mg sont sensations vertigineuses, nausées, vomissements, convulsions (crises généralisées tonico-cloniques, état de mal épileptique). Des troubles de la conduction cardiaque, choc et coma ont également été observés. Des issues fatales ont été rapportées chez des patients ayant pris une dose unique de plusieurs grammes de lacosamide.</w:t>
      </w:r>
    </w:p>
    <w:p w14:paraId="389A2026" w14:textId="77777777" w:rsidR="00E422AF" w:rsidRDefault="00E422AF">
      <w:pPr>
        <w:textAlignment w:val="top"/>
        <w:rPr>
          <w:szCs w:val="22"/>
        </w:rPr>
      </w:pPr>
    </w:p>
    <w:p w14:paraId="389A2027" w14:textId="77777777" w:rsidR="00E422AF" w:rsidRDefault="004C3A60">
      <w:pPr>
        <w:widowControl w:val="0"/>
        <w:tabs>
          <w:tab w:val="left" w:pos="567"/>
        </w:tabs>
        <w:suppressAutoHyphens/>
        <w:rPr>
          <w:szCs w:val="22"/>
          <w:u w:val="single"/>
        </w:rPr>
      </w:pPr>
      <w:r>
        <w:rPr>
          <w:szCs w:val="22"/>
          <w:u w:val="single"/>
        </w:rPr>
        <w:t>Traitement</w:t>
      </w:r>
    </w:p>
    <w:p w14:paraId="389A2028" w14:textId="77777777" w:rsidR="00E422AF" w:rsidRDefault="00E422AF">
      <w:pPr>
        <w:widowControl w:val="0"/>
        <w:tabs>
          <w:tab w:val="left" w:pos="567"/>
        </w:tabs>
        <w:suppressAutoHyphens/>
        <w:rPr>
          <w:szCs w:val="22"/>
          <w:u w:val="single"/>
        </w:rPr>
      </w:pPr>
    </w:p>
    <w:p w14:paraId="389A2029" w14:textId="77777777" w:rsidR="00E422AF" w:rsidRDefault="004C3A60">
      <w:pPr>
        <w:widowControl w:val="0"/>
        <w:tabs>
          <w:tab w:val="left" w:pos="567"/>
        </w:tabs>
        <w:suppressAutoHyphens/>
        <w:rPr>
          <w:szCs w:val="22"/>
        </w:rPr>
      </w:pPr>
      <w:r>
        <w:rPr>
          <w:szCs w:val="22"/>
        </w:rPr>
        <w:t>Il n’existe aucun antidote spécifique en cas de surdosage par le lacosamide. Le traitement du surdosage par le lacosamide doit comprendre des mesures générales de soutien, et le cas échéant, une hémodialyse (voir rubrique 5.2).</w:t>
      </w:r>
    </w:p>
    <w:p w14:paraId="389A202A" w14:textId="77777777" w:rsidR="00E422AF" w:rsidRDefault="00E422AF">
      <w:pPr>
        <w:widowControl w:val="0"/>
        <w:tabs>
          <w:tab w:val="left" w:pos="567"/>
        </w:tabs>
        <w:rPr>
          <w:szCs w:val="22"/>
        </w:rPr>
      </w:pPr>
    </w:p>
    <w:p w14:paraId="389A202B" w14:textId="77777777" w:rsidR="00E422AF" w:rsidRDefault="00E422AF">
      <w:pPr>
        <w:widowControl w:val="0"/>
        <w:tabs>
          <w:tab w:val="left" w:pos="567"/>
        </w:tabs>
        <w:rPr>
          <w:szCs w:val="22"/>
        </w:rPr>
      </w:pPr>
    </w:p>
    <w:p w14:paraId="389A202C" w14:textId="77777777" w:rsidR="00E422AF" w:rsidRDefault="004C3A60" w:rsidP="00045357">
      <w:pPr>
        <w:pStyle w:val="StyleBoldLeft0cmHanging1cm"/>
      </w:pPr>
      <w:r>
        <w:t>5.</w:t>
      </w:r>
      <w:r>
        <w:tab/>
        <w:t>PROPRIÉTÉS PHARMACOLOGIQUES</w:t>
      </w:r>
    </w:p>
    <w:p w14:paraId="389A202D" w14:textId="77777777" w:rsidR="00E422AF" w:rsidRDefault="00E422AF">
      <w:pPr>
        <w:widowControl w:val="0"/>
        <w:tabs>
          <w:tab w:val="left" w:pos="567"/>
        </w:tabs>
        <w:rPr>
          <w:szCs w:val="22"/>
        </w:rPr>
      </w:pPr>
    </w:p>
    <w:p w14:paraId="389A202E" w14:textId="77777777" w:rsidR="00E422AF" w:rsidRDefault="004C3A60" w:rsidP="00045357">
      <w:pPr>
        <w:pStyle w:val="StyleBoldLeft0cmHanging1cm"/>
      </w:pPr>
      <w:r>
        <w:t>5.1</w:t>
      </w:r>
      <w:r>
        <w:tab/>
        <w:t>Propriétés pharmacodynamiques</w:t>
      </w:r>
    </w:p>
    <w:p w14:paraId="389A202F" w14:textId="77777777" w:rsidR="00E422AF" w:rsidRDefault="00E422AF">
      <w:pPr>
        <w:widowControl w:val="0"/>
        <w:tabs>
          <w:tab w:val="left" w:pos="567"/>
        </w:tabs>
        <w:rPr>
          <w:szCs w:val="22"/>
        </w:rPr>
      </w:pPr>
    </w:p>
    <w:p w14:paraId="389A2030" w14:textId="77777777" w:rsidR="00E422AF" w:rsidRDefault="004C3A60" w:rsidP="00045357">
      <w:r>
        <w:t>Classe pharmacothérapeutique : antiépileptiques, autres antiépileptiques, Code ATC : N03AX18</w:t>
      </w:r>
    </w:p>
    <w:p w14:paraId="389A2031" w14:textId="77777777" w:rsidR="00E422AF" w:rsidRDefault="00E422AF">
      <w:pPr>
        <w:widowControl w:val="0"/>
        <w:tabs>
          <w:tab w:val="left" w:pos="567"/>
        </w:tabs>
        <w:autoSpaceDE w:val="0"/>
        <w:autoSpaceDN w:val="0"/>
        <w:adjustRightInd w:val="0"/>
        <w:rPr>
          <w:szCs w:val="22"/>
          <w:u w:val="single"/>
          <w:lang w:eastAsia="de-DE"/>
        </w:rPr>
      </w:pPr>
    </w:p>
    <w:p w14:paraId="389A2032" w14:textId="77777777" w:rsidR="00E422AF" w:rsidRDefault="004C3A60">
      <w:pPr>
        <w:widowControl w:val="0"/>
        <w:tabs>
          <w:tab w:val="left" w:pos="567"/>
        </w:tabs>
        <w:autoSpaceDE w:val="0"/>
        <w:autoSpaceDN w:val="0"/>
        <w:adjustRightInd w:val="0"/>
        <w:rPr>
          <w:szCs w:val="22"/>
          <w:u w:val="single"/>
          <w:lang w:eastAsia="de-DE"/>
        </w:rPr>
      </w:pPr>
      <w:r>
        <w:rPr>
          <w:szCs w:val="22"/>
          <w:u w:val="single"/>
          <w:lang w:eastAsia="de-DE"/>
        </w:rPr>
        <w:t>Mécanisme d’action</w:t>
      </w:r>
    </w:p>
    <w:p w14:paraId="389A2033" w14:textId="77777777" w:rsidR="00E422AF" w:rsidRDefault="00E422AF">
      <w:pPr>
        <w:widowControl w:val="0"/>
        <w:tabs>
          <w:tab w:val="left" w:pos="567"/>
        </w:tabs>
        <w:autoSpaceDE w:val="0"/>
        <w:autoSpaceDN w:val="0"/>
        <w:adjustRightInd w:val="0"/>
        <w:rPr>
          <w:szCs w:val="22"/>
          <w:u w:val="single"/>
          <w:lang w:eastAsia="de-DE"/>
        </w:rPr>
      </w:pPr>
    </w:p>
    <w:p w14:paraId="389A2034" w14:textId="77777777" w:rsidR="00E422AF" w:rsidRDefault="004C3A60">
      <w:pPr>
        <w:widowControl w:val="0"/>
        <w:tabs>
          <w:tab w:val="left" w:pos="567"/>
        </w:tabs>
        <w:autoSpaceDE w:val="0"/>
        <w:autoSpaceDN w:val="0"/>
        <w:adjustRightInd w:val="0"/>
        <w:rPr>
          <w:szCs w:val="22"/>
          <w:u w:val="single"/>
          <w:lang w:eastAsia="de-DE"/>
        </w:rPr>
      </w:pPr>
      <w:r>
        <w:rPr>
          <w:szCs w:val="22"/>
        </w:rPr>
        <w:t>La substance active, le lacosamide (R-2-acétamido-N-benzyl-3-méthoxypropionamide) est un acide aminé fonctionnalisé.</w:t>
      </w:r>
    </w:p>
    <w:p w14:paraId="389A2035" w14:textId="77777777" w:rsidR="00E422AF" w:rsidRDefault="004C3A60">
      <w:pPr>
        <w:widowControl w:val="0"/>
        <w:tabs>
          <w:tab w:val="left" w:pos="567"/>
        </w:tabs>
        <w:autoSpaceDE w:val="0"/>
        <w:autoSpaceDN w:val="0"/>
        <w:adjustRightInd w:val="0"/>
        <w:rPr>
          <w:szCs w:val="22"/>
          <w:lang w:eastAsia="de-DE"/>
        </w:rPr>
      </w:pPr>
      <w:r>
        <w:rPr>
          <w:szCs w:val="22"/>
          <w:lang w:eastAsia="de-DE"/>
        </w:rPr>
        <w:t xml:space="preserve">Le mécanisme d’action précis grâce auquel le lacosamide exerce ses effets antiépileptiques chez l’homme n'est pas complètement élucidé. </w:t>
      </w:r>
    </w:p>
    <w:p w14:paraId="389A2036" w14:textId="77777777" w:rsidR="00E422AF" w:rsidRDefault="004C3A60">
      <w:pPr>
        <w:widowControl w:val="0"/>
        <w:tabs>
          <w:tab w:val="left" w:pos="567"/>
        </w:tabs>
        <w:autoSpaceDE w:val="0"/>
        <w:autoSpaceDN w:val="0"/>
        <w:adjustRightInd w:val="0"/>
        <w:rPr>
          <w:szCs w:val="22"/>
          <w:lang w:eastAsia="de-DE"/>
        </w:rPr>
      </w:pPr>
      <w:r>
        <w:rPr>
          <w:szCs w:val="22"/>
          <w:lang w:eastAsia="de-DE"/>
        </w:rPr>
        <w:t xml:space="preserve">Des études électrophysiologiques </w:t>
      </w:r>
      <w:r>
        <w:rPr>
          <w:i/>
          <w:szCs w:val="22"/>
          <w:lang w:eastAsia="de-DE"/>
        </w:rPr>
        <w:t>in vitro</w:t>
      </w:r>
      <w:r>
        <w:rPr>
          <w:szCs w:val="22"/>
          <w:lang w:eastAsia="de-DE"/>
        </w:rPr>
        <w:t xml:space="preserve"> ont montré que le lacosamide favorise de manière sélective l’inactivation lente des canaux sodiques voltage-dépendants, entraînant ainsi une stabilisation des membranes neuronales hyperexcitables. </w:t>
      </w:r>
    </w:p>
    <w:p w14:paraId="389A2037" w14:textId="77777777" w:rsidR="00E422AF" w:rsidRDefault="00E422AF">
      <w:pPr>
        <w:widowControl w:val="0"/>
        <w:tabs>
          <w:tab w:val="left" w:pos="567"/>
        </w:tabs>
        <w:autoSpaceDE w:val="0"/>
        <w:autoSpaceDN w:val="0"/>
        <w:adjustRightInd w:val="0"/>
        <w:rPr>
          <w:szCs w:val="22"/>
          <w:lang w:eastAsia="de-DE"/>
        </w:rPr>
      </w:pPr>
    </w:p>
    <w:p w14:paraId="389A2038" w14:textId="77777777" w:rsidR="00E422AF" w:rsidRDefault="004C3A60">
      <w:pPr>
        <w:widowControl w:val="0"/>
        <w:tabs>
          <w:tab w:val="left" w:pos="567"/>
        </w:tabs>
        <w:autoSpaceDE w:val="0"/>
        <w:autoSpaceDN w:val="0"/>
        <w:adjustRightInd w:val="0"/>
        <w:rPr>
          <w:szCs w:val="22"/>
          <w:u w:val="single"/>
          <w:lang w:eastAsia="de-DE"/>
        </w:rPr>
      </w:pPr>
      <w:r>
        <w:rPr>
          <w:szCs w:val="22"/>
          <w:u w:val="single"/>
          <w:lang w:eastAsia="de-DE"/>
        </w:rPr>
        <w:t xml:space="preserve">Effets pharmacodynamiques </w:t>
      </w:r>
    </w:p>
    <w:p w14:paraId="389A2039" w14:textId="77777777" w:rsidR="00E422AF" w:rsidRDefault="00E422AF">
      <w:pPr>
        <w:widowControl w:val="0"/>
        <w:tabs>
          <w:tab w:val="left" w:pos="567"/>
        </w:tabs>
        <w:autoSpaceDE w:val="0"/>
        <w:autoSpaceDN w:val="0"/>
        <w:adjustRightInd w:val="0"/>
        <w:rPr>
          <w:szCs w:val="22"/>
          <w:u w:val="single"/>
          <w:lang w:eastAsia="de-DE"/>
        </w:rPr>
      </w:pPr>
    </w:p>
    <w:p w14:paraId="389A203A" w14:textId="77777777" w:rsidR="00E422AF" w:rsidRDefault="004C3A60">
      <w:pPr>
        <w:widowControl w:val="0"/>
        <w:tabs>
          <w:tab w:val="left" w:pos="567"/>
        </w:tabs>
      </w:pPr>
      <w:r>
        <w:t xml:space="preserve">Le lacosamide a induit dans une large variété de modèles animaux une protection contre les crises partielles et les crises généralisées primaires, et a retardé le développement d’une épilepsie par stimulation électrique (kindling). </w:t>
      </w:r>
    </w:p>
    <w:p w14:paraId="389A203B" w14:textId="77777777" w:rsidR="00E422AF" w:rsidRDefault="004C3A60">
      <w:pPr>
        <w:widowControl w:val="0"/>
        <w:tabs>
          <w:tab w:val="left" w:pos="567"/>
        </w:tabs>
        <w:autoSpaceDE w:val="0"/>
        <w:autoSpaceDN w:val="0"/>
        <w:adjustRightInd w:val="0"/>
        <w:rPr>
          <w:szCs w:val="22"/>
          <w:lang w:eastAsia="de-DE"/>
        </w:rPr>
      </w:pPr>
      <w:r>
        <w:rPr>
          <w:szCs w:val="22"/>
          <w:lang w:eastAsia="de-DE"/>
        </w:rPr>
        <w:t>Dans les essais non cliniques, le lacosamide associé au lévétiracétam, à la carbamazépine, la phénytoïne, le valproate, la lamotrigine, le topiramate ou la gabapentine présente des effets anticonvulsivants synergiques ou additifs.</w:t>
      </w:r>
    </w:p>
    <w:p w14:paraId="389A203C" w14:textId="77777777" w:rsidR="00E422AF" w:rsidRDefault="00E422AF">
      <w:pPr>
        <w:widowControl w:val="0"/>
        <w:tabs>
          <w:tab w:val="left" w:pos="567"/>
        </w:tabs>
        <w:autoSpaceDE w:val="0"/>
        <w:autoSpaceDN w:val="0"/>
        <w:adjustRightInd w:val="0"/>
        <w:rPr>
          <w:szCs w:val="22"/>
          <w:lang w:eastAsia="de-DE"/>
        </w:rPr>
      </w:pPr>
    </w:p>
    <w:p w14:paraId="389A203D" w14:textId="77777777" w:rsidR="00E422AF" w:rsidRDefault="004C3A60">
      <w:pPr>
        <w:keepNext/>
        <w:tabs>
          <w:tab w:val="left" w:pos="567"/>
        </w:tabs>
        <w:rPr>
          <w:szCs w:val="22"/>
          <w:u w:val="single"/>
          <w:lang w:eastAsia="de-DE"/>
        </w:rPr>
      </w:pPr>
      <w:r>
        <w:rPr>
          <w:szCs w:val="22"/>
          <w:u w:val="single"/>
          <w:lang w:eastAsia="de-DE"/>
        </w:rPr>
        <w:lastRenderedPageBreak/>
        <w:t>Efficacité et sécurité cliniques (crises partielles)</w:t>
      </w:r>
    </w:p>
    <w:p w14:paraId="389A203E" w14:textId="77777777" w:rsidR="00E422AF" w:rsidRDefault="004C3A60">
      <w:pPr>
        <w:keepNext/>
        <w:tabs>
          <w:tab w:val="left" w:pos="567"/>
        </w:tabs>
        <w:rPr>
          <w:szCs w:val="22"/>
          <w:u w:val="single"/>
          <w:lang w:eastAsia="de-DE"/>
        </w:rPr>
      </w:pPr>
      <w:r>
        <w:rPr>
          <w:szCs w:val="22"/>
          <w:u w:val="single"/>
          <w:lang w:eastAsia="de-DE"/>
        </w:rPr>
        <w:t>Population adulte</w:t>
      </w:r>
    </w:p>
    <w:p w14:paraId="389A203F" w14:textId="77777777" w:rsidR="00E422AF" w:rsidRDefault="00E422AF">
      <w:pPr>
        <w:keepNext/>
        <w:tabs>
          <w:tab w:val="left" w:pos="567"/>
        </w:tabs>
        <w:rPr>
          <w:bCs/>
          <w:i/>
          <w:szCs w:val="22"/>
        </w:rPr>
      </w:pPr>
    </w:p>
    <w:p w14:paraId="389A2040" w14:textId="77777777" w:rsidR="00E422AF" w:rsidRDefault="004C3A60">
      <w:pPr>
        <w:keepNext/>
        <w:tabs>
          <w:tab w:val="left" w:pos="567"/>
        </w:tabs>
        <w:rPr>
          <w:bCs/>
          <w:i/>
          <w:szCs w:val="22"/>
        </w:rPr>
      </w:pPr>
      <w:r>
        <w:rPr>
          <w:bCs/>
          <w:i/>
          <w:szCs w:val="22"/>
        </w:rPr>
        <w:t>Monothérapie</w:t>
      </w:r>
    </w:p>
    <w:p w14:paraId="389A2041" w14:textId="77777777" w:rsidR="00E422AF" w:rsidRDefault="004C3A60">
      <w:pPr>
        <w:widowControl w:val="0"/>
        <w:tabs>
          <w:tab w:val="left" w:pos="567"/>
        </w:tabs>
        <w:autoSpaceDE w:val="0"/>
        <w:autoSpaceDN w:val="0"/>
        <w:adjustRightInd w:val="0"/>
        <w:rPr>
          <w:bCs/>
          <w:szCs w:val="22"/>
        </w:rPr>
      </w:pPr>
      <w:r>
        <w:rPr>
          <w:rStyle w:val="alt-edited1"/>
          <w:color w:val="auto"/>
        </w:rPr>
        <w:t xml:space="preserve">L’efficacité du </w:t>
      </w:r>
      <w:r>
        <w:t>lacosamide en monothérapie a été établie dans une étude comparative en double aveugle, groupe parallèle, de non-infériorité à la carbamazépine LP chez 886 patients âgés de 16 ans ou plus, présentant une épilepsie nouvellement ou récemment diagnostiquée. Les patients devaient présenter des crises partielles non provoquées, avec ou sans généralisation secondaire. Les patients ont été randomisés dans le groupe carbamazépine LP ou lacosamide, sous forme de comprimé, dans un rapport de 1:1. La dose, basée sur la dose-réponse, a varié de 400 à 1200 mg/jour pour la carbamazépine LP et de 200 à 600 mg/jour pour le lacosamide. La durée du traitement a été jusqu'à 121 semaines en fonction de la réponse.</w:t>
      </w:r>
    </w:p>
    <w:p w14:paraId="389A2042" w14:textId="77777777" w:rsidR="00E422AF" w:rsidRDefault="00E422AF">
      <w:pPr>
        <w:widowControl w:val="0"/>
        <w:tabs>
          <w:tab w:val="left" w:pos="567"/>
        </w:tabs>
        <w:autoSpaceDE w:val="0"/>
        <w:autoSpaceDN w:val="0"/>
        <w:adjustRightInd w:val="0"/>
        <w:rPr>
          <w:bCs/>
          <w:szCs w:val="22"/>
        </w:rPr>
      </w:pPr>
    </w:p>
    <w:p w14:paraId="389A2043" w14:textId="77777777" w:rsidR="00E422AF" w:rsidRDefault="004C3A60">
      <w:pPr>
        <w:autoSpaceDE w:val="0"/>
        <w:autoSpaceDN w:val="0"/>
        <w:adjustRightInd w:val="0"/>
        <w:jc w:val="both"/>
        <w:rPr>
          <w:color w:val="222222"/>
          <w:szCs w:val="22"/>
        </w:rPr>
      </w:pPr>
      <w:r>
        <w:rPr>
          <w:color w:val="222222"/>
          <w:szCs w:val="22"/>
        </w:rPr>
        <w:t>Les taux estimés de patients libres de crises à 6 mois ont été de 89,8 % pour les patients traités par lacosamide et 91,1 % pour les patients traités par carbamazépine LP en utilisant la méthode d'analyse de survie de Kaplan-Meier. La différence absolue ajustée entre les traitements était de -1,3 % (IC 95 % : -5,5, 2,8). Les estimations de Kaplan-Meier du taux de liberté de crises à 12 mois ont été de 77,8 % pour les patients traités par lacosamide et 82,7 % pour les patients traités par carbamazépine LP.</w:t>
      </w:r>
    </w:p>
    <w:p w14:paraId="389A2044" w14:textId="77777777" w:rsidR="00E422AF" w:rsidRDefault="004C3A60">
      <w:pPr>
        <w:autoSpaceDE w:val="0"/>
        <w:autoSpaceDN w:val="0"/>
        <w:adjustRightInd w:val="0"/>
        <w:jc w:val="both"/>
        <w:rPr>
          <w:color w:val="222222"/>
          <w:szCs w:val="22"/>
        </w:rPr>
      </w:pPr>
      <w:r>
        <w:rPr>
          <w:color w:val="222222"/>
          <w:szCs w:val="22"/>
        </w:rPr>
        <w:t>Les taux de patients libres de crises à 6 mois chez les patients âgés de 65 ans et plus (62 patients sous lacosamide, 57 patients sous carbamazépine LP) ont été similaires entre les deux groupes de traitement. Les taux étaient également similaires à ceux observés dans la population générale.</w:t>
      </w:r>
    </w:p>
    <w:p w14:paraId="389A2045" w14:textId="77777777" w:rsidR="00E422AF" w:rsidRDefault="004C3A60">
      <w:pPr>
        <w:autoSpaceDE w:val="0"/>
        <w:autoSpaceDN w:val="0"/>
        <w:adjustRightInd w:val="0"/>
        <w:jc w:val="both"/>
        <w:rPr>
          <w:color w:val="222222"/>
          <w:szCs w:val="22"/>
        </w:rPr>
      </w:pPr>
      <w:r>
        <w:rPr>
          <w:color w:val="222222"/>
          <w:szCs w:val="22"/>
        </w:rPr>
        <w:t>Dans la population âgée, la dose d'entretien de lacosamide a été de 200 mg/jour chez 55 patients (88,7 %), 400 mg/jour chez 6 patients (9,7 %) et la dose avait été augmentée au-delà de 400 mg/jour chez 1 patient (1,6 %).</w:t>
      </w:r>
      <w:r>
        <w:t xml:space="preserve"> </w:t>
      </w:r>
    </w:p>
    <w:p w14:paraId="389A2046" w14:textId="77777777" w:rsidR="00E422AF" w:rsidRDefault="00E422AF">
      <w:pPr>
        <w:widowControl w:val="0"/>
        <w:tabs>
          <w:tab w:val="left" w:pos="567"/>
        </w:tabs>
        <w:autoSpaceDE w:val="0"/>
        <w:autoSpaceDN w:val="0"/>
        <w:adjustRightInd w:val="0"/>
        <w:rPr>
          <w:bCs/>
          <w:szCs w:val="22"/>
        </w:rPr>
      </w:pPr>
    </w:p>
    <w:p w14:paraId="389A2047" w14:textId="77777777" w:rsidR="00E422AF" w:rsidRDefault="004C3A60">
      <w:pPr>
        <w:widowControl w:val="0"/>
        <w:tabs>
          <w:tab w:val="left" w:pos="567"/>
        </w:tabs>
        <w:autoSpaceDE w:val="0"/>
        <w:autoSpaceDN w:val="0"/>
        <w:adjustRightInd w:val="0"/>
        <w:rPr>
          <w:i/>
          <w:color w:val="222222"/>
        </w:rPr>
      </w:pPr>
      <w:r>
        <w:rPr>
          <w:i/>
          <w:color w:val="222222"/>
        </w:rPr>
        <w:t>Conversion à la monothérapie</w:t>
      </w:r>
    </w:p>
    <w:p w14:paraId="389A2048" w14:textId="228C154F" w:rsidR="00E422AF" w:rsidRDefault="004C3A60">
      <w:pPr>
        <w:widowControl w:val="0"/>
        <w:tabs>
          <w:tab w:val="left" w:pos="567"/>
        </w:tabs>
        <w:autoSpaceDE w:val="0"/>
        <w:autoSpaceDN w:val="0"/>
        <w:adjustRightInd w:val="0"/>
        <w:rPr>
          <w:color w:val="222222"/>
        </w:rPr>
      </w:pPr>
      <w:r>
        <w:rPr>
          <w:color w:val="222222"/>
        </w:rPr>
        <w:t xml:space="preserve">L'efficacité et la </w:t>
      </w:r>
      <w:r w:rsidR="00B320DE">
        <w:rPr>
          <w:color w:val="222222"/>
        </w:rPr>
        <w:t xml:space="preserve">sécurité </w:t>
      </w:r>
      <w:r>
        <w:rPr>
          <w:color w:val="222222"/>
        </w:rPr>
        <w:t xml:space="preserve">du lacosamide ont été évaluées dans une étude de conversion à la monothérapie, multicentrique, en double aveugle, randomisée et contrôlée avec un groupe témoin historique. Dans cette étude, 425 patients âgés de 16 à 70 ans, présentant des crises partielles non contrôlées et traitées à doses stables par 1 ou 2 antiépileptiques commercialisés, ont été randomisés pour la conversion au lacosamide en monothérapie (soit 400 mg/jour ou 300 mg/jour dans un rapport de 3:1). Chez les patients traités qui ont terminé la période de titration et débuté la période de sevrage des autres antiépileptiques (284 et 99 respectivement), la monothérapie a été maintenue chez respectivement 71,5 % et 70,7 % des patients, durant 57-105 jours (médiane 71 jours), pour une période d'observation ciblée à 70 jours. </w:t>
      </w:r>
    </w:p>
    <w:p w14:paraId="389A2049" w14:textId="77777777" w:rsidR="00E422AF" w:rsidRDefault="00E422AF">
      <w:pPr>
        <w:widowControl w:val="0"/>
        <w:tabs>
          <w:tab w:val="left" w:pos="567"/>
        </w:tabs>
        <w:autoSpaceDE w:val="0"/>
        <w:autoSpaceDN w:val="0"/>
        <w:adjustRightInd w:val="0"/>
        <w:rPr>
          <w:bCs/>
          <w:szCs w:val="22"/>
        </w:rPr>
      </w:pPr>
    </w:p>
    <w:p w14:paraId="389A204A" w14:textId="77777777" w:rsidR="00E422AF" w:rsidRPr="00045357" w:rsidRDefault="004C3A60" w:rsidP="00045357">
      <w:pPr>
        <w:rPr>
          <w:i/>
          <w:iCs/>
        </w:rPr>
      </w:pPr>
      <w:r w:rsidRPr="00045357">
        <w:rPr>
          <w:i/>
          <w:iCs/>
        </w:rPr>
        <w:t>Traitement en association</w:t>
      </w:r>
    </w:p>
    <w:p w14:paraId="389A204B" w14:textId="77777777" w:rsidR="00E422AF" w:rsidRDefault="004C3A60">
      <w:pPr>
        <w:widowControl w:val="0"/>
        <w:tabs>
          <w:tab w:val="left" w:pos="567"/>
        </w:tabs>
        <w:autoSpaceDE w:val="0"/>
        <w:autoSpaceDN w:val="0"/>
        <w:adjustRightInd w:val="0"/>
        <w:rPr>
          <w:bCs/>
          <w:szCs w:val="22"/>
        </w:rPr>
      </w:pPr>
      <w:r>
        <w:rPr>
          <w:bCs/>
          <w:szCs w:val="22"/>
        </w:rPr>
        <w:t xml:space="preserve">L’efficacité du lacosamide comme traitement en association aux doses recommandées (200 mg/jour, 400 mg/jour) a été établie au cours de trois études cliniques multicentriques, randomisées et contrôlées </w:t>
      </w:r>
      <w:r>
        <w:rPr>
          <w:bCs/>
          <w:i/>
          <w:szCs w:val="22"/>
        </w:rPr>
        <w:t>versus</w:t>
      </w:r>
      <w:r>
        <w:rPr>
          <w:bCs/>
          <w:szCs w:val="22"/>
        </w:rPr>
        <w:t xml:space="preserve"> placebo sur une période d’entretien de 12 semaines.</w:t>
      </w:r>
    </w:p>
    <w:p w14:paraId="389A204C" w14:textId="77777777" w:rsidR="00E422AF" w:rsidRDefault="004C3A60">
      <w:pPr>
        <w:widowControl w:val="0"/>
        <w:tabs>
          <w:tab w:val="left" w:pos="567"/>
        </w:tabs>
        <w:autoSpaceDE w:val="0"/>
        <w:autoSpaceDN w:val="0"/>
        <w:adjustRightInd w:val="0"/>
        <w:rPr>
          <w:bCs/>
          <w:szCs w:val="22"/>
        </w:rPr>
      </w:pPr>
      <w:r>
        <w:rPr>
          <w:bCs/>
          <w:szCs w:val="22"/>
        </w:rPr>
        <w:t>Lors des études contrôlées, il a été démontré que la dose de 600 mg/jour de lacosamide était également efficace ; bien que l’efficacité ait été similaire à celle de la dose de 400 mg/jour, les patients étaient moins susceptibles de la tolérer en raison d’effets indésirables au niveau du système nerveux central et gastro-intestinaux. Par conséquent, la dose de 600 mg/jour n’est pas recommandée. La dose maximale recommandée est de 400 mg/jour.</w:t>
      </w:r>
    </w:p>
    <w:p w14:paraId="389A204D" w14:textId="731A416D" w:rsidR="00E422AF" w:rsidRDefault="004C3A60">
      <w:pPr>
        <w:widowControl w:val="0"/>
        <w:tabs>
          <w:tab w:val="left" w:pos="567"/>
        </w:tabs>
        <w:autoSpaceDE w:val="0"/>
        <w:autoSpaceDN w:val="0"/>
        <w:adjustRightInd w:val="0"/>
        <w:rPr>
          <w:bCs/>
          <w:szCs w:val="22"/>
        </w:rPr>
      </w:pPr>
      <w:r>
        <w:rPr>
          <w:bCs/>
          <w:szCs w:val="22"/>
        </w:rPr>
        <w:t xml:space="preserve">Ces études, ayant porté sur 1 308 patients présentant une épilepsie partielle d’une durée moyenne de 23 ans, ont été conçues pour évaluer l’efficacité et la </w:t>
      </w:r>
      <w:r w:rsidR="0093405F">
        <w:rPr>
          <w:bCs/>
          <w:szCs w:val="22"/>
        </w:rPr>
        <w:t xml:space="preserve">sécurité </w:t>
      </w:r>
      <w:r>
        <w:rPr>
          <w:bCs/>
          <w:szCs w:val="22"/>
        </w:rPr>
        <w:t>du lacosamide administré en association à 1–3 médicaments antiépileptiques chez des patients présentant des crises partielles, avec ou sans généralisation secondaire, non contrôlées.</w:t>
      </w:r>
    </w:p>
    <w:p w14:paraId="389A204E" w14:textId="77777777" w:rsidR="00E422AF" w:rsidRDefault="004C3A60">
      <w:pPr>
        <w:widowControl w:val="0"/>
        <w:tabs>
          <w:tab w:val="left" w:pos="567"/>
        </w:tabs>
        <w:autoSpaceDE w:val="0"/>
        <w:autoSpaceDN w:val="0"/>
        <w:adjustRightInd w:val="0"/>
        <w:rPr>
          <w:bCs/>
          <w:szCs w:val="22"/>
        </w:rPr>
      </w:pPr>
      <w:r>
        <w:rPr>
          <w:bCs/>
          <w:szCs w:val="22"/>
        </w:rPr>
        <w:t>Dans l’ensemble, la proportion de sujets présentant une réduction de 50 % de la fréquence des crises était de 23 %, 34 % et 40 % pour le placebo et le lacosamide aux doses de 200 mg/jour et 400 mg/jour.</w:t>
      </w:r>
    </w:p>
    <w:p w14:paraId="389A204F" w14:textId="77777777" w:rsidR="00E422AF" w:rsidRDefault="00E422AF" w:rsidP="00045357">
      <w:pPr>
        <w:pStyle w:val="StyleBoldLeft0cmHanging1cm"/>
      </w:pPr>
    </w:p>
    <w:p w14:paraId="389A2050" w14:textId="77777777" w:rsidR="00E422AF" w:rsidRDefault="004C3A60">
      <w:pPr>
        <w:pStyle w:val="C-BodyText"/>
        <w:keepNext/>
        <w:spacing w:before="0" w:after="0" w:line="240" w:lineRule="auto"/>
        <w:rPr>
          <w:sz w:val="22"/>
          <w:szCs w:val="22"/>
          <w:u w:val="single"/>
          <w:lang w:val="fr-FR"/>
        </w:rPr>
      </w:pPr>
      <w:r>
        <w:rPr>
          <w:sz w:val="22"/>
          <w:szCs w:val="22"/>
          <w:u w:val="single"/>
          <w:lang w:val="fr-FR"/>
        </w:rPr>
        <w:t>Population pédiatrique</w:t>
      </w:r>
    </w:p>
    <w:p w14:paraId="389A2051" w14:textId="514CE89C" w:rsidR="00E422AF" w:rsidRDefault="004C3A60">
      <w:pPr>
        <w:pStyle w:val="C-BodyText"/>
        <w:spacing w:before="0" w:after="0" w:line="240" w:lineRule="auto"/>
        <w:rPr>
          <w:sz w:val="22"/>
          <w:szCs w:val="22"/>
          <w:lang w:val="fr-FR"/>
        </w:rPr>
      </w:pPr>
      <w:r>
        <w:rPr>
          <w:sz w:val="22"/>
          <w:szCs w:val="22"/>
          <w:lang w:val="fr-FR"/>
        </w:rPr>
        <w:t xml:space="preserve">Les crises partielles présentent une expression physiopathologique et clinique similaire chez les enfants à partir de 2 ans et chez les adultes. L’efficacité du lacosamide chez les enfants âgés de 2 ans et plus a été extrapolée à partir des données relatives aux adolescents et aux adultes présentant des crises partielles, chez qui une réponse similaire était attendue à condition que les adaptations de dose à </w:t>
      </w:r>
      <w:r>
        <w:rPr>
          <w:sz w:val="22"/>
          <w:szCs w:val="22"/>
          <w:lang w:val="fr-FR"/>
        </w:rPr>
        <w:lastRenderedPageBreak/>
        <w:t xml:space="preserve">la population pédiatrique soient établies (voir rubrique 4.2) et que la </w:t>
      </w:r>
      <w:r w:rsidR="0093405F">
        <w:rPr>
          <w:sz w:val="22"/>
          <w:szCs w:val="22"/>
          <w:lang w:val="fr-FR"/>
        </w:rPr>
        <w:t xml:space="preserve">sécurité </w:t>
      </w:r>
      <w:r>
        <w:rPr>
          <w:sz w:val="22"/>
          <w:szCs w:val="22"/>
          <w:lang w:val="fr-FR"/>
        </w:rPr>
        <w:t xml:space="preserve">ait été démontrée (voir rubrique 4.8). </w:t>
      </w:r>
    </w:p>
    <w:p w14:paraId="389A2052" w14:textId="77777777" w:rsidR="00E422AF" w:rsidRDefault="004C3A60">
      <w:pPr>
        <w:rPr>
          <w:szCs w:val="22"/>
        </w:rPr>
      </w:pPr>
      <w:r>
        <w:rPr>
          <w:szCs w:val="22"/>
        </w:rPr>
        <w:t xml:space="preserve">L’efficacité, étayée par le principe d’extrapolation mentionné ci-dessus, a été confirmée par une étude clinique randomisée en double aveugle contrôlée </w:t>
      </w:r>
      <w:r>
        <w:rPr>
          <w:i/>
          <w:szCs w:val="22"/>
        </w:rPr>
        <w:t>versus</w:t>
      </w:r>
      <w:r>
        <w:rPr>
          <w:szCs w:val="22"/>
        </w:rPr>
        <w:t xml:space="preserve"> placebo. L’étude se composait d’une période initiale avant traitement de 8 semaines, suivie d’une période d’ajustement posologique de 6 semaines. Les patients qui ont été randomisés pour recevoir le lacosamide (n=171) ou le placebo (n=172) devaient remplir les critères d’inclusion suivants : être traités à dose stable par un voire jusqu’à 3 médicaments antiépileptiques au plus, avoir continué à présenter au moins 2 crises partielles au cours des 4 semaines précédant la période initiale avant traitement, avec un intervalle sans crise n’excédant pas plus de 21 jours au cours de la période de 8 semaines précédant l’admission à la période initiale avant traitement.</w:t>
      </w:r>
    </w:p>
    <w:p w14:paraId="389A2053" w14:textId="77777777" w:rsidR="00E422AF" w:rsidRDefault="00E422AF">
      <w:pPr>
        <w:rPr>
          <w:szCs w:val="22"/>
        </w:rPr>
      </w:pPr>
    </w:p>
    <w:p w14:paraId="389A2054" w14:textId="77777777" w:rsidR="00E422AF" w:rsidRDefault="004C3A60">
      <w:pPr>
        <w:rPr>
          <w:szCs w:val="22"/>
        </w:rPr>
      </w:pPr>
      <w:r>
        <w:rPr>
          <w:szCs w:val="22"/>
        </w:rPr>
        <w:t xml:space="preserve">La posologie a été initiée à une dose de 2 mg/kg/jour en 2 prises chez les sujets pesant moins de 50 kg, ou de 100 mg/jour en 2 prises chez les sujets pesant 50 kg ou plus. Au cours de la période d’ajustement posologique, les doses de lacosamide ont été ajustées par paliers de 1 ou 2 mg/kg/jour chez les sujets pesant moins de 50 kg, ou de 50 ou 100 mg/jour chez les sujets pesant 50 kg ou plus, par intervalles d’une semaine permettant d’atteindre l’intervalle de dose cible pour la période d’entretien. </w:t>
      </w:r>
    </w:p>
    <w:p w14:paraId="389A2055" w14:textId="77777777" w:rsidR="00E422AF" w:rsidRDefault="004C3A60">
      <w:pPr>
        <w:rPr>
          <w:szCs w:val="22"/>
        </w:rPr>
      </w:pPr>
      <w:r>
        <w:rPr>
          <w:szCs w:val="22"/>
        </w:rPr>
        <w:t>Les sujets, devaient avoir atteint la dose cible minimale, pour leur catégorie de poids, lors des 3 derniers jours de la période d’ajustement posologique afin d’être éligibles pour participer à la période d’entretien de 10 semaines. Les sujets devaient rester à une dose stable de lacosamide pendant toute la période d’entretien ou sortaient de l’étude et intégraient la phase de diminution de la posologie en aveugle.</w:t>
      </w:r>
    </w:p>
    <w:p w14:paraId="389A2056" w14:textId="77777777" w:rsidR="00E422AF" w:rsidRDefault="004C3A60">
      <w:pPr>
        <w:rPr>
          <w:szCs w:val="22"/>
        </w:rPr>
      </w:pPr>
      <w:r>
        <w:rPr>
          <w:szCs w:val="22"/>
        </w:rPr>
        <w:t>Une diminution de la fréquence des crises partielles statistiquement significative (p=0,0003) et cliniquement significative a été observée sur une période de 28 jours, entre la période initiale avant traitement et la période d’entretien, entre les groupes lacosamide et placebo. Le pourcentage de réduction par rapport au placebo, d’après l’analyse de covariance, était de 31,72 % (IC à 95 % : 16,342 ; 44,277).</w:t>
      </w:r>
    </w:p>
    <w:p w14:paraId="389A2057" w14:textId="77777777" w:rsidR="00E422AF" w:rsidRDefault="004C3A60">
      <w:pPr>
        <w:rPr>
          <w:szCs w:val="22"/>
        </w:rPr>
      </w:pPr>
      <w:r>
        <w:rPr>
          <w:szCs w:val="22"/>
        </w:rPr>
        <w:t>Dans l’ensemble, la proportion de sujets ayant présenté une réduction d’au moins 50 % de la fréquence des crises partielles sur 28 jours entre la période initiale avant traitement et la période d’entretien était de 52,9 % dans le groupe lacosamide contre 33,3 % dans le groupe placebo.</w:t>
      </w:r>
    </w:p>
    <w:p w14:paraId="389A2058" w14:textId="77777777" w:rsidR="00E422AF" w:rsidRDefault="004C3A60">
      <w:pPr>
        <w:rPr>
          <w:szCs w:val="22"/>
        </w:rPr>
      </w:pPr>
      <w:r>
        <w:rPr>
          <w:szCs w:val="22"/>
        </w:rPr>
        <w:t xml:space="preserve"> Sur l’ensemble de la période de traitement, les sujets avaient une qualité de vie liée à la santé, évaluée par l’Inventaire de la qualité de vie pédiatrique, similaire et stable dans les groupes lacosamide et placebo.</w:t>
      </w:r>
    </w:p>
    <w:p w14:paraId="389A2059" w14:textId="77777777" w:rsidR="00E422AF" w:rsidRDefault="00E422AF">
      <w:pPr>
        <w:rPr>
          <w:szCs w:val="22"/>
        </w:rPr>
      </w:pPr>
    </w:p>
    <w:p w14:paraId="389A205A" w14:textId="77777777" w:rsidR="00E422AF" w:rsidRDefault="004C3A60">
      <w:pPr>
        <w:rPr>
          <w:szCs w:val="22"/>
          <w:u w:val="single"/>
        </w:rPr>
      </w:pPr>
      <w:r>
        <w:rPr>
          <w:szCs w:val="22"/>
          <w:u w:val="single"/>
        </w:rPr>
        <w:t>Efficacité et sécurité cliniques (crises généralisées tonico-cloniques primaires)</w:t>
      </w:r>
    </w:p>
    <w:p w14:paraId="389A205B" w14:textId="77777777" w:rsidR="00E422AF" w:rsidRDefault="00E422AF">
      <w:pPr>
        <w:rPr>
          <w:szCs w:val="22"/>
        </w:rPr>
      </w:pPr>
    </w:p>
    <w:p w14:paraId="389A205C" w14:textId="0E8485D0" w:rsidR="00E422AF" w:rsidRDefault="004C3A60">
      <w:r>
        <w:t xml:space="preserve">L’efficacité du lacosamide en association chez les patients de 4 ans et plus atteints d’épilepsie généralisée idiopathique présentant des crises généralisée tonico-cloniques primaires (GTCP) a été établie lors d’une étude clinique multicentrique randomisée en double aveugle sur 24 semaines, contrôlée </w:t>
      </w:r>
      <w:r>
        <w:rPr>
          <w:i/>
          <w:iCs/>
        </w:rPr>
        <w:t xml:space="preserve">versus </w:t>
      </w:r>
      <w:r>
        <w:t xml:space="preserve">placebo en groupes parallèles. Cette étude comportait une période de référence historique de 12 semaines, une période de référence prospective de 4 semaines et une période de traitement de 24 semaines (qui comprenait une période de titration de 6 semaines et une période </w:t>
      </w:r>
      <w:r w:rsidR="000D594E">
        <w:t>d’entretien</w:t>
      </w:r>
      <w:r>
        <w:t xml:space="preserve"> de 18 semaines). Les patients éligibles traités par 1 à 3 médicaments antiépileptiques à dose stable présentant au moins 3 crises GTCP documentées pendant la période de référence combinée de 16 semaines ont été randomisés selon un ratio de 1 contre 1 pour recevoir le lacosamide ou le placebo (population de la cohorte analysée : lacosamide n = 118, placebo n = 121, dont 8 patients dans le groupe d’âges ≥ 4 à &lt; 12 ans et 16 patients dans le groupe d’âge ≥ 12 à &lt; 18 ans ont été traités par le lacosamide et 9 et 16 patients respectivement par le placebo).</w:t>
      </w:r>
    </w:p>
    <w:p w14:paraId="389A205D" w14:textId="77777777" w:rsidR="00E422AF" w:rsidRDefault="004C3A60">
      <w:pPr>
        <w:rPr>
          <w:szCs w:val="22"/>
        </w:rPr>
      </w:pPr>
      <w:r>
        <w:rPr>
          <w:szCs w:val="22"/>
        </w:rPr>
        <w:t>La dose administrée aux patients a été augmentée jusqu’à atteindre la dose d’entretien cible de 12 mg/kg/jour chez les patients pesant moins de 30 kg, 8 mg/kg/jour chez les patients pesant de 30 à moins de 50 kg ou 400 mg/jour chez les patients pesant 50 kg ou plus.</w:t>
      </w:r>
    </w:p>
    <w:p w14:paraId="389A205E" w14:textId="77777777" w:rsidR="00E422AF" w:rsidRDefault="00E42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43"/>
        <w:gridCol w:w="2508"/>
        <w:gridCol w:w="2409"/>
      </w:tblGrid>
      <w:tr w:rsidR="00E422AF" w14:paraId="389A2065"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5F" w14:textId="77777777" w:rsidR="00E422AF" w:rsidRDefault="004C3A60" w:rsidP="00B0119E">
            <w:pPr>
              <w:keepNext/>
              <w:keepLines/>
              <w:rPr>
                <w:szCs w:val="22"/>
              </w:rPr>
            </w:pPr>
            <w:r>
              <w:rPr>
                <w:szCs w:val="22"/>
              </w:rPr>
              <w:lastRenderedPageBreak/>
              <w:t>Paramètres d’efficacité</w:t>
            </w:r>
          </w:p>
          <w:p w14:paraId="389A2060" w14:textId="77777777" w:rsidR="00E422AF" w:rsidRDefault="00E422AF" w:rsidP="00B0119E">
            <w:pPr>
              <w:keepNext/>
              <w:keepLines/>
              <w:rPr>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61" w14:textId="77777777" w:rsidR="00E422AF" w:rsidRDefault="004C3A60" w:rsidP="00B0119E">
            <w:pPr>
              <w:keepNext/>
              <w:keepLines/>
              <w:jc w:val="center"/>
              <w:rPr>
                <w:szCs w:val="22"/>
              </w:rPr>
            </w:pPr>
            <w:r>
              <w:rPr>
                <w:szCs w:val="22"/>
              </w:rPr>
              <w:t>Placebo</w:t>
            </w:r>
          </w:p>
          <w:p w14:paraId="389A2062" w14:textId="77777777" w:rsidR="00E422AF" w:rsidRDefault="004C3A60" w:rsidP="00B0119E">
            <w:pPr>
              <w:keepNext/>
              <w:keepLines/>
              <w:jc w:val="center"/>
              <w:rPr>
                <w:szCs w:val="22"/>
              </w:rPr>
            </w:pPr>
            <w:r>
              <w:rPr>
                <w:szCs w:val="22"/>
              </w:rPr>
              <w:t>N = 121</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63" w14:textId="77777777" w:rsidR="00E422AF" w:rsidRDefault="004C3A60" w:rsidP="00B0119E">
            <w:pPr>
              <w:keepNext/>
              <w:keepLines/>
              <w:jc w:val="center"/>
              <w:rPr>
                <w:szCs w:val="22"/>
              </w:rPr>
            </w:pPr>
            <w:r>
              <w:rPr>
                <w:szCs w:val="22"/>
              </w:rPr>
              <w:t>Lacosamide</w:t>
            </w:r>
          </w:p>
          <w:p w14:paraId="389A2064" w14:textId="77777777" w:rsidR="00E422AF" w:rsidRDefault="004C3A60" w:rsidP="00B0119E">
            <w:pPr>
              <w:keepNext/>
              <w:keepLines/>
              <w:jc w:val="center"/>
              <w:rPr>
                <w:szCs w:val="22"/>
              </w:rPr>
            </w:pPr>
            <w:r>
              <w:rPr>
                <w:szCs w:val="22"/>
              </w:rPr>
              <w:t>N = 118</w:t>
            </w:r>
          </w:p>
        </w:tc>
      </w:tr>
      <w:tr w:rsidR="00E422AF" w14:paraId="389A2067" w14:textId="77777777">
        <w:tc>
          <w:tcPr>
            <w:tcW w:w="92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9A2066" w14:textId="77777777" w:rsidR="00E422AF" w:rsidRDefault="004C3A60" w:rsidP="00B0119E">
            <w:pPr>
              <w:keepNext/>
              <w:keepLines/>
              <w:rPr>
                <w:szCs w:val="22"/>
              </w:rPr>
            </w:pPr>
            <w:r>
              <w:rPr>
                <w:szCs w:val="22"/>
              </w:rPr>
              <w:t>Délai jusqu’à la 2</w:t>
            </w:r>
            <w:r>
              <w:rPr>
                <w:szCs w:val="22"/>
                <w:vertAlign w:val="superscript"/>
              </w:rPr>
              <w:t>e</w:t>
            </w:r>
            <w:r>
              <w:rPr>
                <w:szCs w:val="22"/>
              </w:rPr>
              <w:t xml:space="preserve"> crise GTCP</w:t>
            </w:r>
          </w:p>
        </w:tc>
      </w:tr>
      <w:tr w:rsidR="00E422AF" w14:paraId="389A206B"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68" w14:textId="77777777" w:rsidR="00E422AF" w:rsidRDefault="004C3A60">
            <w:pPr>
              <w:rPr>
                <w:szCs w:val="22"/>
              </w:rPr>
            </w:pPr>
            <w:r>
              <w:rPr>
                <w:szCs w:val="22"/>
              </w:rPr>
              <w:t xml:space="preserve"> Médiane (jours)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69" w14:textId="77777777" w:rsidR="00E422AF" w:rsidRDefault="004C3A60">
            <w:pPr>
              <w:jc w:val="center"/>
              <w:rPr>
                <w:szCs w:val="22"/>
              </w:rPr>
            </w:pPr>
            <w:r>
              <w:rPr>
                <w:szCs w:val="22"/>
              </w:rPr>
              <w:t>77,0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6A" w14:textId="77777777" w:rsidR="00E422AF" w:rsidRDefault="004C3A60">
            <w:pPr>
              <w:jc w:val="center"/>
              <w:rPr>
                <w:szCs w:val="22"/>
              </w:rPr>
            </w:pPr>
            <w:r>
              <w:rPr>
                <w:szCs w:val="22"/>
              </w:rPr>
              <w:t>-</w:t>
            </w:r>
          </w:p>
        </w:tc>
      </w:tr>
      <w:tr w:rsidR="00E422AF" w14:paraId="389A206F"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6C" w14:textId="77777777" w:rsidR="00E422AF" w:rsidRDefault="004C3A60">
            <w:pPr>
              <w:rPr>
                <w:szCs w:val="22"/>
              </w:rPr>
            </w:pPr>
            <w:r>
              <w:rPr>
                <w:szCs w:val="22"/>
              </w:rPr>
              <w:t xml:space="preserve"> IC à 95 %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6D" w14:textId="77777777" w:rsidR="00E422AF" w:rsidRDefault="004C3A60">
            <w:pPr>
              <w:jc w:val="center"/>
              <w:rPr>
                <w:szCs w:val="22"/>
              </w:rPr>
            </w:pPr>
            <w:r>
              <w:rPr>
                <w:szCs w:val="22"/>
              </w:rPr>
              <w:t>49,0 ; 128,0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6E" w14:textId="77777777" w:rsidR="00E422AF" w:rsidRDefault="004C3A60">
            <w:pPr>
              <w:jc w:val="center"/>
              <w:rPr>
                <w:szCs w:val="22"/>
              </w:rPr>
            </w:pPr>
            <w:r>
              <w:rPr>
                <w:szCs w:val="22"/>
              </w:rPr>
              <w:t>-</w:t>
            </w:r>
          </w:p>
        </w:tc>
      </w:tr>
      <w:tr w:rsidR="00E422AF" w14:paraId="389A2072"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70" w14:textId="77777777" w:rsidR="00E422AF" w:rsidRDefault="004C3A60">
            <w:pPr>
              <w:rPr>
                <w:szCs w:val="22"/>
              </w:rPr>
            </w:pPr>
            <w:r>
              <w:rPr>
                <w:szCs w:val="22"/>
              </w:rPr>
              <w:t xml:space="preserve"> Lacosamide – Placebo</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A2071" w14:textId="77777777" w:rsidR="00E422AF" w:rsidRDefault="00E422AF">
            <w:pPr>
              <w:jc w:val="center"/>
              <w:rPr>
                <w:szCs w:val="22"/>
              </w:rPr>
            </w:pPr>
          </w:p>
        </w:tc>
      </w:tr>
      <w:tr w:rsidR="00E422AF" w14:paraId="389A2075"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73" w14:textId="77777777" w:rsidR="00E422AF" w:rsidRDefault="004C3A60">
            <w:pPr>
              <w:rPr>
                <w:szCs w:val="22"/>
              </w:rPr>
            </w:pPr>
            <w:r>
              <w:rPr>
                <w:szCs w:val="22"/>
              </w:rPr>
              <w:t xml:space="preserve"> Risque relatif</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074" w14:textId="77777777" w:rsidR="00E422AF" w:rsidRDefault="004C3A60">
            <w:pPr>
              <w:jc w:val="center"/>
              <w:rPr>
                <w:szCs w:val="22"/>
              </w:rPr>
            </w:pPr>
            <w:r>
              <w:rPr>
                <w:szCs w:val="22"/>
              </w:rPr>
              <w:t>0,540</w:t>
            </w:r>
          </w:p>
        </w:tc>
      </w:tr>
      <w:tr w:rsidR="00E422AF" w14:paraId="389A2078"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76" w14:textId="77777777" w:rsidR="00E422AF" w:rsidRDefault="004C3A60">
            <w:pPr>
              <w:rPr>
                <w:szCs w:val="22"/>
              </w:rPr>
            </w:pPr>
            <w:r>
              <w:rPr>
                <w:szCs w:val="22"/>
              </w:rPr>
              <w:t xml:space="preserve"> IC à 95 %</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077" w14:textId="77777777" w:rsidR="00E422AF" w:rsidRDefault="004C3A60">
            <w:pPr>
              <w:jc w:val="center"/>
              <w:rPr>
                <w:szCs w:val="22"/>
              </w:rPr>
            </w:pPr>
            <w:r>
              <w:rPr>
                <w:szCs w:val="22"/>
              </w:rPr>
              <w:t>0,377 ; 0,774</w:t>
            </w:r>
          </w:p>
        </w:tc>
      </w:tr>
      <w:tr w:rsidR="00E422AF" w14:paraId="389A207B"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79" w14:textId="77777777" w:rsidR="00E422AF" w:rsidRDefault="004C3A60">
            <w:pPr>
              <w:rPr>
                <w:szCs w:val="22"/>
              </w:rPr>
            </w:pPr>
            <w:r>
              <w:rPr>
                <w:szCs w:val="22"/>
              </w:rPr>
              <w:t xml:space="preserve"> Valeur p</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07A" w14:textId="77777777" w:rsidR="00E422AF" w:rsidRDefault="004C3A60">
            <w:pPr>
              <w:jc w:val="center"/>
              <w:rPr>
                <w:szCs w:val="22"/>
              </w:rPr>
            </w:pPr>
            <w:r>
              <w:rPr>
                <w:szCs w:val="22"/>
              </w:rPr>
              <w:t>&lt;0,001</w:t>
            </w:r>
          </w:p>
        </w:tc>
      </w:tr>
      <w:tr w:rsidR="00E422AF" w14:paraId="389A207D" w14:textId="77777777">
        <w:tc>
          <w:tcPr>
            <w:tcW w:w="92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9A207C" w14:textId="77777777" w:rsidR="00E422AF" w:rsidRDefault="004C3A60">
            <w:pPr>
              <w:rPr>
                <w:szCs w:val="22"/>
              </w:rPr>
            </w:pPr>
            <w:r>
              <w:rPr>
                <w:szCs w:val="22"/>
              </w:rPr>
              <w:t>Absence de crise</w:t>
            </w:r>
          </w:p>
        </w:tc>
      </w:tr>
      <w:tr w:rsidR="00E422AF" w14:paraId="389A2081"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7E" w14:textId="77777777" w:rsidR="00E422AF" w:rsidRDefault="004C3A60">
            <w:pPr>
              <w:rPr>
                <w:szCs w:val="22"/>
              </w:rPr>
            </w:pPr>
            <w:r>
              <w:rPr>
                <w:szCs w:val="22"/>
              </w:rPr>
              <w:t xml:space="preserve"> Estimation selon la méthode de Kaplan-Meier (stratifié)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7F" w14:textId="77777777" w:rsidR="00E422AF" w:rsidRDefault="004C3A60">
            <w:pPr>
              <w:jc w:val="center"/>
              <w:rPr>
                <w:szCs w:val="22"/>
              </w:rPr>
            </w:pPr>
            <w:r>
              <w:rPr>
                <w:szCs w:val="22"/>
              </w:rPr>
              <w:t>17,2</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80" w14:textId="77777777" w:rsidR="00E422AF" w:rsidRDefault="004C3A60">
            <w:pPr>
              <w:jc w:val="center"/>
              <w:rPr>
                <w:szCs w:val="22"/>
              </w:rPr>
            </w:pPr>
            <w:r>
              <w:rPr>
                <w:szCs w:val="22"/>
              </w:rPr>
              <w:t>31,3</w:t>
            </w:r>
          </w:p>
        </w:tc>
      </w:tr>
      <w:tr w:rsidR="00E422AF" w14:paraId="389A2085"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82" w14:textId="77777777" w:rsidR="00E422AF" w:rsidRDefault="004C3A60">
            <w:pPr>
              <w:rPr>
                <w:szCs w:val="22"/>
              </w:rPr>
            </w:pPr>
            <w:r>
              <w:rPr>
                <w:szCs w:val="22"/>
              </w:rPr>
              <w:t xml:space="preserve"> IC à 95 %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83" w14:textId="77777777" w:rsidR="00E422AF" w:rsidRDefault="004C3A60">
            <w:pPr>
              <w:jc w:val="center"/>
              <w:rPr>
                <w:szCs w:val="22"/>
              </w:rPr>
            </w:pPr>
            <w:r>
              <w:rPr>
                <w:szCs w:val="22"/>
              </w:rPr>
              <w:t>10,4 ; 24,0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84" w14:textId="77777777" w:rsidR="00E422AF" w:rsidRDefault="004C3A60">
            <w:pPr>
              <w:jc w:val="center"/>
              <w:rPr>
                <w:szCs w:val="22"/>
              </w:rPr>
            </w:pPr>
            <w:r>
              <w:rPr>
                <w:szCs w:val="22"/>
              </w:rPr>
              <w:t>22,8 ; 39,9</w:t>
            </w:r>
          </w:p>
        </w:tc>
      </w:tr>
      <w:tr w:rsidR="00E422AF" w14:paraId="389A2088"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86" w14:textId="77777777" w:rsidR="00E422AF" w:rsidRDefault="004C3A60">
            <w:pPr>
              <w:rPr>
                <w:szCs w:val="22"/>
              </w:rPr>
            </w:pPr>
            <w:r>
              <w:rPr>
                <w:szCs w:val="22"/>
              </w:rPr>
              <w:t xml:space="preserve"> Lacosamide – Placebo</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087" w14:textId="77777777" w:rsidR="00E422AF" w:rsidRDefault="004C3A60">
            <w:pPr>
              <w:jc w:val="center"/>
              <w:rPr>
                <w:szCs w:val="22"/>
              </w:rPr>
            </w:pPr>
            <w:r>
              <w:rPr>
                <w:szCs w:val="22"/>
              </w:rPr>
              <w:t>14,1</w:t>
            </w:r>
          </w:p>
        </w:tc>
      </w:tr>
      <w:tr w:rsidR="00E422AF" w14:paraId="389A208B"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89" w14:textId="77777777" w:rsidR="00E422AF" w:rsidRDefault="004C3A60">
            <w:pPr>
              <w:rPr>
                <w:szCs w:val="22"/>
              </w:rPr>
            </w:pPr>
            <w:r>
              <w:rPr>
                <w:szCs w:val="22"/>
              </w:rPr>
              <w:t xml:space="preserve"> IC à 95 %</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08A" w14:textId="77777777" w:rsidR="00E422AF" w:rsidRDefault="004C3A60">
            <w:pPr>
              <w:jc w:val="center"/>
              <w:rPr>
                <w:szCs w:val="22"/>
              </w:rPr>
            </w:pPr>
            <w:r>
              <w:rPr>
                <w:szCs w:val="22"/>
              </w:rPr>
              <w:t>3,2, ;25,1</w:t>
            </w:r>
          </w:p>
        </w:tc>
      </w:tr>
      <w:tr w:rsidR="00E422AF" w14:paraId="389A208E"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08C" w14:textId="77777777" w:rsidR="00E422AF" w:rsidRDefault="004C3A60">
            <w:pPr>
              <w:rPr>
                <w:szCs w:val="22"/>
              </w:rPr>
            </w:pPr>
            <w:r>
              <w:rPr>
                <w:szCs w:val="22"/>
              </w:rPr>
              <w:t xml:space="preserve"> Valeur p</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08D" w14:textId="77777777" w:rsidR="00E422AF" w:rsidRDefault="004C3A60">
            <w:pPr>
              <w:jc w:val="center"/>
              <w:rPr>
                <w:szCs w:val="22"/>
              </w:rPr>
            </w:pPr>
            <w:r>
              <w:rPr>
                <w:szCs w:val="22"/>
              </w:rPr>
              <w:t>0,011</w:t>
            </w:r>
          </w:p>
        </w:tc>
      </w:tr>
    </w:tbl>
    <w:p w14:paraId="389A208F" w14:textId="7617D394" w:rsidR="00E422AF" w:rsidRDefault="004C3A60">
      <w:pPr>
        <w:rPr>
          <w:szCs w:val="22"/>
        </w:rPr>
      </w:pPr>
      <w:r>
        <w:rPr>
          <w:szCs w:val="22"/>
        </w:rPr>
        <w:t xml:space="preserve">Remarque : pour le groupe lacosamide, le délai médian jusqu’à la deuxième crise GTCP n’a pas pu être estimé par </w:t>
      </w:r>
      <w:r>
        <w:t>la méthode de Kaplan-Meier</w:t>
      </w:r>
      <w:r>
        <w:rPr>
          <w:szCs w:val="22"/>
        </w:rPr>
        <w:t xml:space="preserve"> car &gt;50 % des patients n’avaient pas présenté de deuxième crise GTCP</w:t>
      </w:r>
      <w:r w:rsidR="00195DA3">
        <w:rPr>
          <w:szCs w:val="22"/>
        </w:rPr>
        <w:t xml:space="preserve"> </w:t>
      </w:r>
      <w:r>
        <w:rPr>
          <w:szCs w:val="22"/>
        </w:rPr>
        <w:t>au Jour 166.</w:t>
      </w:r>
    </w:p>
    <w:p w14:paraId="389A2090" w14:textId="77777777" w:rsidR="00E422AF" w:rsidRDefault="00E422AF">
      <w:pPr>
        <w:rPr>
          <w:szCs w:val="22"/>
        </w:rPr>
      </w:pPr>
    </w:p>
    <w:p w14:paraId="389A2091" w14:textId="77777777" w:rsidR="00E422AF" w:rsidRDefault="004C3A60">
      <w:pPr>
        <w:rPr>
          <w:szCs w:val="22"/>
        </w:rPr>
      </w:pPr>
      <w:r>
        <w:rPr>
          <w:szCs w:val="22"/>
        </w:rPr>
        <w:t>Les observations dans le sous-groupe pédiatrique étaient cohérentes avec les résultats de la population globale pour les critères d’efficacité principaux, secondaires et autres.</w:t>
      </w:r>
    </w:p>
    <w:p w14:paraId="389A2092" w14:textId="77777777" w:rsidR="00E422AF" w:rsidRDefault="00E422AF">
      <w:pPr>
        <w:rPr>
          <w:szCs w:val="22"/>
        </w:rPr>
      </w:pPr>
    </w:p>
    <w:p w14:paraId="389A2093" w14:textId="77777777" w:rsidR="00E422AF" w:rsidRPr="00045357" w:rsidRDefault="004C3A60" w:rsidP="00045357">
      <w:pPr>
        <w:widowControl w:val="0"/>
        <w:tabs>
          <w:tab w:val="left" w:pos="567"/>
        </w:tabs>
        <w:suppressAutoHyphens/>
        <w:rPr>
          <w:b/>
          <w:bCs/>
          <w:szCs w:val="22"/>
        </w:rPr>
      </w:pPr>
      <w:r w:rsidRPr="003A401C">
        <w:rPr>
          <w:b/>
          <w:bCs/>
          <w:szCs w:val="22"/>
        </w:rPr>
        <w:t>5.2</w:t>
      </w:r>
      <w:r w:rsidRPr="003A401C">
        <w:rPr>
          <w:b/>
          <w:bCs/>
          <w:szCs w:val="22"/>
        </w:rPr>
        <w:tab/>
        <w:t>Propriétés pharmacocinétiques</w:t>
      </w:r>
    </w:p>
    <w:p w14:paraId="389A2094" w14:textId="77777777" w:rsidR="00E422AF" w:rsidRPr="00045357" w:rsidRDefault="00E422AF" w:rsidP="00045357">
      <w:pPr>
        <w:widowControl w:val="0"/>
        <w:tabs>
          <w:tab w:val="left" w:pos="567"/>
        </w:tabs>
        <w:suppressAutoHyphens/>
        <w:rPr>
          <w:b/>
          <w:bCs/>
          <w:szCs w:val="22"/>
        </w:rPr>
      </w:pPr>
    </w:p>
    <w:p w14:paraId="389A2095"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Absorption</w:t>
      </w:r>
    </w:p>
    <w:p w14:paraId="389A2096" w14:textId="77777777" w:rsidR="00E422AF" w:rsidRDefault="00E422AF">
      <w:pPr>
        <w:widowControl w:val="0"/>
        <w:tabs>
          <w:tab w:val="left" w:pos="0"/>
          <w:tab w:val="left" w:pos="450"/>
          <w:tab w:val="left" w:pos="567"/>
          <w:tab w:val="left" w:pos="720"/>
          <w:tab w:val="left" w:pos="900"/>
        </w:tabs>
        <w:rPr>
          <w:szCs w:val="22"/>
        </w:rPr>
      </w:pPr>
    </w:p>
    <w:p w14:paraId="389A2097" w14:textId="77777777" w:rsidR="00E422AF" w:rsidRDefault="004C3A60">
      <w:pPr>
        <w:pStyle w:val="BodyText"/>
        <w:widowControl w:val="0"/>
        <w:tabs>
          <w:tab w:val="left" w:pos="567"/>
        </w:tabs>
        <w:spacing w:after="0"/>
        <w:rPr>
          <w:szCs w:val="22"/>
        </w:rPr>
      </w:pPr>
      <w:r>
        <w:rPr>
          <w:szCs w:val="22"/>
        </w:rPr>
        <w:t>Le lacosamide est rapidement et complètement absorbé après administration orale. La biodisponibilité orale des comprimés de lacosamide est approximativement de 100 %. Après administration orale, la concentration plasmatique du lacosamide sous forme inchangée augmente rapidement et la C</w:t>
      </w:r>
      <w:r>
        <w:rPr>
          <w:szCs w:val="22"/>
          <w:vertAlign w:val="subscript"/>
        </w:rPr>
        <w:t>max</w:t>
      </w:r>
      <w:r>
        <w:rPr>
          <w:szCs w:val="22"/>
        </w:rPr>
        <w:t xml:space="preserve"> est atteinte environ 0,5 à 4 heures après l’administration. Les comprimés de Vimpat et le sirop sont bioéquivalents. Les aliments n’affectent pas le taux et l’importance de l’absorption.</w:t>
      </w:r>
    </w:p>
    <w:p w14:paraId="389A2098" w14:textId="77777777" w:rsidR="00E422AF" w:rsidRDefault="00E422AF">
      <w:pPr>
        <w:pStyle w:val="BodyText"/>
        <w:widowControl w:val="0"/>
        <w:tabs>
          <w:tab w:val="left" w:pos="567"/>
        </w:tabs>
        <w:spacing w:after="0"/>
        <w:rPr>
          <w:szCs w:val="22"/>
        </w:rPr>
      </w:pPr>
    </w:p>
    <w:p w14:paraId="389A2099"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Distribution</w:t>
      </w:r>
    </w:p>
    <w:p w14:paraId="389A209A" w14:textId="77777777" w:rsidR="00E422AF" w:rsidRDefault="00E422AF">
      <w:pPr>
        <w:widowControl w:val="0"/>
        <w:tabs>
          <w:tab w:val="left" w:pos="0"/>
          <w:tab w:val="left" w:pos="450"/>
          <w:tab w:val="left" w:pos="567"/>
          <w:tab w:val="left" w:pos="720"/>
          <w:tab w:val="left" w:pos="900"/>
        </w:tabs>
        <w:rPr>
          <w:szCs w:val="22"/>
        </w:rPr>
      </w:pPr>
    </w:p>
    <w:p w14:paraId="389A209B" w14:textId="0D0E2793" w:rsidR="00E422AF" w:rsidRDefault="004C3A60">
      <w:pPr>
        <w:widowControl w:val="0"/>
        <w:tabs>
          <w:tab w:val="left" w:pos="567"/>
        </w:tabs>
        <w:rPr>
          <w:szCs w:val="22"/>
        </w:rPr>
      </w:pPr>
      <w:r>
        <w:rPr>
          <w:szCs w:val="22"/>
        </w:rPr>
        <w:t>Le volume de distribution est approximativement égal à 0,6 </w:t>
      </w:r>
      <w:r w:rsidR="008A3947">
        <w:rPr>
          <w:szCs w:val="22"/>
        </w:rPr>
        <w:t>L</w:t>
      </w:r>
      <w:r>
        <w:rPr>
          <w:szCs w:val="22"/>
        </w:rPr>
        <w:t xml:space="preserve">/kg. Le lacosamide montre une liaison aux protéines plasmatiques inférieure à 15 %. </w:t>
      </w:r>
    </w:p>
    <w:p w14:paraId="389A209C" w14:textId="77777777" w:rsidR="00E422AF" w:rsidRDefault="00E422AF">
      <w:pPr>
        <w:widowControl w:val="0"/>
        <w:tabs>
          <w:tab w:val="left" w:pos="0"/>
          <w:tab w:val="left" w:pos="450"/>
          <w:tab w:val="left" w:pos="567"/>
          <w:tab w:val="left" w:pos="720"/>
          <w:tab w:val="left" w:pos="900"/>
        </w:tabs>
        <w:ind w:left="450"/>
        <w:rPr>
          <w:szCs w:val="22"/>
        </w:rPr>
      </w:pPr>
    </w:p>
    <w:p w14:paraId="389A209D"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Biotransformation</w:t>
      </w:r>
    </w:p>
    <w:p w14:paraId="389A209E" w14:textId="77777777" w:rsidR="00E422AF" w:rsidRDefault="00E422AF">
      <w:pPr>
        <w:widowControl w:val="0"/>
        <w:tabs>
          <w:tab w:val="left" w:pos="0"/>
          <w:tab w:val="left" w:pos="450"/>
          <w:tab w:val="left" w:pos="567"/>
          <w:tab w:val="left" w:pos="720"/>
          <w:tab w:val="left" w:pos="900"/>
        </w:tabs>
        <w:rPr>
          <w:szCs w:val="22"/>
          <w:u w:val="single"/>
        </w:rPr>
      </w:pPr>
    </w:p>
    <w:p w14:paraId="389A209F" w14:textId="77777777" w:rsidR="00E422AF" w:rsidRDefault="004C3A60">
      <w:pPr>
        <w:pStyle w:val="NormalDSGCharChar"/>
        <w:widowControl w:val="0"/>
        <w:tabs>
          <w:tab w:val="left" w:pos="567"/>
        </w:tabs>
        <w:spacing w:after="0"/>
        <w:rPr>
          <w:sz w:val="22"/>
          <w:szCs w:val="22"/>
          <w:lang w:val="fr-FR"/>
        </w:rPr>
      </w:pPr>
      <w:r>
        <w:rPr>
          <w:sz w:val="22"/>
          <w:szCs w:val="22"/>
          <w:lang w:val="fr-FR"/>
        </w:rPr>
        <w:t>95 % de la dose sont excrétés dans l’urine sous forme de lacosamide et sous forme de métabolites. Le métabolisme du lacosamide n’a pas été complètement identifié.</w:t>
      </w:r>
    </w:p>
    <w:p w14:paraId="389A20A0" w14:textId="77777777" w:rsidR="00E422AF" w:rsidRDefault="004C3A60">
      <w:pPr>
        <w:pStyle w:val="NormalDSGCharChar"/>
        <w:widowControl w:val="0"/>
        <w:tabs>
          <w:tab w:val="left" w:pos="567"/>
        </w:tabs>
        <w:spacing w:after="0"/>
        <w:rPr>
          <w:sz w:val="22"/>
          <w:szCs w:val="22"/>
          <w:lang w:val="fr-FR"/>
        </w:rPr>
      </w:pPr>
      <w:r>
        <w:rPr>
          <w:sz w:val="22"/>
          <w:szCs w:val="22"/>
          <w:lang w:val="fr-FR"/>
        </w:rPr>
        <w:t>Les principaux composés excrétés dans l’urine sont le lacosamide sous forme inchangée (approximativement 40 % de la dose) et son métabolite O-desméthyl (moins de 30 %).</w:t>
      </w:r>
    </w:p>
    <w:p w14:paraId="389A20A1" w14:textId="77777777" w:rsidR="00E422AF" w:rsidRDefault="004C3A60">
      <w:pPr>
        <w:pStyle w:val="NormalDSGCharChar"/>
        <w:widowControl w:val="0"/>
        <w:tabs>
          <w:tab w:val="left" w:pos="567"/>
        </w:tabs>
        <w:spacing w:after="0"/>
        <w:rPr>
          <w:sz w:val="22"/>
          <w:szCs w:val="22"/>
          <w:lang w:val="fr-FR"/>
        </w:rPr>
      </w:pPr>
      <w:r>
        <w:rPr>
          <w:sz w:val="22"/>
          <w:szCs w:val="22"/>
          <w:lang w:val="fr-FR"/>
        </w:rPr>
        <w:t>Une fraction polaire considérée comme étant des dérivés de la sérine représente approximativement 20 % dans l’urine, mais a été détectée seulement en faible quantité (entre 0 et 2 %) dans le plasma de quelques sujets. De faibles quantités (0,5 à 2 %) de métabolites additionnels sont retrouvées dans l’urine.</w:t>
      </w:r>
    </w:p>
    <w:p w14:paraId="389A20A2" w14:textId="77777777" w:rsidR="00E422AF" w:rsidRDefault="004C3A60">
      <w:pPr>
        <w:pStyle w:val="NormalDSG"/>
        <w:widowControl w:val="0"/>
        <w:tabs>
          <w:tab w:val="left" w:pos="567"/>
        </w:tabs>
        <w:spacing w:after="0"/>
        <w:rPr>
          <w:sz w:val="22"/>
          <w:szCs w:val="22"/>
          <w:lang w:val="fr-FR"/>
        </w:rPr>
      </w:pPr>
      <w:r>
        <w:rPr>
          <w:sz w:val="22"/>
          <w:szCs w:val="22"/>
          <w:lang w:val="fr-FR"/>
        </w:rPr>
        <w:t xml:space="preserve">Les données </w:t>
      </w:r>
      <w:r>
        <w:rPr>
          <w:i/>
          <w:sz w:val="22"/>
          <w:szCs w:val="22"/>
          <w:lang w:val="fr-FR"/>
        </w:rPr>
        <w:t>in vitro</w:t>
      </w:r>
      <w:r>
        <w:rPr>
          <w:sz w:val="22"/>
          <w:szCs w:val="22"/>
          <w:lang w:val="fr-FR"/>
        </w:rPr>
        <w:t xml:space="preserve"> montrent que les CYP2C9, CYP2C19 et CYP3A4 peuvent catalyser la formation du métabolite O-desméthyl-lacosamide mais le principal isoenzyme y contribuant n’a pas été confirmé </w:t>
      </w:r>
      <w:r>
        <w:rPr>
          <w:i/>
          <w:sz w:val="22"/>
          <w:szCs w:val="22"/>
          <w:lang w:val="fr-FR"/>
        </w:rPr>
        <w:lastRenderedPageBreak/>
        <w:t>in vivo</w:t>
      </w:r>
      <w:r>
        <w:rPr>
          <w:sz w:val="22"/>
          <w:szCs w:val="22"/>
          <w:lang w:val="fr-FR"/>
        </w:rPr>
        <w:t xml:space="preserve">. Aucune différence cliniquement significative de l’exposition au lacosamide n’a été observée en comparant sa pharmacocinétique chez les métaboliseurs importants (MIs ou métaboliseurs rapides ayant un CYP2C19 fonctionnel) et les métaboliseurs faibles (MFs ou métaboliseurs lents manquant de CYP2C19 fonctionnel). De plus, une étude d’interactions avec l’oméprazole (inhibiteur du CYP2C19) n'a pas montré de modification cliniquement significative des concentrations plasmatiques de lacosamide indiquant que l’importance de cette voie est mineure. </w:t>
      </w:r>
    </w:p>
    <w:p w14:paraId="389A20A3" w14:textId="77777777" w:rsidR="00E422AF" w:rsidRDefault="004C3A60">
      <w:pPr>
        <w:pStyle w:val="NormalDSG"/>
        <w:widowControl w:val="0"/>
        <w:tabs>
          <w:tab w:val="left" w:pos="567"/>
        </w:tabs>
        <w:spacing w:after="0"/>
        <w:rPr>
          <w:sz w:val="22"/>
          <w:szCs w:val="22"/>
          <w:lang w:val="fr-FR"/>
        </w:rPr>
      </w:pPr>
      <w:r>
        <w:rPr>
          <w:sz w:val="22"/>
          <w:szCs w:val="22"/>
          <w:lang w:val="fr-FR"/>
        </w:rPr>
        <w:t>La concentration plasmatique en O-desméthyl-lacosamide est approximativement de 15 % de la concentration plasmatique de lacosamide. Ce métabolite principal n’a pas d’activité pharmacologique connue.</w:t>
      </w:r>
    </w:p>
    <w:p w14:paraId="389A20A4" w14:textId="77777777" w:rsidR="00E422AF" w:rsidRDefault="00E422AF">
      <w:pPr>
        <w:pStyle w:val="NormalDSG"/>
        <w:widowControl w:val="0"/>
        <w:tabs>
          <w:tab w:val="left" w:pos="567"/>
        </w:tabs>
        <w:spacing w:after="0"/>
        <w:rPr>
          <w:sz w:val="22"/>
          <w:szCs w:val="22"/>
          <w:lang w:val="fr-FR"/>
        </w:rPr>
      </w:pPr>
    </w:p>
    <w:p w14:paraId="389A20A5"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 xml:space="preserve">Élimination </w:t>
      </w:r>
    </w:p>
    <w:p w14:paraId="389A20A6" w14:textId="77777777" w:rsidR="00E422AF" w:rsidRDefault="00E422AF">
      <w:pPr>
        <w:widowControl w:val="0"/>
        <w:tabs>
          <w:tab w:val="left" w:pos="0"/>
          <w:tab w:val="left" w:pos="450"/>
          <w:tab w:val="left" w:pos="567"/>
          <w:tab w:val="left" w:pos="720"/>
          <w:tab w:val="left" w:pos="900"/>
        </w:tabs>
        <w:rPr>
          <w:szCs w:val="22"/>
          <w:u w:val="single"/>
        </w:rPr>
      </w:pPr>
    </w:p>
    <w:p w14:paraId="389A20A7" w14:textId="77777777" w:rsidR="00E422AF" w:rsidRDefault="004C3A60">
      <w:pPr>
        <w:widowControl w:val="0"/>
        <w:tabs>
          <w:tab w:val="left" w:pos="567"/>
        </w:tabs>
        <w:rPr>
          <w:szCs w:val="22"/>
        </w:rPr>
      </w:pPr>
      <w:r>
        <w:rPr>
          <w:szCs w:val="22"/>
        </w:rPr>
        <w:t>Le lacosamide est principalement éliminé de la circulation par excrétion rénale et biotransformation. Après administration orale et intraveineuse de lacosamide radiomarqué, environ 95 % de la radioactivité administrée est retrouvée dans l’urine, et moins de 0,5 % dans les fèces. La demi-vie d’élimination du médicament sous forme de lacosamide est approximativement de 13 heures. La pharmacocinétique est proportionnelle à la dose et constante dans le temps, avec de faibles variations intra et interindividuelles. Après une administration deux fois par jour, les concentrations plasmatiques à l’état d’équilibre sont obtenues au bout de 3 jours. La concentration plasmatique augmente avec un facteur d’accumulation approximativement de 2.</w:t>
      </w:r>
    </w:p>
    <w:p w14:paraId="389A20A8" w14:textId="77777777" w:rsidR="00E422AF" w:rsidRDefault="00E422AF">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389A20A9" w14:textId="77777777" w:rsidR="00E422AF" w:rsidRDefault="004C3A60">
      <w:pPr>
        <w:pStyle w:val="CommentText"/>
        <w:keepN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r>
        <w:rPr>
          <w:sz w:val="22"/>
          <w:szCs w:val="22"/>
          <w:u w:val="single"/>
          <w:lang w:val="fr-FR"/>
        </w:rPr>
        <w:t>Propriétés pharmacocinétiques dans certaines populations de patients</w:t>
      </w:r>
    </w:p>
    <w:p w14:paraId="389A20AA" w14:textId="77777777" w:rsidR="00E422AF" w:rsidRDefault="00E422AF">
      <w:pPr>
        <w:widowControl w:val="0"/>
        <w:tabs>
          <w:tab w:val="left" w:pos="567"/>
        </w:tabs>
      </w:pPr>
    </w:p>
    <w:p w14:paraId="389A20AB" w14:textId="77777777" w:rsidR="00E422AF" w:rsidRDefault="004C3A60">
      <w:pPr>
        <w:widowControl w:val="0"/>
        <w:tabs>
          <w:tab w:val="left" w:pos="567"/>
        </w:tabs>
        <w:rPr>
          <w:i/>
        </w:rPr>
      </w:pPr>
      <w:r>
        <w:rPr>
          <w:i/>
        </w:rPr>
        <w:t>Sexe</w:t>
      </w:r>
    </w:p>
    <w:p w14:paraId="389A20AC" w14:textId="77777777" w:rsidR="00E422AF" w:rsidRDefault="004C3A60">
      <w:pPr>
        <w:widowControl w:val="0"/>
        <w:tabs>
          <w:tab w:val="left" w:pos="567"/>
        </w:tabs>
      </w:pPr>
      <w:r>
        <w:rPr>
          <w:szCs w:val="22"/>
        </w:rPr>
        <w:t>Les études cliniques indiquent que le sexe n’a pas d’influence cliniquement significative sur les concentrations plasmatiques du lacosamide.</w:t>
      </w:r>
    </w:p>
    <w:p w14:paraId="389A20AD" w14:textId="77777777" w:rsidR="00E422AF" w:rsidRDefault="00E422AF">
      <w:pPr>
        <w:widowControl w:val="0"/>
        <w:tabs>
          <w:tab w:val="left" w:pos="567"/>
        </w:tabs>
        <w:rPr>
          <w:szCs w:val="22"/>
        </w:rPr>
      </w:pPr>
    </w:p>
    <w:p w14:paraId="389A20AE" w14:textId="77777777" w:rsidR="00E422AF" w:rsidRDefault="004C3A60">
      <w:pPr>
        <w:widowControl w:val="0"/>
        <w:tabs>
          <w:tab w:val="left" w:pos="567"/>
        </w:tabs>
        <w:rPr>
          <w:i/>
        </w:rPr>
      </w:pPr>
      <w:r>
        <w:rPr>
          <w:i/>
        </w:rPr>
        <w:t>Insuffisance rénale</w:t>
      </w:r>
    </w:p>
    <w:p w14:paraId="389A20AF" w14:textId="77777777" w:rsidR="00E422AF" w:rsidRDefault="004C3A60">
      <w:pPr>
        <w:widowControl w:val="0"/>
        <w:tabs>
          <w:tab w:val="left" w:pos="567"/>
        </w:tabs>
        <w:rPr>
          <w:szCs w:val="22"/>
        </w:rPr>
      </w:pPr>
      <w:r>
        <w:rPr>
          <w:szCs w:val="22"/>
        </w:rPr>
        <w:t>L’aire sous la courbe (ASC) du lacosamide est augmentée d’environ 30 % chez les patients présentant une insuffisance rénale légère à modérée, et de 60 % chez les insuffisants rénaux sévères et les patients ayant une affection rénale au stade terminal nécessitant une hémodialyse par rapport à des sujets sains, tandis que la C</w:t>
      </w:r>
      <w:r>
        <w:rPr>
          <w:szCs w:val="22"/>
          <w:vertAlign w:val="subscript"/>
        </w:rPr>
        <w:t>max</w:t>
      </w:r>
      <w:r>
        <w:rPr>
          <w:szCs w:val="22"/>
        </w:rPr>
        <w:t xml:space="preserve"> n’est pas modifiée. </w:t>
      </w:r>
    </w:p>
    <w:p w14:paraId="389A20B0" w14:textId="77777777" w:rsidR="00E422AF" w:rsidRDefault="004C3A60">
      <w:pPr>
        <w:widowControl w:val="0"/>
        <w:tabs>
          <w:tab w:val="left" w:pos="567"/>
        </w:tabs>
        <w:rPr>
          <w:szCs w:val="22"/>
        </w:rPr>
      </w:pPr>
      <w:r>
        <w:rPr>
          <w:szCs w:val="22"/>
        </w:rPr>
        <w:t>Le lacosamide est efficacement éliminé du plasma par hémodialyse. Après une hémodialyse de quatre heures, l’ASC du lacosamide est réduite d’approximativement 50 %. Par conséquent, une dose supplémentaire est recommandée après une hémodialyse (voir rubrique 4.2). L’exposition au métabolite O-desméthyl est augmentée de plusieurs fois chez les patients insuffisants rénaux modérés et sévères. En l’absence d’hémodialyse chez les patients ayant une affection rénale au stade terminal, les taux sont augmentés et continuent à augmenter pendant l’échantillonnage de 24 heures. On ne sait pas si une augmentation de l'exposition au métabolite chez les sujets au stade terminal pourrait augmenter les effets indésirables mais aucune activité pharmacologique de ce métabolite n’a été identifiée.</w:t>
      </w:r>
    </w:p>
    <w:p w14:paraId="389A20B1" w14:textId="77777777" w:rsidR="00E422AF" w:rsidRDefault="00E422AF">
      <w:pPr>
        <w:widowControl w:val="0"/>
        <w:tabs>
          <w:tab w:val="left" w:pos="567"/>
        </w:tabs>
        <w:rPr>
          <w:szCs w:val="22"/>
        </w:rPr>
      </w:pPr>
    </w:p>
    <w:p w14:paraId="389A20B2" w14:textId="77777777" w:rsidR="00E422AF" w:rsidRDefault="004C3A60">
      <w:pPr>
        <w:keepNext/>
        <w:keepLines/>
        <w:widowControl w:val="0"/>
        <w:tabs>
          <w:tab w:val="left" w:pos="567"/>
        </w:tabs>
        <w:rPr>
          <w:i/>
        </w:rPr>
      </w:pPr>
      <w:r>
        <w:rPr>
          <w:i/>
        </w:rPr>
        <w:t>Insuffisance hépatique</w:t>
      </w:r>
    </w:p>
    <w:p w14:paraId="389A20B3" w14:textId="77777777" w:rsidR="00E422AF" w:rsidRDefault="004C3A60">
      <w:pPr>
        <w:keepNext/>
        <w:keepLines/>
        <w:widowControl w:val="0"/>
        <w:tabs>
          <w:tab w:val="left" w:pos="567"/>
        </w:tabs>
        <w:rPr>
          <w:szCs w:val="22"/>
        </w:rPr>
      </w:pPr>
      <w:r>
        <w:rPr>
          <w:szCs w:val="22"/>
        </w:rPr>
        <w:t>Les sujets atteints d’insuffisance hépatique modérée (score Child-Pugh B) ont montré des concentrations plasmatiques de lacosamide supérieures (environ 50 % plus élevées que l’aire sous la courbe normale). Cette exposition plus importante était en partie due à une fonction rénale réduite chez les sujets étudiés. La diminution de la clairance non rénale chez les patients de l’essai était responsable de l’augmentation de 20 % de l’ASC du lacosamide. Les propriétés pharmacocinétiques du lacosamide n’ont pas été évaluées chez les sujets présentant une insuffisance hépatique sévère (voir rubrique 4.2).</w:t>
      </w:r>
    </w:p>
    <w:p w14:paraId="389A20B4" w14:textId="77777777" w:rsidR="00E422AF" w:rsidRDefault="00E422AF">
      <w:pPr>
        <w:widowControl w:val="0"/>
        <w:tabs>
          <w:tab w:val="left" w:pos="567"/>
        </w:tabs>
        <w:rPr>
          <w:szCs w:val="22"/>
        </w:rPr>
      </w:pPr>
    </w:p>
    <w:p w14:paraId="389A20B5" w14:textId="77777777" w:rsidR="00E422AF" w:rsidRDefault="004C3A60">
      <w:pPr>
        <w:widowControl w:val="0"/>
        <w:tabs>
          <w:tab w:val="left" w:pos="567"/>
        </w:tabs>
        <w:rPr>
          <w:i/>
          <w:szCs w:val="22"/>
        </w:rPr>
      </w:pPr>
      <w:r>
        <w:rPr>
          <w:i/>
          <w:szCs w:val="22"/>
        </w:rPr>
        <w:t>Sujet âgé (plus de 65 ans)</w:t>
      </w:r>
    </w:p>
    <w:p w14:paraId="389A20B6" w14:textId="77777777" w:rsidR="00E422AF" w:rsidRDefault="004C3A60">
      <w:pPr>
        <w:widowControl w:val="0"/>
        <w:tabs>
          <w:tab w:val="left" w:pos="567"/>
        </w:tabs>
        <w:rPr>
          <w:szCs w:val="22"/>
        </w:rPr>
      </w:pPr>
      <w:r>
        <w:rPr>
          <w:szCs w:val="22"/>
        </w:rPr>
        <w:t xml:space="preserve">Dans une étude chez des hommes et des femmes âgés, incluant 4 patients de plus de 75 ans, l’ASC était augmentée d’environ 30 et 50 % respectivement, comparativement aux hommes jeunes. Ceci est en partie lié à un poids corporel plus faible. La différence normalisée de poids corporel est de 26 et 23 % respectivement. Une augmentation de la variabilité en termes d'exposition a également été observée. La clairance rénale du lacosamide n’était que légèrement diminuée chez le sujet âgé dans </w:t>
      </w:r>
      <w:r>
        <w:rPr>
          <w:szCs w:val="22"/>
        </w:rPr>
        <w:lastRenderedPageBreak/>
        <w:t>cette étude.</w:t>
      </w:r>
    </w:p>
    <w:p w14:paraId="389A20B7" w14:textId="77777777" w:rsidR="00E422AF" w:rsidRDefault="004C3A60">
      <w:pPr>
        <w:widowControl w:val="0"/>
        <w:tabs>
          <w:tab w:val="left" w:pos="567"/>
        </w:tabs>
        <w:rPr>
          <w:szCs w:val="22"/>
        </w:rPr>
      </w:pPr>
      <w:r>
        <w:rPr>
          <w:szCs w:val="22"/>
        </w:rPr>
        <w:t>Une réduction systématique de la posologie n’est pas considérée comme nécessaire, sauf en cas d'insuffisance rénale (voir rubrique 4.2).</w:t>
      </w:r>
    </w:p>
    <w:p w14:paraId="389A20B8" w14:textId="77777777" w:rsidR="00E422AF" w:rsidRDefault="00E422AF">
      <w:pPr>
        <w:widowControl w:val="0"/>
        <w:numPr>
          <w:ilvl w:val="12"/>
          <w:numId w:val="0"/>
        </w:numPr>
        <w:tabs>
          <w:tab w:val="left" w:pos="567"/>
        </w:tabs>
        <w:ind w:right="-2"/>
        <w:rPr>
          <w:iCs/>
          <w:szCs w:val="22"/>
        </w:rPr>
      </w:pPr>
    </w:p>
    <w:p w14:paraId="389A20B9" w14:textId="77777777" w:rsidR="00E422AF" w:rsidRDefault="004C3A60">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r>
        <w:rPr>
          <w:bCs/>
          <w:i/>
          <w:iCs/>
          <w:sz w:val="22"/>
          <w:szCs w:val="22"/>
          <w:lang w:val="fr-FR"/>
        </w:rPr>
        <w:t>Population pédiatrique</w:t>
      </w:r>
    </w:p>
    <w:p w14:paraId="389A20BA" w14:textId="77777777"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 xml:space="preserve">Le profil pharmacocinétique du lacosamide dans la population pédiatrique a été déterminé dans une analyse pharmacocinétique de population, en utilisant des données éparses de concentrations plasmatiques, obtenues dans six études cliniques randomisées contrôlées </w:t>
      </w:r>
      <w:r>
        <w:rPr>
          <w:bCs/>
          <w:i/>
          <w:iCs/>
          <w:sz w:val="22"/>
          <w:szCs w:val="22"/>
          <w:lang w:val="fr-FR"/>
        </w:rPr>
        <w:t>versus</w:t>
      </w:r>
      <w:r>
        <w:rPr>
          <w:bCs/>
          <w:iCs/>
          <w:sz w:val="22"/>
          <w:szCs w:val="22"/>
          <w:lang w:val="fr-FR"/>
        </w:rPr>
        <w:t xml:space="preserve"> placebo et dans cinq études en ouvert réalisées chez 1 655 adultes et patients pédiatriques âgés de 1 mois à 17 ans et atteints d’épilepsie. Trois de ces études ont été réalisées chez des adultes, 7 chez des patients pédiatriques et une avec une population mixte. Les doses de lacosamide administrées variaient de 2 à 17,8 mg/kg/jour en deux prises par jour, sans dépasser 600 mg/jour.</w:t>
      </w:r>
    </w:p>
    <w:p w14:paraId="389A20BB" w14:textId="1A711DB5"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La clairance plasmatique habituelle a été estimée à 0,46 </w:t>
      </w:r>
      <w:r w:rsidR="009E42DF">
        <w:rPr>
          <w:bCs/>
          <w:iCs/>
          <w:sz w:val="22"/>
          <w:szCs w:val="22"/>
          <w:lang w:val="fr-FR"/>
        </w:rPr>
        <w:t>L</w:t>
      </w:r>
      <w:r>
        <w:rPr>
          <w:bCs/>
          <w:iCs/>
          <w:sz w:val="22"/>
          <w:szCs w:val="22"/>
          <w:lang w:val="fr-FR"/>
        </w:rPr>
        <w:t>/h, 0,81 </w:t>
      </w:r>
      <w:r w:rsidR="009E42DF">
        <w:rPr>
          <w:bCs/>
          <w:iCs/>
          <w:sz w:val="22"/>
          <w:szCs w:val="22"/>
          <w:lang w:val="fr-FR"/>
        </w:rPr>
        <w:t>L</w:t>
      </w:r>
      <w:r>
        <w:rPr>
          <w:bCs/>
          <w:iCs/>
          <w:sz w:val="22"/>
          <w:szCs w:val="22"/>
          <w:lang w:val="fr-FR"/>
        </w:rPr>
        <w:t>/h, 1,03 </w:t>
      </w:r>
      <w:r w:rsidR="009E42DF">
        <w:rPr>
          <w:bCs/>
          <w:iCs/>
          <w:sz w:val="22"/>
          <w:szCs w:val="22"/>
          <w:lang w:val="fr-FR"/>
        </w:rPr>
        <w:t>L</w:t>
      </w:r>
      <w:r>
        <w:rPr>
          <w:bCs/>
          <w:iCs/>
          <w:sz w:val="22"/>
          <w:szCs w:val="22"/>
          <w:lang w:val="fr-FR"/>
        </w:rPr>
        <w:t>/h et 1,34 </w:t>
      </w:r>
      <w:r w:rsidR="009E42DF">
        <w:rPr>
          <w:bCs/>
          <w:iCs/>
          <w:sz w:val="22"/>
          <w:szCs w:val="22"/>
          <w:lang w:val="fr-FR"/>
        </w:rPr>
        <w:t>L</w:t>
      </w:r>
      <w:r>
        <w:rPr>
          <w:bCs/>
          <w:iCs/>
          <w:sz w:val="22"/>
          <w:szCs w:val="22"/>
          <w:lang w:val="fr-FR"/>
        </w:rPr>
        <w:t>/h pour les patients pédiatriques pesant respectivement 10 kg, 20 kg, 30 kg et 50 kg. À titre comparatif, la clairance plasmatique a été estimée à 1,74 </w:t>
      </w:r>
      <w:r w:rsidR="009E42DF">
        <w:rPr>
          <w:bCs/>
          <w:iCs/>
          <w:sz w:val="22"/>
          <w:szCs w:val="22"/>
          <w:lang w:val="fr-FR"/>
        </w:rPr>
        <w:t>L</w:t>
      </w:r>
      <w:r>
        <w:rPr>
          <w:bCs/>
          <w:iCs/>
          <w:sz w:val="22"/>
          <w:szCs w:val="22"/>
          <w:lang w:val="fr-FR"/>
        </w:rPr>
        <w:t>/h chez les adultes (70 kg de masse corporelle).</w:t>
      </w:r>
    </w:p>
    <w:p w14:paraId="389A20BC" w14:textId="77777777"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L’analyse pharmacocinétique de la population à l’aide d’échantillons pharmacocinétiques épars provenant de l’étude portant sur les crises GTCP a montré une exposition similaire chez les patients présentant des crises GTCP et chez les patients présentant des crises partielles</w:t>
      </w:r>
      <w:r>
        <w:rPr>
          <w:bCs/>
          <w:iCs/>
          <w:szCs w:val="22"/>
          <w:lang w:val="fr-FR"/>
        </w:rPr>
        <w:t>.</w:t>
      </w:r>
    </w:p>
    <w:p w14:paraId="389A20BD" w14:textId="77777777" w:rsidR="00E422AF" w:rsidRDefault="00E422AF" w:rsidP="00045357"/>
    <w:p w14:paraId="389A20BE" w14:textId="77777777" w:rsidR="00E422AF" w:rsidRPr="00045357" w:rsidRDefault="004C3A60" w:rsidP="00045357">
      <w:pPr>
        <w:widowControl w:val="0"/>
        <w:tabs>
          <w:tab w:val="left" w:pos="567"/>
        </w:tabs>
        <w:suppressAutoHyphens/>
        <w:rPr>
          <w:b/>
          <w:bCs/>
          <w:szCs w:val="22"/>
        </w:rPr>
      </w:pPr>
      <w:r w:rsidRPr="003A401C">
        <w:rPr>
          <w:b/>
          <w:bCs/>
          <w:szCs w:val="22"/>
        </w:rPr>
        <w:t>5.3</w:t>
      </w:r>
      <w:r w:rsidRPr="003A401C">
        <w:rPr>
          <w:b/>
          <w:bCs/>
          <w:szCs w:val="22"/>
        </w:rPr>
        <w:tab/>
        <w:t>Données de sécurité préclinique</w:t>
      </w:r>
    </w:p>
    <w:p w14:paraId="389A20BF" w14:textId="77777777" w:rsidR="00E422AF" w:rsidRPr="00045357" w:rsidRDefault="00E422AF" w:rsidP="00045357">
      <w:pPr>
        <w:widowControl w:val="0"/>
        <w:tabs>
          <w:tab w:val="left" w:pos="567"/>
        </w:tabs>
        <w:suppressAutoHyphens/>
        <w:rPr>
          <w:b/>
          <w:bCs/>
          <w:szCs w:val="22"/>
        </w:rPr>
      </w:pPr>
    </w:p>
    <w:p w14:paraId="389A20C0" w14:textId="77777777" w:rsidR="00E422AF" w:rsidRDefault="004C3A60">
      <w:pPr>
        <w:widowControl w:val="0"/>
        <w:tabs>
          <w:tab w:val="left" w:pos="567"/>
        </w:tabs>
        <w:rPr>
          <w:szCs w:val="22"/>
        </w:rPr>
      </w:pPr>
      <w:r>
        <w:rPr>
          <w:szCs w:val="22"/>
        </w:rPr>
        <w:t>Lors des études de toxicité, les concentrations plasmatiques en lacosamide obtenues étaient similaires ou légèrement plus élevées que celles observées chez les patients, ce qui laisse de faibles marges ou pas de marge pour une exposition chez l’homme.</w:t>
      </w:r>
    </w:p>
    <w:p w14:paraId="389A20C1" w14:textId="008D71AA" w:rsidR="00E422AF" w:rsidRDefault="004C3A60">
      <w:pPr>
        <w:pStyle w:val="BodyText"/>
        <w:widowControl w:val="0"/>
        <w:tabs>
          <w:tab w:val="left" w:pos="567"/>
          <w:tab w:val="left" w:pos="1134"/>
        </w:tabs>
        <w:spacing w:after="0"/>
        <w:rPr>
          <w:szCs w:val="22"/>
        </w:rPr>
      </w:pPr>
      <w:r>
        <w:rPr>
          <w:szCs w:val="22"/>
        </w:rPr>
        <w:t xml:space="preserve">Une étude de </w:t>
      </w:r>
      <w:r w:rsidR="007D39BB">
        <w:rPr>
          <w:szCs w:val="22"/>
        </w:rPr>
        <w:t xml:space="preserve">sécurité </w:t>
      </w:r>
      <w:r>
        <w:rPr>
          <w:szCs w:val="22"/>
        </w:rPr>
        <w:t>pharmacologique avec administration intraveineuse de lacosamide chez des chiens anesthésiés a montré des augmentations transitoires de l’intervalle PR et de la durée du complexe QRS et des diminutions de la pression sanguine plus probablement dues à une action cardiodépressive. Ces modifications transitoires commençaient dans le même intervalle de concentration que celui des posologies maximales recommandées. Un ralentissement de la conductivité atriale et ventriculaire, un bloc auriculo-ventriculaire et une dissociation auriculo-ventriculaire ont été observés à des doses intraveineuses de 15 mg/kg à 60 mg/kg chez des chiens anesthésiés et des singes Cynomolgus.</w:t>
      </w:r>
    </w:p>
    <w:p w14:paraId="389A20C2" w14:textId="77777777" w:rsidR="00E422AF" w:rsidRDefault="004C3A60">
      <w:pPr>
        <w:pStyle w:val="BodyText"/>
        <w:widowControl w:val="0"/>
        <w:tabs>
          <w:tab w:val="left" w:pos="567"/>
        </w:tabs>
        <w:spacing w:after="0"/>
        <w:rPr>
          <w:szCs w:val="22"/>
        </w:rPr>
      </w:pPr>
      <w:r>
        <w:rPr>
          <w:szCs w:val="22"/>
        </w:rPr>
        <w:t>Dans les études de toxicité à doses répétées, de légers changements hépatiques réversibles ont été observés chez le rat démarrant à environ 3 fois l’exposition clinique. Ces changements ont inclus une augmentation du poids de l’organe, une hypertrophie des hépatocytes, des augmentations des concentrations sériques en enzymes hépatiques et des augmentations du cholestérol total et des triglycérides. Mis à part l’hypertrophie des hépatocytes, aucune autre modification histopathologique n’a été observée.</w:t>
      </w:r>
    </w:p>
    <w:p w14:paraId="389A20C3" w14:textId="77777777" w:rsidR="00E422AF" w:rsidRDefault="004C3A60">
      <w:pPr>
        <w:pStyle w:val="BodyText"/>
        <w:widowControl w:val="0"/>
        <w:tabs>
          <w:tab w:val="left" w:pos="567"/>
        </w:tabs>
        <w:spacing w:after="0"/>
        <w:rPr>
          <w:szCs w:val="22"/>
        </w:rPr>
      </w:pPr>
      <w:r>
        <w:rPr>
          <w:szCs w:val="22"/>
        </w:rPr>
        <w:t>Les études de toxicité de la reproduction et du développement chez les rongeurs et le lapin n’ont révélé aucun effet tératogène mais une augmentation du nombre de mort-nés et de décès dans la période du péripartum, une diminution légère des tailles de portée vivante et du poids des petits, à des doses maternelles toxiques chez le rat correspondant à des niveaux d’exposition systémique similaires à l’exposition clinique attendue. Etant donné que des niveaux d’exposition plus élevés n’ont pas pu être étudiés chez l’animal en raison d’une toxicité maternelle, il n’y a pas de données suffisantes pour caractériser complètement le potentiel embryofœtotoxique et tératogène du lacosamide.</w:t>
      </w:r>
    </w:p>
    <w:p w14:paraId="389A20C4" w14:textId="77777777" w:rsidR="00E422AF" w:rsidRDefault="004C3A60">
      <w:pPr>
        <w:widowControl w:val="0"/>
        <w:tabs>
          <w:tab w:val="left" w:pos="567"/>
        </w:tabs>
        <w:rPr>
          <w:szCs w:val="22"/>
        </w:rPr>
      </w:pPr>
      <w:r>
        <w:rPr>
          <w:szCs w:val="22"/>
        </w:rPr>
        <w:t xml:space="preserve">Les études chez le rat ont révélé que le lacosamide et/ou ses métabolites franchissaient facilement la barrière placentaire. </w:t>
      </w:r>
    </w:p>
    <w:p w14:paraId="389A20C5" w14:textId="77777777" w:rsidR="00E422AF" w:rsidRDefault="004C3A60">
      <w:pPr>
        <w:pStyle w:val="Date"/>
        <w:rPr>
          <w:szCs w:val="22"/>
          <w:lang w:val="fr-FR"/>
        </w:rPr>
      </w:pPr>
      <w:r>
        <w:rPr>
          <w:szCs w:val="22"/>
          <w:lang w:val="fr-FR"/>
        </w:rPr>
        <w:t>Chez des rats et des chiens juvéniles, les types de toxicité ne sont pas différents qualitativement de ceux observés chez les animaux adultes. Chez les rats juvéniles, une diminution de la masse corporelle a été observée à des taux d’exposition systémique similaires à l’exposition clinique attendue. Chez les chiens juvéniles des signes cliniques transitoires et proportionnels à la dose, touchant le SNC, ont été observés à des taux d’exposition systémique inférieurs à l’exposition clinique attendue.</w:t>
      </w:r>
    </w:p>
    <w:p w14:paraId="389A20C6" w14:textId="77777777" w:rsidR="00E422AF" w:rsidRDefault="00E422AF">
      <w:pPr>
        <w:widowControl w:val="0"/>
        <w:tabs>
          <w:tab w:val="left" w:pos="567"/>
        </w:tabs>
        <w:rPr>
          <w:szCs w:val="22"/>
        </w:rPr>
      </w:pPr>
    </w:p>
    <w:p w14:paraId="389A20C7" w14:textId="77777777" w:rsidR="00E422AF" w:rsidRDefault="00E422AF">
      <w:pPr>
        <w:widowControl w:val="0"/>
        <w:tabs>
          <w:tab w:val="left" w:pos="567"/>
        </w:tabs>
        <w:rPr>
          <w:szCs w:val="22"/>
        </w:rPr>
      </w:pPr>
    </w:p>
    <w:p w14:paraId="389A20C8" w14:textId="77777777" w:rsidR="00E422AF" w:rsidRDefault="004C3A60" w:rsidP="00B0119E">
      <w:pPr>
        <w:pStyle w:val="StyleBoldLeft0cmHanging1cm"/>
        <w:keepNext/>
        <w:keepLines/>
        <w:rPr>
          <w:szCs w:val="22"/>
        </w:rPr>
      </w:pPr>
      <w:r>
        <w:rPr>
          <w:szCs w:val="22"/>
        </w:rPr>
        <w:lastRenderedPageBreak/>
        <w:t>6.</w:t>
      </w:r>
      <w:r>
        <w:rPr>
          <w:szCs w:val="22"/>
        </w:rPr>
        <w:tab/>
      </w:r>
      <w:r>
        <w:t>DONNÉES PHARMACEUTIQUES</w:t>
      </w:r>
    </w:p>
    <w:p w14:paraId="389A20C9" w14:textId="77777777" w:rsidR="00E422AF" w:rsidRDefault="00E422AF">
      <w:pPr>
        <w:keepNext/>
        <w:ind w:left="567" w:hanging="567"/>
        <w:rPr>
          <w:szCs w:val="22"/>
        </w:rPr>
      </w:pPr>
    </w:p>
    <w:p w14:paraId="389A20CA" w14:textId="77777777" w:rsidR="00E422AF" w:rsidRDefault="004C3A60">
      <w:pPr>
        <w:keepNext/>
        <w:ind w:left="567" w:hanging="567"/>
        <w:rPr>
          <w:szCs w:val="22"/>
        </w:rPr>
      </w:pPr>
      <w:r>
        <w:rPr>
          <w:b/>
          <w:szCs w:val="22"/>
        </w:rPr>
        <w:t>6.1</w:t>
      </w:r>
      <w:r>
        <w:rPr>
          <w:b/>
          <w:szCs w:val="22"/>
        </w:rPr>
        <w:tab/>
      </w:r>
      <w:r>
        <w:rPr>
          <w:b/>
        </w:rPr>
        <w:t>Liste des excipients</w:t>
      </w:r>
    </w:p>
    <w:p w14:paraId="389A20CB" w14:textId="77777777" w:rsidR="00E422AF" w:rsidRDefault="00E422AF">
      <w:pPr>
        <w:widowControl w:val="0"/>
        <w:tabs>
          <w:tab w:val="left" w:pos="567"/>
        </w:tabs>
        <w:rPr>
          <w:iCs/>
          <w:szCs w:val="22"/>
        </w:rPr>
      </w:pPr>
    </w:p>
    <w:p w14:paraId="389A20CC" w14:textId="77777777" w:rsidR="00E422AF" w:rsidRDefault="004C3A60">
      <w:pPr>
        <w:widowControl w:val="0"/>
        <w:tabs>
          <w:tab w:val="left" w:pos="567"/>
        </w:tabs>
        <w:rPr>
          <w:szCs w:val="22"/>
        </w:rPr>
      </w:pPr>
      <w:r>
        <w:rPr>
          <w:szCs w:val="22"/>
          <w:u w:val="single"/>
        </w:rPr>
        <w:t>Noyau du comprimé</w:t>
      </w:r>
    </w:p>
    <w:p w14:paraId="389A20CD" w14:textId="77777777" w:rsidR="00E422AF" w:rsidRDefault="00E422AF">
      <w:pPr>
        <w:widowControl w:val="0"/>
        <w:tabs>
          <w:tab w:val="left" w:pos="567"/>
        </w:tabs>
        <w:rPr>
          <w:szCs w:val="22"/>
          <w:u w:val="single"/>
        </w:rPr>
      </w:pPr>
    </w:p>
    <w:p w14:paraId="389A20CE" w14:textId="77777777" w:rsidR="00E422AF" w:rsidRDefault="004C3A60">
      <w:pPr>
        <w:widowControl w:val="0"/>
        <w:tabs>
          <w:tab w:val="left" w:pos="567"/>
        </w:tabs>
        <w:rPr>
          <w:szCs w:val="22"/>
        </w:rPr>
      </w:pPr>
      <w:r>
        <w:rPr>
          <w:szCs w:val="22"/>
        </w:rPr>
        <w:t>cellulose microcristalline</w:t>
      </w:r>
    </w:p>
    <w:p w14:paraId="389A20CF" w14:textId="77777777" w:rsidR="00E422AF" w:rsidRDefault="004C3A60">
      <w:pPr>
        <w:widowControl w:val="0"/>
        <w:tabs>
          <w:tab w:val="left" w:pos="567"/>
        </w:tabs>
        <w:rPr>
          <w:szCs w:val="22"/>
        </w:rPr>
      </w:pPr>
      <w:r>
        <w:rPr>
          <w:szCs w:val="22"/>
        </w:rPr>
        <w:t>hydroxypropylcellulose</w:t>
      </w:r>
    </w:p>
    <w:p w14:paraId="389A20D0" w14:textId="77777777" w:rsidR="00E422AF" w:rsidRDefault="004C3A60">
      <w:pPr>
        <w:widowControl w:val="0"/>
        <w:tabs>
          <w:tab w:val="left" w:pos="567"/>
        </w:tabs>
        <w:rPr>
          <w:szCs w:val="22"/>
        </w:rPr>
      </w:pPr>
      <w:r>
        <w:rPr>
          <w:szCs w:val="22"/>
        </w:rPr>
        <w:t>hydroxypropylcellulose (faiblement substituée)</w:t>
      </w:r>
    </w:p>
    <w:p w14:paraId="389A20D1" w14:textId="77777777" w:rsidR="00E422AF" w:rsidRDefault="004C3A60">
      <w:pPr>
        <w:widowControl w:val="0"/>
        <w:tabs>
          <w:tab w:val="left" w:pos="567"/>
        </w:tabs>
        <w:rPr>
          <w:szCs w:val="22"/>
        </w:rPr>
      </w:pPr>
      <w:r>
        <w:rPr>
          <w:szCs w:val="22"/>
        </w:rPr>
        <w:t>silice colloïdale anhydre</w:t>
      </w:r>
    </w:p>
    <w:p w14:paraId="389A20D2" w14:textId="77777777" w:rsidR="00E422AF" w:rsidRDefault="004C3A60">
      <w:pPr>
        <w:widowControl w:val="0"/>
        <w:tabs>
          <w:tab w:val="left" w:pos="567"/>
        </w:tabs>
        <w:rPr>
          <w:szCs w:val="22"/>
        </w:rPr>
      </w:pPr>
      <w:r>
        <w:rPr>
          <w:szCs w:val="22"/>
        </w:rPr>
        <w:t xml:space="preserve">crospovidone </w:t>
      </w:r>
      <w:r>
        <w:rPr>
          <w:bCs/>
          <w:szCs w:val="22"/>
        </w:rPr>
        <w:t>(</w:t>
      </w:r>
      <w:r>
        <w:rPr>
          <w:bCs/>
        </w:rPr>
        <w:t>polyplasdone XL-10 Grade Pharmaceutique</w:t>
      </w:r>
      <w:r>
        <w:rPr>
          <w:bCs/>
          <w:color w:val="1F497D"/>
        </w:rPr>
        <w:t>)</w:t>
      </w:r>
    </w:p>
    <w:p w14:paraId="389A20D3" w14:textId="77777777" w:rsidR="00E422AF" w:rsidRDefault="004C3A60">
      <w:pPr>
        <w:widowControl w:val="0"/>
        <w:tabs>
          <w:tab w:val="left" w:pos="567"/>
        </w:tabs>
        <w:rPr>
          <w:szCs w:val="22"/>
        </w:rPr>
      </w:pPr>
      <w:r>
        <w:rPr>
          <w:szCs w:val="22"/>
        </w:rPr>
        <w:t xml:space="preserve">stéarate de magnésium </w:t>
      </w:r>
    </w:p>
    <w:p w14:paraId="389A20D4" w14:textId="77777777" w:rsidR="00E422AF" w:rsidRDefault="00E422AF">
      <w:pPr>
        <w:widowControl w:val="0"/>
        <w:tabs>
          <w:tab w:val="left" w:pos="567"/>
        </w:tabs>
        <w:rPr>
          <w:szCs w:val="22"/>
        </w:rPr>
      </w:pPr>
    </w:p>
    <w:p w14:paraId="389A20D5" w14:textId="77777777" w:rsidR="00E422AF" w:rsidRDefault="004C3A60">
      <w:pPr>
        <w:widowControl w:val="0"/>
        <w:tabs>
          <w:tab w:val="left" w:pos="567"/>
        </w:tabs>
        <w:rPr>
          <w:szCs w:val="22"/>
        </w:rPr>
      </w:pPr>
      <w:r>
        <w:rPr>
          <w:szCs w:val="22"/>
          <w:u w:val="single"/>
        </w:rPr>
        <w:t>Pelliculage du comprimé</w:t>
      </w:r>
    </w:p>
    <w:p w14:paraId="389A20D6" w14:textId="77777777" w:rsidR="00E422AF" w:rsidRDefault="00E422AF">
      <w:pPr>
        <w:widowControl w:val="0"/>
        <w:tabs>
          <w:tab w:val="left" w:pos="567"/>
        </w:tabs>
        <w:rPr>
          <w:szCs w:val="22"/>
        </w:rPr>
      </w:pPr>
    </w:p>
    <w:p w14:paraId="389A20D7" w14:textId="77777777" w:rsidR="00E422AF" w:rsidRDefault="004C3A60">
      <w:pPr>
        <w:widowControl w:val="0"/>
        <w:tabs>
          <w:tab w:val="left" w:pos="567"/>
        </w:tabs>
        <w:rPr>
          <w:szCs w:val="22"/>
        </w:rPr>
      </w:pPr>
      <w:r>
        <w:rPr>
          <w:szCs w:val="22"/>
        </w:rPr>
        <w:t xml:space="preserve">alcool polyvinylique </w:t>
      </w:r>
    </w:p>
    <w:p w14:paraId="389A20D8" w14:textId="77777777" w:rsidR="00E422AF" w:rsidRDefault="004C3A60">
      <w:pPr>
        <w:widowControl w:val="0"/>
        <w:tabs>
          <w:tab w:val="left" w:pos="567"/>
        </w:tabs>
        <w:rPr>
          <w:szCs w:val="22"/>
        </w:rPr>
      </w:pPr>
      <w:r>
        <w:rPr>
          <w:szCs w:val="22"/>
        </w:rPr>
        <w:t>polyéthylène glycol 3350</w:t>
      </w:r>
    </w:p>
    <w:p w14:paraId="389A20D9" w14:textId="77777777" w:rsidR="00E422AF" w:rsidRDefault="004C3A60">
      <w:pPr>
        <w:widowControl w:val="0"/>
        <w:tabs>
          <w:tab w:val="left" w:pos="567"/>
        </w:tabs>
        <w:rPr>
          <w:szCs w:val="22"/>
        </w:rPr>
      </w:pPr>
      <w:r>
        <w:rPr>
          <w:szCs w:val="22"/>
        </w:rPr>
        <w:t>talc</w:t>
      </w:r>
    </w:p>
    <w:p w14:paraId="389A20DA" w14:textId="77777777" w:rsidR="00E422AF" w:rsidRDefault="004C3A60">
      <w:pPr>
        <w:widowControl w:val="0"/>
        <w:tabs>
          <w:tab w:val="left" w:pos="567"/>
        </w:tabs>
        <w:rPr>
          <w:szCs w:val="22"/>
        </w:rPr>
      </w:pPr>
      <w:r>
        <w:rPr>
          <w:szCs w:val="22"/>
        </w:rPr>
        <w:t>dioxyde de titane (E171)</w:t>
      </w:r>
    </w:p>
    <w:p w14:paraId="389A20DB" w14:textId="77777777" w:rsidR="00E422AF" w:rsidRDefault="00E422AF">
      <w:pPr>
        <w:widowControl w:val="0"/>
        <w:tabs>
          <w:tab w:val="left" w:pos="567"/>
        </w:tabs>
        <w:rPr>
          <w:szCs w:val="22"/>
        </w:rPr>
      </w:pPr>
    </w:p>
    <w:p w14:paraId="389A20DC" w14:textId="77777777" w:rsidR="00E422AF" w:rsidRDefault="004C3A60">
      <w:pPr>
        <w:widowControl w:val="0"/>
        <w:tabs>
          <w:tab w:val="left" w:pos="567"/>
        </w:tabs>
        <w:ind w:right="-2"/>
        <w:rPr>
          <w:szCs w:val="22"/>
        </w:rPr>
      </w:pPr>
      <w:r>
        <w:rPr>
          <w:i/>
          <w:szCs w:val="22"/>
          <w:u w:val="single"/>
        </w:rPr>
        <w:t>Vimpat 50 mg comprimés pelliculés</w:t>
      </w:r>
      <w:r>
        <w:rPr>
          <w:szCs w:val="22"/>
        </w:rPr>
        <w:t> : oxyde de fer rouge (E172), oxyde de fer noir (E172), laque aluminique de carmin d'indigo (E132)</w:t>
      </w:r>
    </w:p>
    <w:p w14:paraId="389A20DD" w14:textId="77777777" w:rsidR="00E422AF" w:rsidRDefault="004C3A60">
      <w:pPr>
        <w:widowControl w:val="0"/>
        <w:tabs>
          <w:tab w:val="left" w:pos="567"/>
        </w:tabs>
        <w:ind w:right="-2"/>
        <w:rPr>
          <w:szCs w:val="22"/>
        </w:rPr>
      </w:pPr>
      <w:r>
        <w:rPr>
          <w:i/>
          <w:szCs w:val="22"/>
          <w:u w:val="single"/>
        </w:rPr>
        <w:t>Vimpat 100 mg comprimés pelliculés</w:t>
      </w:r>
      <w:r>
        <w:rPr>
          <w:szCs w:val="22"/>
        </w:rPr>
        <w:t> : oxyde de fer jaune</w:t>
      </w:r>
      <w:r>
        <w:rPr>
          <w:b/>
          <w:i/>
          <w:color w:val="008000"/>
          <w:szCs w:val="22"/>
        </w:rPr>
        <w:t xml:space="preserve"> </w:t>
      </w:r>
      <w:r>
        <w:rPr>
          <w:szCs w:val="22"/>
        </w:rPr>
        <w:t>(E172)</w:t>
      </w:r>
    </w:p>
    <w:p w14:paraId="389A20DE" w14:textId="77777777" w:rsidR="00E422AF" w:rsidRDefault="004C3A60">
      <w:pPr>
        <w:widowControl w:val="0"/>
        <w:tabs>
          <w:tab w:val="left" w:pos="567"/>
        </w:tabs>
        <w:ind w:right="-2"/>
        <w:rPr>
          <w:szCs w:val="22"/>
        </w:rPr>
      </w:pPr>
      <w:r>
        <w:rPr>
          <w:i/>
          <w:szCs w:val="22"/>
          <w:u w:val="single"/>
        </w:rPr>
        <w:t>Vimpat 150 mg comprimés pelliculés</w:t>
      </w:r>
      <w:r>
        <w:rPr>
          <w:szCs w:val="22"/>
        </w:rPr>
        <w:t> : oxyde de fer jaune</w:t>
      </w:r>
      <w:r>
        <w:rPr>
          <w:b/>
          <w:i/>
          <w:color w:val="008000"/>
          <w:szCs w:val="22"/>
        </w:rPr>
        <w:t xml:space="preserve"> </w:t>
      </w:r>
      <w:r>
        <w:rPr>
          <w:szCs w:val="22"/>
        </w:rPr>
        <w:t>(E172), oxyde de fer rouge</w:t>
      </w:r>
      <w:r>
        <w:rPr>
          <w:i/>
          <w:color w:val="008000"/>
          <w:szCs w:val="22"/>
        </w:rPr>
        <w:t xml:space="preserve"> </w:t>
      </w:r>
      <w:r>
        <w:rPr>
          <w:szCs w:val="22"/>
        </w:rPr>
        <w:t>(E172), oxyde de fer noir (E172)</w:t>
      </w:r>
    </w:p>
    <w:p w14:paraId="389A20DF" w14:textId="77777777" w:rsidR="00E422AF" w:rsidRDefault="004C3A60">
      <w:pPr>
        <w:widowControl w:val="0"/>
        <w:tabs>
          <w:tab w:val="left" w:pos="567"/>
        </w:tabs>
        <w:ind w:right="-2"/>
        <w:rPr>
          <w:szCs w:val="22"/>
        </w:rPr>
      </w:pPr>
      <w:r>
        <w:rPr>
          <w:i/>
          <w:szCs w:val="22"/>
          <w:u w:val="single"/>
        </w:rPr>
        <w:t>Vimpat 200 mg comprimés pelliculés</w:t>
      </w:r>
      <w:r>
        <w:rPr>
          <w:szCs w:val="22"/>
        </w:rPr>
        <w:t> :</w:t>
      </w:r>
      <w:r>
        <w:rPr>
          <w:i/>
          <w:color w:val="008000"/>
          <w:szCs w:val="22"/>
        </w:rPr>
        <w:t xml:space="preserve"> </w:t>
      </w:r>
      <w:r>
        <w:rPr>
          <w:szCs w:val="22"/>
        </w:rPr>
        <w:t>laque aluminique de carmin d'indigo (E132)</w:t>
      </w:r>
    </w:p>
    <w:p w14:paraId="389A20E0" w14:textId="77777777" w:rsidR="00E422AF" w:rsidRDefault="00E422AF">
      <w:pPr>
        <w:widowControl w:val="0"/>
        <w:tabs>
          <w:tab w:val="left" w:pos="567"/>
        </w:tabs>
        <w:ind w:right="-2"/>
        <w:rPr>
          <w:szCs w:val="22"/>
        </w:rPr>
      </w:pPr>
    </w:p>
    <w:p w14:paraId="389A20E1" w14:textId="77777777" w:rsidR="00E422AF" w:rsidRDefault="004C3A60" w:rsidP="00045357">
      <w:pPr>
        <w:pStyle w:val="StyleBoldLeft0cmHanging1cm"/>
        <w:rPr>
          <w:szCs w:val="22"/>
        </w:rPr>
      </w:pPr>
      <w:r>
        <w:rPr>
          <w:szCs w:val="22"/>
        </w:rPr>
        <w:t>6.2</w:t>
      </w:r>
      <w:r>
        <w:rPr>
          <w:szCs w:val="22"/>
        </w:rPr>
        <w:tab/>
      </w:r>
      <w:r w:rsidRPr="003A401C">
        <w:rPr>
          <w:szCs w:val="22"/>
        </w:rPr>
        <w:t>Incompatibilités</w:t>
      </w:r>
    </w:p>
    <w:p w14:paraId="389A20E2" w14:textId="77777777" w:rsidR="00E422AF" w:rsidRDefault="00E422AF">
      <w:pPr>
        <w:keepNext/>
        <w:keepLines/>
        <w:widowControl w:val="0"/>
        <w:tabs>
          <w:tab w:val="left" w:pos="567"/>
        </w:tabs>
        <w:rPr>
          <w:szCs w:val="22"/>
        </w:rPr>
      </w:pPr>
    </w:p>
    <w:p w14:paraId="389A20E3" w14:textId="77777777" w:rsidR="00E422AF" w:rsidRDefault="004C3A60">
      <w:pPr>
        <w:keepNext/>
        <w:keepLines/>
        <w:widowControl w:val="0"/>
        <w:tabs>
          <w:tab w:val="left" w:pos="567"/>
        </w:tabs>
        <w:rPr>
          <w:szCs w:val="22"/>
        </w:rPr>
      </w:pPr>
      <w:r>
        <w:t>Sans objet</w:t>
      </w:r>
      <w:r>
        <w:rPr>
          <w:szCs w:val="22"/>
        </w:rPr>
        <w:t>.</w:t>
      </w:r>
    </w:p>
    <w:p w14:paraId="389A20E4" w14:textId="77777777" w:rsidR="00E422AF" w:rsidRDefault="00E422AF">
      <w:pPr>
        <w:keepNext/>
        <w:keepLines/>
        <w:widowControl w:val="0"/>
        <w:tabs>
          <w:tab w:val="left" w:pos="567"/>
        </w:tabs>
        <w:rPr>
          <w:szCs w:val="22"/>
        </w:rPr>
      </w:pPr>
    </w:p>
    <w:p w14:paraId="389A20E5" w14:textId="77777777" w:rsidR="00E422AF" w:rsidRDefault="004C3A60" w:rsidP="00045357">
      <w:pPr>
        <w:pStyle w:val="StyleBoldLeft0cmHanging1cm"/>
        <w:rPr>
          <w:szCs w:val="22"/>
        </w:rPr>
      </w:pPr>
      <w:r>
        <w:rPr>
          <w:szCs w:val="22"/>
        </w:rPr>
        <w:t>6.3</w:t>
      </w:r>
      <w:r>
        <w:rPr>
          <w:szCs w:val="22"/>
        </w:rPr>
        <w:tab/>
      </w:r>
      <w:r w:rsidRPr="003A401C">
        <w:rPr>
          <w:szCs w:val="22"/>
        </w:rPr>
        <w:t>Durée de conservation</w:t>
      </w:r>
    </w:p>
    <w:p w14:paraId="389A20E6" w14:textId="77777777" w:rsidR="00E422AF" w:rsidRDefault="00E422AF">
      <w:pPr>
        <w:keepNext/>
        <w:widowControl w:val="0"/>
        <w:tabs>
          <w:tab w:val="left" w:pos="567"/>
        </w:tabs>
        <w:rPr>
          <w:iCs/>
          <w:szCs w:val="22"/>
          <w:u w:val="single"/>
        </w:rPr>
      </w:pPr>
    </w:p>
    <w:p w14:paraId="389A20E7" w14:textId="77777777" w:rsidR="00E422AF" w:rsidRDefault="004C3A60">
      <w:pPr>
        <w:widowControl w:val="0"/>
        <w:tabs>
          <w:tab w:val="left" w:pos="567"/>
        </w:tabs>
        <w:rPr>
          <w:szCs w:val="22"/>
        </w:rPr>
      </w:pPr>
      <w:r>
        <w:t>5 ans</w:t>
      </w:r>
      <w:r>
        <w:rPr>
          <w:szCs w:val="22"/>
        </w:rPr>
        <w:t>.</w:t>
      </w:r>
    </w:p>
    <w:p w14:paraId="389A20E8" w14:textId="77777777" w:rsidR="00E422AF" w:rsidRDefault="00E422AF">
      <w:pPr>
        <w:widowControl w:val="0"/>
        <w:tabs>
          <w:tab w:val="left" w:pos="567"/>
        </w:tabs>
        <w:rPr>
          <w:szCs w:val="22"/>
        </w:rPr>
      </w:pPr>
    </w:p>
    <w:p w14:paraId="389A20E9" w14:textId="77777777" w:rsidR="00E422AF" w:rsidRDefault="004C3A60" w:rsidP="00045357">
      <w:pPr>
        <w:pStyle w:val="StyleBoldLeft0cmHanging1cm"/>
        <w:rPr>
          <w:szCs w:val="22"/>
        </w:rPr>
      </w:pPr>
      <w:r>
        <w:rPr>
          <w:szCs w:val="22"/>
        </w:rPr>
        <w:t>6.4</w:t>
      </w:r>
      <w:r>
        <w:rPr>
          <w:szCs w:val="22"/>
        </w:rPr>
        <w:tab/>
      </w:r>
      <w:r w:rsidRPr="003A401C">
        <w:rPr>
          <w:szCs w:val="22"/>
        </w:rPr>
        <w:t>Précautions particulières de conservation</w:t>
      </w:r>
    </w:p>
    <w:p w14:paraId="389A20EA" w14:textId="77777777" w:rsidR="00E422AF" w:rsidRDefault="00E422AF">
      <w:pPr>
        <w:widowControl w:val="0"/>
        <w:tabs>
          <w:tab w:val="left" w:pos="567"/>
        </w:tabs>
        <w:rPr>
          <w:szCs w:val="22"/>
        </w:rPr>
      </w:pPr>
    </w:p>
    <w:p w14:paraId="389A20EB" w14:textId="77777777" w:rsidR="00E422AF" w:rsidRDefault="004C3A60">
      <w:pPr>
        <w:widowControl w:val="0"/>
        <w:tabs>
          <w:tab w:val="left" w:pos="567"/>
        </w:tabs>
        <w:rPr>
          <w:szCs w:val="22"/>
        </w:rPr>
      </w:pPr>
      <w:r>
        <w:t>Pas de précautions particulières de conservation</w:t>
      </w:r>
      <w:r>
        <w:rPr>
          <w:szCs w:val="22"/>
        </w:rPr>
        <w:t>.</w:t>
      </w:r>
    </w:p>
    <w:p w14:paraId="389A20EC" w14:textId="77777777" w:rsidR="00E422AF" w:rsidRDefault="00E422AF">
      <w:pPr>
        <w:widowControl w:val="0"/>
        <w:tabs>
          <w:tab w:val="left" w:pos="567"/>
        </w:tabs>
        <w:rPr>
          <w:szCs w:val="22"/>
        </w:rPr>
      </w:pPr>
    </w:p>
    <w:p w14:paraId="389A20ED" w14:textId="77777777" w:rsidR="00E422AF" w:rsidRDefault="004C3A60" w:rsidP="00045357">
      <w:pPr>
        <w:pStyle w:val="StyleBoldLeft0cmHanging1cm"/>
        <w:rPr>
          <w:szCs w:val="22"/>
        </w:rPr>
      </w:pPr>
      <w:r>
        <w:rPr>
          <w:szCs w:val="22"/>
        </w:rPr>
        <w:t>6.5</w:t>
      </w:r>
      <w:r>
        <w:rPr>
          <w:szCs w:val="22"/>
        </w:rPr>
        <w:tab/>
      </w:r>
      <w:r>
        <w:t>Nature et contenu de l’emballage extérieur</w:t>
      </w:r>
    </w:p>
    <w:p w14:paraId="389A20EE" w14:textId="77777777" w:rsidR="00E422AF" w:rsidRDefault="00E422AF">
      <w:pPr>
        <w:widowControl w:val="0"/>
        <w:tabs>
          <w:tab w:val="left" w:pos="567"/>
        </w:tabs>
      </w:pPr>
    </w:p>
    <w:p w14:paraId="389A20EF" w14:textId="77777777" w:rsidR="00E422AF" w:rsidRDefault="004C3A60">
      <w:pPr>
        <w:widowControl w:val="0"/>
        <w:tabs>
          <w:tab w:val="left" w:pos="567"/>
        </w:tabs>
      </w:pPr>
      <w:r>
        <w:t>Plaquettes thermoformées PVC/PVDC scellées avec une feuille d’aluminium.</w:t>
      </w:r>
    </w:p>
    <w:p w14:paraId="389A20F0" w14:textId="77777777" w:rsidR="00E422AF" w:rsidRDefault="004C3A60">
      <w:pPr>
        <w:widowControl w:val="0"/>
        <w:tabs>
          <w:tab w:val="left" w:pos="567"/>
        </w:tabs>
      </w:pPr>
      <w:r>
        <w:t>La boîte d’instauration du traitement contient 4 boîtes, chacune contenant 14 comprimés pelliculés Vimpat de 50 mg, 100 mg, 150 mg et 200 mg.</w:t>
      </w:r>
    </w:p>
    <w:p w14:paraId="389A20F1" w14:textId="77777777" w:rsidR="00E422AF" w:rsidRDefault="00E422AF" w:rsidP="00045357">
      <w:pPr>
        <w:pStyle w:val="StyleBoldLeft0cmHanging1cm"/>
        <w:rPr>
          <w:szCs w:val="22"/>
        </w:rPr>
      </w:pPr>
    </w:p>
    <w:p w14:paraId="389A20F2" w14:textId="77777777" w:rsidR="00E422AF" w:rsidRDefault="004C3A60" w:rsidP="00045357">
      <w:pPr>
        <w:pStyle w:val="StyleBoldLeft0cmHanging1cm"/>
        <w:rPr>
          <w:szCs w:val="22"/>
        </w:rPr>
      </w:pPr>
      <w:r>
        <w:rPr>
          <w:szCs w:val="22"/>
        </w:rPr>
        <w:t>6.6</w:t>
      </w:r>
      <w:r>
        <w:rPr>
          <w:szCs w:val="22"/>
        </w:rPr>
        <w:tab/>
      </w:r>
      <w:r w:rsidRPr="003A401C">
        <w:rPr>
          <w:szCs w:val="22"/>
        </w:rPr>
        <w:t xml:space="preserve">Précautions particulières d’élimination </w:t>
      </w:r>
    </w:p>
    <w:p w14:paraId="389A20F3" w14:textId="77777777" w:rsidR="00E422AF" w:rsidRDefault="00E422AF">
      <w:pPr>
        <w:widowControl w:val="0"/>
        <w:tabs>
          <w:tab w:val="left" w:pos="567"/>
        </w:tabs>
        <w:rPr>
          <w:szCs w:val="22"/>
        </w:rPr>
      </w:pPr>
    </w:p>
    <w:p w14:paraId="389A20F4" w14:textId="77777777" w:rsidR="00E422AF" w:rsidRDefault="004C3A60">
      <w:pPr>
        <w:widowControl w:val="0"/>
        <w:tabs>
          <w:tab w:val="left" w:pos="567"/>
        </w:tabs>
        <w:rPr>
          <w:szCs w:val="22"/>
        </w:rPr>
      </w:pPr>
      <w:r>
        <w:rPr>
          <w:szCs w:val="22"/>
        </w:rPr>
        <w:t>Tout médicament non utilisé ou déchet doit être éliminé conformément à la règlementation en vigueur.</w:t>
      </w:r>
    </w:p>
    <w:p w14:paraId="389A20F5" w14:textId="77777777" w:rsidR="00E422AF" w:rsidRDefault="00E422AF">
      <w:pPr>
        <w:widowControl w:val="0"/>
        <w:tabs>
          <w:tab w:val="left" w:pos="567"/>
        </w:tabs>
        <w:rPr>
          <w:szCs w:val="22"/>
        </w:rPr>
      </w:pPr>
    </w:p>
    <w:p w14:paraId="389A20F6" w14:textId="77777777" w:rsidR="00E422AF" w:rsidRDefault="00E422AF">
      <w:pPr>
        <w:widowControl w:val="0"/>
        <w:tabs>
          <w:tab w:val="left" w:pos="567"/>
        </w:tabs>
        <w:rPr>
          <w:szCs w:val="22"/>
        </w:rPr>
      </w:pPr>
    </w:p>
    <w:p w14:paraId="389A20F7" w14:textId="77777777" w:rsidR="00E422AF" w:rsidRDefault="004C3A60">
      <w:pPr>
        <w:keepNext/>
        <w:keepLines/>
        <w:widowControl w:val="0"/>
        <w:tabs>
          <w:tab w:val="left" w:pos="567"/>
        </w:tabs>
        <w:rPr>
          <w:b/>
        </w:rPr>
      </w:pPr>
      <w:r>
        <w:rPr>
          <w:b/>
        </w:rPr>
        <w:t>7.</w:t>
      </w:r>
      <w:r>
        <w:rPr>
          <w:b/>
        </w:rPr>
        <w:tab/>
        <w:t>TITULAIRE DE L’AUTORISATION DE MISE SUR LE MARCHE</w:t>
      </w:r>
    </w:p>
    <w:p w14:paraId="389A20F8" w14:textId="77777777" w:rsidR="00E422AF" w:rsidRDefault="00E422AF">
      <w:pPr>
        <w:keepNext/>
        <w:keepLines/>
        <w:widowControl w:val="0"/>
        <w:tabs>
          <w:tab w:val="left" w:pos="567"/>
        </w:tabs>
      </w:pPr>
    </w:p>
    <w:p w14:paraId="389A20F9" w14:textId="77777777" w:rsidR="00E422AF" w:rsidRDefault="004C3A60">
      <w:pPr>
        <w:keepNext/>
        <w:keepLines/>
        <w:widowControl w:val="0"/>
        <w:tabs>
          <w:tab w:val="left" w:pos="567"/>
        </w:tabs>
        <w:rPr>
          <w:szCs w:val="22"/>
        </w:rPr>
      </w:pPr>
      <w:r>
        <w:rPr>
          <w:szCs w:val="22"/>
        </w:rPr>
        <w:t>UCB Pharma S.A.</w:t>
      </w:r>
    </w:p>
    <w:p w14:paraId="389A20FA" w14:textId="77777777" w:rsidR="00E422AF" w:rsidRDefault="004C3A60">
      <w:pPr>
        <w:keepNext/>
        <w:keepLines/>
        <w:widowControl w:val="0"/>
        <w:tabs>
          <w:tab w:val="left" w:pos="567"/>
        </w:tabs>
        <w:rPr>
          <w:szCs w:val="22"/>
        </w:rPr>
      </w:pPr>
      <w:r>
        <w:rPr>
          <w:szCs w:val="22"/>
        </w:rPr>
        <w:t>Allée de la Recherche 60</w:t>
      </w:r>
    </w:p>
    <w:p w14:paraId="389A20FB" w14:textId="77777777" w:rsidR="00E422AF" w:rsidRDefault="004C3A60">
      <w:pPr>
        <w:keepNext/>
        <w:keepLines/>
        <w:widowControl w:val="0"/>
        <w:tabs>
          <w:tab w:val="left" w:pos="567"/>
        </w:tabs>
        <w:rPr>
          <w:szCs w:val="22"/>
        </w:rPr>
      </w:pPr>
      <w:r>
        <w:rPr>
          <w:szCs w:val="22"/>
        </w:rPr>
        <w:t>B-1070 Bruxelles</w:t>
      </w:r>
    </w:p>
    <w:p w14:paraId="389A20FC" w14:textId="77777777" w:rsidR="00E422AF" w:rsidRDefault="004C3A60">
      <w:pPr>
        <w:keepNext/>
        <w:keepLines/>
        <w:widowControl w:val="0"/>
        <w:tabs>
          <w:tab w:val="left" w:pos="567"/>
        </w:tabs>
        <w:rPr>
          <w:szCs w:val="22"/>
        </w:rPr>
      </w:pPr>
      <w:r>
        <w:rPr>
          <w:szCs w:val="22"/>
        </w:rPr>
        <w:t>Belgique</w:t>
      </w:r>
    </w:p>
    <w:p w14:paraId="389A20FD" w14:textId="77777777" w:rsidR="00E422AF" w:rsidRDefault="00E422AF">
      <w:pPr>
        <w:widowControl w:val="0"/>
        <w:tabs>
          <w:tab w:val="left" w:pos="567"/>
        </w:tabs>
        <w:rPr>
          <w:szCs w:val="22"/>
        </w:rPr>
      </w:pPr>
    </w:p>
    <w:p w14:paraId="389A20FE" w14:textId="77777777" w:rsidR="00E422AF" w:rsidRDefault="00E422AF">
      <w:pPr>
        <w:widowControl w:val="0"/>
        <w:tabs>
          <w:tab w:val="left" w:pos="567"/>
        </w:tabs>
        <w:rPr>
          <w:szCs w:val="22"/>
        </w:rPr>
      </w:pPr>
    </w:p>
    <w:p w14:paraId="389A20FF" w14:textId="77777777" w:rsidR="00E422AF" w:rsidRDefault="004C3A60" w:rsidP="00045357">
      <w:pPr>
        <w:pStyle w:val="StyleBoldLeft0cmHanging1cm"/>
        <w:rPr>
          <w:szCs w:val="22"/>
        </w:rPr>
      </w:pPr>
      <w:r>
        <w:rPr>
          <w:szCs w:val="22"/>
        </w:rPr>
        <w:t>8.</w:t>
      </w:r>
      <w:r>
        <w:rPr>
          <w:szCs w:val="22"/>
        </w:rPr>
        <w:tab/>
      </w:r>
      <w:r>
        <w:t>NUMÉRO(S) D’AUTORISATION DE MISE SUR LE MARCHÉ</w:t>
      </w:r>
    </w:p>
    <w:p w14:paraId="389A2100" w14:textId="77777777" w:rsidR="00E422AF" w:rsidRDefault="00E422AF">
      <w:pPr>
        <w:widowControl w:val="0"/>
        <w:tabs>
          <w:tab w:val="left" w:pos="567"/>
        </w:tabs>
        <w:rPr>
          <w:szCs w:val="22"/>
        </w:rPr>
      </w:pPr>
    </w:p>
    <w:p w14:paraId="389A2101" w14:textId="77777777" w:rsidR="00E422AF" w:rsidRDefault="004C3A60">
      <w:pPr>
        <w:widowControl w:val="0"/>
        <w:tabs>
          <w:tab w:val="left" w:pos="567"/>
        </w:tabs>
        <w:rPr>
          <w:szCs w:val="22"/>
        </w:rPr>
      </w:pPr>
      <w:r>
        <w:rPr>
          <w:szCs w:val="22"/>
        </w:rPr>
        <w:t>EU/1/08/470/013</w:t>
      </w:r>
    </w:p>
    <w:p w14:paraId="389A2102" w14:textId="77777777" w:rsidR="00E422AF" w:rsidRDefault="00E422AF">
      <w:pPr>
        <w:widowControl w:val="0"/>
        <w:tabs>
          <w:tab w:val="left" w:pos="567"/>
        </w:tabs>
        <w:rPr>
          <w:szCs w:val="22"/>
        </w:rPr>
      </w:pPr>
    </w:p>
    <w:p w14:paraId="389A2103" w14:textId="77777777" w:rsidR="00E422AF" w:rsidRDefault="00E422AF">
      <w:pPr>
        <w:keepNext/>
        <w:tabs>
          <w:tab w:val="left" w:pos="567"/>
        </w:tabs>
        <w:rPr>
          <w:szCs w:val="22"/>
        </w:rPr>
      </w:pPr>
    </w:p>
    <w:p w14:paraId="389A2104" w14:textId="77777777" w:rsidR="00E422AF" w:rsidRDefault="004C3A60">
      <w:pPr>
        <w:keepNext/>
        <w:tabs>
          <w:tab w:val="left" w:pos="567"/>
        </w:tabs>
        <w:rPr>
          <w:szCs w:val="22"/>
        </w:rPr>
      </w:pPr>
      <w:r>
        <w:rPr>
          <w:b/>
          <w:szCs w:val="22"/>
        </w:rPr>
        <w:t>9.</w:t>
      </w:r>
      <w:r>
        <w:rPr>
          <w:b/>
          <w:szCs w:val="22"/>
        </w:rPr>
        <w:tab/>
      </w:r>
      <w:r>
        <w:rPr>
          <w:b/>
        </w:rPr>
        <w:t>DATE DE PREMIÈRE AUTORISATION/DE RENOUVELLEMENT DE L’AUTORISATION</w:t>
      </w:r>
    </w:p>
    <w:p w14:paraId="389A2105" w14:textId="77777777" w:rsidR="00E422AF" w:rsidRDefault="00E422AF">
      <w:pPr>
        <w:widowControl w:val="0"/>
        <w:tabs>
          <w:tab w:val="left" w:pos="567"/>
        </w:tabs>
        <w:rPr>
          <w:szCs w:val="22"/>
        </w:rPr>
      </w:pPr>
    </w:p>
    <w:p w14:paraId="389A2106" w14:textId="77777777" w:rsidR="00E422AF" w:rsidRDefault="004C3A60">
      <w:pPr>
        <w:widowControl w:val="0"/>
        <w:tabs>
          <w:tab w:val="left" w:pos="567"/>
        </w:tabs>
        <w:rPr>
          <w:szCs w:val="22"/>
        </w:rPr>
      </w:pPr>
      <w:r>
        <w:rPr>
          <w:szCs w:val="22"/>
        </w:rPr>
        <w:t>Date de première autorisation : 29 août 2008</w:t>
      </w:r>
    </w:p>
    <w:p w14:paraId="389A2107" w14:textId="77777777" w:rsidR="00E422AF" w:rsidRDefault="004C3A60">
      <w:pPr>
        <w:widowControl w:val="0"/>
        <w:tabs>
          <w:tab w:val="left" w:pos="567"/>
        </w:tabs>
        <w:rPr>
          <w:szCs w:val="22"/>
        </w:rPr>
      </w:pPr>
      <w:r>
        <w:rPr>
          <w:szCs w:val="22"/>
        </w:rPr>
        <w:t>Date du dernier renouvellement : 31 juillet 2013</w:t>
      </w:r>
    </w:p>
    <w:p w14:paraId="389A2108" w14:textId="77777777" w:rsidR="00E422AF" w:rsidRDefault="00E422AF">
      <w:pPr>
        <w:widowControl w:val="0"/>
        <w:tabs>
          <w:tab w:val="left" w:pos="567"/>
        </w:tabs>
        <w:rPr>
          <w:szCs w:val="22"/>
        </w:rPr>
      </w:pPr>
    </w:p>
    <w:p w14:paraId="389A2109" w14:textId="77777777" w:rsidR="00E422AF" w:rsidRDefault="00E422AF">
      <w:pPr>
        <w:widowControl w:val="0"/>
        <w:tabs>
          <w:tab w:val="left" w:pos="567"/>
        </w:tabs>
        <w:rPr>
          <w:szCs w:val="22"/>
        </w:rPr>
      </w:pPr>
    </w:p>
    <w:p w14:paraId="389A210A" w14:textId="77777777" w:rsidR="00E422AF" w:rsidRDefault="004C3A60">
      <w:pPr>
        <w:widowControl w:val="0"/>
        <w:tabs>
          <w:tab w:val="left" w:pos="567"/>
        </w:tabs>
        <w:suppressAutoHyphens/>
        <w:rPr>
          <w:b/>
        </w:rPr>
      </w:pPr>
      <w:r>
        <w:rPr>
          <w:b/>
          <w:szCs w:val="22"/>
        </w:rPr>
        <w:t>10.</w:t>
      </w:r>
      <w:r>
        <w:rPr>
          <w:b/>
          <w:szCs w:val="22"/>
        </w:rPr>
        <w:tab/>
      </w:r>
      <w:r>
        <w:rPr>
          <w:b/>
        </w:rPr>
        <w:t>DATE DE MISE À JOUR DU TEXTE</w:t>
      </w:r>
    </w:p>
    <w:p w14:paraId="389A210B" w14:textId="77777777" w:rsidR="00E422AF" w:rsidRDefault="00E422AF">
      <w:pPr>
        <w:widowControl w:val="0"/>
        <w:tabs>
          <w:tab w:val="left" w:pos="567"/>
        </w:tabs>
        <w:rPr>
          <w:szCs w:val="22"/>
        </w:rPr>
      </w:pPr>
    </w:p>
    <w:p w14:paraId="389A210C" w14:textId="4B98D2EE" w:rsidR="00E422AF" w:rsidRDefault="004C3A60">
      <w:pPr>
        <w:widowControl w:val="0"/>
        <w:tabs>
          <w:tab w:val="left" w:pos="567"/>
        </w:tabs>
        <w:rPr>
          <w:szCs w:val="22"/>
        </w:rPr>
      </w:pPr>
      <w:r>
        <w:t>Des</w:t>
      </w:r>
      <w:r>
        <w:rPr>
          <w:szCs w:val="22"/>
        </w:rPr>
        <w:t xml:space="preserve"> informations détaillées sur ce médicament </w:t>
      </w:r>
      <w:r>
        <w:t xml:space="preserve">sont </w:t>
      </w:r>
      <w:r>
        <w:rPr>
          <w:szCs w:val="22"/>
        </w:rPr>
        <w:t xml:space="preserve">disponibles sur le site </w:t>
      </w:r>
      <w:r>
        <w:t xml:space="preserve">internet </w:t>
      </w:r>
      <w:r>
        <w:rPr>
          <w:szCs w:val="22"/>
        </w:rPr>
        <w:t xml:space="preserve">de l’Agence européenne des médicaments : </w:t>
      </w:r>
      <w:hyperlink r:id="rId15" w:history="1">
        <w:r w:rsidR="00BB479F">
          <w:rPr>
            <w:rStyle w:val="Hyperlink"/>
            <w:szCs w:val="22"/>
          </w:rPr>
          <w:t>https://www.ema.europa.eu</w:t>
        </w:r>
      </w:hyperlink>
      <w:r>
        <w:rPr>
          <w:szCs w:val="22"/>
        </w:rPr>
        <w:t>.</w:t>
      </w:r>
    </w:p>
    <w:p w14:paraId="389A210D" w14:textId="77777777" w:rsidR="00E422AF" w:rsidRDefault="004C3A60">
      <w:pPr>
        <w:widowControl w:val="0"/>
        <w:tabs>
          <w:tab w:val="left" w:pos="567"/>
        </w:tabs>
        <w:suppressAutoHyphens/>
        <w:ind w:left="567" w:hanging="567"/>
        <w:rPr>
          <w:b/>
          <w:szCs w:val="22"/>
        </w:rPr>
      </w:pPr>
      <w:r>
        <w:rPr>
          <w:szCs w:val="22"/>
        </w:rPr>
        <w:br w:type="page"/>
      </w:r>
      <w:r>
        <w:rPr>
          <w:b/>
          <w:szCs w:val="22"/>
        </w:rPr>
        <w:lastRenderedPageBreak/>
        <w:t>1.</w:t>
      </w:r>
      <w:r>
        <w:rPr>
          <w:b/>
          <w:szCs w:val="22"/>
        </w:rPr>
        <w:tab/>
        <w:t>DÉNOMINATION DU MÉDICAMENT</w:t>
      </w:r>
    </w:p>
    <w:p w14:paraId="389A210E" w14:textId="77777777" w:rsidR="00E422AF" w:rsidRDefault="00E422AF">
      <w:pPr>
        <w:widowControl w:val="0"/>
        <w:tabs>
          <w:tab w:val="left" w:pos="567"/>
        </w:tabs>
        <w:suppressAutoHyphens/>
        <w:rPr>
          <w:b/>
          <w:szCs w:val="22"/>
        </w:rPr>
      </w:pPr>
    </w:p>
    <w:p w14:paraId="389A210F" w14:textId="77777777" w:rsidR="00E422AF" w:rsidRDefault="004C3A60">
      <w:pPr>
        <w:widowControl w:val="0"/>
        <w:tabs>
          <w:tab w:val="left" w:pos="567"/>
        </w:tabs>
        <w:suppressAutoHyphens/>
        <w:rPr>
          <w:szCs w:val="22"/>
        </w:rPr>
      </w:pPr>
      <w:r>
        <w:rPr>
          <w:szCs w:val="22"/>
        </w:rPr>
        <w:t>Vimpat 10 mg/mL sirop</w:t>
      </w:r>
    </w:p>
    <w:p w14:paraId="389A2110" w14:textId="77777777" w:rsidR="00E422AF" w:rsidRDefault="00E422AF">
      <w:pPr>
        <w:widowControl w:val="0"/>
        <w:tabs>
          <w:tab w:val="left" w:pos="567"/>
        </w:tabs>
        <w:suppressAutoHyphens/>
        <w:rPr>
          <w:szCs w:val="22"/>
        </w:rPr>
      </w:pPr>
    </w:p>
    <w:p w14:paraId="389A2111" w14:textId="77777777" w:rsidR="00E422AF" w:rsidRDefault="00E422AF">
      <w:pPr>
        <w:widowControl w:val="0"/>
        <w:tabs>
          <w:tab w:val="left" w:pos="567"/>
        </w:tabs>
        <w:suppressAutoHyphens/>
        <w:rPr>
          <w:szCs w:val="22"/>
        </w:rPr>
      </w:pPr>
    </w:p>
    <w:p w14:paraId="389A2112" w14:textId="77777777" w:rsidR="00E422AF" w:rsidRDefault="004C3A60" w:rsidP="00045357">
      <w:pPr>
        <w:pStyle w:val="StyleBoldLeft0cmHanging1cm"/>
      </w:pPr>
      <w:r>
        <w:t>2.</w:t>
      </w:r>
      <w:r>
        <w:tab/>
        <w:t>COMPOSITION QUALITATIVE ET QUANTITATIVE</w:t>
      </w:r>
    </w:p>
    <w:p w14:paraId="389A2113" w14:textId="77777777" w:rsidR="00E422AF" w:rsidRDefault="00E422AF">
      <w:pPr>
        <w:widowControl w:val="0"/>
        <w:tabs>
          <w:tab w:val="left" w:pos="567"/>
        </w:tabs>
        <w:suppressAutoHyphens/>
        <w:rPr>
          <w:b/>
          <w:szCs w:val="22"/>
        </w:rPr>
      </w:pPr>
    </w:p>
    <w:p w14:paraId="389A2114" w14:textId="40E0C635" w:rsidR="00E422AF" w:rsidRDefault="004C3A60">
      <w:pPr>
        <w:widowControl w:val="0"/>
        <w:tabs>
          <w:tab w:val="left" w:pos="567"/>
        </w:tabs>
        <w:suppressAutoHyphens/>
        <w:rPr>
          <w:szCs w:val="22"/>
        </w:rPr>
      </w:pPr>
      <w:r>
        <w:rPr>
          <w:szCs w:val="22"/>
        </w:rPr>
        <w:t xml:space="preserve">Chaque </w:t>
      </w:r>
      <w:r w:rsidR="00A809E9">
        <w:rPr>
          <w:szCs w:val="22"/>
        </w:rPr>
        <w:t xml:space="preserve">mL </w:t>
      </w:r>
      <w:r>
        <w:rPr>
          <w:szCs w:val="22"/>
        </w:rPr>
        <w:t xml:space="preserve">de sirop contient 10 mg de lacosamide. </w:t>
      </w:r>
    </w:p>
    <w:p w14:paraId="389A2115" w14:textId="77777777" w:rsidR="00E422AF" w:rsidRDefault="004C3A60">
      <w:pPr>
        <w:widowControl w:val="0"/>
        <w:tabs>
          <w:tab w:val="left" w:pos="567"/>
        </w:tabs>
        <w:suppressAutoHyphens/>
        <w:rPr>
          <w:szCs w:val="22"/>
        </w:rPr>
      </w:pPr>
      <w:r>
        <w:rPr>
          <w:szCs w:val="22"/>
        </w:rPr>
        <w:t>Un flacon de 200 mL contient 2 000 mg de lacosamide</w:t>
      </w:r>
    </w:p>
    <w:p w14:paraId="389A2116" w14:textId="77777777" w:rsidR="00E422AF" w:rsidRDefault="00E422AF">
      <w:pPr>
        <w:widowControl w:val="0"/>
        <w:tabs>
          <w:tab w:val="left" w:pos="567"/>
        </w:tabs>
        <w:suppressAutoHyphens/>
        <w:rPr>
          <w:szCs w:val="22"/>
        </w:rPr>
      </w:pPr>
    </w:p>
    <w:p w14:paraId="389A2117" w14:textId="77777777" w:rsidR="00E422AF" w:rsidRDefault="004C3A60">
      <w:pPr>
        <w:widowControl w:val="0"/>
        <w:tabs>
          <w:tab w:val="left" w:pos="567"/>
        </w:tabs>
        <w:suppressAutoHyphens/>
        <w:rPr>
          <w:szCs w:val="22"/>
          <w:u w:val="single"/>
        </w:rPr>
      </w:pPr>
      <w:r>
        <w:rPr>
          <w:szCs w:val="22"/>
          <w:u w:val="single"/>
        </w:rPr>
        <w:t>Excipients à effet notoire</w:t>
      </w:r>
      <w:r>
        <w:rPr>
          <w:szCs w:val="22"/>
        </w:rPr>
        <w:t> :</w:t>
      </w:r>
    </w:p>
    <w:p w14:paraId="389A2118" w14:textId="77777777" w:rsidR="00E422AF" w:rsidRDefault="004C3A60">
      <w:pPr>
        <w:widowControl w:val="0"/>
        <w:tabs>
          <w:tab w:val="left" w:pos="567"/>
        </w:tabs>
        <w:suppressAutoHyphens/>
        <w:rPr>
          <w:szCs w:val="22"/>
        </w:rPr>
      </w:pPr>
      <w:r>
        <w:rPr>
          <w:szCs w:val="22"/>
        </w:rPr>
        <w:t xml:space="preserve">Chaque mL de Vimpat sirop contient 187 mg de sorbitol (E420), 2,60 mg de parahydroxybenzoate de méthyle sodique (E219), 2,14 mg de propylène glycol (E1520), 1,42 mg de sodium et 0,032 mg d’aspartame (E951). </w:t>
      </w:r>
    </w:p>
    <w:p w14:paraId="389A2119" w14:textId="77777777" w:rsidR="00E422AF" w:rsidRDefault="00E422AF">
      <w:pPr>
        <w:widowControl w:val="0"/>
        <w:tabs>
          <w:tab w:val="left" w:pos="567"/>
        </w:tabs>
        <w:suppressAutoHyphens/>
        <w:rPr>
          <w:szCs w:val="22"/>
        </w:rPr>
      </w:pPr>
    </w:p>
    <w:p w14:paraId="389A211A" w14:textId="77777777" w:rsidR="00E422AF" w:rsidRDefault="004C3A60">
      <w:pPr>
        <w:widowControl w:val="0"/>
        <w:tabs>
          <w:tab w:val="left" w:pos="567"/>
        </w:tabs>
        <w:suppressAutoHyphens/>
        <w:rPr>
          <w:szCs w:val="22"/>
        </w:rPr>
      </w:pPr>
      <w:r>
        <w:rPr>
          <w:szCs w:val="22"/>
        </w:rPr>
        <w:t xml:space="preserve">Pour la liste complète des excipients, voir rubrique 6.1. </w:t>
      </w:r>
    </w:p>
    <w:p w14:paraId="389A211B" w14:textId="77777777" w:rsidR="00E422AF" w:rsidRDefault="00E422AF">
      <w:pPr>
        <w:widowControl w:val="0"/>
        <w:tabs>
          <w:tab w:val="left" w:pos="567"/>
        </w:tabs>
        <w:suppressAutoHyphens/>
        <w:rPr>
          <w:szCs w:val="22"/>
        </w:rPr>
      </w:pPr>
    </w:p>
    <w:p w14:paraId="389A211C" w14:textId="77777777" w:rsidR="00E422AF" w:rsidRDefault="00E422AF">
      <w:pPr>
        <w:widowControl w:val="0"/>
        <w:tabs>
          <w:tab w:val="left" w:pos="567"/>
        </w:tabs>
        <w:suppressAutoHyphens/>
        <w:rPr>
          <w:szCs w:val="22"/>
        </w:rPr>
      </w:pPr>
    </w:p>
    <w:p w14:paraId="389A211D" w14:textId="77777777" w:rsidR="00E422AF" w:rsidRDefault="004C3A60" w:rsidP="00045357">
      <w:pPr>
        <w:pStyle w:val="StyleBoldLeft0cmHanging1cm"/>
      </w:pPr>
      <w:r>
        <w:t>3.</w:t>
      </w:r>
      <w:r>
        <w:tab/>
        <w:t>FORME PHARMACEUTIQUE</w:t>
      </w:r>
    </w:p>
    <w:p w14:paraId="389A211E" w14:textId="77777777" w:rsidR="00E422AF" w:rsidRDefault="00E422AF" w:rsidP="00045357">
      <w:pPr>
        <w:pStyle w:val="StyleBoldLeft0cmHanging1cm"/>
      </w:pPr>
    </w:p>
    <w:p w14:paraId="389A211F" w14:textId="77777777" w:rsidR="00E422AF" w:rsidRDefault="004C3A60">
      <w:pPr>
        <w:widowControl w:val="0"/>
        <w:tabs>
          <w:tab w:val="left" w:pos="567"/>
        </w:tabs>
        <w:suppressAutoHyphens/>
        <w:rPr>
          <w:szCs w:val="22"/>
        </w:rPr>
      </w:pPr>
      <w:r>
        <w:rPr>
          <w:szCs w:val="22"/>
        </w:rPr>
        <w:t>Sirop.</w:t>
      </w:r>
    </w:p>
    <w:p w14:paraId="389A2120" w14:textId="77777777" w:rsidR="00E422AF" w:rsidRDefault="004C3A60">
      <w:pPr>
        <w:widowControl w:val="0"/>
        <w:tabs>
          <w:tab w:val="left" w:pos="567"/>
        </w:tabs>
        <w:suppressAutoHyphens/>
        <w:rPr>
          <w:szCs w:val="22"/>
        </w:rPr>
      </w:pPr>
      <w:r>
        <w:rPr>
          <w:szCs w:val="22"/>
        </w:rPr>
        <w:t>Liquide clair légèrement visqueux, incolore à jaune-brun.</w:t>
      </w:r>
    </w:p>
    <w:p w14:paraId="389A2121" w14:textId="77777777" w:rsidR="00E422AF" w:rsidRDefault="00E422AF">
      <w:pPr>
        <w:widowControl w:val="0"/>
        <w:tabs>
          <w:tab w:val="left" w:pos="567"/>
        </w:tabs>
        <w:suppressAutoHyphens/>
        <w:rPr>
          <w:szCs w:val="22"/>
        </w:rPr>
      </w:pPr>
    </w:p>
    <w:p w14:paraId="389A2122" w14:textId="77777777" w:rsidR="00E422AF" w:rsidRDefault="00E422AF">
      <w:pPr>
        <w:widowControl w:val="0"/>
        <w:tabs>
          <w:tab w:val="left" w:pos="567"/>
        </w:tabs>
        <w:suppressAutoHyphens/>
        <w:rPr>
          <w:szCs w:val="22"/>
        </w:rPr>
      </w:pPr>
    </w:p>
    <w:p w14:paraId="389A2123" w14:textId="77777777" w:rsidR="00E422AF" w:rsidRDefault="004C3A60" w:rsidP="00045357">
      <w:pPr>
        <w:pStyle w:val="StyleBoldLeft0cmHanging1cm"/>
      </w:pPr>
      <w:r>
        <w:t>4.</w:t>
      </w:r>
      <w:r>
        <w:tab/>
        <w:t>INFORMATIONS CLINIQUES</w:t>
      </w:r>
    </w:p>
    <w:p w14:paraId="389A2124" w14:textId="77777777" w:rsidR="00E422AF" w:rsidRDefault="00E422AF">
      <w:pPr>
        <w:widowControl w:val="0"/>
        <w:tabs>
          <w:tab w:val="left" w:pos="567"/>
        </w:tabs>
        <w:suppressAutoHyphens/>
        <w:rPr>
          <w:b/>
          <w:szCs w:val="22"/>
        </w:rPr>
      </w:pPr>
    </w:p>
    <w:p w14:paraId="389A2125" w14:textId="77777777" w:rsidR="00E422AF" w:rsidRDefault="004C3A60" w:rsidP="00045357">
      <w:pPr>
        <w:pStyle w:val="StyleBoldLeft0cmHanging1cm"/>
      </w:pPr>
      <w:r>
        <w:t>4.1</w:t>
      </w:r>
      <w:r>
        <w:tab/>
        <w:t>Indications thérapeutiques</w:t>
      </w:r>
    </w:p>
    <w:p w14:paraId="389A2126" w14:textId="77777777" w:rsidR="00E422AF" w:rsidRDefault="00E422AF">
      <w:pPr>
        <w:widowControl w:val="0"/>
        <w:tabs>
          <w:tab w:val="left" w:pos="567"/>
        </w:tabs>
        <w:suppressAutoHyphens/>
        <w:rPr>
          <w:szCs w:val="22"/>
        </w:rPr>
      </w:pPr>
    </w:p>
    <w:p w14:paraId="389A2127" w14:textId="77777777" w:rsidR="00E422AF" w:rsidRDefault="004C3A60">
      <w:pPr>
        <w:rPr>
          <w:szCs w:val="22"/>
          <w:lang w:eastAsia="de-DE"/>
        </w:rPr>
      </w:pPr>
      <w:r>
        <w:rPr>
          <w:szCs w:val="22"/>
          <w:lang w:eastAsia="de-DE"/>
        </w:rPr>
        <w:t>Vimpat est indiqué en monothérapie dans le traitement des crises partielles avec ou sans généralisation secondaire chez les adultes, les adolescents et les enfants à partir de 2 ans présentant une épilepsie.</w:t>
      </w:r>
    </w:p>
    <w:p w14:paraId="389A2128" w14:textId="77777777" w:rsidR="00E422AF" w:rsidRDefault="00E422AF">
      <w:pPr>
        <w:rPr>
          <w:szCs w:val="22"/>
          <w:lang w:eastAsia="de-DE"/>
        </w:rPr>
      </w:pPr>
    </w:p>
    <w:p w14:paraId="389A2129" w14:textId="77777777" w:rsidR="00E422AF" w:rsidRDefault="004C3A60">
      <w:pPr>
        <w:widowControl w:val="0"/>
        <w:tabs>
          <w:tab w:val="left" w:pos="567"/>
        </w:tabs>
        <w:rPr>
          <w:szCs w:val="22"/>
          <w:lang w:eastAsia="de-DE"/>
        </w:rPr>
      </w:pPr>
      <w:r>
        <w:rPr>
          <w:szCs w:val="22"/>
          <w:lang w:eastAsia="de-DE"/>
        </w:rPr>
        <w:t>Vimpat est indiqué en association</w:t>
      </w:r>
    </w:p>
    <w:p w14:paraId="389A212A" w14:textId="77777777" w:rsidR="00E422AF" w:rsidRDefault="004C3A60">
      <w:pPr>
        <w:widowControl w:val="0"/>
        <w:numPr>
          <w:ilvl w:val="0"/>
          <w:numId w:val="53"/>
        </w:numPr>
        <w:tabs>
          <w:tab w:val="left" w:pos="567"/>
        </w:tabs>
        <w:ind w:left="567" w:hanging="567"/>
        <w:rPr>
          <w:szCs w:val="22"/>
          <w:lang w:eastAsia="de-DE"/>
        </w:rPr>
      </w:pPr>
      <w:r>
        <w:rPr>
          <w:szCs w:val="22"/>
          <w:lang w:eastAsia="de-DE"/>
        </w:rPr>
        <w:t>dans le traitement des crises partielles avec ou sans généralisation secondaire chez les adultes, les adolescents et les enfants à partir de 2 ans présentant une épilepsie.</w:t>
      </w:r>
    </w:p>
    <w:p w14:paraId="389A212B" w14:textId="77777777" w:rsidR="00E422AF" w:rsidRDefault="004C3A60">
      <w:pPr>
        <w:widowControl w:val="0"/>
        <w:numPr>
          <w:ilvl w:val="0"/>
          <w:numId w:val="53"/>
        </w:numPr>
        <w:tabs>
          <w:tab w:val="left" w:pos="567"/>
        </w:tabs>
        <w:ind w:left="567" w:hanging="567"/>
        <w:rPr>
          <w:szCs w:val="22"/>
          <w:lang w:eastAsia="de-DE"/>
        </w:rPr>
      </w:pPr>
      <w:r>
        <w:rPr>
          <w:szCs w:val="22"/>
          <w:lang w:eastAsia="de-DE"/>
        </w:rPr>
        <w:t>dans le traitement des crises généralisées tonico-cloniques primaires chez les adultes, les adolescents et les enfants à partir de 4 ans présentant une épilepsie généralisée idiopathique.</w:t>
      </w:r>
    </w:p>
    <w:p w14:paraId="389A212C" w14:textId="77777777" w:rsidR="00E422AF" w:rsidRDefault="00E422AF">
      <w:pPr>
        <w:widowControl w:val="0"/>
        <w:tabs>
          <w:tab w:val="left" w:pos="567"/>
        </w:tabs>
        <w:suppressAutoHyphens/>
        <w:rPr>
          <w:szCs w:val="22"/>
        </w:rPr>
      </w:pPr>
    </w:p>
    <w:p w14:paraId="389A212D" w14:textId="77777777" w:rsidR="00E422AF" w:rsidRDefault="004C3A60" w:rsidP="00045357">
      <w:pPr>
        <w:pStyle w:val="StyleBoldLeft0cmHanging1cm"/>
      </w:pPr>
      <w:r>
        <w:t>4.2</w:t>
      </w:r>
      <w:r>
        <w:tab/>
        <w:t>Posologie et mode d’administration</w:t>
      </w:r>
    </w:p>
    <w:p w14:paraId="389A212E" w14:textId="77777777" w:rsidR="00E422AF" w:rsidRDefault="00E422AF" w:rsidP="00045357">
      <w:pPr>
        <w:pStyle w:val="StyleBoldLeft0cmHanging1cm"/>
      </w:pPr>
    </w:p>
    <w:p w14:paraId="389A212F" w14:textId="77777777" w:rsidR="00E422AF" w:rsidRDefault="004C3A60">
      <w:pPr>
        <w:widowControl w:val="0"/>
        <w:tabs>
          <w:tab w:val="left" w:pos="567"/>
        </w:tabs>
        <w:rPr>
          <w:szCs w:val="22"/>
          <w:u w:val="single"/>
        </w:rPr>
      </w:pPr>
      <w:r>
        <w:rPr>
          <w:szCs w:val="22"/>
          <w:u w:val="single"/>
        </w:rPr>
        <w:t>Posologie</w:t>
      </w:r>
    </w:p>
    <w:p w14:paraId="389A2130" w14:textId="77777777" w:rsidR="00E422AF" w:rsidRDefault="00E422AF">
      <w:pPr>
        <w:widowControl w:val="0"/>
        <w:tabs>
          <w:tab w:val="left" w:pos="567"/>
        </w:tabs>
        <w:rPr>
          <w:szCs w:val="22"/>
          <w:u w:val="single"/>
        </w:rPr>
      </w:pPr>
    </w:p>
    <w:p w14:paraId="389A2131" w14:textId="77777777" w:rsidR="00E422AF" w:rsidRDefault="004C3A60">
      <w:pPr>
        <w:widowControl w:val="0"/>
        <w:tabs>
          <w:tab w:val="left" w:pos="567"/>
        </w:tabs>
        <w:rPr>
          <w:szCs w:val="22"/>
        </w:rPr>
      </w:pPr>
      <w:r>
        <w:rPr>
          <w:szCs w:val="22"/>
        </w:rPr>
        <w:t>Le médecin doit prescrire la formulation et le dosage les plus appropriés en fonction du poids et de la dose.</w:t>
      </w:r>
    </w:p>
    <w:p w14:paraId="389A2132" w14:textId="77777777" w:rsidR="00E422AF" w:rsidRDefault="004C3A60">
      <w:pPr>
        <w:widowControl w:val="0"/>
        <w:tabs>
          <w:tab w:val="left" w:pos="567"/>
        </w:tabs>
        <w:rPr>
          <w:szCs w:val="22"/>
        </w:rPr>
      </w:pPr>
      <w:r>
        <w:rPr>
          <w:szCs w:val="22"/>
        </w:rPr>
        <w:t>La posologie recommandée pour les adultes, les adolescents et les enfants à partir de 2 ans est résumée dans le tableau qui suit.</w:t>
      </w:r>
    </w:p>
    <w:p w14:paraId="389A2133" w14:textId="77777777" w:rsidR="00E422AF" w:rsidRDefault="004C3A60">
      <w:pPr>
        <w:widowControl w:val="0"/>
        <w:tabs>
          <w:tab w:val="left" w:pos="567"/>
        </w:tabs>
        <w:rPr>
          <w:szCs w:val="22"/>
        </w:rPr>
      </w:pPr>
      <w:r>
        <w:rPr>
          <w:szCs w:val="22"/>
        </w:rPr>
        <w:t xml:space="preserve">Le lacosamide doit être administré en deux prises par jour, à environ 12 heures d’intervalle. </w:t>
      </w:r>
    </w:p>
    <w:p w14:paraId="389A2134" w14:textId="77777777" w:rsidR="00E422AF" w:rsidRDefault="00E422AF">
      <w:pPr>
        <w:widowControl w:val="0"/>
        <w:tabs>
          <w:tab w:val="left" w:pos="567"/>
        </w:tabs>
        <w:rPr>
          <w:szCs w:val="22"/>
        </w:rPr>
      </w:pPr>
    </w:p>
    <w:p w14:paraId="389A2135" w14:textId="77777777" w:rsidR="00E422AF" w:rsidRDefault="004C3A60">
      <w:pPr>
        <w:pStyle w:val="C-BodyText"/>
        <w:spacing w:before="0" w:after="0" w:line="240" w:lineRule="auto"/>
        <w:rPr>
          <w:sz w:val="22"/>
          <w:szCs w:val="22"/>
          <w:lang w:val="fr-FR"/>
        </w:rPr>
      </w:pPr>
      <w:r>
        <w:rPr>
          <w:sz w:val="22"/>
          <w:szCs w:val="22"/>
          <w:lang w:val="fr-FR"/>
        </w:rPr>
        <w:t>Si une dose est oubliée, il convient d’indiquer au patient de prendre immédiatement la dose oubliée et ensuite de prendre la dose suivante de lacosamide à l’heure habituelle prévue. Si le patient s’aperçoit de l’oubli dans les 6 heures précédant la prochaine prise, il convient de lui indiquer d’attendre pour prendre la prochaine dose de lacosamide à l’heure habituellement prévue. Les patients ne doivent pas prendre une double dose.</w:t>
      </w:r>
    </w:p>
    <w:p w14:paraId="389A2136" w14:textId="77777777" w:rsidR="00E422AF" w:rsidRDefault="00E422AF">
      <w:pPr>
        <w:pStyle w:val="C-BodyText"/>
        <w:spacing w:before="0" w:after="0" w:line="240" w:lineRule="auto"/>
        <w:rPr>
          <w:i/>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2379"/>
        <w:gridCol w:w="3683"/>
      </w:tblGrid>
      <w:tr w:rsidR="00E422AF" w14:paraId="389A2138" w14:textId="77777777">
        <w:tc>
          <w:tcPr>
            <w:tcW w:w="9288" w:type="dxa"/>
            <w:gridSpan w:val="3"/>
            <w:shd w:val="clear" w:color="auto" w:fill="auto"/>
          </w:tcPr>
          <w:p w14:paraId="389A2137" w14:textId="77777777" w:rsidR="00E422AF" w:rsidRDefault="004C3A60">
            <w:pPr>
              <w:pStyle w:val="C-BodyText"/>
              <w:keepNext/>
              <w:keepLines/>
              <w:spacing w:before="0" w:after="0" w:line="240" w:lineRule="auto"/>
              <w:rPr>
                <w:b/>
                <w:bCs/>
                <w:iCs/>
                <w:sz w:val="22"/>
                <w:szCs w:val="22"/>
                <w:lang w:val="fr-FR"/>
              </w:rPr>
            </w:pPr>
            <w:r>
              <w:rPr>
                <w:b/>
                <w:bCs/>
                <w:iCs/>
                <w:sz w:val="22"/>
                <w:szCs w:val="22"/>
                <w:lang w:val="fr-FR"/>
              </w:rPr>
              <w:lastRenderedPageBreak/>
              <w:t>Adolescents et enfants pesant 50 kg ou plus, et adultes</w:t>
            </w:r>
          </w:p>
        </w:tc>
      </w:tr>
      <w:tr w:rsidR="00E422AF" w14:paraId="389A213C" w14:textId="77777777">
        <w:tc>
          <w:tcPr>
            <w:tcW w:w="3070" w:type="dxa"/>
            <w:shd w:val="clear" w:color="auto" w:fill="auto"/>
          </w:tcPr>
          <w:p w14:paraId="389A2139" w14:textId="77777777" w:rsidR="00E422AF" w:rsidRDefault="004C3A60">
            <w:pPr>
              <w:pStyle w:val="C-BodyText"/>
              <w:keepNext/>
              <w:keepLines/>
              <w:spacing w:before="0" w:after="0" w:line="240" w:lineRule="auto"/>
              <w:rPr>
                <w:b/>
                <w:bCs/>
                <w:iCs/>
                <w:sz w:val="22"/>
                <w:szCs w:val="22"/>
                <w:lang w:val="fr-FR"/>
              </w:rPr>
            </w:pPr>
            <w:r>
              <w:rPr>
                <w:b/>
                <w:bCs/>
                <w:iCs/>
                <w:sz w:val="22"/>
                <w:szCs w:val="22"/>
                <w:lang w:val="fr-FR"/>
              </w:rPr>
              <w:t>Dose initiale</w:t>
            </w:r>
          </w:p>
        </w:tc>
        <w:tc>
          <w:tcPr>
            <w:tcW w:w="2425" w:type="dxa"/>
            <w:shd w:val="clear" w:color="auto" w:fill="auto"/>
          </w:tcPr>
          <w:p w14:paraId="389A213A" w14:textId="77777777" w:rsidR="00E422AF" w:rsidRDefault="004C3A60">
            <w:pPr>
              <w:pStyle w:val="C-BodyText"/>
              <w:keepNext/>
              <w:keepLines/>
              <w:spacing w:before="0" w:after="0" w:line="240" w:lineRule="auto"/>
              <w:rPr>
                <w:b/>
                <w:bCs/>
                <w:iCs/>
                <w:sz w:val="22"/>
                <w:szCs w:val="22"/>
                <w:lang w:val="fr-FR"/>
              </w:rPr>
            </w:pPr>
            <w:r>
              <w:rPr>
                <w:b/>
                <w:bCs/>
                <w:iCs/>
                <w:sz w:val="22"/>
                <w:szCs w:val="22"/>
                <w:lang w:val="fr-FR"/>
              </w:rPr>
              <w:t>Titration (paliers progressifs)</w:t>
            </w:r>
          </w:p>
        </w:tc>
        <w:tc>
          <w:tcPr>
            <w:tcW w:w="3793" w:type="dxa"/>
            <w:shd w:val="clear" w:color="auto" w:fill="auto"/>
          </w:tcPr>
          <w:p w14:paraId="389A213B" w14:textId="77777777" w:rsidR="00E422AF" w:rsidRDefault="004C3A60">
            <w:pPr>
              <w:pStyle w:val="C-BodyText"/>
              <w:keepNext/>
              <w:keepLines/>
              <w:spacing w:before="0" w:after="0" w:line="240" w:lineRule="auto"/>
              <w:rPr>
                <w:b/>
                <w:bCs/>
                <w:iCs/>
                <w:sz w:val="22"/>
                <w:szCs w:val="22"/>
                <w:lang w:val="fr-FR"/>
              </w:rPr>
            </w:pPr>
            <w:r>
              <w:rPr>
                <w:b/>
                <w:bCs/>
                <w:iCs/>
                <w:sz w:val="22"/>
                <w:szCs w:val="22"/>
                <w:lang w:val="fr-FR"/>
              </w:rPr>
              <w:t>Dose maximale recommandée</w:t>
            </w:r>
          </w:p>
        </w:tc>
      </w:tr>
      <w:tr w:rsidR="00E422AF" w14:paraId="389A2144" w14:textId="77777777">
        <w:tc>
          <w:tcPr>
            <w:tcW w:w="3070" w:type="dxa"/>
            <w:shd w:val="clear" w:color="auto" w:fill="auto"/>
          </w:tcPr>
          <w:p w14:paraId="389A213D" w14:textId="0A20BF9E" w:rsidR="00E422AF" w:rsidRDefault="004C3A60">
            <w:pPr>
              <w:pStyle w:val="C-BodyText"/>
              <w:keepNext/>
              <w:keepLines/>
              <w:spacing w:before="0" w:after="0" w:line="240" w:lineRule="auto"/>
              <w:rPr>
                <w:iCs/>
                <w:sz w:val="22"/>
                <w:szCs w:val="22"/>
                <w:lang w:val="fr-FR"/>
              </w:rPr>
            </w:pPr>
            <w:r>
              <w:rPr>
                <w:b/>
                <w:bCs/>
                <w:iCs/>
                <w:sz w:val="22"/>
                <w:szCs w:val="22"/>
                <w:lang w:val="fr-FR"/>
              </w:rPr>
              <w:t>Monothérapie :</w:t>
            </w:r>
            <w:r>
              <w:rPr>
                <w:iCs/>
                <w:sz w:val="22"/>
                <w:szCs w:val="22"/>
                <w:lang w:val="fr-FR"/>
              </w:rPr>
              <w:t xml:space="preserve"> 50 mg deux fois par jour (100 mg/jour) ou 100 mg deux fois par jour (200 mg</w:t>
            </w:r>
            <w:r w:rsidR="00663644">
              <w:rPr>
                <w:iCs/>
                <w:sz w:val="22"/>
                <w:szCs w:val="22"/>
                <w:lang w:val="fr-FR"/>
              </w:rPr>
              <w:t>/</w:t>
            </w:r>
            <w:r>
              <w:rPr>
                <w:iCs/>
                <w:sz w:val="22"/>
                <w:szCs w:val="22"/>
                <w:lang w:val="fr-FR"/>
              </w:rPr>
              <w:t>jour)</w:t>
            </w:r>
          </w:p>
          <w:p w14:paraId="389A213E" w14:textId="77777777" w:rsidR="00E422AF" w:rsidRDefault="00E422AF">
            <w:pPr>
              <w:pStyle w:val="C-BodyText"/>
              <w:keepNext/>
              <w:keepLines/>
              <w:spacing w:before="0" w:after="0" w:line="240" w:lineRule="auto"/>
              <w:rPr>
                <w:iCs/>
                <w:sz w:val="22"/>
                <w:szCs w:val="22"/>
                <w:lang w:val="fr-FR"/>
              </w:rPr>
            </w:pPr>
          </w:p>
          <w:p w14:paraId="389A213F" w14:textId="77777777" w:rsidR="00E422AF" w:rsidRDefault="004C3A60">
            <w:pPr>
              <w:pStyle w:val="C-BodyText"/>
              <w:keepNext/>
              <w:keepLines/>
              <w:spacing w:before="0" w:after="0" w:line="240" w:lineRule="auto"/>
              <w:rPr>
                <w:iCs/>
                <w:sz w:val="22"/>
                <w:szCs w:val="22"/>
                <w:lang w:val="fr-FR"/>
              </w:rPr>
            </w:pPr>
            <w:r>
              <w:rPr>
                <w:b/>
                <w:bCs/>
                <w:iCs/>
                <w:sz w:val="22"/>
                <w:szCs w:val="22"/>
                <w:lang w:val="fr-FR"/>
              </w:rPr>
              <w:t>Traitement en association :</w:t>
            </w:r>
            <w:r>
              <w:rPr>
                <w:iCs/>
                <w:sz w:val="22"/>
                <w:szCs w:val="22"/>
                <w:lang w:val="fr-FR"/>
              </w:rPr>
              <w:t xml:space="preserve"> 50 mg deux fois par jour (100 mg/jour)</w:t>
            </w:r>
          </w:p>
        </w:tc>
        <w:tc>
          <w:tcPr>
            <w:tcW w:w="2425" w:type="dxa"/>
            <w:shd w:val="clear" w:color="auto" w:fill="auto"/>
          </w:tcPr>
          <w:p w14:paraId="389A2140" w14:textId="77777777" w:rsidR="00E422AF" w:rsidRDefault="004C3A60">
            <w:pPr>
              <w:pStyle w:val="C-BodyText"/>
              <w:keepNext/>
              <w:keepLines/>
              <w:spacing w:before="0" w:after="0" w:line="240" w:lineRule="auto"/>
              <w:rPr>
                <w:iCs/>
                <w:sz w:val="22"/>
                <w:szCs w:val="22"/>
                <w:lang w:val="fr-FR"/>
              </w:rPr>
            </w:pPr>
            <w:r>
              <w:rPr>
                <w:iCs/>
                <w:sz w:val="22"/>
                <w:szCs w:val="22"/>
                <w:lang w:val="fr-FR"/>
              </w:rPr>
              <w:t>50 mg deux fois par jour (100 mg/jour) à intervalles hebdomadaires</w:t>
            </w:r>
          </w:p>
        </w:tc>
        <w:tc>
          <w:tcPr>
            <w:tcW w:w="3793" w:type="dxa"/>
            <w:shd w:val="clear" w:color="auto" w:fill="auto"/>
          </w:tcPr>
          <w:p w14:paraId="389A2141" w14:textId="77777777" w:rsidR="00E422AF" w:rsidRDefault="004C3A60">
            <w:pPr>
              <w:pStyle w:val="C-BodyText"/>
              <w:keepNext/>
              <w:keepLines/>
              <w:spacing w:before="0" w:after="0" w:line="240" w:lineRule="auto"/>
              <w:rPr>
                <w:iCs/>
                <w:sz w:val="22"/>
                <w:szCs w:val="22"/>
                <w:lang w:val="fr-FR"/>
              </w:rPr>
            </w:pPr>
            <w:r>
              <w:rPr>
                <w:b/>
                <w:bCs/>
                <w:iCs/>
                <w:sz w:val="22"/>
                <w:szCs w:val="22"/>
                <w:lang w:val="fr-FR"/>
              </w:rPr>
              <w:t>Monothérapie :</w:t>
            </w:r>
            <w:r>
              <w:rPr>
                <w:iCs/>
                <w:sz w:val="22"/>
                <w:szCs w:val="22"/>
                <w:lang w:val="fr-FR"/>
              </w:rPr>
              <w:t xml:space="preserve"> jusqu’à 300 mg deux fois par jour (600 mg/jour)</w:t>
            </w:r>
          </w:p>
          <w:p w14:paraId="389A2142" w14:textId="77777777" w:rsidR="00E422AF" w:rsidRDefault="00E422AF">
            <w:pPr>
              <w:pStyle w:val="C-BodyText"/>
              <w:keepNext/>
              <w:keepLines/>
              <w:spacing w:before="0" w:after="0" w:line="240" w:lineRule="auto"/>
              <w:rPr>
                <w:iCs/>
                <w:sz w:val="22"/>
                <w:szCs w:val="22"/>
                <w:lang w:val="fr-FR"/>
              </w:rPr>
            </w:pPr>
          </w:p>
          <w:p w14:paraId="389A2143" w14:textId="77777777" w:rsidR="00E422AF" w:rsidRDefault="004C3A60">
            <w:pPr>
              <w:pStyle w:val="C-BodyText"/>
              <w:keepNext/>
              <w:keepLines/>
              <w:spacing w:before="0" w:after="0" w:line="240" w:lineRule="auto"/>
              <w:rPr>
                <w:iCs/>
                <w:sz w:val="22"/>
                <w:szCs w:val="22"/>
                <w:lang w:val="fr-FR"/>
              </w:rPr>
            </w:pPr>
            <w:r>
              <w:rPr>
                <w:b/>
                <w:bCs/>
                <w:iCs/>
                <w:sz w:val="22"/>
                <w:szCs w:val="22"/>
                <w:lang w:val="fr-FR"/>
              </w:rPr>
              <w:t>Traitement en association :</w:t>
            </w:r>
            <w:r>
              <w:rPr>
                <w:iCs/>
                <w:sz w:val="22"/>
                <w:szCs w:val="22"/>
                <w:lang w:val="fr-FR"/>
              </w:rPr>
              <w:t xml:space="preserve"> jusqu’à 200 mg deux fois par jour (400 mg/jour)</w:t>
            </w:r>
          </w:p>
        </w:tc>
      </w:tr>
      <w:tr w:rsidR="00E422AF" w14:paraId="389A2147" w14:textId="77777777">
        <w:tc>
          <w:tcPr>
            <w:tcW w:w="9288" w:type="dxa"/>
            <w:gridSpan w:val="3"/>
            <w:shd w:val="clear" w:color="auto" w:fill="auto"/>
          </w:tcPr>
          <w:p w14:paraId="389A2145" w14:textId="77777777" w:rsidR="00E422AF" w:rsidRDefault="004C3A60">
            <w:pPr>
              <w:pStyle w:val="C-BodyText"/>
              <w:keepNext/>
              <w:keepLines/>
              <w:spacing w:before="0" w:after="0" w:line="240" w:lineRule="auto"/>
              <w:rPr>
                <w:iCs/>
                <w:sz w:val="22"/>
                <w:szCs w:val="22"/>
                <w:lang w:val="fr-FR"/>
              </w:rPr>
            </w:pPr>
            <w:r>
              <w:rPr>
                <w:b/>
                <w:bCs/>
                <w:iCs/>
                <w:sz w:val="22"/>
                <w:szCs w:val="22"/>
                <w:lang w:val="fr-FR"/>
              </w:rPr>
              <w:t>Dosage initial alternatif</w:t>
            </w:r>
            <w:r>
              <w:rPr>
                <w:iCs/>
                <w:sz w:val="22"/>
                <w:szCs w:val="22"/>
                <w:lang w:val="fr-FR"/>
              </w:rPr>
              <w:t>* (le cas échéant) :</w:t>
            </w:r>
          </w:p>
          <w:p w14:paraId="389A2146" w14:textId="77777777" w:rsidR="00E422AF" w:rsidRDefault="004C3A60">
            <w:pPr>
              <w:pStyle w:val="C-BodyText"/>
              <w:keepNext/>
              <w:keepLines/>
              <w:spacing w:before="0" w:after="0" w:line="240" w:lineRule="auto"/>
              <w:rPr>
                <w:iCs/>
                <w:sz w:val="22"/>
                <w:szCs w:val="22"/>
                <w:lang w:val="fr-FR"/>
              </w:rPr>
            </w:pPr>
            <w:r>
              <w:rPr>
                <w:iCs/>
                <w:sz w:val="22"/>
                <w:szCs w:val="22"/>
                <w:lang w:val="fr-FR"/>
              </w:rPr>
              <w:t>Dose de charge unique de 200 mg suivie de 100 mg deux fois par jour (200 mg/jour)</w:t>
            </w:r>
          </w:p>
        </w:tc>
      </w:tr>
      <w:tr w:rsidR="00E422AF" w14:paraId="389A2149" w14:textId="77777777">
        <w:tc>
          <w:tcPr>
            <w:tcW w:w="9288" w:type="dxa"/>
            <w:gridSpan w:val="3"/>
            <w:shd w:val="clear" w:color="auto" w:fill="auto"/>
          </w:tcPr>
          <w:p w14:paraId="389A2148" w14:textId="77777777" w:rsidR="00E422AF" w:rsidRDefault="004C3A60">
            <w:pPr>
              <w:pStyle w:val="C-BodyText"/>
              <w:keepNext/>
              <w:keepLines/>
              <w:spacing w:before="0" w:after="0" w:line="240" w:lineRule="auto"/>
              <w:rPr>
                <w:iCs/>
                <w:sz w:val="16"/>
                <w:szCs w:val="16"/>
                <w:lang w:val="fr-FR"/>
              </w:rPr>
            </w:pPr>
            <w:r>
              <w:rPr>
                <w:iCs/>
                <w:sz w:val="16"/>
                <w:szCs w:val="16"/>
                <w:lang w:val="fr-FR"/>
              </w:rPr>
              <w:t>* Une dose de charge peut être administrée lorsque le médecin souhaite obtenir rapidement, pour un patient, la concentration plasmatique à l’état d’équilibre du lacosamide et l’effet thérapeutique. Elle doit être administrée sous surveillance médicale en tenant compte d’une possible augmentation de la survenue d’arythmies cardiaques graves et des effets indésirables affectant le système nerveux central (voir rubrique 4.8). L’administration d’une dose de charge n’a pas été étudiée en situation aiguë comme l’état de mal épileptique.</w:t>
            </w:r>
          </w:p>
        </w:tc>
      </w:tr>
    </w:tbl>
    <w:p w14:paraId="389A214A" w14:textId="77777777" w:rsidR="00E422AF" w:rsidRDefault="00E422AF">
      <w:pPr>
        <w:pStyle w:val="C-BodyText"/>
        <w:spacing w:before="0" w:after="0" w:line="240" w:lineRule="auto"/>
        <w:rPr>
          <w:iCs/>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378"/>
        <w:gridCol w:w="3695"/>
      </w:tblGrid>
      <w:tr w:rsidR="00E422AF" w14:paraId="389A214C" w14:textId="77777777">
        <w:tc>
          <w:tcPr>
            <w:tcW w:w="9288" w:type="dxa"/>
            <w:gridSpan w:val="3"/>
            <w:shd w:val="clear" w:color="auto" w:fill="auto"/>
          </w:tcPr>
          <w:p w14:paraId="389A214B" w14:textId="77777777" w:rsidR="00E422AF" w:rsidRDefault="004C3A60">
            <w:pPr>
              <w:pStyle w:val="C-BodyText"/>
              <w:spacing w:before="0" w:after="0" w:line="240" w:lineRule="auto"/>
              <w:rPr>
                <w:b/>
                <w:bCs/>
                <w:iCs/>
                <w:sz w:val="22"/>
                <w:szCs w:val="22"/>
                <w:lang w:val="fr-FR"/>
              </w:rPr>
            </w:pPr>
            <w:r>
              <w:rPr>
                <w:b/>
                <w:bCs/>
                <w:iCs/>
                <w:sz w:val="22"/>
                <w:szCs w:val="22"/>
                <w:lang w:val="fr-FR"/>
              </w:rPr>
              <w:t>Enfants à partir de 2 ans et adolescents pesant moins de 50 kg</w:t>
            </w:r>
          </w:p>
        </w:tc>
      </w:tr>
      <w:tr w:rsidR="00E422AF" w14:paraId="389A2150" w14:textId="77777777">
        <w:tc>
          <w:tcPr>
            <w:tcW w:w="3070" w:type="dxa"/>
            <w:shd w:val="clear" w:color="auto" w:fill="auto"/>
          </w:tcPr>
          <w:p w14:paraId="389A214D" w14:textId="77777777" w:rsidR="00E422AF" w:rsidRDefault="004C3A60">
            <w:pPr>
              <w:pStyle w:val="C-BodyText"/>
              <w:spacing w:before="0" w:after="0" w:line="240" w:lineRule="auto"/>
              <w:rPr>
                <w:b/>
                <w:bCs/>
                <w:iCs/>
                <w:sz w:val="22"/>
                <w:szCs w:val="22"/>
                <w:lang w:val="fr-FR"/>
              </w:rPr>
            </w:pPr>
            <w:r>
              <w:rPr>
                <w:b/>
                <w:bCs/>
                <w:iCs/>
                <w:sz w:val="22"/>
                <w:szCs w:val="22"/>
                <w:lang w:val="fr-FR"/>
              </w:rPr>
              <w:t>Dose initiale</w:t>
            </w:r>
          </w:p>
        </w:tc>
        <w:tc>
          <w:tcPr>
            <w:tcW w:w="2425" w:type="dxa"/>
            <w:shd w:val="clear" w:color="auto" w:fill="auto"/>
          </w:tcPr>
          <w:p w14:paraId="389A214E" w14:textId="77777777" w:rsidR="00E422AF" w:rsidRDefault="004C3A60">
            <w:pPr>
              <w:pStyle w:val="C-BodyText"/>
              <w:spacing w:before="0" w:after="0" w:line="240" w:lineRule="auto"/>
              <w:rPr>
                <w:iCs/>
                <w:sz w:val="22"/>
                <w:szCs w:val="22"/>
                <w:lang w:val="fr-FR"/>
              </w:rPr>
            </w:pPr>
            <w:r>
              <w:rPr>
                <w:b/>
                <w:bCs/>
                <w:iCs/>
                <w:sz w:val="22"/>
                <w:szCs w:val="22"/>
                <w:lang w:val="fr-FR"/>
              </w:rPr>
              <w:t>Titration (paliers progressifs)</w:t>
            </w:r>
          </w:p>
        </w:tc>
        <w:tc>
          <w:tcPr>
            <w:tcW w:w="3793" w:type="dxa"/>
            <w:shd w:val="clear" w:color="auto" w:fill="auto"/>
          </w:tcPr>
          <w:p w14:paraId="389A214F" w14:textId="77777777" w:rsidR="00E422AF" w:rsidRDefault="004C3A60">
            <w:pPr>
              <w:pStyle w:val="C-BodyText"/>
              <w:spacing w:before="0" w:after="0" w:line="240" w:lineRule="auto"/>
              <w:rPr>
                <w:iCs/>
                <w:sz w:val="22"/>
                <w:szCs w:val="22"/>
                <w:lang w:val="fr-FR"/>
              </w:rPr>
            </w:pPr>
            <w:r>
              <w:rPr>
                <w:b/>
                <w:bCs/>
                <w:iCs/>
                <w:sz w:val="22"/>
                <w:szCs w:val="22"/>
                <w:lang w:val="fr-FR"/>
              </w:rPr>
              <w:t>Dose maximale recommandée</w:t>
            </w:r>
          </w:p>
        </w:tc>
      </w:tr>
      <w:tr w:rsidR="00E422AF" w14:paraId="389A2157" w14:textId="77777777">
        <w:tc>
          <w:tcPr>
            <w:tcW w:w="3070" w:type="dxa"/>
            <w:vMerge w:val="restart"/>
            <w:shd w:val="clear" w:color="auto" w:fill="auto"/>
          </w:tcPr>
          <w:p w14:paraId="389A2151" w14:textId="77777777" w:rsidR="00E422AF" w:rsidRDefault="004C3A60">
            <w:pPr>
              <w:pStyle w:val="C-BodyText"/>
              <w:spacing w:before="0" w:after="0" w:line="240" w:lineRule="auto"/>
              <w:rPr>
                <w:iCs/>
                <w:sz w:val="22"/>
                <w:szCs w:val="22"/>
                <w:lang w:val="fr-FR"/>
              </w:rPr>
            </w:pPr>
            <w:r>
              <w:rPr>
                <w:b/>
                <w:bCs/>
                <w:iCs/>
                <w:sz w:val="22"/>
                <w:szCs w:val="22"/>
                <w:lang w:val="fr-FR"/>
              </w:rPr>
              <w:t>Monothérapie et traitement en association :</w:t>
            </w:r>
            <w:r>
              <w:rPr>
                <w:iCs/>
                <w:sz w:val="22"/>
                <w:szCs w:val="22"/>
                <w:lang w:val="fr-FR"/>
              </w:rPr>
              <w:t xml:space="preserve"> </w:t>
            </w:r>
          </w:p>
          <w:p w14:paraId="389A2152" w14:textId="77777777" w:rsidR="00E422AF" w:rsidRDefault="004C3A60">
            <w:pPr>
              <w:pStyle w:val="C-BodyText"/>
              <w:spacing w:before="0" w:after="0" w:line="240" w:lineRule="auto"/>
              <w:rPr>
                <w:iCs/>
                <w:sz w:val="22"/>
                <w:szCs w:val="22"/>
                <w:lang w:val="fr-FR"/>
              </w:rPr>
            </w:pPr>
            <w:r>
              <w:rPr>
                <w:iCs/>
                <w:sz w:val="22"/>
                <w:szCs w:val="22"/>
                <w:lang w:val="fr-FR"/>
              </w:rPr>
              <w:t>1 mg/kg deux fois par jour (2 mg/kg/jour)</w:t>
            </w:r>
          </w:p>
        </w:tc>
        <w:tc>
          <w:tcPr>
            <w:tcW w:w="2425" w:type="dxa"/>
            <w:vMerge w:val="restart"/>
            <w:shd w:val="clear" w:color="auto" w:fill="auto"/>
          </w:tcPr>
          <w:p w14:paraId="389A2153" w14:textId="77777777" w:rsidR="00E422AF" w:rsidRDefault="004C3A60">
            <w:pPr>
              <w:pStyle w:val="C-BodyText"/>
              <w:spacing w:before="0" w:after="0" w:line="240" w:lineRule="auto"/>
              <w:rPr>
                <w:iCs/>
                <w:sz w:val="22"/>
                <w:szCs w:val="22"/>
                <w:lang w:val="fr-FR"/>
              </w:rPr>
            </w:pPr>
            <w:r>
              <w:rPr>
                <w:iCs/>
                <w:sz w:val="22"/>
                <w:szCs w:val="22"/>
                <w:lang w:val="fr-FR"/>
              </w:rPr>
              <w:t>1 mg/kg deux fois par jour (2 mg/kg/jour) à intervalles hebdomadaires</w:t>
            </w:r>
          </w:p>
        </w:tc>
        <w:tc>
          <w:tcPr>
            <w:tcW w:w="3793" w:type="dxa"/>
            <w:shd w:val="clear" w:color="auto" w:fill="auto"/>
          </w:tcPr>
          <w:p w14:paraId="389A2154" w14:textId="77777777" w:rsidR="00E422AF" w:rsidRDefault="004C3A60">
            <w:pPr>
              <w:pStyle w:val="C-BodyText"/>
              <w:spacing w:before="0" w:after="0" w:line="240" w:lineRule="auto"/>
              <w:rPr>
                <w:iCs/>
                <w:sz w:val="22"/>
                <w:szCs w:val="22"/>
                <w:lang w:val="fr-FR"/>
              </w:rPr>
            </w:pPr>
            <w:r>
              <w:rPr>
                <w:b/>
                <w:bCs/>
                <w:iCs/>
                <w:sz w:val="22"/>
                <w:szCs w:val="22"/>
                <w:lang w:val="fr-FR"/>
              </w:rPr>
              <w:t>Monothérapie :</w:t>
            </w:r>
          </w:p>
          <w:p w14:paraId="389A2155" w14:textId="77777777" w:rsidR="00E422AF" w:rsidRDefault="004C3A60">
            <w:pPr>
              <w:pStyle w:val="C-BodyText"/>
              <w:numPr>
                <w:ilvl w:val="0"/>
                <w:numId w:val="60"/>
              </w:numPr>
              <w:spacing w:before="0" w:after="0" w:line="240" w:lineRule="auto"/>
              <w:rPr>
                <w:iCs/>
                <w:sz w:val="22"/>
                <w:szCs w:val="22"/>
                <w:lang w:val="fr-FR"/>
              </w:rPr>
            </w:pPr>
            <w:r>
              <w:rPr>
                <w:iCs/>
                <w:sz w:val="22"/>
                <w:szCs w:val="22"/>
                <w:lang w:val="fr-FR"/>
              </w:rPr>
              <w:t>jusqu’à 6 mg/kg deux fois par jour (12 mg/kg/jour) pour les patients ≥ 10 kg à &lt; 40 kg</w:t>
            </w:r>
          </w:p>
          <w:p w14:paraId="389A2156" w14:textId="77777777" w:rsidR="00E422AF" w:rsidRDefault="004C3A60">
            <w:pPr>
              <w:pStyle w:val="C-BodyText"/>
              <w:numPr>
                <w:ilvl w:val="0"/>
                <w:numId w:val="60"/>
              </w:numPr>
              <w:spacing w:before="0" w:after="0" w:line="240" w:lineRule="auto"/>
              <w:rPr>
                <w:iCs/>
                <w:sz w:val="22"/>
                <w:szCs w:val="22"/>
                <w:lang w:val="fr-FR"/>
              </w:rPr>
            </w:pPr>
            <w:r>
              <w:rPr>
                <w:iCs/>
                <w:sz w:val="22"/>
                <w:szCs w:val="22"/>
                <w:lang w:val="fr-FR"/>
              </w:rPr>
              <w:t>jusqu’à 5 mg/kg deux fois par jour (10 mg/kg/jour) pour les patients ≥ 40 kg à &lt; 50 kg</w:t>
            </w:r>
          </w:p>
        </w:tc>
      </w:tr>
      <w:tr w:rsidR="00E422AF" w14:paraId="389A215E" w14:textId="77777777">
        <w:tc>
          <w:tcPr>
            <w:tcW w:w="3070" w:type="dxa"/>
            <w:vMerge/>
            <w:shd w:val="clear" w:color="auto" w:fill="auto"/>
          </w:tcPr>
          <w:p w14:paraId="389A2158" w14:textId="77777777" w:rsidR="00E422AF" w:rsidRDefault="00E422AF">
            <w:pPr>
              <w:pStyle w:val="C-BodyText"/>
              <w:spacing w:before="0" w:after="0" w:line="240" w:lineRule="auto"/>
              <w:rPr>
                <w:iCs/>
                <w:sz w:val="22"/>
                <w:szCs w:val="22"/>
                <w:lang w:val="fr-FR"/>
              </w:rPr>
            </w:pPr>
          </w:p>
        </w:tc>
        <w:tc>
          <w:tcPr>
            <w:tcW w:w="2425" w:type="dxa"/>
            <w:vMerge/>
            <w:shd w:val="clear" w:color="auto" w:fill="auto"/>
          </w:tcPr>
          <w:p w14:paraId="389A2159" w14:textId="77777777" w:rsidR="00E422AF" w:rsidRDefault="00E422AF">
            <w:pPr>
              <w:pStyle w:val="C-BodyText"/>
              <w:spacing w:before="0" w:after="0" w:line="240" w:lineRule="auto"/>
              <w:rPr>
                <w:iCs/>
                <w:sz w:val="22"/>
                <w:szCs w:val="22"/>
                <w:lang w:val="fr-FR"/>
              </w:rPr>
            </w:pPr>
          </w:p>
        </w:tc>
        <w:tc>
          <w:tcPr>
            <w:tcW w:w="3793" w:type="dxa"/>
            <w:shd w:val="clear" w:color="auto" w:fill="auto"/>
          </w:tcPr>
          <w:p w14:paraId="389A215A" w14:textId="77777777" w:rsidR="00E422AF" w:rsidRDefault="004C3A60">
            <w:pPr>
              <w:pStyle w:val="C-BodyText"/>
              <w:spacing w:before="0" w:after="0" w:line="240" w:lineRule="auto"/>
              <w:rPr>
                <w:iCs/>
                <w:sz w:val="22"/>
                <w:szCs w:val="22"/>
                <w:lang w:val="fr-FR"/>
              </w:rPr>
            </w:pPr>
            <w:r>
              <w:rPr>
                <w:b/>
                <w:bCs/>
                <w:iCs/>
                <w:sz w:val="22"/>
                <w:szCs w:val="22"/>
                <w:lang w:val="fr-FR"/>
              </w:rPr>
              <w:t>Traitement en association :</w:t>
            </w:r>
          </w:p>
          <w:p w14:paraId="389A215B" w14:textId="77777777" w:rsidR="00E422AF" w:rsidRDefault="004C3A60">
            <w:pPr>
              <w:pStyle w:val="C-BodyText"/>
              <w:numPr>
                <w:ilvl w:val="0"/>
                <w:numId w:val="60"/>
              </w:numPr>
              <w:spacing w:before="0" w:after="0" w:line="240" w:lineRule="auto"/>
              <w:rPr>
                <w:iCs/>
                <w:sz w:val="22"/>
                <w:szCs w:val="22"/>
                <w:lang w:val="fr-FR"/>
              </w:rPr>
            </w:pPr>
            <w:r>
              <w:rPr>
                <w:iCs/>
                <w:sz w:val="22"/>
                <w:szCs w:val="22"/>
                <w:lang w:val="fr-FR"/>
              </w:rPr>
              <w:t>jusqu’à 6 mg/kg deux fois par jour (12 mg/kg/jour) pour les patients ≥ 10 kg à &lt; 20 kg</w:t>
            </w:r>
          </w:p>
          <w:p w14:paraId="389A215C" w14:textId="77777777" w:rsidR="00E422AF" w:rsidRDefault="004C3A60">
            <w:pPr>
              <w:pStyle w:val="C-BodyText"/>
              <w:numPr>
                <w:ilvl w:val="0"/>
                <w:numId w:val="60"/>
              </w:numPr>
              <w:spacing w:before="0" w:after="0" w:line="240" w:lineRule="auto"/>
              <w:rPr>
                <w:iCs/>
                <w:sz w:val="22"/>
                <w:szCs w:val="22"/>
                <w:lang w:val="fr-FR"/>
              </w:rPr>
            </w:pPr>
            <w:r>
              <w:rPr>
                <w:iCs/>
                <w:sz w:val="22"/>
                <w:szCs w:val="22"/>
                <w:lang w:val="fr-FR"/>
              </w:rPr>
              <w:t>jusqu’à 5 mg/kg deux fois par jour (10 mg/kg/jour) pour les patients ≥ 20 kg à &lt; 30 kg</w:t>
            </w:r>
          </w:p>
          <w:p w14:paraId="389A215D" w14:textId="77777777" w:rsidR="00E422AF" w:rsidRDefault="004C3A60">
            <w:pPr>
              <w:pStyle w:val="C-BodyText"/>
              <w:numPr>
                <w:ilvl w:val="0"/>
                <w:numId w:val="60"/>
              </w:numPr>
              <w:spacing w:before="0" w:after="0" w:line="240" w:lineRule="auto"/>
              <w:rPr>
                <w:iCs/>
                <w:sz w:val="22"/>
                <w:szCs w:val="22"/>
                <w:lang w:val="fr-FR"/>
              </w:rPr>
            </w:pPr>
            <w:r>
              <w:rPr>
                <w:iCs/>
                <w:sz w:val="22"/>
                <w:lang w:val="fr-FR"/>
              </w:rPr>
              <w:t>jusqu’à 4 mg/kg deux fois par jour (8 mg/kg/jour) pour les patients ≥ 30 kg à &lt; 50 kg</w:t>
            </w:r>
          </w:p>
        </w:tc>
      </w:tr>
    </w:tbl>
    <w:p w14:paraId="389A215F" w14:textId="77777777" w:rsidR="00E422AF" w:rsidRDefault="00E422AF">
      <w:pPr>
        <w:pStyle w:val="C-BodyText"/>
        <w:spacing w:before="0" w:after="0" w:line="240" w:lineRule="auto"/>
        <w:rPr>
          <w:i/>
          <w:sz w:val="22"/>
          <w:szCs w:val="22"/>
          <w:lang w:val="fr-FR"/>
        </w:rPr>
      </w:pPr>
    </w:p>
    <w:p w14:paraId="389A2160" w14:textId="77777777" w:rsidR="00E422AF" w:rsidRDefault="004C3A60">
      <w:pPr>
        <w:pStyle w:val="C-BodyText"/>
        <w:spacing w:before="0" w:after="0" w:line="240" w:lineRule="auto"/>
        <w:rPr>
          <w:i/>
          <w:sz w:val="22"/>
          <w:szCs w:val="22"/>
          <w:u w:val="single"/>
          <w:lang w:val="fr-FR"/>
        </w:rPr>
      </w:pPr>
      <w:r>
        <w:rPr>
          <w:i/>
          <w:sz w:val="22"/>
          <w:szCs w:val="22"/>
          <w:u w:val="single"/>
          <w:lang w:val="fr-FR"/>
        </w:rPr>
        <w:t>Adolescents et enfants pesant</w:t>
      </w:r>
      <w:r>
        <w:rPr>
          <w:i/>
          <w:sz w:val="22"/>
          <w:u w:val="single"/>
          <w:lang w:val="fr-FR"/>
        </w:rPr>
        <w:t> 50 kg ou plus et adultes</w:t>
      </w:r>
    </w:p>
    <w:p w14:paraId="389A2161" w14:textId="77777777" w:rsidR="00E422AF" w:rsidRDefault="00E422AF">
      <w:pPr>
        <w:tabs>
          <w:tab w:val="left" w:pos="0"/>
          <w:tab w:val="left" w:pos="450"/>
          <w:tab w:val="left" w:pos="567"/>
          <w:tab w:val="left" w:pos="720"/>
          <w:tab w:val="left" w:pos="1080"/>
          <w:tab w:val="left" w:pos="1260"/>
          <w:tab w:val="left" w:pos="1530"/>
          <w:tab w:val="left" w:pos="2880"/>
        </w:tabs>
        <w:rPr>
          <w:szCs w:val="22"/>
        </w:rPr>
      </w:pPr>
    </w:p>
    <w:p w14:paraId="389A2162" w14:textId="77777777" w:rsidR="00E422AF" w:rsidRDefault="004C3A60">
      <w:pPr>
        <w:widowControl w:val="0"/>
        <w:tabs>
          <w:tab w:val="left" w:pos="567"/>
        </w:tabs>
        <w:rPr>
          <w:i/>
          <w:szCs w:val="22"/>
        </w:rPr>
      </w:pPr>
      <w:r>
        <w:rPr>
          <w:i/>
          <w:szCs w:val="22"/>
        </w:rPr>
        <w:t>Monothérapie (dans le traitement des crises partielles)</w:t>
      </w:r>
    </w:p>
    <w:p w14:paraId="389A2163" w14:textId="77777777" w:rsidR="00E422AF" w:rsidRDefault="004C3A60">
      <w:pPr>
        <w:rPr>
          <w:color w:val="000000"/>
        </w:rPr>
      </w:pPr>
      <w:r>
        <w:rPr>
          <w:color w:val="000000"/>
        </w:rPr>
        <w:t>La dose initiale recommandée est de 50 mg deux fois par jour (100 mg/jour), et doit être augmentée jusqu’à la dose thérapeutique initiale de 100 mg deux fois par jour (200 mg/jour) après une semaine.</w:t>
      </w:r>
    </w:p>
    <w:p w14:paraId="389A2164" w14:textId="77777777" w:rsidR="00E422AF" w:rsidRDefault="004C3A60">
      <w:pPr>
        <w:rPr>
          <w:color w:val="000000"/>
        </w:rPr>
      </w:pPr>
      <w:r>
        <w:t xml:space="preserve">Le traitement peut également être initié à la dose de 100 mg de lacosamide deux fois par jour </w:t>
      </w:r>
      <w:r>
        <w:rPr>
          <w:color w:val="000000"/>
        </w:rPr>
        <w:t>(200 mg/jour)</w:t>
      </w:r>
      <w:r>
        <w:t xml:space="preserve">, en fonction de l’évaluation par le médecin de la </w:t>
      </w:r>
      <w:r>
        <w:rPr>
          <w:color w:val="000000"/>
        </w:rPr>
        <w:t>nécessité de</w:t>
      </w:r>
      <w:r>
        <w:t xml:space="preserve"> réduire le nombre de crises</w:t>
      </w:r>
      <w:r>
        <w:rPr>
          <w:color w:val="000000"/>
        </w:rPr>
        <w:t xml:space="preserve"> </w:t>
      </w:r>
      <w:r>
        <w:rPr>
          <w:i/>
          <w:iCs/>
          <w:color w:val="000000"/>
        </w:rPr>
        <w:t>versus</w:t>
      </w:r>
      <w:r>
        <w:rPr>
          <w:color w:val="000000"/>
        </w:rPr>
        <w:t xml:space="preserve"> les effets indésirables potentiels.</w:t>
      </w:r>
    </w:p>
    <w:p w14:paraId="389A2165" w14:textId="77777777" w:rsidR="00E422AF" w:rsidRDefault="004C3A60">
      <w:pPr>
        <w:rPr>
          <w:color w:val="000000"/>
        </w:rPr>
      </w:pPr>
      <w:r>
        <w:rPr>
          <w:color w:val="000000"/>
        </w:rPr>
        <w:t>En fonction de la réponse et de la tolérance, la dose d’entretien peut être augmentée chaque semaine de 50 mg deux fois par jour (100 mg/jour) jusqu'à la dose quotidienne maximale recommandée de 300 mg deux fois par jour (600 mg/jour).</w:t>
      </w:r>
    </w:p>
    <w:p w14:paraId="389A2166" w14:textId="77777777" w:rsidR="00E422AF" w:rsidRDefault="004C3A60">
      <w:pPr>
        <w:rPr>
          <w:color w:val="000000"/>
        </w:rPr>
      </w:pPr>
      <w:r>
        <w:rPr>
          <w:color w:val="000000"/>
        </w:rPr>
        <w:t>Chez les patients ayant atteint une dose supérieure à 200 mg deux fois par jour (400 mg/jour) et ayant besoin d’un médicament antiépileptique supplémentaire, la posologie recommandée en association ci-dessous doit être suivie.</w:t>
      </w:r>
    </w:p>
    <w:p w14:paraId="389A2167" w14:textId="77777777" w:rsidR="00E422AF" w:rsidRDefault="00E422AF">
      <w:pPr>
        <w:widowControl w:val="0"/>
        <w:tabs>
          <w:tab w:val="left" w:pos="567"/>
        </w:tabs>
        <w:rPr>
          <w:szCs w:val="22"/>
        </w:rPr>
      </w:pPr>
    </w:p>
    <w:p w14:paraId="389A2168" w14:textId="77777777" w:rsidR="00E422AF" w:rsidRDefault="004C3A60">
      <w:pPr>
        <w:widowControl w:val="0"/>
        <w:tabs>
          <w:tab w:val="left" w:pos="567"/>
        </w:tabs>
        <w:rPr>
          <w:szCs w:val="22"/>
        </w:rPr>
      </w:pPr>
      <w:r>
        <w:rPr>
          <w:i/>
          <w:szCs w:val="22"/>
        </w:rPr>
        <w:t>Traitement en association (dans le traitement des crises partielles ou des crises généralisées tonico-cloniques primaires)</w:t>
      </w:r>
    </w:p>
    <w:p w14:paraId="389A2169" w14:textId="77777777" w:rsidR="00E422AF" w:rsidRDefault="004C3A60">
      <w:pPr>
        <w:widowControl w:val="0"/>
        <w:tabs>
          <w:tab w:val="left" w:pos="567"/>
        </w:tabs>
        <w:rPr>
          <w:szCs w:val="22"/>
        </w:rPr>
      </w:pPr>
      <w:r>
        <w:rPr>
          <w:szCs w:val="22"/>
        </w:rPr>
        <w:t xml:space="preserve">La dose initiale recommandée est de 50 mg deux fois par jour </w:t>
      </w:r>
      <w:r>
        <w:rPr>
          <w:color w:val="000000"/>
        </w:rPr>
        <w:t>(100 mg/jour)</w:t>
      </w:r>
      <w:r>
        <w:rPr>
          <w:szCs w:val="22"/>
        </w:rPr>
        <w:t xml:space="preserve">, et doit être augmentée jusqu’à la dose thérapeutique initiale de 100 mg deux fois par jour </w:t>
      </w:r>
      <w:r>
        <w:rPr>
          <w:color w:val="000000"/>
        </w:rPr>
        <w:t>(200 mg/jour)</w:t>
      </w:r>
      <w:r>
        <w:rPr>
          <w:szCs w:val="22"/>
        </w:rPr>
        <w:t xml:space="preserve"> après une semaine. </w:t>
      </w:r>
    </w:p>
    <w:p w14:paraId="389A216A" w14:textId="77777777" w:rsidR="00E422AF" w:rsidRDefault="004C3A60">
      <w:pPr>
        <w:widowControl w:val="0"/>
        <w:tabs>
          <w:tab w:val="left" w:pos="567"/>
        </w:tabs>
        <w:rPr>
          <w:szCs w:val="22"/>
        </w:rPr>
      </w:pPr>
      <w:r>
        <w:rPr>
          <w:szCs w:val="22"/>
        </w:rPr>
        <w:lastRenderedPageBreak/>
        <w:t xml:space="preserve">En fonction de la réponse et de la tolérance, la dose d’entretien peut être augmentée chaque semaine de 50 mg deux fois par jour (100 mg/jour), jusqu’à la dose quotidienne maximale recommandée de 200 mg deux fois par jour (400 mg/jour). </w:t>
      </w:r>
    </w:p>
    <w:p w14:paraId="389A216B" w14:textId="77777777" w:rsidR="00E422AF" w:rsidRDefault="00E422AF">
      <w:pPr>
        <w:widowControl w:val="0"/>
        <w:tabs>
          <w:tab w:val="left" w:pos="567"/>
        </w:tabs>
        <w:rPr>
          <w:szCs w:val="22"/>
        </w:rPr>
      </w:pPr>
    </w:p>
    <w:p w14:paraId="389A216C" w14:textId="77777777" w:rsidR="00E422AF" w:rsidRDefault="004C3A60">
      <w:pPr>
        <w:widowControl w:val="0"/>
        <w:tabs>
          <w:tab w:val="left" w:pos="567"/>
        </w:tabs>
        <w:rPr>
          <w:i/>
          <w:iCs/>
          <w:szCs w:val="22"/>
          <w:u w:val="single"/>
        </w:rPr>
      </w:pPr>
      <w:r>
        <w:rPr>
          <w:i/>
          <w:iCs/>
          <w:szCs w:val="22"/>
          <w:u w:val="single"/>
        </w:rPr>
        <w:t>Enfants à partir de 2 ans et adolescents pesant moins de 50 kg</w:t>
      </w:r>
    </w:p>
    <w:p w14:paraId="389A216D" w14:textId="77777777" w:rsidR="00E422AF" w:rsidRDefault="00E422AF">
      <w:pPr>
        <w:widowControl w:val="0"/>
        <w:tabs>
          <w:tab w:val="left" w:pos="567"/>
        </w:tabs>
        <w:rPr>
          <w:szCs w:val="22"/>
        </w:rPr>
      </w:pPr>
    </w:p>
    <w:p w14:paraId="389A216E" w14:textId="77777777" w:rsidR="00E422AF" w:rsidRDefault="004C3A60">
      <w:pPr>
        <w:widowControl w:val="0"/>
        <w:tabs>
          <w:tab w:val="left" w:pos="567"/>
        </w:tabs>
        <w:rPr>
          <w:szCs w:val="22"/>
        </w:rPr>
      </w:pPr>
      <w:r>
        <w:rPr>
          <w:szCs w:val="22"/>
        </w:rPr>
        <w:t>La dose est déterminée en fonction du poids corporel. Il est donc recommandé d’instaurer le traitement avec le sirop et de passer aux comprimés, si cela est souhaité. Lors de la prescription du sirop, la dose doit être exprimée en volume (mL) plutôt qu’en poids (mg).</w:t>
      </w:r>
    </w:p>
    <w:p w14:paraId="389A216F" w14:textId="77777777" w:rsidR="00E422AF" w:rsidRDefault="00E422AF">
      <w:pPr>
        <w:widowControl w:val="0"/>
        <w:tabs>
          <w:tab w:val="left" w:pos="567"/>
        </w:tabs>
        <w:rPr>
          <w:szCs w:val="22"/>
        </w:rPr>
      </w:pPr>
    </w:p>
    <w:p w14:paraId="389A2170" w14:textId="77777777" w:rsidR="00E422AF" w:rsidRDefault="004C3A60">
      <w:pPr>
        <w:widowControl w:val="0"/>
        <w:tabs>
          <w:tab w:val="left" w:pos="567"/>
        </w:tabs>
        <w:rPr>
          <w:i/>
          <w:iCs/>
          <w:szCs w:val="22"/>
        </w:rPr>
      </w:pPr>
      <w:r>
        <w:rPr>
          <w:i/>
          <w:iCs/>
          <w:szCs w:val="22"/>
        </w:rPr>
        <w:t>Monothérapie (dans le traitement de crises partielles)</w:t>
      </w:r>
    </w:p>
    <w:p w14:paraId="389A2171" w14:textId="77777777" w:rsidR="00E422AF" w:rsidRDefault="004C3A60">
      <w:pPr>
        <w:widowControl w:val="0"/>
        <w:tabs>
          <w:tab w:val="left" w:pos="567"/>
        </w:tabs>
        <w:rPr>
          <w:szCs w:val="22"/>
        </w:rPr>
      </w:pPr>
      <w:r>
        <w:rPr>
          <w:szCs w:val="22"/>
        </w:rPr>
        <w:t>La dose initiale recommandée est de 1 mg/kg deux fois par jour (2 mg/kg/jour), qui sera augmentée à une dose thérapeutique initiale de 2 mg/kg deux fois par jour (4 mg/kg/jour) après une semaine.</w:t>
      </w:r>
    </w:p>
    <w:p w14:paraId="389A2172" w14:textId="77777777" w:rsidR="00E422AF" w:rsidRDefault="004C3A60">
      <w:pPr>
        <w:widowControl w:val="0"/>
        <w:tabs>
          <w:tab w:val="left" w:pos="567"/>
        </w:tabs>
        <w:rPr>
          <w:szCs w:val="22"/>
        </w:rPr>
      </w:pPr>
      <w:r>
        <w:rPr>
          <w:szCs w:val="22"/>
        </w:rPr>
        <w:t>En fonction de la réponse et de la tolérance, la dose d’entretien peut encore être augmentée par paliers de 1 mg/kg deux fois par jour (2 mg/kg/jour) chaque semaine. La dose doit être augmentée graduellement jusqu’à obtention de la réponse optimale. La dose efficace la plus faible doit être utilisée. Chez les enfants pesant de 10 kg à moins de 40 kg, une dose maximale de 6 mg/kg deux fois par jour (12 mg/kg/jour) est recommandée. Chez les enfants pesant de 40 kg à moins de 50 kg, une dose maximale de 5 mg/kg deux fois par jour (10 mg/kg/jour) est recommandée.</w:t>
      </w:r>
    </w:p>
    <w:p w14:paraId="389A2173" w14:textId="77777777" w:rsidR="00E422AF" w:rsidRDefault="00E422AF">
      <w:pPr>
        <w:widowControl w:val="0"/>
        <w:tabs>
          <w:tab w:val="left" w:pos="567"/>
        </w:tabs>
        <w:rPr>
          <w:szCs w:val="22"/>
        </w:rPr>
      </w:pPr>
    </w:p>
    <w:p w14:paraId="389A2174" w14:textId="77777777" w:rsidR="00E422AF" w:rsidRDefault="004C3A60">
      <w:pPr>
        <w:widowControl w:val="0"/>
        <w:tabs>
          <w:tab w:val="left" w:pos="567"/>
        </w:tabs>
        <w:rPr>
          <w:szCs w:val="22"/>
        </w:rPr>
      </w:pPr>
      <w:r>
        <w:rPr>
          <w:szCs w:val="22"/>
        </w:rPr>
        <w:t>Les tableaux ci-dessous donnent des exemples de volume de sirop par prise en fonction de la dose prescrite et du poids corporel. Le volume de sirop précis doit être calculé d’après le poids corporel exact de l’enfant. Le volume calculé doit être arrondi au trait de graduation le plus proche du dispositif de mesure.</w:t>
      </w:r>
    </w:p>
    <w:p w14:paraId="389A2175" w14:textId="77777777" w:rsidR="00E422AF" w:rsidRDefault="004C3A60">
      <w:pPr>
        <w:widowControl w:val="0"/>
        <w:tabs>
          <w:tab w:val="left" w:pos="567"/>
        </w:tabs>
        <w:rPr>
          <w:szCs w:val="22"/>
        </w:rPr>
      </w:pPr>
      <w:r>
        <w:rPr>
          <w:szCs w:val="22"/>
        </w:rPr>
        <w:t>Si le volume calculé est équidistant des deux traits de graduations, le trait de graduation le plus élevé doit être utilisé (voir Mode d’administration).</w:t>
      </w:r>
    </w:p>
    <w:p w14:paraId="389A2176" w14:textId="77777777" w:rsidR="00E422AF" w:rsidRDefault="00E422AF">
      <w:pPr>
        <w:widowControl w:val="0"/>
        <w:tabs>
          <w:tab w:val="left" w:pos="567"/>
        </w:tabs>
        <w:rPr>
          <w:szCs w:val="22"/>
        </w:rPr>
      </w:pPr>
    </w:p>
    <w:p w14:paraId="389A2177" w14:textId="77777777" w:rsidR="00E422AF" w:rsidRDefault="004C3A60">
      <w:pPr>
        <w:keepNext/>
        <w:widowControl w:val="0"/>
        <w:tabs>
          <w:tab w:val="left" w:pos="567"/>
        </w:tabs>
        <w:rPr>
          <w:szCs w:val="22"/>
        </w:rPr>
      </w:pPr>
      <w:r>
        <w:rPr>
          <w:szCs w:val="22"/>
        </w:rPr>
        <w:t xml:space="preserve">Doses de monothérapie dans le traitement des crises partielles </w:t>
      </w:r>
      <w:r>
        <w:rPr>
          <w:b/>
          <w:bCs/>
          <w:szCs w:val="22"/>
        </w:rPr>
        <w:t>à prendre deux fois par jour</w:t>
      </w:r>
      <w:r>
        <w:rPr>
          <w:szCs w:val="22"/>
        </w:rPr>
        <w:t xml:space="preserve"> pour les enfants à partir de 2 ans </w:t>
      </w:r>
      <w:r>
        <w:rPr>
          <w:b/>
          <w:bCs/>
          <w:szCs w:val="22"/>
        </w:rPr>
        <w:t>pesant de 10 kg à moins de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235"/>
        <w:gridCol w:w="1201"/>
        <w:gridCol w:w="1280"/>
        <w:gridCol w:w="1246"/>
        <w:gridCol w:w="1280"/>
        <w:gridCol w:w="1741"/>
      </w:tblGrid>
      <w:tr w:rsidR="00E422AF" w14:paraId="389A217F" w14:textId="77777777">
        <w:tc>
          <w:tcPr>
            <w:tcW w:w="0" w:type="auto"/>
            <w:shd w:val="clear" w:color="auto" w:fill="auto"/>
          </w:tcPr>
          <w:p w14:paraId="389A2178" w14:textId="77777777" w:rsidR="00E422AF" w:rsidRDefault="004C3A60">
            <w:pPr>
              <w:keepNext/>
              <w:widowControl w:val="0"/>
              <w:tabs>
                <w:tab w:val="left" w:pos="567"/>
              </w:tabs>
              <w:rPr>
                <w:szCs w:val="22"/>
              </w:rPr>
            </w:pPr>
            <w:r>
              <w:rPr>
                <w:szCs w:val="22"/>
              </w:rPr>
              <w:t>Semaine</w:t>
            </w:r>
          </w:p>
        </w:tc>
        <w:tc>
          <w:tcPr>
            <w:tcW w:w="0" w:type="auto"/>
            <w:shd w:val="clear" w:color="auto" w:fill="auto"/>
          </w:tcPr>
          <w:p w14:paraId="389A2179" w14:textId="77777777" w:rsidR="00E422AF" w:rsidRDefault="004C3A60">
            <w:pPr>
              <w:keepNext/>
              <w:widowControl w:val="0"/>
              <w:tabs>
                <w:tab w:val="left" w:pos="567"/>
              </w:tabs>
              <w:rPr>
                <w:szCs w:val="22"/>
              </w:rPr>
            </w:pPr>
            <w:r>
              <w:rPr>
                <w:szCs w:val="22"/>
              </w:rPr>
              <w:t>Semaine 1</w:t>
            </w:r>
          </w:p>
        </w:tc>
        <w:tc>
          <w:tcPr>
            <w:tcW w:w="0" w:type="auto"/>
            <w:shd w:val="clear" w:color="auto" w:fill="auto"/>
          </w:tcPr>
          <w:p w14:paraId="389A217A" w14:textId="77777777" w:rsidR="00E422AF" w:rsidRDefault="004C3A60">
            <w:pPr>
              <w:keepNext/>
              <w:widowControl w:val="0"/>
              <w:tabs>
                <w:tab w:val="left" w:pos="567"/>
              </w:tabs>
              <w:rPr>
                <w:szCs w:val="22"/>
              </w:rPr>
            </w:pPr>
            <w:r>
              <w:rPr>
                <w:szCs w:val="22"/>
              </w:rPr>
              <w:t>Semaine 2</w:t>
            </w:r>
          </w:p>
        </w:tc>
        <w:tc>
          <w:tcPr>
            <w:tcW w:w="0" w:type="auto"/>
            <w:shd w:val="clear" w:color="auto" w:fill="auto"/>
          </w:tcPr>
          <w:p w14:paraId="389A217B" w14:textId="77777777" w:rsidR="00E422AF" w:rsidRDefault="004C3A60">
            <w:pPr>
              <w:keepNext/>
              <w:widowControl w:val="0"/>
              <w:tabs>
                <w:tab w:val="left" w:pos="567"/>
              </w:tabs>
              <w:rPr>
                <w:szCs w:val="22"/>
              </w:rPr>
            </w:pPr>
            <w:r>
              <w:rPr>
                <w:szCs w:val="22"/>
              </w:rPr>
              <w:t>Semaine 3</w:t>
            </w:r>
          </w:p>
        </w:tc>
        <w:tc>
          <w:tcPr>
            <w:tcW w:w="0" w:type="auto"/>
            <w:shd w:val="clear" w:color="auto" w:fill="auto"/>
          </w:tcPr>
          <w:p w14:paraId="389A217C" w14:textId="77777777" w:rsidR="00E422AF" w:rsidRDefault="004C3A60">
            <w:pPr>
              <w:keepNext/>
              <w:widowControl w:val="0"/>
              <w:tabs>
                <w:tab w:val="left" w:pos="567"/>
              </w:tabs>
              <w:rPr>
                <w:szCs w:val="22"/>
              </w:rPr>
            </w:pPr>
            <w:r>
              <w:rPr>
                <w:szCs w:val="22"/>
              </w:rPr>
              <w:t>Semaine 4</w:t>
            </w:r>
          </w:p>
        </w:tc>
        <w:tc>
          <w:tcPr>
            <w:tcW w:w="0" w:type="auto"/>
            <w:shd w:val="clear" w:color="auto" w:fill="auto"/>
          </w:tcPr>
          <w:p w14:paraId="389A217D" w14:textId="77777777" w:rsidR="00E422AF" w:rsidRDefault="004C3A60">
            <w:pPr>
              <w:keepNext/>
              <w:widowControl w:val="0"/>
              <w:tabs>
                <w:tab w:val="left" w:pos="567"/>
              </w:tabs>
              <w:rPr>
                <w:szCs w:val="22"/>
              </w:rPr>
            </w:pPr>
            <w:r>
              <w:rPr>
                <w:szCs w:val="22"/>
              </w:rPr>
              <w:t>Semaine 5</w:t>
            </w:r>
          </w:p>
        </w:tc>
        <w:tc>
          <w:tcPr>
            <w:tcW w:w="0" w:type="auto"/>
            <w:shd w:val="clear" w:color="auto" w:fill="auto"/>
          </w:tcPr>
          <w:p w14:paraId="389A217E" w14:textId="77777777" w:rsidR="00E422AF" w:rsidRDefault="004C3A60">
            <w:pPr>
              <w:keepNext/>
              <w:widowControl w:val="0"/>
              <w:tabs>
                <w:tab w:val="left" w:pos="567"/>
              </w:tabs>
              <w:rPr>
                <w:szCs w:val="22"/>
              </w:rPr>
            </w:pPr>
            <w:r>
              <w:rPr>
                <w:szCs w:val="22"/>
              </w:rPr>
              <w:t>Semaine 6</w:t>
            </w:r>
          </w:p>
        </w:tc>
      </w:tr>
      <w:tr w:rsidR="00E422AF" w14:paraId="389A218F" w14:textId="77777777">
        <w:tc>
          <w:tcPr>
            <w:tcW w:w="0" w:type="auto"/>
            <w:shd w:val="clear" w:color="auto" w:fill="auto"/>
          </w:tcPr>
          <w:p w14:paraId="389A2180" w14:textId="77777777" w:rsidR="00E422AF" w:rsidRDefault="004C3A60">
            <w:pPr>
              <w:keepNext/>
              <w:widowControl w:val="0"/>
              <w:tabs>
                <w:tab w:val="left" w:pos="567"/>
              </w:tabs>
              <w:rPr>
                <w:szCs w:val="22"/>
              </w:rPr>
            </w:pPr>
            <w:r>
              <w:rPr>
                <w:szCs w:val="22"/>
              </w:rPr>
              <w:t>Dose prescrite</w:t>
            </w:r>
          </w:p>
        </w:tc>
        <w:tc>
          <w:tcPr>
            <w:tcW w:w="0" w:type="auto"/>
            <w:shd w:val="clear" w:color="auto" w:fill="auto"/>
          </w:tcPr>
          <w:p w14:paraId="389A2181" w14:textId="77777777" w:rsidR="00E422AF" w:rsidRDefault="004C3A60">
            <w:pPr>
              <w:keepNext/>
              <w:widowControl w:val="0"/>
              <w:tabs>
                <w:tab w:val="left" w:pos="567"/>
              </w:tabs>
              <w:rPr>
                <w:szCs w:val="22"/>
              </w:rPr>
            </w:pPr>
            <w:r>
              <w:rPr>
                <w:szCs w:val="22"/>
              </w:rPr>
              <w:t>0,1 mL/kg</w:t>
            </w:r>
          </w:p>
          <w:p w14:paraId="389A2182" w14:textId="77777777" w:rsidR="00E422AF" w:rsidRDefault="004C3A60">
            <w:pPr>
              <w:keepNext/>
              <w:widowControl w:val="0"/>
              <w:tabs>
                <w:tab w:val="left" w:pos="567"/>
              </w:tabs>
              <w:rPr>
                <w:szCs w:val="22"/>
              </w:rPr>
            </w:pPr>
            <w:r>
              <w:rPr>
                <w:szCs w:val="22"/>
              </w:rPr>
              <w:t>(1 mg/kg)</w:t>
            </w:r>
          </w:p>
          <w:p w14:paraId="389A2183" w14:textId="77777777" w:rsidR="00E422AF" w:rsidRDefault="004C3A60">
            <w:pPr>
              <w:keepNext/>
              <w:widowControl w:val="0"/>
              <w:tabs>
                <w:tab w:val="left" w:pos="567"/>
              </w:tabs>
              <w:rPr>
                <w:szCs w:val="22"/>
              </w:rPr>
            </w:pPr>
            <w:r>
              <w:rPr>
                <w:szCs w:val="22"/>
              </w:rPr>
              <w:t>Dose initiale</w:t>
            </w:r>
          </w:p>
        </w:tc>
        <w:tc>
          <w:tcPr>
            <w:tcW w:w="0" w:type="auto"/>
            <w:shd w:val="clear" w:color="auto" w:fill="auto"/>
          </w:tcPr>
          <w:p w14:paraId="389A2184" w14:textId="77777777" w:rsidR="00E422AF" w:rsidRDefault="004C3A60">
            <w:pPr>
              <w:keepNext/>
              <w:widowControl w:val="0"/>
              <w:tabs>
                <w:tab w:val="left" w:pos="567"/>
              </w:tabs>
              <w:rPr>
                <w:szCs w:val="22"/>
              </w:rPr>
            </w:pPr>
            <w:r>
              <w:rPr>
                <w:szCs w:val="22"/>
              </w:rPr>
              <w:t>0,2 mL/kg</w:t>
            </w:r>
          </w:p>
          <w:p w14:paraId="389A2185" w14:textId="77777777" w:rsidR="00E422AF" w:rsidRDefault="004C3A60">
            <w:pPr>
              <w:keepNext/>
              <w:widowControl w:val="0"/>
              <w:tabs>
                <w:tab w:val="left" w:pos="567"/>
              </w:tabs>
              <w:rPr>
                <w:szCs w:val="22"/>
              </w:rPr>
            </w:pPr>
            <w:r>
              <w:rPr>
                <w:szCs w:val="22"/>
              </w:rPr>
              <w:t>(2 mg/kg)</w:t>
            </w:r>
          </w:p>
        </w:tc>
        <w:tc>
          <w:tcPr>
            <w:tcW w:w="0" w:type="auto"/>
            <w:shd w:val="clear" w:color="auto" w:fill="auto"/>
          </w:tcPr>
          <w:p w14:paraId="389A2186" w14:textId="77777777" w:rsidR="00E422AF" w:rsidRDefault="004C3A60">
            <w:pPr>
              <w:keepNext/>
              <w:widowControl w:val="0"/>
              <w:tabs>
                <w:tab w:val="left" w:pos="567"/>
              </w:tabs>
              <w:rPr>
                <w:szCs w:val="22"/>
              </w:rPr>
            </w:pPr>
            <w:r>
              <w:rPr>
                <w:szCs w:val="22"/>
              </w:rPr>
              <w:t>0,3 mL/kg</w:t>
            </w:r>
          </w:p>
          <w:p w14:paraId="389A2187" w14:textId="77777777" w:rsidR="00E422AF" w:rsidRDefault="004C3A60">
            <w:pPr>
              <w:keepNext/>
              <w:widowControl w:val="0"/>
              <w:tabs>
                <w:tab w:val="left" w:pos="567"/>
              </w:tabs>
              <w:rPr>
                <w:szCs w:val="22"/>
              </w:rPr>
            </w:pPr>
            <w:r>
              <w:rPr>
                <w:szCs w:val="22"/>
              </w:rPr>
              <w:t>(3 mg/kg)</w:t>
            </w:r>
          </w:p>
        </w:tc>
        <w:tc>
          <w:tcPr>
            <w:tcW w:w="0" w:type="auto"/>
            <w:shd w:val="clear" w:color="auto" w:fill="auto"/>
          </w:tcPr>
          <w:p w14:paraId="389A2188" w14:textId="77777777" w:rsidR="00E422AF" w:rsidRDefault="004C3A60">
            <w:pPr>
              <w:keepNext/>
              <w:widowControl w:val="0"/>
              <w:tabs>
                <w:tab w:val="left" w:pos="567"/>
              </w:tabs>
              <w:rPr>
                <w:szCs w:val="22"/>
              </w:rPr>
            </w:pPr>
            <w:r>
              <w:rPr>
                <w:szCs w:val="22"/>
              </w:rPr>
              <w:t>0,4 mL/kg</w:t>
            </w:r>
          </w:p>
          <w:p w14:paraId="389A2189" w14:textId="77777777" w:rsidR="00E422AF" w:rsidRDefault="004C3A60">
            <w:pPr>
              <w:keepNext/>
              <w:widowControl w:val="0"/>
              <w:tabs>
                <w:tab w:val="left" w:pos="567"/>
              </w:tabs>
              <w:rPr>
                <w:szCs w:val="22"/>
              </w:rPr>
            </w:pPr>
            <w:r>
              <w:rPr>
                <w:szCs w:val="22"/>
              </w:rPr>
              <w:t>(4 mg/kg)</w:t>
            </w:r>
          </w:p>
        </w:tc>
        <w:tc>
          <w:tcPr>
            <w:tcW w:w="0" w:type="auto"/>
            <w:shd w:val="clear" w:color="auto" w:fill="auto"/>
          </w:tcPr>
          <w:p w14:paraId="389A218A" w14:textId="77777777" w:rsidR="00E422AF" w:rsidRDefault="004C3A60">
            <w:pPr>
              <w:keepNext/>
              <w:widowControl w:val="0"/>
              <w:tabs>
                <w:tab w:val="left" w:pos="567"/>
              </w:tabs>
              <w:rPr>
                <w:szCs w:val="22"/>
              </w:rPr>
            </w:pPr>
            <w:r>
              <w:rPr>
                <w:szCs w:val="22"/>
              </w:rPr>
              <w:t>0,5 mL/kg</w:t>
            </w:r>
          </w:p>
          <w:p w14:paraId="389A218B" w14:textId="77777777" w:rsidR="00E422AF" w:rsidRDefault="004C3A60">
            <w:pPr>
              <w:keepNext/>
              <w:widowControl w:val="0"/>
              <w:tabs>
                <w:tab w:val="left" w:pos="567"/>
              </w:tabs>
              <w:rPr>
                <w:szCs w:val="22"/>
              </w:rPr>
            </w:pPr>
            <w:r>
              <w:rPr>
                <w:szCs w:val="22"/>
              </w:rPr>
              <w:t>(5 mg/kg)</w:t>
            </w:r>
          </w:p>
        </w:tc>
        <w:tc>
          <w:tcPr>
            <w:tcW w:w="0" w:type="auto"/>
            <w:shd w:val="clear" w:color="auto" w:fill="auto"/>
          </w:tcPr>
          <w:p w14:paraId="389A218C" w14:textId="77777777" w:rsidR="00E422AF" w:rsidRDefault="004C3A60">
            <w:pPr>
              <w:keepNext/>
              <w:widowControl w:val="0"/>
              <w:tabs>
                <w:tab w:val="left" w:pos="567"/>
              </w:tabs>
              <w:rPr>
                <w:szCs w:val="22"/>
              </w:rPr>
            </w:pPr>
            <w:r>
              <w:rPr>
                <w:szCs w:val="22"/>
              </w:rPr>
              <w:t>0,6 mL/kg</w:t>
            </w:r>
          </w:p>
          <w:p w14:paraId="389A218D" w14:textId="77777777" w:rsidR="00E422AF" w:rsidRDefault="004C3A60">
            <w:pPr>
              <w:keepNext/>
              <w:widowControl w:val="0"/>
              <w:tabs>
                <w:tab w:val="left" w:pos="567"/>
              </w:tabs>
              <w:rPr>
                <w:szCs w:val="22"/>
              </w:rPr>
            </w:pPr>
            <w:r>
              <w:rPr>
                <w:szCs w:val="22"/>
              </w:rPr>
              <w:t>(6 mg/kg)</w:t>
            </w:r>
          </w:p>
          <w:p w14:paraId="389A218E" w14:textId="77777777" w:rsidR="00E422AF" w:rsidRDefault="004C3A60">
            <w:pPr>
              <w:keepNext/>
              <w:widowControl w:val="0"/>
              <w:tabs>
                <w:tab w:val="left" w:pos="567"/>
              </w:tabs>
              <w:rPr>
                <w:szCs w:val="22"/>
              </w:rPr>
            </w:pPr>
            <w:r>
              <w:rPr>
                <w:szCs w:val="22"/>
              </w:rPr>
              <w:t>Dose maximale recommandée</w:t>
            </w:r>
          </w:p>
        </w:tc>
      </w:tr>
      <w:tr w:rsidR="00E422AF" w14:paraId="389A2191" w14:textId="77777777">
        <w:tc>
          <w:tcPr>
            <w:tcW w:w="0" w:type="auto"/>
            <w:gridSpan w:val="7"/>
            <w:shd w:val="clear" w:color="auto" w:fill="auto"/>
          </w:tcPr>
          <w:p w14:paraId="376EE578" w14:textId="77777777" w:rsidR="004D5556" w:rsidRDefault="004C3A60">
            <w:pPr>
              <w:widowControl w:val="0"/>
              <w:tabs>
                <w:tab w:val="left" w:pos="567"/>
              </w:tabs>
              <w:rPr>
                <w:szCs w:val="22"/>
              </w:rPr>
            </w:pPr>
            <w:r>
              <w:rPr>
                <w:szCs w:val="22"/>
              </w:rPr>
              <w:t xml:space="preserve">Dispositif recommandé : seringue de 10 mL pour un volume compris entre 1 mL et 20 mL </w:t>
            </w:r>
          </w:p>
          <w:p w14:paraId="389A2190" w14:textId="4C8F7ECC" w:rsidR="00E422AF" w:rsidRDefault="004D5556">
            <w:pPr>
              <w:widowControl w:val="0"/>
              <w:tabs>
                <w:tab w:val="left" w:pos="567"/>
              </w:tabs>
              <w:rPr>
                <w:szCs w:val="22"/>
              </w:rPr>
            </w:pPr>
            <w:r>
              <w:rPr>
                <w:szCs w:val="22"/>
              </w:rPr>
              <w:tab/>
            </w:r>
            <w:r>
              <w:rPr>
                <w:szCs w:val="22"/>
              </w:rPr>
              <w:tab/>
            </w:r>
            <w:r>
              <w:rPr>
                <w:szCs w:val="22"/>
              </w:rPr>
              <w:tab/>
            </w:r>
            <w:r>
              <w:rPr>
                <w:szCs w:val="22"/>
              </w:rPr>
              <w:tab/>
            </w:r>
            <w:r w:rsidR="004C3A60">
              <w:rPr>
                <w:szCs w:val="22"/>
              </w:rPr>
              <w:t xml:space="preserve">*gobelet doseur de 30 mL pour les volumes supérieurs à 20 mL </w:t>
            </w:r>
          </w:p>
        </w:tc>
      </w:tr>
      <w:tr w:rsidR="00E422AF" w14:paraId="389A2194" w14:textId="77777777">
        <w:tc>
          <w:tcPr>
            <w:tcW w:w="0" w:type="auto"/>
            <w:shd w:val="clear" w:color="auto" w:fill="auto"/>
          </w:tcPr>
          <w:p w14:paraId="389A2192" w14:textId="77777777" w:rsidR="00E422AF" w:rsidRDefault="004C3A60">
            <w:pPr>
              <w:widowControl w:val="0"/>
              <w:tabs>
                <w:tab w:val="left" w:pos="567"/>
              </w:tabs>
              <w:rPr>
                <w:szCs w:val="22"/>
              </w:rPr>
            </w:pPr>
            <w:r>
              <w:rPr>
                <w:szCs w:val="22"/>
              </w:rPr>
              <w:t>Poids</w:t>
            </w:r>
          </w:p>
        </w:tc>
        <w:tc>
          <w:tcPr>
            <w:tcW w:w="0" w:type="auto"/>
            <w:gridSpan w:val="6"/>
            <w:shd w:val="clear" w:color="auto" w:fill="auto"/>
          </w:tcPr>
          <w:p w14:paraId="389A2193" w14:textId="77777777" w:rsidR="00E422AF" w:rsidRDefault="004C3A60">
            <w:pPr>
              <w:widowControl w:val="0"/>
              <w:tabs>
                <w:tab w:val="left" w:pos="567"/>
              </w:tabs>
              <w:jc w:val="center"/>
              <w:rPr>
                <w:szCs w:val="22"/>
              </w:rPr>
            </w:pPr>
            <w:r>
              <w:rPr>
                <w:szCs w:val="22"/>
              </w:rPr>
              <w:t>Volume administré</w:t>
            </w:r>
          </w:p>
        </w:tc>
      </w:tr>
      <w:tr w:rsidR="00E422AF" w14:paraId="389A219D" w14:textId="77777777">
        <w:tc>
          <w:tcPr>
            <w:tcW w:w="0" w:type="auto"/>
            <w:shd w:val="clear" w:color="auto" w:fill="auto"/>
          </w:tcPr>
          <w:p w14:paraId="389A2195" w14:textId="77777777" w:rsidR="00E422AF" w:rsidRDefault="004C3A60">
            <w:pPr>
              <w:widowControl w:val="0"/>
              <w:tabs>
                <w:tab w:val="left" w:pos="567"/>
              </w:tabs>
              <w:rPr>
                <w:szCs w:val="22"/>
              </w:rPr>
            </w:pPr>
            <w:r>
              <w:rPr>
                <w:szCs w:val="22"/>
              </w:rPr>
              <w:t>10 kg</w:t>
            </w:r>
          </w:p>
        </w:tc>
        <w:tc>
          <w:tcPr>
            <w:tcW w:w="0" w:type="auto"/>
            <w:shd w:val="clear" w:color="auto" w:fill="auto"/>
          </w:tcPr>
          <w:p w14:paraId="389A2196" w14:textId="77777777" w:rsidR="00E422AF" w:rsidRDefault="004C3A60">
            <w:pPr>
              <w:widowControl w:val="0"/>
              <w:tabs>
                <w:tab w:val="left" w:pos="567"/>
              </w:tabs>
              <w:rPr>
                <w:szCs w:val="22"/>
              </w:rPr>
            </w:pPr>
            <w:r>
              <w:rPr>
                <w:szCs w:val="22"/>
              </w:rPr>
              <w:t>1 mL (10 mg)</w:t>
            </w:r>
          </w:p>
        </w:tc>
        <w:tc>
          <w:tcPr>
            <w:tcW w:w="0" w:type="auto"/>
            <w:shd w:val="clear" w:color="auto" w:fill="auto"/>
          </w:tcPr>
          <w:p w14:paraId="389A2197" w14:textId="77777777" w:rsidR="00E422AF" w:rsidRDefault="004C3A60">
            <w:pPr>
              <w:widowControl w:val="0"/>
              <w:tabs>
                <w:tab w:val="left" w:pos="567"/>
              </w:tabs>
              <w:rPr>
                <w:szCs w:val="22"/>
              </w:rPr>
            </w:pPr>
            <w:r>
              <w:rPr>
                <w:szCs w:val="22"/>
              </w:rPr>
              <w:t>2 mL (20 mg)</w:t>
            </w:r>
          </w:p>
        </w:tc>
        <w:tc>
          <w:tcPr>
            <w:tcW w:w="0" w:type="auto"/>
            <w:shd w:val="clear" w:color="auto" w:fill="auto"/>
          </w:tcPr>
          <w:p w14:paraId="389A2198" w14:textId="77777777" w:rsidR="00E422AF" w:rsidRDefault="004C3A60">
            <w:pPr>
              <w:widowControl w:val="0"/>
              <w:tabs>
                <w:tab w:val="left" w:pos="567"/>
              </w:tabs>
              <w:rPr>
                <w:szCs w:val="22"/>
              </w:rPr>
            </w:pPr>
            <w:r>
              <w:rPr>
                <w:szCs w:val="22"/>
              </w:rPr>
              <w:t>3 mL (30 mg)</w:t>
            </w:r>
          </w:p>
        </w:tc>
        <w:tc>
          <w:tcPr>
            <w:tcW w:w="0" w:type="auto"/>
            <w:shd w:val="clear" w:color="auto" w:fill="auto"/>
          </w:tcPr>
          <w:p w14:paraId="389A2199" w14:textId="77777777" w:rsidR="00E422AF" w:rsidRDefault="004C3A60">
            <w:pPr>
              <w:widowControl w:val="0"/>
              <w:tabs>
                <w:tab w:val="left" w:pos="567"/>
              </w:tabs>
              <w:rPr>
                <w:szCs w:val="22"/>
              </w:rPr>
            </w:pPr>
            <w:r>
              <w:rPr>
                <w:szCs w:val="22"/>
              </w:rPr>
              <w:t xml:space="preserve">4 mL (40 mg) </w:t>
            </w:r>
          </w:p>
        </w:tc>
        <w:tc>
          <w:tcPr>
            <w:tcW w:w="0" w:type="auto"/>
            <w:shd w:val="clear" w:color="auto" w:fill="auto"/>
          </w:tcPr>
          <w:p w14:paraId="389A219A" w14:textId="77F0B7C2" w:rsidR="00E422AF" w:rsidRDefault="004C3A60">
            <w:pPr>
              <w:widowControl w:val="0"/>
              <w:tabs>
                <w:tab w:val="left" w:pos="567"/>
              </w:tabs>
              <w:rPr>
                <w:szCs w:val="22"/>
              </w:rPr>
            </w:pPr>
            <w:r>
              <w:rPr>
                <w:szCs w:val="22"/>
              </w:rPr>
              <w:t>5 mL (5</w:t>
            </w:r>
            <w:r w:rsidR="0002203D">
              <w:rPr>
                <w:szCs w:val="22"/>
              </w:rPr>
              <w:t>0</w:t>
            </w:r>
            <w:r>
              <w:rPr>
                <w:szCs w:val="22"/>
              </w:rPr>
              <w:t> mg)</w:t>
            </w:r>
          </w:p>
          <w:p w14:paraId="389A219B" w14:textId="77777777" w:rsidR="00E422AF" w:rsidRDefault="00E422AF">
            <w:pPr>
              <w:widowControl w:val="0"/>
              <w:tabs>
                <w:tab w:val="left" w:pos="567"/>
              </w:tabs>
              <w:rPr>
                <w:szCs w:val="22"/>
              </w:rPr>
            </w:pPr>
          </w:p>
        </w:tc>
        <w:tc>
          <w:tcPr>
            <w:tcW w:w="0" w:type="auto"/>
            <w:shd w:val="clear" w:color="auto" w:fill="auto"/>
          </w:tcPr>
          <w:p w14:paraId="389A219C" w14:textId="77777777" w:rsidR="00E422AF" w:rsidRDefault="004C3A60">
            <w:pPr>
              <w:widowControl w:val="0"/>
              <w:tabs>
                <w:tab w:val="left" w:pos="567"/>
              </w:tabs>
              <w:rPr>
                <w:szCs w:val="22"/>
              </w:rPr>
            </w:pPr>
            <w:r>
              <w:rPr>
                <w:szCs w:val="22"/>
              </w:rPr>
              <w:t>6 mL (60 mg)</w:t>
            </w:r>
          </w:p>
        </w:tc>
      </w:tr>
      <w:tr w:rsidR="00E422AF" w14:paraId="389A21A5" w14:textId="77777777">
        <w:tc>
          <w:tcPr>
            <w:tcW w:w="0" w:type="auto"/>
            <w:shd w:val="clear" w:color="auto" w:fill="auto"/>
          </w:tcPr>
          <w:p w14:paraId="389A219E" w14:textId="77777777" w:rsidR="00E422AF" w:rsidRDefault="004C3A60">
            <w:pPr>
              <w:widowControl w:val="0"/>
              <w:tabs>
                <w:tab w:val="left" w:pos="567"/>
              </w:tabs>
              <w:rPr>
                <w:szCs w:val="22"/>
              </w:rPr>
            </w:pPr>
            <w:r>
              <w:rPr>
                <w:szCs w:val="22"/>
              </w:rPr>
              <w:t>15 kg</w:t>
            </w:r>
          </w:p>
        </w:tc>
        <w:tc>
          <w:tcPr>
            <w:tcW w:w="0" w:type="auto"/>
            <w:shd w:val="clear" w:color="auto" w:fill="auto"/>
          </w:tcPr>
          <w:p w14:paraId="389A219F" w14:textId="77777777" w:rsidR="00E422AF" w:rsidRDefault="004C3A60">
            <w:pPr>
              <w:widowControl w:val="0"/>
              <w:tabs>
                <w:tab w:val="left" w:pos="567"/>
              </w:tabs>
              <w:rPr>
                <w:szCs w:val="22"/>
              </w:rPr>
            </w:pPr>
            <w:r>
              <w:rPr>
                <w:szCs w:val="22"/>
              </w:rPr>
              <w:t>1,5 mL (15 mg)</w:t>
            </w:r>
          </w:p>
        </w:tc>
        <w:tc>
          <w:tcPr>
            <w:tcW w:w="0" w:type="auto"/>
            <w:shd w:val="clear" w:color="auto" w:fill="auto"/>
          </w:tcPr>
          <w:p w14:paraId="389A21A0" w14:textId="77777777" w:rsidR="00E422AF" w:rsidRDefault="004C3A60">
            <w:pPr>
              <w:widowControl w:val="0"/>
              <w:tabs>
                <w:tab w:val="left" w:pos="567"/>
              </w:tabs>
              <w:rPr>
                <w:szCs w:val="22"/>
              </w:rPr>
            </w:pPr>
            <w:r>
              <w:rPr>
                <w:szCs w:val="22"/>
              </w:rPr>
              <w:t>3 mL (30 mg)</w:t>
            </w:r>
          </w:p>
        </w:tc>
        <w:tc>
          <w:tcPr>
            <w:tcW w:w="0" w:type="auto"/>
            <w:shd w:val="clear" w:color="auto" w:fill="auto"/>
          </w:tcPr>
          <w:p w14:paraId="389A21A1" w14:textId="77777777" w:rsidR="00E422AF" w:rsidRDefault="004C3A60">
            <w:pPr>
              <w:widowControl w:val="0"/>
              <w:tabs>
                <w:tab w:val="left" w:pos="567"/>
              </w:tabs>
              <w:rPr>
                <w:szCs w:val="22"/>
              </w:rPr>
            </w:pPr>
            <w:r>
              <w:rPr>
                <w:szCs w:val="22"/>
              </w:rPr>
              <w:t>4,5 mL (45 mg)</w:t>
            </w:r>
          </w:p>
        </w:tc>
        <w:tc>
          <w:tcPr>
            <w:tcW w:w="0" w:type="auto"/>
            <w:shd w:val="clear" w:color="auto" w:fill="auto"/>
          </w:tcPr>
          <w:p w14:paraId="389A21A2" w14:textId="77777777" w:rsidR="00E422AF" w:rsidRDefault="004C3A60">
            <w:pPr>
              <w:widowControl w:val="0"/>
              <w:tabs>
                <w:tab w:val="left" w:pos="567"/>
              </w:tabs>
              <w:rPr>
                <w:szCs w:val="22"/>
              </w:rPr>
            </w:pPr>
            <w:r>
              <w:rPr>
                <w:szCs w:val="22"/>
              </w:rPr>
              <w:t>6 mL (60 mg)</w:t>
            </w:r>
          </w:p>
        </w:tc>
        <w:tc>
          <w:tcPr>
            <w:tcW w:w="0" w:type="auto"/>
            <w:shd w:val="clear" w:color="auto" w:fill="auto"/>
          </w:tcPr>
          <w:p w14:paraId="389A21A3" w14:textId="77777777" w:rsidR="00E422AF" w:rsidRDefault="004C3A60">
            <w:pPr>
              <w:widowControl w:val="0"/>
              <w:tabs>
                <w:tab w:val="left" w:pos="567"/>
              </w:tabs>
              <w:rPr>
                <w:szCs w:val="22"/>
              </w:rPr>
            </w:pPr>
            <w:r>
              <w:rPr>
                <w:szCs w:val="22"/>
              </w:rPr>
              <w:t>7,5 mL (75 mg)</w:t>
            </w:r>
          </w:p>
        </w:tc>
        <w:tc>
          <w:tcPr>
            <w:tcW w:w="0" w:type="auto"/>
            <w:shd w:val="clear" w:color="auto" w:fill="auto"/>
          </w:tcPr>
          <w:p w14:paraId="389A21A4" w14:textId="77777777" w:rsidR="00E422AF" w:rsidRDefault="004C3A60">
            <w:pPr>
              <w:widowControl w:val="0"/>
              <w:tabs>
                <w:tab w:val="left" w:pos="567"/>
              </w:tabs>
              <w:rPr>
                <w:szCs w:val="22"/>
              </w:rPr>
            </w:pPr>
            <w:r>
              <w:rPr>
                <w:szCs w:val="22"/>
              </w:rPr>
              <w:t>9 mL (90 mg)</w:t>
            </w:r>
          </w:p>
        </w:tc>
      </w:tr>
      <w:tr w:rsidR="00E422AF" w14:paraId="389A21AE" w14:textId="77777777">
        <w:tc>
          <w:tcPr>
            <w:tcW w:w="0" w:type="auto"/>
            <w:shd w:val="clear" w:color="auto" w:fill="auto"/>
          </w:tcPr>
          <w:p w14:paraId="389A21A6" w14:textId="77777777" w:rsidR="00E422AF" w:rsidRDefault="004C3A60">
            <w:pPr>
              <w:widowControl w:val="0"/>
              <w:tabs>
                <w:tab w:val="left" w:pos="567"/>
              </w:tabs>
              <w:rPr>
                <w:szCs w:val="22"/>
              </w:rPr>
            </w:pPr>
            <w:r>
              <w:rPr>
                <w:szCs w:val="22"/>
              </w:rPr>
              <w:t>20 kg</w:t>
            </w:r>
          </w:p>
        </w:tc>
        <w:tc>
          <w:tcPr>
            <w:tcW w:w="0" w:type="auto"/>
            <w:shd w:val="clear" w:color="auto" w:fill="auto"/>
          </w:tcPr>
          <w:p w14:paraId="389A21A7" w14:textId="77777777" w:rsidR="00E422AF" w:rsidRDefault="004C3A60">
            <w:pPr>
              <w:widowControl w:val="0"/>
              <w:tabs>
                <w:tab w:val="left" w:pos="567"/>
              </w:tabs>
              <w:rPr>
                <w:szCs w:val="22"/>
              </w:rPr>
            </w:pPr>
            <w:r>
              <w:rPr>
                <w:szCs w:val="22"/>
              </w:rPr>
              <w:t>2 mL (20 mg)</w:t>
            </w:r>
          </w:p>
        </w:tc>
        <w:tc>
          <w:tcPr>
            <w:tcW w:w="0" w:type="auto"/>
            <w:shd w:val="clear" w:color="auto" w:fill="auto"/>
          </w:tcPr>
          <w:p w14:paraId="389A21A8" w14:textId="77777777" w:rsidR="00E422AF" w:rsidRDefault="004C3A60">
            <w:pPr>
              <w:widowControl w:val="0"/>
              <w:tabs>
                <w:tab w:val="left" w:pos="567"/>
              </w:tabs>
              <w:rPr>
                <w:szCs w:val="22"/>
              </w:rPr>
            </w:pPr>
            <w:r>
              <w:rPr>
                <w:szCs w:val="22"/>
              </w:rPr>
              <w:t>4 mL (40 mg)</w:t>
            </w:r>
          </w:p>
        </w:tc>
        <w:tc>
          <w:tcPr>
            <w:tcW w:w="0" w:type="auto"/>
            <w:shd w:val="clear" w:color="auto" w:fill="auto"/>
          </w:tcPr>
          <w:p w14:paraId="389A21A9" w14:textId="77777777" w:rsidR="00E422AF" w:rsidRDefault="004C3A60">
            <w:pPr>
              <w:widowControl w:val="0"/>
              <w:tabs>
                <w:tab w:val="left" w:pos="567"/>
              </w:tabs>
              <w:rPr>
                <w:szCs w:val="22"/>
              </w:rPr>
            </w:pPr>
            <w:r>
              <w:rPr>
                <w:szCs w:val="22"/>
              </w:rPr>
              <w:t>6 mL (60 mg)</w:t>
            </w:r>
          </w:p>
        </w:tc>
        <w:tc>
          <w:tcPr>
            <w:tcW w:w="0" w:type="auto"/>
            <w:shd w:val="clear" w:color="auto" w:fill="auto"/>
          </w:tcPr>
          <w:p w14:paraId="389A21AA" w14:textId="77777777" w:rsidR="00E422AF" w:rsidRDefault="004C3A60">
            <w:pPr>
              <w:widowControl w:val="0"/>
              <w:tabs>
                <w:tab w:val="left" w:pos="567"/>
              </w:tabs>
              <w:rPr>
                <w:szCs w:val="22"/>
              </w:rPr>
            </w:pPr>
            <w:r>
              <w:rPr>
                <w:szCs w:val="22"/>
              </w:rPr>
              <w:t>8 mL (80 mg)</w:t>
            </w:r>
          </w:p>
        </w:tc>
        <w:tc>
          <w:tcPr>
            <w:tcW w:w="0" w:type="auto"/>
            <w:shd w:val="clear" w:color="auto" w:fill="auto"/>
          </w:tcPr>
          <w:p w14:paraId="389A21AB" w14:textId="77777777" w:rsidR="00E422AF" w:rsidRDefault="004C3A60">
            <w:pPr>
              <w:widowControl w:val="0"/>
              <w:tabs>
                <w:tab w:val="left" w:pos="567"/>
              </w:tabs>
              <w:rPr>
                <w:szCs w:val="22"/>
              </w:rPr>
            </w:pPr>
            <w:r>
              <w:rPr>
                <w:szCs w:val="22"/>
              </w:rPr>
              <w:t>10 mL (100 mg)</w:t>
            </w:r>
          </w:p>
          <w:p w14:paraId="389A21AC" w14:textId="77777777" w:rsidR="00E422AF" w:rsidRDefault="00E422AF">
            <w:pPr>
              <w:widowControl w:val="0"/>
              <w:tabs>
                <w:tab w:val="left" w:pos="567"/>
              </w:tabs>
              <w:rPr>
                <w:szCs w:val="22"/>
              </w:rPr>
            </w:pPr>
          </w:p>
        </w:tc>
        <w:tc>
          <w:tcPr>
            <w:tcW w:w="0" w:type="auto"/>
            <w:shd w:val="clear" w:color="auto" w:fill="auto"/>
          </w:tcPr>
          <w:p w14:paraId="389A21AD" w14:textId="77777777" w:rsidR="00E422AF" w:rsidRDefault="004C3A60">
            <w:pPr>
              <w:widowControl w:val="0"/>
              <w:tabs>
                <w:tab w:val="left" w:pos="567"/>
              </w:tabs>
              <w:rPr>
                <w:szCs w:val="22"/>
              </w:rPr>
            </w:pPr>
            <w:r>
              <w:rPr>
                <w:szCs w:val="22"/>
              </w:rPr>
              <w:t>12 mL (120 mg)</w:t>
            </w:r>
          </w:p>
        </w:tc>
      </w:tr>
      <w:tr w:rsidR="00E422AF" w14:paraId="389A21B7" w14:textId="77777777">
        <w:tc>
          <w:tcPr>
            <w:tcW w:w="0" w:type="auto"/>
            <w:shd w:val="clear" w:color="auto" w:fill="auto"/>
          </w:tcPr>
          <w:p w14:paraId="389A21AF" w14:textId="77777777" w:rsidR="00E422AF" w:rsidRDefault="004C3A60">
            <w:pPr>
              <w:widowControl w:val="0"/>
              <w:tabs>
                <w:tab w:val="left" w:pos="567"/>
              </w:tabs>
              <w:rPr>
                <w:szCs w:val="22"/>
              </w:rPr>
            </w:pPr>
            <w:r>
              <w:rPr>
                <w:szCs w:val="22"/>
              </w:rPr>
              <w:t>25 kg</w:t>
            </w:r>
          </w:p>
        </w:tc>
        <w:tc>
          <w:tcPr>
            <w:tcW w:w="0" w:type="auto"/>
            <w:shd w:val="clear" w:color="auto" w:fill="auto"/>
          </w:tcPr>
          <w:p w14:paraId="389A21B0" w14:textId="77777777" w:rsidR="00E422AF" w:rsidRDefault="004C3A60">
            <w:pPr>
              <w:widowControl w:val="0"/>
              <w:tabs>
                <w:tab w:val="left" w:pos="567"/>
              </w:tabs>
              <w:rPr>
                <w:szCs w:val="22"/>
              </w:rPr>
            </w:pPr>
            <w:r>
              <w:rPr>
                <w:szCs w:val="22"/>
              </w:rPr>
              <w:t>2,5 mL (25 mg)</w:t>
            </w:r>
          </w:p>
        </w:tc>
        <w:tc>
          <w:tcPr>
            <w:tcW w:w="0" w:type="auto"/>
            <w:shd w:val="clear" w:color="auto" w:fill="auto"/>
          </w:tcPr>
          <w:p w14:paraId="389A21B1" w14:textId="77777777" w:rsidR="00E422AF" w:rsidRDefault="004C3A60">
            <w:pPr>
              <w:widowControl w:val="0"/>
              <w:tabs>
                <w:tab w:val="left" w:pos="567"/>
              </w:tabs>
              <w:rPr>
                <w:szCs w:val="22"/>
              </w:rPr>
            </w:pPr>
            <w:r>
              <w:rPr>
                <w:szCs w:val="22"/>
              </w:rPr>
              <w:t>5 mL (50 mg)</w:t>
            </w:r>
          </w:p>
        </w:tc>
        <w:tc>
          <w:tcPr>
            <w:tcW w:w="0" w:type="auto"/>
            <w:shd w:val="clear" w:color="auto" w:fill="auto"/>
          </w:tcPr>
          <w:p w14:paraId="389A21B2" w14:textId="77777777" w:rsidR="00E422AF" w:rsidRDefault="004C3A60">
            <w:pPr>
              <w:widowControl w:val="0"/>
              <w:tabs>
                <w:tab w:val="left" w:pos="567"/>
              </w:tabs>
              <w:rPr>
                <w:szCs w:val="22"/>
              </w:rPr>
            </w:pPr>
            <w:r>
              <w:rPr>
                <w:szCs w:val="22"/>
              </w:rPr>
              <w:t>7,5 mL (75 mg)</w:t>
            </w:r>
          </w:p>
        </w:tc>
        <w:tc>
          <w:tcPr>
            <w:tcW w:w="0" w:type="auto"/>
            <w:shd w:val="clear" w:color="auto" w:fill="auto"/>
          </w:tcPr>
          <w:p w14:paraId="389A21B3" w14:textId="77777777" w:rsidR="00E422AF" w:rsidRDefault="004C3A60">
            <w:pPr>
              <w:widowControl w:val="0"/>
              <w:tabs>
                <w:tab w:val="left" w:pos="567"/>
              </w:tabs>
              <w:rPr>
                <w:szCs w:val="22"/>
              </w:rPr>
            </w:pPr>
            <w:r>
              <w:rPr>
                <w:szCs w:val="22"/>
              </w:rPr>
              <w:t>10 mL (100 mg)</w:t>
            </w:r>
          </w:p>
        </w:tc>
        <w:tc>
          <w:tcPr>
            <w:tcW w:w="0" w:type="auto"/>
            <w:shd w:val="clear" w:color="auto" w:fill="auto"/>
          </w:tcPr>
          <w:p w14:paraId="389A21B4" w14:textId="77777777" w:rsidR="00E422AF" w:rsidRDefault="004C3A60">
            <w:pPr>
              <w:widowControl w:val="0"/>
              <w:tabs>
                <w:tab w:val="left" w:pos="567"/>
              </w:tabs>
              <w:rPr>
                <w:szCs w:val="22"/>
              </w:rPr>
            </w:pPr>
            <w:r>
              <w:rPr>
                <w:szCs w:val="22"/>
              </w:rPr>
              <w:t>12,5 mL (125 mg)</w:t>
            </w:r>
          </w:p>
          <w:p w14:paraId="389A21B5" w14:textId="77777777" w:rsidR="00E422AF" w:rsidRDefault="00E422AF">
            <w:pPr>
              <w:widowControl w:val="0"/>
              <w:tabs>
                <w:tab w:val="left" w:pos="567"/>
              </w:tabs>
              <w:rPr>
                <w:szCs w:val="22"/>
              </w:rPr>
            </w:pPr>
          </w:p>
        </w:tc>
        <w:tc>
          <w:tcPr>
            <w:tcW w:w="0" w:type="auto"/>
            <w:shd w:val="clear" w:color="auto" w:fill="auto"/>
          </w:tcPr>
          <w:p w14:paraId="389A21B6" w14:textId="77777777" w:rsidR="00E422AF" w:rsidRDefault="004C3A60">
            <w:pPr>
              <w:widowControl w:val="0"/>
              <w:tabs>
                <w:tab w:val="left" w:pos="567"/>
              </w:tabs>
              <w:rPr>
                <w:szCs w:val="22"/>
              </w:rPr>
            </w:pPr>
            <w:r>
              <w:rPr>
                <w:szCs w:val="22"/>
              </w:rPr>
              <w:t>15 mL (150 mg)</w:t>
            </w:r>
          </w:p>
        </w:tc>
      </w:tr>
      <w:tr w:rsidR="00E422AF" w14:paraId="389A21BF" w14:textId="77777777">
        <w:tc>
          <w:tcPr>
            <w:tcW w:w="0" w:type="auto"/>
            <w:shd w:val="clear" w:color="auto" w:fill="auto"/>
          </w:tcPr>
          <w:p w14:paraId="389A21B8" w14:textId="77777777" w:rsidR="00E422AF" w:rsidRDefault="004C3A60">
            <w:pPr>
              <w:widowControl w:val="0"/>
              <w:tabs>
                <w:tab w:val="left" w:pos="567"/>
              </w:tabs>
              <w:rPr>
                <w:szCs w:val="22"/>
              </w:rPr>
            </w:pPr>
            <w:r>
              <w:rPr>
                <w:szCs w:val="22"/>
              </w:rPr>
              <w:t>30 kg</w:t>
            </w:r>
          </w:p>
        </w:tc>
        <w:tc>
          <w:tcPr>
            <w:tcW w:w="0" w:type="auto"/>
            <w:shd w:val="clear" w:color="auto" w:fill="auto"/>
          </w:tcPr>
          <w:p w14:paraId="389A21B9" w14:textId="77777777" w:rsidR="00E422AF" w:rsidRDefault="004C3A60">
            <w:pPr>
              <w:widowControl w:val="0"/>
              <w:tabs>
                <w:tab w:val="left" w:pos="567"/>
              </w:tabs>
              <w:rPr>
                <w:szCs w:val="22"/>
              </w:rPr>
            </w:pPr>
            <w:r>
              <w:rPr>
                <w:szCs w:val="22"/>
              </w:rPr>
              <w:t>3 mL (30 mg)</w:t>
            </w:r>
          </w:p>
        </w:tc>
        <w:tc>
          <w:tcPr>
            <w:tcW w:w="0" w:type="auto"/>
            <w:shd w:val="clear" w:color="auto" w:fill="auto"/>
          </w:tcPr>
          <w:p w14:paraId="389A21BA" w14:textId="77777777" w:rsidR="00E422AF" w:rsidRDefault="004C3A60">
            <w:pPr>
              <w:widowControl w:val="0"/>
              <w:tabs>
                <w:tab w:val="left" w:pos="567"/>
              </w:tabs>
              <w:rPr>
                <w:szCs w:val="22"/>
              </w:rPr>
            </w:pPr>
            <w:r>
              <w:rPr>
                <w:szCs w:val="22"/>
              </w:rPr>
              <w:t>6 mL (60 mg)</w:t>
            </w:r>
          </w:p>
        </w:tc>
        <w:tc>
          <w:tcPr>
            <w:tcW w:w="0" w:type="auto"/>
            <w:shd w:val="clear" w:color="auto" w:fill="auto"/>
          </w:tcPr>
          <w:p w14:paraId="389A21BB" w14:textId="77777777" w:rsidR="00E422AF" w:rsidRDefault="004C3A60">
            <w:pPr>
              <w:widowControl w:val="0"/>
              <w:tabs>
                <w:tab w:val="left" w:pos="567"/>
              </w:tabs>
              <w:rPr>
                <w:szCs w:val="22"/>
              </w:rPr>
            </w:pPr>
            <w:r>
              <w:rPr>
                <w:szCs w:val="22"/>
              </w:rPr>
              <w:t>9 mL (90 mg)</w:t>
            </w:r>
          </w:p>
        </w:tc>
        <w:tc>
          <w:tcPr>
            <w:tcW w:w="0" w:type="auto"/>
            <w:shd w:val="clear" w:color="auto" w:fill="auto"/>
          </w:tcPr>
          <w:p w14:paraId="389A21BC" w14:textId="77777777" w:rsidR="00E422AF" w:rsidRDefault="004C3A60">
            <w:pPr>
              <w:widowControl w:val="0"/>
              <w:tabs>
                <w:tab w:val="left" w:pos="567"/>
              </w:tabs>
              <w:rPr>
                <w:szCs w:val="22"/>
              </w:rPr>
            </w:pPr>
            <w:r>
              <w:rPr>
                <w:szCs w:val="22"/>
              </w:rPr>
              <w:t>12 mL (120 mg)</w:t>
            </w:r>
          </w:p>
        </w:tc>
        <w:tc>
          <w:tcPr>
            <w:tcW w:w="0" w:type="auto"/>
            <w:shd w:val="clear" w:color="auto" w:fill="auto"/>
          </w:tcPr>
          <w:p w14:paraId="389A21BD" w14:textId="77777777" w:rsidR="00E422AF" w:rsidRDefault="004C3A60">
            <w:pPr>
              <w:widowControl w:val="0"/>
              <w:tabs>
                <w:tab w:val="left" w:pos="567"/>
              </w:tabs>
              <w:rPr>
                <w:szCs w:val="22"/>
              </w:rPr>
            </w:pPr>
            <w:r>
              <w:rPr>
                <w:szCs w:val="22"/>
              </w:rPr>
              <w:t>15 mL (150 mg)</w:t>
            </w:r>
          </w:p>
        </w:tc>
        <w:tc>
          <w:tcPr>
            <w:tcW w:w="0" w:type="auto"/>
            <w:shd w:val="clear" w:color="auto" w:fill="auto"/>
          </w:tcPr>
          <w:p w14:paraId="389A21BE" w14:textId="77777777" w:rsidR="00E422AF" w:rsidRDefault="004C3A60">
            <w:pPr>
              <w:widowControl w:val="0"/>
              <w:tabs>
                <w:tab w:val="left" w:pos="567"/>
              </w:tabs>
              <w:rPr>
                <w:szCs w:val="22"/>
              </w:rPr>
            </w:pPr>
            <w:r>
              <w:rPr>
                <w:szCs w:val="22"/>
              </w:rPr>
              <w:t>18 mL (180 mg)</w:t>
            </w:r>
          </w:p>
        </w:tc>
      </w:tr>
      <w:tr w:rsidR="00E422AF" w14:paraId="389A21C7" w14:textId="77777777">
        <w:tc>
          <w:tcPr>
            <w:tcW w:w="0" w:type="auto"/>
            <w:shd w:val="clear" w:color="auto" w:fill="auto"/>
          </w:tcPr>
          <w:p w14:paraId="389A21C0" w14:textId="77777777" w:rsidR="00E422AF" w:rsidRDefault="004C3A60">
            <w:pPr>
              <w:widowControl w:val="0"/>
              <w:tabs>
                <w:tab w:val="left" w:pos="567"/>
              </w:tabs>
              <w:rPr>
                <w:szCs w:val="22"/>
              </w:rPr>
            </w:pPr>
            <w:r>
              <w:rPr>
                <w:szCs w:val="22"/>
              </w:rPr>
              <w:t>35 kg</w:t>
            </w:r>
          </w:p>
        </w:tc>
        <w:tc>
          <w:tcPr>
            <w:tcW w:w="0" w:type="auto"/>
            <w:shd w:val="clear" w:color="auto" w:fill="auto"/>
          </w:tcPr>
          <w:p w14:paraId="389A21C1" w14:textId="77777777" w:rsidR="00E422AF" w:rsidRDefault="004C3A60">
            <w:pPr>
              <w:widowControl w:val="0"/>
              <w:tabs>
                <w:tab w:val="left" w:pos="567"/>
              </w:tabs>
              <w:rPr>
                <w:szCs w:val="22"/>
              </w:rPr>
            </w:pPr>
            <w:r>
              <w:rPr>
                <w:szCs w:val="22"/>
              </w:rPr>
              <w:t>3,5 mL (35 mg)</w:t>
            </w:r>
          </w:p>
        </w:tc>
        <w:tc>
          <w:tcPr>
            <w:tcW w:w="0" w:type="auto"/>
            <w:shd w:val="clear" w:color="auto" w:fill="auto"/>
          </w:tcPr>
          <w:p w14:paraId="389A21C2" w14:textId="77777777" w:rsidR="00E422AF" w:rsidRDefault="004C3A60">
            <w:pPr>
              <w:widowControl w:val="0"/>
              <w:tabs>
                <w:tab w:val="left" w:pos="567"/>
              </w:tabs>
              <w:rPr>
                <w:szCs w:val="22"/>
              </w:rPr>
            </w:pPr>
            <w:r>
              <w:rPr>
                <w:szCs w:val="22"/>
              </w:rPr>
              <w:t>7 mL (70 mg)</w:t>
            </w:r>
          </w:p>
        </w:tc>
        <w:tc>
          <w:tcPr>
            <w:tcW w:w="0" w:type="auto"/>
            <w:shd w:val="clear" w:color="auto" w:fill="auto"/>
          </w:tcPr>
          <w:p w14:paraId="389A21C3" w14:textId="77777777" w:rsidR="00E422AF" w:rsidRDefault="004C3A60">
            <w:pPr>
              <w:widowControl w:val="0"/>
              <w:tabs>
                <w:tab w:val="left" w:pos="567"/>
              </w:tabs>
              <w:rPr>
                <w:szCs w:val="22"/>
              </w:rPr>
            </w:pPr>
            <w:r>
              <w:rPr>
                <w:szCs w:val="22"/>
              </w:rPr>
              <w:t>10,5 mL (105 mg)</w:t>
            </w:r>
          </w:p>
        </w:tc>
        <w:tc>
          <w:tcPr>
            <w:tcW w:w="0" w:type="auto"/>
            <w:shd w:val="clear" w:color="auto" w:fill="auto"/>
          </w:tcPr>
          <w:p w14:paraId="389A21C4" w14:textId="77777777" w:rsidR="00E422AF" w:rsidRDefault="004C3A60">
            <w:pPr>
              <w:widowControl w:val="0"/>
              <w:tabs>
                <w:tab w:val="left" w:pos="567"/>
              </w:tabs>
              <w:rPr>
                <w:szCs w:val="22"/>
              </w:rPr>
            </w:pPr>
            <w:r>
              <w:rPr>
                <w:szCs w:val="22"/>
              </w:rPr>
              <w:t>14 mL (140 mg)</w:t>
            </w:r>
          </w:p>
        </w:tc>
        <w:tc>
          <w:tcPr>
            <w:tcW w:w="0" w:type="auto"/>
            <w:shd w:val="clear" w:color="auto" w:fill="auto"/>
          </w:tcPr>
          <w:p w14:paraId="389A21C5" w14:textId="77777777" w:rsidR="00E422AF" w:rsidRDefault="004C3A60">
            <w:pPr>
              <w:widowControl w:val="0"/>
              <w:tabs>
                <w:tab w:val="left" w:pos="567"/>
              </w:tabs>
              <w:rPr>
                <w:szCs w:val="22"/>
              </w:rPr>
            </w:pPr>
            <w:r>
              <w:rPr>
                <w:szCs w:val="22"/>
              </w:rPr>
              <w:t>17,5 mL (175 mg)</w:t>
            </w:r>
          </w:p>
        </w:tc>
        <w:tc>
          <w:tcPr>
            <w:tcW w:w="0" w:type="auto"/>
            <w:shd w:val="clear" w:color="auto" w:fill="auto"/>
          </w:tcPr>
          <w:p w14:paraId="389A21C6" w14:textId="77777777" w:rsidR="00E422AF" w:rsidRDefault="004C3A60">
            <w:pPr>
              <w:widowControl w:val="0"/>
              <w:tabs>
                <w:tab w:val="left" w:pos="567"/>
              </w:tabs>
              <w:rPr>
                <w:szCs w:val="22"/>
              </w:rPr>
            </w:pPr>
            <w:r>
              <w:rPr>
                <w:szCs w:val="22"/>
              </w:rPr>
              <w:t>21 mL* (210 mg)</w:t>
            </w:r>
          </w:p>
        </w:tc>
      </w:tr>
      <w:tr w:rsidR="00E422AF" w14:paraId="389A21CA" w14:textId="77777777">
        <w:tc>
          <w:tcPr>
            <w:tcW w:w="0" w:type="auto"/>
            <w:gridSpan w:val="7"/>
            <w:shd w:val="clear" w:color="auto" w:fill="auto"/>
          </w:tcPr>
          <w:p w14:paraId="389A21C8" w14:textId="77777777" w:rsidR="00E422AF" w:rsidRDefault="004C3A60">
            <w:pPr>
              <w:widowControl w:val="0"/>
              <w:tabs>
                <w:tab w:val="left" w:pos="567"/>
              </w:tabs>
              <w:rPr>
                <w:szCs w:val="22"/>
              </w:rPr>
            </w:pPr>
            <w:r>
              <w:rPr>
                <w:szCs w:val="22"/>
              </w:rPr>
              <w:t>Pour les volumes entre 1 mL et 20 mL, il convient d’indiquer au patient d’utiliser la seringue orale de 10 mL.</w:t>
            </w:r>
          </w:p>
          <w:p w14:paraId="389A21C9" w14:textId="77777777" w:rsidR="00E422AF" w:rsidRDefault="004C3A60">
            <w:pPr>
              <w:widowControl w:val="0"/>
              <w:tabs>
                <w:tab w:val="left" w:pos="567"/>
              </w:tabs>
              <w:rPr>
                <w:szCs w:val="22"/>
              </w:rPr>
            </w:pPr>
            <w:r>
              <w:rPr>
                <w:szCs w:val="22"/>
              </w:rPr>
              <w:t>*Pour les volumes supérieurs à 20 mL; il convient d’indiquer au patient d’utiliser le gobelet doseur de 30 mL.</w:t>
            </w:r>
          </w:p>
        </w:tc>
      </w:tr>
    </w:tbl>
    <w:p w14:paraId="389A21CB" w14:textId="77777777" w:rsidR="00E422AF" w:rsidRDefault="00E422AF">
      <w:pPr>
        <w:widowControl w:val="0"/>
        <w:tabs>
          <w:tab w:val="left" w:pos="567"/>
        </w:tabs>
        <w:rPr>
          <w:szCs w:val="22"/>
        </w:rPr>
      </w:pPr>
    </w:p>
    <w:p w14:paraId="389A21CC" w14:textId="77777777" w:rsidR="00E422AF" w:rsidRDefault="00E422AF">
      <w:pPr>
        <w:widowControl w:val="0"/>
        <w:tabs>
          <w:tab w:val="left" w:pos="567"/>
        </w:tabs>
        <w:rPr>
          <w:szCs w:val="22"/>
        </w:rPr>
      </w:pPr>
    </w:p>
    <w:p w14:paraId="389A21CD" w14:textId="77777777" w:rsidR="00E422AF" w:rsidRDefault="004C3A60">
      <w:pPr>
        <w:keepNext/>
        <w:widowControl w:val="0"/>
        <w:tabs>
          <w:tab w:val="left" w:pos="567"/>
        </w:tabs>
        <w:rPr>
          <w:b/>
          <w:bCs/>
          <w:szCs w:val="22"/>
        </w:rPr>
      </w:pPr>
      <w:r>
        <w:rPr>
          <w:szCs w:val="22"/>
        </w:rPr>
        <w:t xml:space="preserve">Doses de monothérapie dans le traitement des crises partielles </w:t>
      </w:r>
      <w:r>
        <w:rPr>
          <w:b/>
          <w:bCs/>
          <w:szCs w:val="22"/>
        </w:rPr>
        <w:t>à prendre deux fois par jour</w:t>
      </w:r>
      <w:r>
        <w:rPr>
          <w:szCs w:val="22"/>
        </w:rPr>
        <w:t xml:space="preserve"> pour les enfants et adolescents </w:t>
      </w:r>
      <w:r>
        <w:rPr>
          <w:b/>
          <w:bCs/>
          <w:szCs w:val="22"/>
        </w:rPr>
        <w:t>pesant de 40 kg à moins de 50 kg</w:t>
      </w:r>
      <w:r>
        <w:rPr>
          <w:szCs w:val="22"/>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508"/>
        <w:gridCol w:w="1508"/>
        <w:gridCol w:w="1508"/>
        <w:gridCol w:w="1509"/>
        <w:gridCol w:w="1530"/>
      </w:tblGrid>
      <w:tr w:rsidR="00E422AF" w14:paraId="389A21D4" w14:textId="77777777">
        <w:tc>
          <w:tcPr>
            <w:tcW w:w="1535" w:type="dxa"/>
            <w:shd w:val="clear" w:color="auto" w:fill="auto"/>
          </w:tcPr>
          <w:p w14:paraId="389A21CE" w14:textId="77777777" w:rsidR="00E422AF" w:rsidRDefault="004C3A60">
            <w:pPr>
              <w:keepNext/>
              <w:widowControl w:val="0"/>
              <w:tabs>
                <w:tab w:val="left" w:pos="567"/>
              </w:tabs>
              <w:rPr>
                <w:szCs w:val="22"/>
              </w:rPr>
            </w:pPr>
            <w:r>
              <w:rPr>
                <w:szCs w:val="22"/>
              </w:rPr>
              <w:t>Semaine</w:t>
            </w:r>
          </w:p>
        </w:tc>
        <w:tc>
          <w:tcPr>
            <w:tcW w:w="1535" w:type="dxa"/>
            <w:shd w:val="clear" w:color="auto" w:fill="auto"/>
          </w:tcPr>
          <w:p w14:paraId="389A21CF" w14:textId="77777777" w:rsidR="00E422AF" w:rsidRDefault="004C3A60">
            <w:pPr>
              <w:keepNext/>
              <w:widowControl w:val="0"/>
              <w:tabs>
                <w:tab w:val="left" w:pos="567"/>
              </w:tabs>
              <w:rPr>
                <w:szCs w:val="22"/>
              </w:rPr>
            </w:pPr>
            <w:r>
              <w:rPr>
                <w:szCs w:val="22"/>
              </w:rPr>
              <w:t>Semaine 1</w:t>
            </w:r>
          </w:p>
        </w:tc>
        <w:tc>
          <w:tcPr>
            <w:tcW w:w="1535" w:type="dxa"/>
            <w:shd w:val="clear" w:color="auto" w:fill="auto"/>
          </w:tcPr>
          <w:p w14:paraId="389A21D0" w14:textId="77777777" w:rsidR="00E422AF" w:rsidRDefault="004C3A60">
            <w:pPr>
              <w:keepNext/>
              <w:widowControl w:val="0"/>
              <w:tabs>
                <w:tab w:val="left" w:pos="567"/>
              </w:tabs>
              <w:rPr>
                <w:szCs w:val="22"/>
              </w:rPr>
            </w:pPr>
            <w:r>
              <w:rPr>
                <w:szCs w:val="22"/>
              </w:rPr>
              <w:t>Semaine 2</w:t>
            </w:r>
          </w:p>
        </w:tc>
        <w:tc>
          <w:tcPr>
            <w:tcW w:w="1535" w:type="dxa"/>
            <w:shd w:val="clear" w:color="auto" w:fill="auto"/>
          </w:tcPr>
          <w:p w14:paraId="389A21D1" w14:textId="77777777" w:rsidR="00E422AF" w:rsidRDefault="004C3A60">
            <w:pPr>
              <w:keepNext/>
              <w:widowControl w:val="0"/>
              <w:tabs>
                <w:tab w:val="left" w:pos="567"/>
              </w:tabs>
              <w:rPr>
                <w:szCs w:val="22"/>
              </w:rPr>
            </w:pPr>
            <w:r>
              <w:rPr>
                <w:szCs w:val="22"/>
              </w:rPr>
              <w:t>Semaine 3</w:t>
            </w:r>
          </w:p>
        </w:tc>
        <w:tc>
          <w:tcPr>
            <w:tcW w:w="1536" w:type="dxa"/>
            <w:shd w:val="clear" w:color="auto" w:fill="auto"/>
          </w:tcPr>
          <w:p w14:paraId="389A21D2" w14:textId="77777777" w:rsidR="00E422AF" w:rsidRDefault="004C3A60">
            <w:pPr>
              <w:keepNext/>
              <w:widowControl w:val="0"/>
              <w:tabs>
                <w:tab w:val="left" w:pos="567"/>
              </w:tabs>
              <w:rPr>
                <w:szCs w:val="22"/>
              </w:rPr>
            </w:pPr>
            <w:r>
              <w:rPr>
                <w:szCs w:val="22"/>
              </w:rPr>
              <w:t>Semaine 4</w:t>
            </w:r>
          </w:p>
        </w:tc>
        <w:tc>
          <w:tcPr>
            <w:tcW w:w="1536" w:type="dxa"/>
            <w:shd w:val="clear" w:color="auto" w:fill="auto"/>
          </w:tcPr>
          <w:p w14:paraId="389A21D3" w14:textId="77777777" w:rsidR="00E422AF" w:rsidRDefault="004C3A60">
            <w:pPr>
              <w:keepNext/>
              <w:widowControl w:val="0"/>
              <w:tabs>
                <w:tab w:val="left" w:pos="567"/>
              </w:tabs>
              <w:rPr>
                <w:szCs w:val="22"/>
              </w:rPr>
            </w:pPr>
            <w:r>
              <w:rPr>
                <w:szCs w:val="22"/>
              </w:rPr>
              <w:t>Semaine 5</w:t>
            </w:r>
          </w:p>
        </w:tc>
      </w:tr>
      <w:tr w:rsidR="00E422AF" w14:paraId="389A21E1" w14:textId="77777777">
        <w:tc>
          <w:tcPr>
            <w:tcW w:w="1535" w:type="dxa"/>
            <w:shd w:val="clear" w:color="auto" w:fill="auto"/>
          </w:tcPr>
          <w:p w14:paraId="389A21D5" w14:textId="77777777" w:rsidR="00E422AF" w:rsidRDefault="004C3A60">
            <w:pPr>
              <w:keepNext/>
              <w:widowControl w:val="0"/>
              <w:tabs>
                <w:tab w:val="left" w:pos="567"/>
              </w:tabs>
              <w:rPr>
                <w:szCs w:val="22"/>
              </w:rPr>
            </w:pPr>
            <w:r>
              <w:rPr>
                <w:szCs w:val="22"/>
              </w:rPr>
              <w:t>Dose prescrite</w:t>
            </w:r>
          </w:p>
        </w:tc>
        <w:tc>
          <w:tcPr>
            <w:tcW w:w="1535" w:type="dxa"/>
            <w:shd w:val="clear" w:color="auto" w:fill="auto"/>
          </w:tcPr>
          <w:p w14:paraId="389A21D6" w14:textId="77777777" w:rsidR="00E422AF" w:rsidRDefault="004C3A60">
            <w:pPr>
              <w:keepNext/>
              <w:widowControl w:val="0"/>
              <w:tabs>
                <w:tab w:val="left" w:pos="567"/>
              </w:tabs>
              <w:jc w:val="center"/>
              <w:rPr>
                <w:szCs w:val="22"/>
              </w:rPr>
            </w:pPr>
            <w:r>
              <w:rPr>
                <w:szCs w:val="22"/>
              </w:rPr>
              <w:t>0,1 mL/kg</w:t>
            </w:r>
          </w:p>
          <w:p w14:paraId="389A21D7" w14:textId="77777777" w:rsidR="00E422AF" w:rsidRDefault="004C3A60">
            <w:pPr>
              <w:keepNext/>
              <w:widowControl w:val="0"/>
              <w:tabs>
                <w:tab w:val="left" w:pos="567"/>
              </w:tabs>
              <w:jc w:val="center"/>
              <w:rPr>
                <w:szCs w:val="22"/>
              </w:rPr>
            </w:pPr>
            <w:r>
              <w:rPr>
                <w:szCs w:val="22"/>
              </w:rPr>
              <w:t>(1 mg/kg)</w:t>
            </w:r>
          </w:p>
          <w:p w14:paraId="389A21D8" w14:textId="77777777" w:rsidR="00E422AF" w:rsidRDefault="004C3A60">
            <w:pPr>
              <w:keepNext/>
              <w:widowControl w:val="0"/>
              <w:tabs>
                <w:tab w:val="left" w:pos="567"/>
              </w:tabs>
              <w:jc w:val="center"/>
              <w:rPr>
                <w:szCs w:val="22"/>
              </w:rPr>
            </w:pPr>
            <w:r>
              <w:rPr>
                <w:szCs w:val="22"/>
              </w:rPr>
              <w:t>Dose initiale</w:t>
            </w:r>
          </w:p>
        </w:tc>
        <w:tc>
          <w:tcPr>
            <w:tcW w:w="1535" w:type="dxa"/>
            <w:shd w:val="clear" w:color="auto" w:fill="auto"/>
          </w:tcPr>
          <w:p w14:paraId="389A21D9" w14:textId="77777777" w:rsidR="00E422AF" w:rsidRDefault="004C3A60">
            <w:pPr>
              <w:keepNext/>
              <w:widowControl w:val="0"/>
              <w:tabs>
                <w:tab w:val="left" w:pos="567"/>
              </w:tabs>
              <w:jc w:val="center"/>
              <w:rPr>
                <w:szCs w:val="22"/>
              </w:rPr>
            </w:pPr>
            <w:r>
              <w:rPr>
                <w:szCs w:val="22"/>
              </w:rPr>
              <w:t>0,2 mL/kg</w:t>
            </w:r>
          </w:p>
          <w:p w14:paraId="389A21DA" w14:textId="77777777" w:rsidR="00E422AF" w:rsidRDefault="004C3A60">
            <w:pPr>
              <w:keepNext/>
              <w:widowControl w:val="0"/>
              <w:tabs>
                <w:tab w:val="left" w:pos="567"/>
              </w:tabs>
              <w:jc w:val="center"/>
              <w:rPr>
                <w:szCs w:val="22"/>
              </w:rPr>
            </w:pPr>
            <w:r>
              <w:rPr>
                <w:szCs w:val="22"/>
              </w:rPr>
              <w:t>(2 mg/kg)</w:t>
            </w:r>
          </w:p>
        </w:tc>
        <w:tc>
          <w:tcPr>
            <w:tcW w:w="1535" w:type="dxa"/>
            <w:shd w:val="clear" w:color="auto" w:fill="auto"/>
          </w:tcPr>
          <w:p w14:paraId="389A21DB" w14:textId="77777777" w:rsidR="00E422AF" w:rsidRDefault="004C3A60">
            <w:pPr>
              <w:keepNext/>
              <w:widowControl w:val="0"/>
              <w:tabs>
                <w:tab w:val="left" w:pos="567"/>
              </w:tabs>
              <w:jc w:val="center"/>
              <w:rPr>
                <w:szCs w:val="22"/>
              </w:rPr>
            </w:pPr>
            <w:r>
              <w:rPr>
                <w:szCs w:val="22"/>
              </w:rPr>
              <w:t>0,3 mL/kg</w:t>
            </w:r>
          </w:p>
          <w:p w14:paraId="389A21DC" w14:textId="77777777" w:rsidR="00E422AF" w:rsidRDefault="004C3A60">
            <w:pPr>
              <w:keepNext/>
              <w:widowControl w:val="0"/>
              <w:tabs>
                <w:tab w:val="left" w:pos="567"/>
              </w:tabs>
              <w:jc w:val="center"/>
              <w:rPr>
                <w:szCs w:val="22"/>
              </w:rPr>
            </w:pPr>
            <w:r>
              <w:rPr>
                <w:szCs w:val="22"/>
              </w:rPr>
              <w:t>(3 mg/kg)</w:t>
            </w:r>
          </w:p>
        </w:tc>
        <w:tc>
          <w:tcPr>
            <w:tcW w:w="1536" w:type="dxa"/>
            <w:shd w:val="clear" w:color="auto" w:fill="auto"/>
          </w:tcPr>
          <w:p w14:paraId="389A21DD" w14:textId="77777777" w:rsidR="00E422AF" w:rsidRDefault="004C3A60">
            <w:pPr>
              <w:keepNext/>
              <w:widowControl w:val="0"/>
              <w:tabs>
                <w:tab w:val="left" w:pos="567"/>
              </w:tabs>
              <w:jc w:val="center"/>
              <w:rPr>
                <w:szCs w:val="22"/>
              </w:rPr>
            </w:pPr>
            <w:r>
              <w:rPr>
                <w:szCs w:val="22"/>
              </w:rPr>
              <w:t>0,4 mL/kg</w:t>
            </w:r>
          </w:p>
          <w:p w14:paraId="389A21DE" w14:textId="77777777" w:rsidR="00E422AF" w:rsidRDefault="004C3A60">
            <w:pPr>
              <w:keepNext/>
              <w:widowControl w:val="0"/>
              <w:tabs>
                <w:tab w:val="left" w:pos="567"/>
              </w:tabs>
              <w:jc w:val="center"/>
              <w:rPr>
                <w:szCs w:val="22"/>
              </w:rPr>
            </w:pPr>
            <w:r>
              <w:rPr>
                <w:szCs w:val="22"/>
              </w:rPr>
              <w:t>(4 mg/kg)</w:t>
            </w:r>
          </w:p>
        </w:tc>
        <w:tc>
          <w:tcPr>
            <w:tcW w:w="1536" w:type="dxa"/>
            <w:shd w:val="clear" w:color="auto" w:fill="auto"/>
          </w:tcPr>
          <w:p w14:paraId="389A21DF" w14:textId="77777777" w:rsidR="00E422AF" w:rsidRDefault="004C3A60">
            <w:pPr>
              <w:keepNext/>
              <w:widowControl w:val="0"/>
              <w:tabs>
                <w:tab w:val="left" w:pos="567"/>
              </w:tabs>
              <w:jc w:val="center"/>
              <w:rPr>
                <w:szCs w:val="22"/>
              </w:rPr>
            </w:pPr>
            <w:r>
              <w:rPr>
                <w:szCs w:val="22"/>
              </w:rPr>
              <w:t>0,5 mL/kg</w:t>
            </w:r>
          </w:p>
          <w:p w14:paraId="389A21E0" w14:textId="77777777" w:rsidR="00E422AF" w:rsidRDefault="004C3A60">
            <w:pPr>
              <w:keepNext/>
              <w:widowControl w:val="0"/>
              <w:tabs>
                <w:tab w:val="left" w:pos="567"/>
              </w:tabs>
              <w:jc w:val="center"/>
              <w:rPr>
                <w:szCs w:val="22"/>
              </w:rPr>
            </w:pPr>
            <w:r>
              <w:rPr>
                <w:szCs w:val="22"/>
              </w:rPr>
              <w:t>(5 mg/kg) Dose maximale recommandée</w:t>
            </w:r>
          </w:p>
        </w:tc>
      </w:tr>
      <w:tr w:rsidR="00E422AF" w14:paraId="389A21E5" w14:textId="77777777">
        <w:tc>
          <w:tcPr>
            <w:tcW w:w="9212" w:type="dxa"/>
            <w:gridSpan w:val="6"/>
            <w:shd w:val="clear" w:color="auto" w:fill="auto"/>
          </w:tcPr>
          <w:p w14:paraId="389A21E3" w14:textId="7D029534" w:rsidR="00E422AF" w:rsidRDefault="004C3A60" w:rsidP="00B0119E">
            <w:pPr>
              <w:widowControl w:val="0"/>
              <w:tabs>
                <w:tab w:val="left" w:pos="567"/>
              </w:tabs>
              <w:rPr>
                <w:szCs w:val="22"/>
              </w:rPr>
            </w:pPr>
            <w:r>
              <w:rPr>
                <w:szCs w:val="22"/>
              </w:rPr>
              <w:t xml:space="preserve">Dispositif recommandé : </w:t>
            </w:r>
            <w:r>
              <w:rPr>
                <w:szCs w:val="22"/>
              </w:rPr>
              <w:tab/>
              <w:t>seringue de 10 mL pour des volumes allant de 1 mL à 20 mL</w:t>
            </w:r>
          </w:p>
          <w:p w14:paraId="389A21E4" w14:textId="77777777" w:rsidR="00E422AF" w:rsidRDefault="004C3A60">
            <w:pPr>
              <w:keepNext/>
              <w:widowControl w:val="0"/>
              <w:tabs>
                <w:tab w:val="left" w:pos="567"/>
              </w:tabs>
              <w:rPr>
                <w:szCs w:val="22"/>
              </w:rPr>
            </w:pPr>
            <w:r>
              <w:rPr>
                <w:szCs w:val="22"/>
              </w:rPr>
              <w:tab/>
            </w:r>
            <w:r>
              <w:rPr>
                <w:szCs w:val="22"/>
              </w:rPr>
              <w:tab/>
            </w:r>
            <w:r>
              <w:rPr>
                <w:szCs w:val="22"/>
              </w:rPr>
              <w:tab/>
            </w:r>
            <w:r>
              <w:rPr>
                <w:szCs w:val="22"/>
              </w:rPr>
              <w:tab/>
            </w:r>
            <w:r>
              <w:rPr>
                <w:szCs w:val="22"/>
              </w:rPr>
              <w:tab/>
              <w:t>*gobelet doseur de 30 mL pour les volumes supérieurs à 20 mL</w:t>
            </w:r>
          </w:p>
        </w:tc>
      </w:tr>
      <w:tr w:rsidR="00E422AF" w14:paraId="389A21E8" w14:textId="77777777">
        <w:tc>
          <w:tcPr>
            <w:tcW w:w="1535" w:type="dxa"/>
            <w:shd w:val="clear" w:color="auto" w:fill="auto"/>
          </w:tcPr>
          <w:p w14:paraId="389A21E6" w14:textId="77777777" w:rsidR="00E422AF" w:rsidRDefault="004C3A60">
            <w:pPr>
              <w:keepNext/>
              <w:widowControl w:val="0"/>
              <w:tabs>
                <w:tab w:val="left" w:pos="567"/>
              </w:tabs>
              <w:rPr>
                <w:szCs w:val="22"/>
              </w:rPr>
            </w:pPr>
            <w:r>
              <w:rPr>
                <w:szCs w:val="22"/>
              </w:rPr>
              <w:t>Poids</w:t>
            </w:r>
          </w:p>
        </w:tc>
        <w:tc>
          <w:tcPr>
            <w:tcW w:w="7677" w:type="dxa"/>
            <w:gridSpan w:val="5"/>
            <w:shd w:val="clear" w:color="auto" w:fill="auto"/>
          </w:tcPr>
          <w:p w14:paraId="389A21E7" w14:textId="77777777" w:rsidR="00E422AF" w:rsidRDefault="004C3A60">
            <w:pPr>
              <w:keepNext/>
              <w:widowControl w:val="0"/>
              <w:tabs>
                <w:tab w:val="left" w:pos="567"/>
              </w:tabs>
              <w:jc w:val="center"/>
              <w:rPr>
                <w:szCs w:val="22"/>
              </w:rPr>
            </w:pPr>
            <w:r>
              <w:rPr>
                <w:szCs w:val="22"/>
              </w:rPr>
              <w:t>Volume administré</w:t>
            </w:r>
          </w:p>
        </w:tc>
      </w:tr>
      <w:tr w:rsidR="00E422AF" w14:paraId="389A21F2" w14:textId="77777777">
        <w:tc>
          <w:tcPr>
            <w:tcW w:w="1535" w:type="dxa"/>
            <w:shd w:val="clear" w:color="auto" w:fill="auto"/>
          </w:tcPr>
          <w:p w14:paraId="389A21E9" w14:textId="77777777" w:rsidR="00E422AF" w:rsidRDefault="004C3A60">
            <w:pPr>
              <w:keepNext/>
              <w:widowControl w:val="0"/>
              <w:tabs>
                <w:tab w:val="left" w:pos="567"/>
              </w:tabs>
              <w:rPr>
                <w:szCs w:val="22"/>
              </w:rPr>
            </w:pPr>
            <w:r>
              <w:rPr>
                <w:szCs w:val="22"/>
              </w:rPr>
              <w:t>40 kg</w:t>
            </w:r>
          </w:p>
        </w:tc>
        <w:tc>
          <w:tcPr>
            <w:tcW w:w="1535" w:type="dxa"/>
            <w:shd w:val="clear" w:color="auto" w:fill="auto"/>
          </w:tcPr>
          <w:p w14:paraId="389A21EA" w14:textId="77777777" w:rsidR="00E422AF" w:rsidRDefault="004C3A60">
            <w:pPr>
              <w:keepNext/>
              <w:widowControl w:val="0"/>
              <w:tabs>
                <w:tab w:val="left" w:pos="567"/>
              </w:tabs>
              <w:rPr>
                <w:szCs w:val="22"/>
              </w:rPr>
            </w:pPr>
            <w:r>
              <w:rPr>
                <w:szCs w:val="22"/>
              </w:rPr>
              <w:t>4 mL (40 mg)</w:t>
            </w:r>
          </w:p>
        </w:tc>
        <w:tc>
          <w:tcPr>
            <w:tcW w:w="1535" w:type="dxa"/>
            <w:shd w:val="clear" w:color="auto" w:fill="auto"/>
          </w:tcPr>
          <w:p w14:paraId="389A21EB" w14:textId="77777777" w:rsidR="00E422AF" w:rsidRDefault="004C3A60">
            <w:pPr>
              <w:keepNext/>
              <w:widowControl w:val="0"/>
              <w:tabs>
                <w:tab w:val="left" w:pos="567"/>
              </w:tabs>
              <w:rPr>
                <w:szCs w:val="22"/>
              </w:rPr>
            </w:pPr>
            <w:r>
              <w:rPr>
                <w:szCs w:val="22"/>
              </w:rPr>
              <w:t>8 mL</w:t>
            </w:r>
          </w:p>
          <w:p w14:paraId="389A21EC" w14:textId="77777777" w:rsidR="00E422AF" w:rsidRDefault="004C3A60">
            <w:pPr>
              <w:keepNext/>
              <w:widowControl w:val="0"/>
              <w:tabs>
                <w:tab w:val="left" w:pos="567"/>
              </w:tabs>
              <w:rPr>
                <w:szCs w:val="22"/>
              </w:rPr>
            </w:pPr>
            <w:r>
              <w:rPr>
                <w:szCs w:val="22"/>
              </w:rPr>
              <w:t>(80 mg)</w:t>
            </w:r>
          </w:p>
        </w:tc>
        <w:tc>
          <w:tcPr>
            <w:tcW w:w="1535" w:type="dxa"/>
            <w:shd w:val="clear" w:color="auto" w:fill="auto"/>
          </w:tcPr>
          <w:p w14:paraId="389A21ED" w14:textId="77777777" w:rsidR="00E422AF" w:rsidRDefault="004C3A60">
            <w:pPr>
              <w:keepNext/>
              <w:widowControl w:val="0"/>
              <w:tabs>
                <w:tab w:val="left" w:pos="567"/>
              </w:tabs>
              <w:rPr>
                <w:szCs w:val="22"/>
              </w:rPr>
            </w:pPr>
            <w:r>
              <w:rPr>
                <w:szCs w:val="22"/>
              </w:rPr>
              <w:t>12 mL</w:t>
            </w:r>
          </w:p>
          <w:p w14:paraId="389A21EE" w14:textId="77777777" w:rsidR="00E422AF" w:rsidRDefault="004C3A60">
            <w:pPr>
              <w:keepNext/>
              <w:widowControl w:val="0"/>
              <w:tabs>
                <w:tab w:val="left" w:pos="567"/>
              </w:tabs>
              <w:rPr>
                <w:szCs w:val="22"/>
              </w:rPr>
            </w:pPr>
            <w:r>
              <w:rPr>
                <w:szCs w:val="22"/>
              </w:rPr>
              <w:t>(120 mg)</w:t>
            </w:r>
          </w:p>
        </w:tc>
        <w:tc>
          <w:tcPr>
            <w:tcW w:w="1536" w:type="dxa"/>
            <w:shd w:val="clear" w:color="auto" w:fill="auto"/>
          </w:tcPr>
          <w:p w14:paraId="389A21EF" w14:textId="77777777" w:rsidR="00E422AF" w:rsidRDefault="004C3A60">
            <w:pPr>
              <w:keepNext/>
              <w:widowControl w:val="0"/>
              <w:tabs>
                <w:tab w:val="left" w:pos="567"/>
              </w:tabs>
              <w:rPr>
                <w:szCs w:val="22"/>
              </w:rPr>
            </w:pPr>
            <w:r>
              <w:rPr>
                <w:szCs w:val="22"/>
              </w:rPr>
              <w:t>16 mL (160 mg)</w:t>
            </w:r>
          </w:p>
        </w:tc>
        <w:tc>
          <w:tcPr>
            <w:tcW w:w="1536" w:type="dxa"/>
            <w:shd w:val="clear" w:color="auto" w:fill="auto"/>
          </w:tcPr>
          <w:p w14:paraId="389A21F0" w14:textId="77777777" w:rsidR="00E422AF" w:rsidRDefault="004C3A60">
            <w:pPr>
              <w:keepNext/>
              <w:widowControl w:val="0"/>
              <w:tabs>
                <w:tab w:val="left" w:pos="567"/>
              </w:tabs>
              <w:rPr>
                <w:szCs w:val="22"/>
              </w:rPr>
            </w:pPr>
            <w:r>
              <w:rPr>
                <w:szCs w:val="22"/>
              </w:rPr>
              <w:t>20 mL</w:t>
            </w:r>
          </w:p>
          <w:p w14:paraId="389A21F1" w14:textId="77777777" w:rsidR="00E422AF" w:rsidRDefault="004C3A60">
            <w:pPr>
              <w:keepNext/>
              <w:widowControl w:val="0"/>
              <w:tabs>
                <w:tab w:val="left" w:pos="567"/>
              </w:tabs>
              <w:rPr>
                <w:szCs w:val="22"/>
              </w:rPr>
            </w:pPr>
            <w:r>
              <w:rPr>
                <w:szCs w:val="22"/>
              </w:rPr>
              <w:t>(200 mg)</w:t>
            </w:r>
          </w:p>
        </w:tc>
      </w:tr>
      <w:tr w:rsidR="00E422AF" w14:paraId="389A21FB" w14:textId="77777777">
        <w:tc>
          <w:tcPr>
            <w:tcW w:w="1535" w:type="dxa"/>
            <w:shd w:val="clear" w:color="auto" w:fill="auto"/>
          </w:tcPr>
          <w:p w14:paraId="389A21F3" w14:textId="77777777" w:rsidR="00E422AF" w:rsidRDefault="004C3A60">
            <w:pPr>
              <w:keepNext/>
              <w:widowControl w:val="0"/>
              <w:tabs>
                <w:tab w:val="left" w:pos="567"/>
              </w:tabs>
              <w:rPr>
                <w:szCs w:val="22"/>
              </w:rPr>
            </w:pPr>
            <w:r>
              <w:rPr>
                <w:szCs w:val="22"/>
              </w:rPr>
              <w:t>45 kg</w:t>
            </w:r>
          </w:p>
        </w:tc>
        <w:tc>
          <w:tcPr>
            <w:tcW w:w="1535" w:type="dxa"/>
            <w:shd w:val="clear" w:color="auto" w:fill="auto"/>
          </w:tcPr>
          <w:p w14:paraId="389A21F4" w14:textId="77777777" w:rsidR="00E422AF" w:rsidRDefault="004C3A60">
            <w:pPr>
              <w:keepNext/>
              <w:widowControl w:val="0"/>
              <w:tabs>
                <w:tab w:val="left" w:pos="567"/>
              </w:tabs>
              <w:rPr>
                <w:szCs w:val="22"/>
              </w:rPr>
            </w:pPr>
            <w:r>
              <w:rPr>
                <w:szCs w:val="22"/>
              </w:rPr>
              <w:t>4,5 mL (45 mg)</w:t>
            </w:r>
          </w:p>
        </w:tc>
        <w:tc>
          <w:tcPr>
            <w:tcW w:w="1535" w:type="dxa"/>
            <w:shd w:val="clear" w:color="auto" w:fill="auto"/>
          </w:tcPr>
          <w:p w14:paraId="389A21F5" w14:textId="77777777" w:rsidR="00E422AF" w:rsidRDefault="004C3A60">
            <w:pPr>
              <w:keepNext/>
              <w:widowControl w:val="0"/>
              <w:tabs>
                <w:tab w:val="left" w:pos="567"/>
              </w:tabs>
              <w:rPr>
                <w:szCs w:val="22"/>
              </w:rPr>
            </w:pPr>
            <w:r>
              <w:rPr>
                <w:szCs w:val="22"/>
              </w:rPr>
              <w:t xml:space="preserve">9 mL </w:t>
            </w:r>
          </w:p>
          <w:p w14:paraId="389A21F6" w14:textId="77777777" w:rsidR="00E422AF" w:rsidRDefault="004C3A60">
            <w:pPr>
              <w:keepNext/>
              <w:widowControl w:val="0"/>
              <w:tabs>
                <w:tab w:val="left" w:pos="567"/>
              </w:tabs>
              <w:rPr>
                <w:szCs w:val="22"/>
              </w:rPr>
            </w:pPr>
            <w:r>
              <w:rPr>
                <w:szCs w:val="22"/>
              </w:rPr>
              <w:t>(90 mg)</w:t>
            </w:r>
          </w:p>
        </w:tc>
        <w:tc>
          <w:tcPr>
            <w:tcW w:w="1535" w:type="dxa"/>
            <w:shd w:val="clear" w:color="auto" w:fill="auto"/>
          </w:tcPr>
          <w:p w14:paraId="389A21F7" w14:textId="77777777" w:rsidR="00E422AF" w:rsidRDefault="004C3A60">
            <w:pPr>
              <w:keepNext/>
              <w:widowControl w:val="0"/>
              <w:tabs>
                <w:tab w:val="left" w:pos="567"/>
              </w:tabs>
              <w:rPr>
                <w:szCs w:val="22"/>
              </w:rPr>
            </w:pPr>
            <w:r>
              <w:rPr>
                <w:szCs w:val="22"/>
              </w:rPr>
              <w:t>13,5 mL</w:t>
            </w:r>
          </w:p>
          <w:p w14:paraId="389A21F8" w14:textId="77777777" w:rsidR="00E422AF" w:rsidRDefault="004C3A60">
            <w:pPr>
              <w:keepNext/>
              <w:widowControl w:val="0"/>
              <w:tabs>
                <w:tab w:val="left" w:pos="567"/>
              </w:tabs>
              <w:rPr>
                <w:szCs w:val="22"/>
              </w:rPr>
            </w:pPr>
            <w:r>
              <w:rPr>
                <w:szCs w:val="22"/>
              </w:rPr>
              <w:t>(135 mg)</w:t>
            </w:r>
          </w:p>
        </w:tc>
        <w:tc>
          <w:tcPr>
            <w:tcW w:w="1536" w:type="dxa"/>
            <w:shd w:val="clear" w:color="auto" w:fill="auto"/>
          </w:tcPr>
          <w:p w14:paraId="389A21F9" w14:textId="77777777" w:rsidR="00E422AF" w:rsidRDefault="004C3A60">
            <w:pPr>
              <w:keepNext/>
              <w:widowControl w:val="0"/>
              <w:tabs>
                <w:tab w:val="left" w:pos="567"/>
              </w:tabs>
              <w:rPr>
                <w:szCs w:val="22"/>
              </w:rPr>
            </w:pPr>
            <w:r>
              <w:rPr>
                <w:szCs w:val="22"/>
              </w:rPr>
              <w:t>18 mL (180 mg)</w:t>
            </w:r>
          </w:p>
        </w:tc>
        <w:tc>
          <w:tcPr>
            <w:tcW w:w="1536" w:type="dxa"/>
            <w:shd w:val="clear" w:color="auto" w:fill="auto"/>
          </w:tcPr>
          <w:p w14:paraId="389A21FA" w14:textId="77777777" w:rsidR="00E422AF" w:rsidRDefault="004C3A60">
            <w:pPr>
              <w:keepNext/>
              <w:widowControl w:val="0"/>
              <w:tabs>
                <w:tab w:val="left" w:pos="567"/>
              </w:tabs>
              <w:rPr>
                <w:szCs w:val="22"/>
              </w:rPr>
            </w:pPr>
            <w:r>
              <w:rPr>
                <w:szCs w:val="22"/>
              </w:rPr>
              <w:t>22,5 mL* (225 mg)</w:t>
            </w:r>
          </w:p>
        </w:tc>
      </w:tr>
      <w:tr w:rsidR="00E422AF" w14:paraId="389A21FD" w14:textId="77777777">
        <w:tc>
          <w:tcPr>
            <w:tcW w:w="9212" w:type="dxa"/>
            <w:gridSpan w:val="6"/>
            <w:shd w:val="clear" w:color="auto" w:fill="auto"/>
          </w:tcPr>
          <w:p w14:paraId="389A21FC" w14:textId="6722DAB5" w:rsidR="00E422AF" w:rsidRDefault="004C3A60">
            <w:pPr>
              <w:keepNext/>
              <w:widowControl w:val="0"/>
              <w:numPr>
                <w:ilvl w:val="0"/>
                <w:numId w:val="58"/>
              </w:numPr>
              <w:tabs>
                <w:tab w:val="left" w:pos="426"/>
              </w:tabs>
              <w:ind w:left="142" w:firstLine="0"/>
              <w:rPr>
                <w:szCs w:val="22"/>
              </w:rPr>
            </w:pPr>
            <w:r>
              <w:rPr>
                <w:sz w:val="16"/>
                <w:szCs w:val="16"/>
              </w:rPr>
              <w:t>La posologie des adolescents de 50 kg</w:t>
            </w:r>
            <w:r w:rsidR="009B65B6">
              <w:rPr>
                <w:sz w:val="16"/>
                <w:szCs w:val="16"/>
              </w:rPr>
              <w:t xml:space="preserve"> ou plus</w:t>
            </w:r>
            <w:r>
              <w:rPr>
                <w:sz w:val="16"/>
                <w:szCs w:val="16"/>
              </w:rPr>
              <w:t xml:space="preserve"> est la même que pour les adultes</w:t>
            </w:r>
          </w:p>
        </w:tc>
      </w:tr>
      <w:tr w:rsidR="00E422AF" w14:paraId="389A2200" w14:textId="77777777">
        <w:tc>
          <w:tcPr>
            <w:tcW w:w="9212" w:type="dxa"/>
            <w:gridSpan w:val="6"/>
            <w:shd w:val="clear" w:color="auto" w:fill="auto"/>
          </w:tcPr>
          <w:p w14:paraId="389A21FE" w14:textId="77777777" w:rsidR="00E422AF" w:rsidRDefault="004C3A60">
            <w:pPr>
              <w:widowControl w:val="0"/>
              <w:tabs>
                <w:tab w:val="left" w:pos="567"/>
              </w:tabs>
              <w:rPr>
                <w:szCs w:val="22"/>
              </w:rPr>
            </w:pPr>
            <w:r>
              <w:rPr>
                <w:szCs w:val="22"/>
              </w:rPr>
              <w:t>Pour les volumes entre 1 mL et 20 mL, il convient d’indiquer au patient d’utiliser la seringue orale de 10 mL.</w:t>
            </w:r>
          </w:p>
          <w:p w14:paraId="389A21FF" w14:textId="77777777" w:rsidR="00E422AF" w:rsidRDefault="004C3A60">
            <w:pPr>
              <w:keepNext/>
              <w:widowControl w:val="0"/>
              <w:tabs>
                <w:tab w:val="left" w:pos="567"/>
              </w:tabs>
              <w:rPr>
                <w:szCs w:val="22"/>
              </w:rPr>
            </w:pPr>
            <w:r>
              <w:rPr>
                <w:szCs w:val="22"/>
              </w:rPr>
              <w:t>* Pour des volumes supérieurs à 20 mL, il convient d’indiquer au patient d’utiliser le gobelet doseur de 30 mL.</w:t>
            </w:r>
          </w:p>
        </w:tc>
      </w:tr>
    </w:tbl>
    <w:p w14:paraId="389A2201" w14:textId="77777777" w:rsidR="00E422AF" w:rsidRDefault="00E422AF">
      <w:pPr>
        <w:keepNext/>
        <w:widowControl w:val="0"/>
        <w:tabs>
          <w:tab w:val="left" w:pos="567"/>
        </w:tabs>
        <w:rPr>
          <w:szCs w:val="22"/>
        </w:rPr>
      </w:pPr>
    </w:p>
    <w:p w14:paraId="389A2202" w14:textId="77777777" w:rsidR="00E422AF" w:rsidRDefault="004C3A60">
      <w:pPr>
        <w:widowControl w:val="0"/>
        <w:tabs>
          <w:tab w:val="left" w:pos="567"/>
        </w:tabs>
        <w:rPr>
          <w:i/>
          <w:iCs/>
          <w:szCs w:val="22"/>
        </w:rPr>
      </w:pPr>
      <w:r>
        <w:rPr>
          <w:i/>
          <w:iCs/>
          <w:szCs w:val="22"/>
        </w:rPr>
        <w:t>Traitement en association (dans le traitement des crises généralisées tonico-cloniques primaires à partir de 4 ans ou dans le traitement de crises partielles à partir de 2 ans)</w:t>
      </w:r>
    </w:p>
    <w:p w14:paraId="389A2203" w14:textId="77777777" w:rsidR="00E422AF" w:rsidRDefault="004C3A60">
      <w:pPr>
        <w:widowControl w:val="0"/>
        <w:tabs>
          <w:tab w:val="left" w:pos="567"/>
        </w:tabs>
        <w:rPr>
          <w:szCs w:val="22"/>
        </w:rPr>
      </w:pPr>
      <w:r>
        <w:rPr>
          <w:szCs w:val="22"/>
        </w:rPr>
        <w:t>La dose initiale recommandée est de 1 mg/kg deux fois par jour (2 mg/kg/jour), qui sera augmentée à une dose thérapeutique initiale de 2 mg/kg deux fois par jour (4 mg/kg/jour) après une semaine.</w:t>
      </w:r>
    </w:p>
    <w:p w14:paraId="389A2204" w14:textId="77777777" w:rsidR="00E422AF" w:rsidRDefault="004C3A60">
      <w:pPr>
        <w:widowControl w:val="0"/>
        <w:tabs>
          <w:tab w:val="left" w:pos="567"/>
        </w:tabs>
        <w:rPr>
          <w:szCs w:val="22"/>
        </w:rPr>
      </w:pPr>
      <w:r>
        <w:rPr>
          <w:szCs w:val="22"/>
        </w:rPr>
        <w:t>En fonction de la réponse et de la tolérance, la dose d’entretien peut encore être augmentée par paliers de 1 mg/kg deux fois par jour (2 mg/kg/jour) chaque semaine. La dose doit être ajustée graduellement jusqu’à obtention de la réponse optimale. La dose efficace la plus faible doit être utilisée. En raison d’une clairance accrue par rapport aux adultes, chez les enfants pesant de 10 kg à moins de 20 kg, une dose maximale de 6 mg/kg deux fois par jour (12 mg/kg/jour) est recommandée. Chez les enfants pesant de 20 kg à moins de 30 kg, une dose maximale de 5 mg/kg deux fois par jour (10 mg/kg/jour) est recommandée et chez les enfants pesant de 30 kg à moins de 50 kg, une dose maximale de 4 mg/kg deux fois par jour (8 mg/kg/jour) est recommandée, bien que dans les études en ouvert (voir rubriques 4.8 et 5.2), une dose allant jusqu’à 6 mg/kg deux fois par jour (12 mg/kg/jour) ait été utilisée chez un petit nombre d’enfants de ce dernier groupe.</w:t>
      </w:r>
    </w:p>
    <w:p w14:paraId="389A2205" w14:textId="77777777" w:rsidR="00E422AF" w:rsidRDefault="00E422AF">
      <w:pPr>
        <w:widowControl w:val="0"/>
        <w:tabs>
          <w:tab w:val="left" w:pos="567"/>
        </w:tabs>
        <w:rPr>
          <w:szCs w:val="22"/>
        </w:rPr>
      </w:pPr>
    </w:p>
    <w:p w14:paraId="389A2206" w14:textId="3F2D4478" w:rsidR="00E422AF" w:rsidRDefault="004C3A60">
      <w:pPr>
        <w:widowControl w:val="0"/>
        <w:tabs>
          <w:tab w:val="left" w:pos="567"/>
        </w:tabs>
        <w:rPr>
          <w:szCs w:val="22"/>
        </w:rPr>
      </w:pPr>
      <w:r>
        <w:rPr>
          <w:szCs w:val="22"/>
        </w:rPr>
        <w:t>Les tableaux ci-dessous donnent des exemples de volume de sirop par prise en fonction de la dose prescrite et du poids corporel. Le volume de sirop précis doit être calculé d’après le poids corporel exact de l’enfant. Le volume calculé doit être arrondi au trait de graduation le plus proche du dispositif de mesure. Si le volume calculé est équidistant de deux traits de graduations, le trait de graduation le plus élevé doit être utilisé.</w:t>
      </w:r>
    </w:p>
    <w:p w14:paraId="389A2207" w14:textId="77777777" w:rsidR="00E422AF" w:rsidRDefault="00E422AF">
      <w:pPr>
        <w:widowControl w:val="0"/>
        <w:tabs>
          <w:tab w:val="left" w:pos="567"/>
        </w:tabs>
        <w:rPr>
          <w:szCs w:val="22"/>
        </w:rPr>
      </w:pPr>
    </w:p>
    <w:p w14:paraId="389A2208" w14:textId="77777777" w:rsidR="00E422AF" w:rsidRDefault="004C3A60">
      <w:pPr>
        <w:keepNext/>
        <w:keepLines/>
        <w:widowControl w:val="0"/>
        <w:tabs>
          <w:tab w:val="left" w:pos="567"/>
        </w:tabs>
        <w:rPr>
          <w:szCs w:val="22"/>
        </w:rPr>
      </w:pPr>
      <w:r>
        <w:rPr>
          <w:szCs w:val="22"/>
        </w:rPr>
        <w:lastRenderedPageBreak/>
        <w:t xml:space="preserve">Doses du traitement en association </w:t>
      </w:r>
      <w:r>
        <w:rPr>
          <w:b/>
          <w:bCs/>
          <w:szCs w:val="22"/>
        </w:rPr>
        <w:t>à prendre deux fois par jour</w:t>
      </w:r>
      <w:r>
        <w:rPr>
          <w:szCs w:val="22"/>
        </w:rPr>
        <w:t xml:space="preserve"> pour les enfants à partir de 2 ans pesant de 10 kg à moins de 20 kg</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304"/>
        <w:gridCol w:w="1304"/>
        <w:gridCol w:w="1304"/>
        <w:gridCol w:w="1194"/>
        <w:gridCol w:w="1258"/>
        <w:gridCol w:w="1701"/>
      </w:tblGrid>
      <w:tr w:rsidR="00E422AF" w14:paraId="389A2210" w14:textId="77777777">
        <w:tc>
          <w:tcPr>
            <w:tcW w:w="974" w:type="dxa"/>
            <w:shd w:val="clear" w:color="auto" w:fill="auto"/>
          </w:tcPr>
          <w:p w14:paraId="389A2209" w14:textId="77777777" w:rsidR="00E422AF" w:rsidRDefault="004C3A60">
            <w:pPr>
              <w:keepNext/>
              <w:keepLines/>
              <w:widowControl w:val="0"/>
              <w:tabs>
                <w:tab w:val="left" w:pos="567"/>
              </w:tabs>
              <w:rPr>
                <w:sz w:val="20"/>
              </w:rPr>
            </w:pPr>
            <w:r>
              <w:rPr>
                <w:sz w:val="20"/>
              </w:rPr>
              <w:t>Semaine</w:t>
            </w:r>
          </w:p>
        </w:tc>
        <w:tc>
          <w:tcPr>
            <w:tcW w:w="1304" w:type="dxa"/>
            <w:shd w:val="clear" w:color="auto" w:fill="auto"/>
          </w:tcPr>
          <w:p w14:paraId="389A220A" w14:textId="77777777" w:rsidR="00E422AF" w:rsidRDefault="004C3A60">
            <w:pPr>
              <w:keepNext/>
              <w:keepLines/>
              <w:widowControl w:val="0"/>
              <w:tabs>
                <w:tab w:val="left" w:pos="567"/>
              </w:tabs>
              <w:rPr>
                <w:sz w:val="20"/>
              </w:rPr>
            </w:pPr>
            <w:r>
              <w:rPr>
                <w:sz w:val="20"/>
              </w:rPr>
              <w:t>Semaine 1</w:t>
            </w:r>
          </w:p>
        </w:tc>
        <w:tc>
          <w:tcPr>
            <w:tcW w:w="1304" w:type="dxa"/>
            <w:shd w:val="clear" w:color="auto" w:fill="auto"/>
          </w:tcPr>
          <w:p w14:paraId="389A220B" w14:textId="77777777" w:rsidR="00E422AF" w:rsidRDefault="004C3A60">
            <w:pPr>
              <w:keepNext/>
              <w:keepLines/>
              <w:widowControl w:val="0"/>
              <w:tabs>
                <w:tab w:val="left" w:pos="567"/>
              </w:tabs>
              <w:rPr>
                <w:sz w:val="20"/>
              </w:rPr>
            </w:pPr>
            <w:r>
              <w:rPr>
                <w:sz w:val="20"/>
              </w:rPr>
              <w:t>Semaine 2</w:t>
            </w:r>
          </w:p>
        </w:tc>
        <w:tc>
          <w:tcPr>
            <w:tcW w:w="1304" w:type="dxa"/>
            <w:shd w:val="clear" w:color="auto" w:fill="auto"/>
          </w:tcPr>
          <w:p w14:paraId="389A220C" w14:textId="77777777" w:rsidR="00E422AF" w:rsidRDefault="004C3A60">
            <w:pPr>
              <w:keepNext/>
              <w:keepLines/>
              <w:widowControl w:val="0"/>
              <w:tabs>
                <w:tab w:val="left" w:pos="567"/>
              </w:tabs>
              <w:rPr>
                <w:sz w:val="20"/>
              </w:rPr>
            </w:pPr>
            <w:r>
              <w:rPr>
                <w:sz w:val="20"/>
              </w:rPr>
              <w:t>Semaine 3</w:t>
            </w:r>
          </w:p>
        </w:tc>
        <w:tc>
          <w:tcPr>
            <w:tcW w:w="1194" w:type="dxa"/>
            <w:shd w:val="clear" w:color="auto" w:fill="auto"/>
          </w:tcPr>
          <w:p w14:paraId="389A220D" w14:textId="77777777" w:rsidR="00E422AF" w:rsidRDefault="004C3A60">
            <w:pPr>
              <w:keepNext/>
              <w:keepLines/>
              <w:widowControl w:val="0"/>
              <w:tabs>
                <w:tab w:val="left" w:pos="567"/>
              </w:tabs>
              <w:rPr>
                <w:sz w:val="20"/>
              </w:rPr>
            </w:pPr>
            <w:r>
              <w:rPr>
                <w:sz w:val="20"/>
              </w:rPr>
              <w:t>Semaine 4</w:t>
            </w:r>
          </w:p>
        </w:tc>
        <w:tc>
          <w:tcPr>
            <w:tcW w:w="1258" w:type="dxa"/>
            <w:shd w:val="clear" w:color="auto" w:fill="auto"/>
          </w:tcPr>
          <w:p w14:paraId="389A220E" w14:textId="77777777" w:rsidR="00E422AF" w:rsidRDefault="004C3A60">
            <w:pPr>
              <w:keepNext/>
              <w:keepLines/>
              <w:widowControl w:val="0"/>
              <w:tabs>
                <w:tab w:val="left" w:pos="567"/>
              </w:tabs>
              <w:rPr>
                <w:sz w:val="20"/>
              </w:rPr>
            </w:pPr>
            <w:r>
              <w:rPr>
                <w:sz w:val="20"/>
              </w:rPr>
              <w:t>Semaine 5</w:t>
            </w:r>
          </w:p>
        </w:tc>
        <w:tc>
          <w:tcPr>
            <w:tcW w:w="1701" w:type="dxa"/>
            <w:shd w:val="clear" w:color="auto" w:fill="auto"/>
          </w:tcPr>
          <w:p w14:paraId="389A220F" w14:textId="77777777" w:rsidR="00E422AF" w:rsidRDefault="004C3A60">
            <w:pPr>
              <w:keepNext/>
              <w:keepLines/>
              <w:widowControl w:val="0"/>
              <w:tabs>
                <w:tab w:val="left" w:pos="567"/>
              </w:tabs>
              <w:rPr>
                <w:sz w:val="20"/>
              </w:rPr>
            </w:pPr>
            <w:r>
              <w:rPr>
                <w:sz w:val="20"/>
              </w:rPr>
              <w:t>Semaine 6</w:t>
            </w:r>
          </w:p>
        </w:tc>
      </w:tr>
      <w:tr w:rsidR="00E422AF" w14:paraId="389A2220" w14:textId="77777777">
        <w:tc>
          <w:tcPr>
            <w:tcW w:w="974" w:type="dxa"/>
            <w:shd w:val="clear" w:color="auto" w:fill="auto"/>
          </w:tcPr>
          <w:p w14:paraId="389A2211" w14:textId="77777777" w:rsidR="00E422AF" w:rsidRDefault="004C3A60">
            <w:pPr>
              <w:keepNext/>
              <w:keepLines/>
              <w:widowControl w:val="0"/>
              <w:tabs>
                <w:tab w:val="left" w:pos="567"/>
              </w:tabs>
              <w:rPr>
                <w:sz w:val="20"/>
              </w:rPr>
            </w:pPr>
            <w:r>
              <w:rPr>
                <w:sz w:val="20"/>
              </w:rPr>
              <w:t>Dose prescrite</w:t>
            </w:r>
          </w:p>
        </w:tc>
        <w:tc>
          <w:tcPr>
            <w:tcW w:w="1304" w:type="dxa"/>
            <w:shd w:val="clear" w:color="auto" w:fill="auto"/>
          </w:tcPr>
          <w:p w14:paraId="389A2212" w14:textId="77777777" w:rsidR="00E422AF" w:rsidRDefault="004C3A60">
            <w:pPr>
              <w:keepNext/>
              <w:keepLines/>
              <w:widowControl w:val="0"/>
              <w:tabs>
                <w:tab w:val="left" w:pos="567"/>
              </w:tabs>
              <w:rPr>
                <w:sz w:val="20"/>
              </w:rPr>
            </w:pPr>
            <w:r>
              <w:rPr>
                <w:sz w:val="20"/>
              </w:rPr>
              <w:t>0,1 mL/kg</w:t>
            </w:r>
          </w:p>
          <w:p w14:paraId="389A2213" w14:textId="77777777" w:rsidR="00E422AF" w:rsidRDefault="004C3A60">
            <w:pPr>
              <w:keepNext/>
              <w:keepLines/>
              <w:widowControl w:val="0"/>
              <w:tabs>
                <w:tab w:val="left" w:pos="567"/>
              </w:tabs>
              <w:rPr>
                <w:sz w:val="20"/>
              </w:rPr>
            </w:pPr>
            <w:r>
              <w:rPr>
                <w:sz w:val="20"/>
              </w:rPr>
              <w:t>(1 mg/kg)</w:t>
            </w:r>
          </w:p>
          <w:p w14:paraId="389A2214" w14:textId="77777777" w:rsidR="00E422AF" w:rsidRDefault="004C3A60">
            <w:pPr>
              <w:keepNext/>
              <w:keepLines/>
              <w:widowControl w:val="0"/>
              <w:tabs>
                <w:tab w:val="left" w:pos="567"/>
              </w:tabs>
              <w:rPr>
                <w:sz w:val="20"/>
              </w:rPr>
            </w:pPr>
            <w:r>
              <w:rPr>
                <w:sz w:val="20"/>
              </w:rPr>
              <w:t>Dose initiale</w:t>
            </w:r>
          </w:p>
        </w:tc>
        <w:tc>
          <w:tcPr>
            <w:tcW w:w="1304" w:type="dxa"/>
            <w:shd w:val="clear" w:color="auto" w:fill="auto"/>
          </w:tcPr>
          <w:p w14:paraId="389A2215" w14:textId="77777777" w:rsidR="00E422AF" w:rsidRDefault="004C3A60">
            <w:pPr>
              <w:keepNext/>
              <w:keepLines/>
              <w:widowControl w:val="0"/>
              <w:tabs>
                <w:tab w:val="left" w:pos="567"/>
              </w:tabs>
              <w:rPr>
                <w:sz w:val="20"/>
              </w:rPr>
            </w:pPr>
            <w:r>
              <w:rPr>
                <w:sz w:val="20"/>
              </w:rPr>
              <w:t>0,2 mL/kg</w:t>
            </w:r>
          </w:p>
          <w:p w14:paraId="389A2216" w14:textId="77777777" w:rsidR="00E422AF" w:rsidRDefault="004C3A60">
            <w:pPr>
              <w:keepNext/>
              <w:keepLines/>
              <w:widowControl w:val="0"/>
              <w:tabs>
                <w:tab w:val="left" w:pos="567"/>
              </w:tabs>
              <w:rPr>
                <w:sz w:val="20"/>
              </w:rPr>
            </w:pPr>
            <w:r>
              <w:rPr>
                <w:sz w:val="20"/>
              </w:rPr>
              <w:t>(2 mg/kg)</w:t>
            </w:r>
          </w:p>
        </w:tc>
        <w:tc>
          <w:tcPr>
            <w:tcW w:w="1304" w:type="dxa"/>
            <w:shd w:val="clear" w:color="auto" w:fill="auto"/>
          </w:tcPr>
          <w:p w14:paraId="389A2217" w14:textId="77777777" w:rsidR="00E422AF" w:rsidRDefault="004C3A60">
            <w:pPr>
              <w:keepNext/>
              <w:keepLines/>
              <w:widowControl w:val="0"/>
              <w:tabs>
                <w:tab w:val="left" w:pos="567"/>
              </w:tabs>
              <w:rPr>
                <w:sz w:val="20"/>
              </w:rPr>
            </w:pPr>
            <w:r>
              <w:rPr>
                <w:sz w:val="20"/>
              </w:rPr>
              <w:t>0,3 mL/kg</w:t>
            </w:r>
          </w:p>
          <w:p w14:paraId="389A2218" w14:textId="77777777" w:rsidR="00E422AF" w:rsidRDefault="004C3A60">
            <w:pPr>
              <w:keepNext/>
              <w:keepLines/>
              <w:widowControl w:val="0"/>
              <w:tabs>
                <w:tab w:val="left" w:pos="567"/>
              </w:tabs>
              <w:rPr>
                <w:sz w:val="20"/>
              </w:rPr>
            </w:pPr>
            <w:r>
              <w:rPr>
                <w:sz w:val="20"/>
              </w:rPr>
              <w:t>(3 mg/kg)</w:t>
            </w:r>
          </w:p>
        </w:tc>
        <w:tc>
          <w:tcPr>
            <w:tcW w:w="1194" w:type="dxa"/>
            <w:shd w:val="clear" w:color="auto" w:fill="auto"/>
          </w:tcPr>
          <w:p w14:paraId="389A2219" w14:textId="77777777" w:rsidR="00E422AF" w:rsidRDefault="004C3A60">
            <w:pPr>
              <w:keepNext/>
              <w:keepLines/>
              <w:widowControl w:val="0"/>
              <w:tabs>
                <w:tab w:val="left" w:pos="567"/>
              </w:tabs>
              <w:rPr>
                <w:sz w:val="20"/>
              </w:rPr>
            </w:pPr>
            <w:r>
              <w:rPr>
                <w:sz w:val="20"/>
              </w:rPr>
              <w:t>0,4 mL/kg</w:t>
            </w:r>
          </w:p>
          <w:p w14:paraId="389A221A" w14:textId="77777777" w:rsidR="00E422AF" w:rsidRDefault="004C3A60">
            <w:pPr>
              <w:keepNext/>
              <w:keepLines/>
              <w:widowControl w:val="0"/>
              <w:tabs>
                <w:tab w:val="left" w:pos="567"/>
              </w:tabs>
              <w:rPr>
                <w:sz w:val="20"/>
              </w:rPr>
            </w:pPr>
            <w:r>
              <w:rPr>
                <w:sz w:val="20"/>
              </w:rPr>
              <w:t>(4 mg/kg)</w:t>
            </w:r>
          </w:p>
        </w:tc>
        <w:tc>
          <w:tcPr>
            <w:tcW w:w="1258" w:type="dxa"/>
            <w:shd w:val="clear" w:color="auto" w:fill="auto"/>
          </w:tcPr>
          <w:p w14:paraId="389A221B" w14:textId="77777777" w:rsidR="00E422AF" w:rsidRDefault="004C3A60">
            <w:pPr>
              <w:keepNext/>
              <w:keepLines/>
              <w:widowControl w:val="0"/>
              <w:tabs>
                <w:tab w:val="left" w:pos="567"/>
              </w:tabs>
              <w:rPr>
                <w:sz w:val="20"/>
              </w:rPr>
            </w:pPr>
            <w:r>
              <w:rPr>
                <w:sz w:val="20"/>
              </w:rPr>
              <w:t>0,5 mL/kg</w:t>
            </w:r>
          </w:p>
          <w:p w14:paraId="389A221C" w14:textId="77777777" w:rsidR="00E422AF" w:rsidRDefault="004C3A60">
            <w:pPr>
              <w:keepNext/>
              <w:keepLines/>
              <w:widowControl w:val="0"/>
              <w:tabs>
                <w:tab w:val="left" w:pos="567"/>
              </w:tabs>
              <w:rPr>
                <w:sz w:val="20"/>
              </w:rPr>
            </w:pPr>
            <w:r>
              <w:rPr>
                <w:sz w:val="20"/>
              </w:rPr>
              <w:t>(5 mg/kg)</w:t>
            </w:r>
          </w:p>
        </w:tc>
        <w:tc>
          <w:tcPr>
            <w:tcW w:w="1701" w:type="dxa"/>
            <w:shd w:val="clear" w:color="auto" w:fill="auto"/>
          </w:tcPr>
          <w:p w14:paraId="389A221D" w14:textId="77777777" w:rsidR="00E422AF" w:rsidRDefault="004C3A60">
            <w:pPr>
              <w:keepNext/>
              <w:keepLines/>
              <w:widowControl w:val="0"/>
              <w:tabs>
                <w:tab w:val="left" w:pos="567"/>
              </w:tabs>
              <w:rPr>
                <w:sz w:val="20"/>
              </w:rPr>
            </w:pPr>
            <w:r>
              <w:rPr>
                <w:sz w:val="20"/>
              </w:rPr>
              <w:t>0,6 mL/kg</w:t>
            </w:r>
          </w:p>
          <w:p w14:paraId="389A221E" w14:textId="77777777" w:rsidR="00E422AF" w:rsidRDefault="004C3A60">
            <w:pPr>
              <w:keepNext/>
              <w:keepLines/>
              <w:widowControl w:val="0"/>
              <w:tabs>
                <w:tab w:val="left" w:pos="567"/>
              </w:tabs>
              <w:rPr>
                <w:sz w:val="20"/>
              </w:rPr>
            </w:pPr>
            <w:r>
              <w:rPr>
                <w:sz w:val="20"/>
              </w:rPr>
              <w:t>(6 mg/kg)</w:t>
            </w:r>
          </w:p>
          <w:p w14:paraId="389A221F" w14:textId="77777777" w:rsidR="00E422AF" w:rsidRDefault="004C3A60">
            <w:pPr>
              <w:keepNext/>
              <w:keepLines/>
              <w:widowControl w:val="0"/>
              <w:tabs>
                <w:tab w:val="left" w:pos="567"/>
              </w:tabs>
              <w:rPr>
                <w:sz w:val="20"/>
              </w:rPr>
            </w:pPr>
            <w:r>
              <w:rPr>
                <w:sz w:val="20"/>
              </w:rPr>
              <w:t>Dose maximale recommandée</w:t>
            </w:r>
          </w:p>
        </w:tc>
      </w:tr>
      <w:tr w:rsidR="00E422AF" w14:paraId="389A2222" w14:textId="77777777">
        <w:tc>
          <w:tcPr>
            <w:tcW w:w="9039" w:type="dxa"/>
            <w:gridSpan w:val="7"/>
            <w:shd w:val="clear" w:color="auto" w:fill="auto"/>
          </w:tcPr>
          <w:p w14:paraId="389A2221" w14:textId="77777777" w:rsidR="00E422AF" w:rsidRDefault="004C3A60">
            <w:pPr>
              <w:keepNext/>
              <w:keepLines/>
              <w:widowControl w:val="0"/>
              <w:tabs>
                <w:tab w:val="left" w:pos="567"/>
              </w:tabs>
              <w:rPr>
                <w:sz w:val="20"/>
              </w:rPr>
            </w:pPr>
            <w:r>
              <w:rPr>
                <w:sz w:val="20"/>
              </w:rPr>
              <w:t>Dispositif recommandé : seringue de 10 mL pour un volume compris entre 1 mL et 20 mL</w:t>
            </w:r>
          </w:p>
        </w:tc>
      </w:tr>
      <w:tr w:rsidR="00E422AF" w14:paraId="389A2225" w14:textId="77777777">
        <w:tc>
          <w:tcPr>
            <w:tcW w:w="974" w:type="dxa"/>
            <w:shd w:val="clear" w:color="auto" w:fill="auto"/>
          </w:tcPr>
          <w:p w14:paraId="389A2223" w14:textId="77777777" w:rsidR="00E422AF" w:rsidRDefault="004C3A60">
            <w:pPr>
              <w:keepNext/>
              <w:keepLines/>
              <w:widowControl w:val="0"/>
              <w:tabs>
                <w:tab w:val="left" w:pos="567"/>
              </w:tabs>
              <w:rPr>
                <w:sz w:val="20"/>
              </w:rPr>
            </w:pPr>
            <w:r>
              <w:rPr>
                <w:sz w:val="20"/>
              </w:rPr>
              <w:t>Poids</w:t>
            </w:r>
          </w:p>
        </w:tc>
        <w:tc>
          <w:tcPr>
            <w:tcW w:w="8065" w:type="dxa"/>
            <w:gridSpan w:val="6"/>
            <w:shd w:val="clear" w:color="auto" w:fill="auto"/>
          </w:tcPr>
          <w:p w14:paraId="389A2224" w14:textId="77777777" w:rsidR="00E422AF" w:rsidRDefault="004C3A60">
            <w:pPr>
              <w:keepNext/>
              <w:keepLines/>
              <w:widowControl w:val="0"/>
              <w:tabs>
                <w:tab w:val="left" w:pos="567"/>
              </w:tabs>
              <w:jc w:val="center"/>
              <w:rPr>
                <w:sz w:val="20"/>
              </w:rPr>
            </w:pPr>
            <w:r>
              <w:rPr>
                <w:sz w:val="20"/>
              </w:rPr>
              <w:t>Volume administré</w:t>
            </w:r>
          </w:p>
        </w:tc>
      </w:tr>
      <w:tr w:rsidR="00E422AF" w14:paraId="389A222D" w14:textId="77777777">
        <w:tc>
          <w:tcPr>
            <w:tcW w:w="974" w:type="dxa"/>
            <w:shd w:val="clear" w:color="auto" w:fill="auto"/>
          </w:tcPr>
          <w:p w14:paraId="389A2226" w14:textId="77777777" w:rsidR="00E422AF" w:rsidRDefault="004C3A60">
            <w:pPr>
              <w:keepNext/>
              <w:keepLines/>
              <w:widowControl w:val="0"/>
              <w:tabs>
                <w:tab w:val="left" w:pos="567"/>
              </w:tabs>
              <w:rPr>
                <w:sz w:val="20"/>
              </w:rPr>
            </w:pPr>
            <w:r>
              <w:rPr>
                <w:sz w:val="20"/>
              </w:rPr>
              <w:t>10 kg</w:t>
            </w:r>
          </w:p>
        </w:tc>
        <w:tc>
          <w:tcPr>
            <w:tcW w:w="1304" w:type="dxa"/>
            <w:shd w:val="clear" w:color="auto" w:fill="auto"/>
          </w:tcPr>
          <w:p w14:paraId="389A2227" w14:textId="77777777" w:rsidR="00E422AF" w:rsidRDefault="004C3A60">
            <w:pPr>
              <w:keepNext/>
              <w:keepLines/>
              <w:widowControl w:val="0"/>
              <w:tabs>
                <w:tab w:val="left" w:pos="567"/>
              </w:tabs>
              <w:rPr>
                <w:sz w:val="20"/>
              </w:rPr>
            </w:pPr>
            <w:r>
              <w:rPr>
                <w:sz w:val="20"/>
              </w:rPr>
              <w:t>1 mL (10 mg)</w:t>
            </w:r>
          </w:p>
        </w:tc>
        <w:tc>
          <w:tcPr>
            <w:tcW w:w="1304" w:type="dxa"/>
            <w:shd w:val="clear" w:color="auto" w:fill="auto"/>
          </w:tcPr>
          <w:p w14:paraId="389A2228" w14:textId="77777777" w:rsidR="00E422AF" w:rsidRDefault="004C3A60">
            <w:pPr>
              <w:keepNext/>
              <w:keepLines/>
              <w:widowControl w:val="0"/>
              <w:tabs>
                <w:tab w:val="left" w:pos="567"/>
              </w:tabs>
              <w:rPr>
                <w:sz w:val="20"/>
              </w:rPr>
            </w:pPr>
            <w:r>
              <w:rPr>
                <w:sz w:val="20"/>
              </w:rPr>
              <w:t>2 mL (20 mg)</w:t>
            </w:r>
          </w:p>
        </w:tc>
        <w:tc>
          <w:tcPr>
            <w:tcW w:w="1304" w:type="dxa"/>
            <w:shd w:val="clear" w:color="auto" w:fill="auto"/>
          </w:tcPr>
          <w:p w14:paraId="389A2229" w14:textId="77777777" w:rsidR="00E422AF" w:rsidRDefault="004C3A60">
            <w:pPr>
              <w:keepNext/>
              <w:keepLines/>
              <w:widowControl w:val="0"/>
              <w:tabs>
                <w:tab w:val="left" w:pos="567"/>
              </w:tabs>
              <w:rPr>
                <w:sz w:val="20"/>
              </w:rPr>
            </w:pPr>
            <w:r>
              <w:rPr>
                <w:sz w:val="20"/>
              </w:rPr>
              <w:t>3 mL (30 mg)</w:t>
            </w:r>
          </w:p>
        </w:tc>
        <w:tc>
          <w:tcPr>
            <w:tcW w:w="1194" w:type="dxa"/>
            <w:shd w:val="clear" w:color="auto" w:fill="auto"/>
          </w:tcPr>
          <w:p w14:paraId="389A222A" w14:textId="77777777" w:rsidR="00E422AF" w:rsidRDefault="004C3A60">
            <w:pPr>
              <w:keepNext/>
              <w:keepLines/>
              <w:widowControl w:val="0"/>
              <w:tabs>
                <w:tab w:val="left" w:pos="567"/>
              </w:tabs>
              <w:rPr>
                <w:sz w:val="20"/>
              </w:rPr>
            </w:pPr>
            <w:r>
              <w:rPr>
                <w:sz w:val="20"/>
              </w:rPr>
              <w:t>4 mL (40 mg)</w:t>
            </w:r>
          </w:p>
        </w:tc>
        <w:tc>
          <w:tcPr>
            <w:tcW w:w="1258" w:type="dxa"/>
            <w:shd w:val="clear" w:color="auto" w:fill="auto"/>
          </w:tcPr>
          <w:p w14:paraId="389A222B" w14:textId="77777777" w:rsidR="00E422AF" w:rsidRDefault="004C3A60">
            <w:pPr>
              <w:keepNext/>
              <w:keepLines/>
              <w:widowControl w:val="0"/>
              <w:tabs>
                <w:tab w:val="left" w:pos="567"/>
              </w:tabs>
              <w:rPr>
                <w:sz w:val="20"/>
              </w:rPr>
            </w:pPr>
            <w:r>
              <w:rPr>
                <w:sz w:val="20"/>
              </w:rPr>
              <w:t>5 mL (50 mg)</w:t>
            </w:r>
          </w:p>
        </w:tc>
        <w:tc>
          <w:tcPr>
            <w:tcW w:w="1701" w:type="dxa"/>
            <w:shd w:val="clear" w:color="auto" w:fill="auto"/>
          </w:tcPr>
          <w:p w14:paraId="389A222C" w14:textId="77777777" w:rsidR="00E422AF" w:rsidRDefault="004C3A60">
            <w:pPr>
              <w:keepNext/>
              <w:keepLines/>
              <w:widowControl w:val="0"/>
              <w:tabs>
                <w:tab w:val="left" w:pos="567"/>
              </w:tabs>
              <w:rPr>
                <w:sz w:val="20"/>
              </w:rPr>
            </w:pPr>
            <w:r>
              <w:rPr>
                <w:sz w:val="20"/>
              </w:rPr>
              <w:t>6 mL (60 mg)</w:t>
            </w:r>
          </w:p>
        </w:tc>
      </w:tr>
      <w:tr w:rsidR="00E422AF" w14:paraId="389A2235" w14:textId="77777777">
        <w:tc>
          <w:tcPr>
            <w:tcW w:w="974" w:type="dxa"/>
            <w:shd w:val="clear" w:color="auto" w:fill="auto"/>
          </w:tcPr>
          <w:p w14:paraId="389A222E" w14:textId="77777777" w:rsidR="00E422AF" w:rsidRDefault="004C3A60">
            <w:pPr>
              <w:keepNext/>
              <w:keepLines/>
              <w:widowControl w:val="0"/>
              <w:tabs>
                <w:tab w:val="left" w:pos="567"/>
              </w:tabs>
              <w:rPr>
                <w:sz w:val="20"/>
              </w:rPr>
            </w:pPr>
            <w:r>
              <w:rPr>
                <w:sz w:val="20"/>
              </w:rPr>
              <w:t>12 kg</w:t>
            </w:r>
          </w:p>
        </w:tc>
        <w:tc>
          <w:tcPr>
            <w:tcW w:w="1304" w:type="dxa"/>
            <w:shd w:val="clear" w:color="auto" w:fill="auto"/>
          </w:tcPr>
          <w:p w14:paraId="389A222F" w14:textId="77777777" w:rsidR="00E422AF" w:rsidRDefault="004C3A60">
            <w:pPr>
              <w:keepNext/>
              <w:keepLines/>
              <w:widowControl w:val="0"/>
              <w:tabs>
                <w:tab w:val="left" w:pos="567"/>
              </w:tabs>
              <w:rPr>
                <w:sz w:val="20"/>
              </w:rPr>
            </w:pPr>
            <w:r>
              <w:rPr>
                <w:sz w:val="20"/>
              </w:rPr>
              <w:t>1,2 mL (12 mg)</w:t>
            </w:r>
          </w:p>
        </w:tc>
        <w:tc>
          <w:tcPr>
            <w:tcW w:w="1304" w:type="dxa"/>
            <w:shd w:val="clear" w:color="auto" w:fill="auto"/>
          </w:tcPr>
          <w:p w14:paraId="389A2230" w14:textId="77777777" w:rsidR="00E422AF" w:rsidRDefault="004C3A60">
            <w:pPr>
              <w:keepNext/>
              <w:keepLines/>
              <w:widowControl w:val="0"/>
              <w:tabs>
                <w:tab w:val="left" w:pos="567"/>
              </w:tabs>
              <w:rPr>
                <w:sz w:val="20"/>
              </w:rPr>
            </w:pPr>
            <w:r>
              <w:rPr>
                <w:sz w:val="20"/>
              </w:rPr>
              <w:t>2,4 mL (24 mg)</w:t>
            </w:r>
          </w:p>
        </w:tc>
        <w:tc>
          <w:tcPr>
            <w:tcW w:w="1304" w:type="dxa"/>
            <w:shd w:val="clear" w:color="auto" w:fill="auto"/>
          </w:tcPr>
          <w:p w14:paraId="389A2231" w14:textId="77777777" w:rsidR="00E422AF" w:rsidRDefault="004C3A60">
            <w:pPr>
              <w:keepNext/>
              <w:keepLines/>
              <w:widowControl w:val="0"/>
              <w:tabs>
                <w:tab w:val="left" w:pos="567"/>
              </w:tabs>
              <w:rPr>
                <w:sz w:val="20"/>
              </w:rPr>
            </w:pPr>
            <w:r>
              <w:rPr>
                <w:sz w:val="20"/>
              </w:rPr>
              <w:t>3,6 mL (36 mg)</w:t>
            </w:r>
          </w:p>
        </w:tc>
        <w:tc>
          <w:tcPr>
            <w:tcW w:w="1194" w:type="dxa"/>
            <w:shd w:val="clear" w:color="auto" w:fill="auto"/>
          </w:tcPr>
          <w:p w14:paraId="389A2232" w14:textId="77777777" w:rsidR="00E422AF" w:rsidRDefault="004C3A60">
            <w:pPr>
              <w:keepNext/>
              <w:keepLines/>
              <w:widowControl w:val="0"/>
              <w:tabs>
                <w:tab w:val="left" w:pos="567"/>
              </w:tabs>
              <w:rPr>
                <w:sz w:val="20"/>
              </w:rPr>
            </w:pPr>
            <w:r>
              <w:rPr>
                <w:sz w:val="20"/>
              </w:rPr>
              <w:t>4,8 mL (48 mg)</w:t>
            </w:r>
          </w:p>
        </w:tc>
        <w:tc>
          <w:tcPr>
            <w:tcW w:w="1258" w:type="dxa"/>
            <w:shd w:val="clear" w:color="auto" w:fill="auto"/>
          </w:tcPr>
          <w:p w14:paraId="389A2233" w14:textId="77777777" w:rsidR="00E422AF" w:rsidRDefault="004C3A60">
            <w:pPr>
              <w:keepNext/>
              <w:keepLines/>
              <w:widowControl w:val="0"/>
              <w:tabs>
                <w:tab w:val="left" w:pos="567"/>
              </w:tabs>
              <w:rPr>
                <w:sz w:val="20"/>
              </w:rPr>
            </w:pPr>
            <w:r>
              <w:rPr>
                <w:sz w:val="20"/>
              </w:rPr>
              <w:t>6 mL (60 mg)</w:t>
            </w:r>
          </w:p>
        </w:tc>
        <w:tc>
          <w:tcPr>
            <w:tcW w:w="1701" w:type="dxa"/>
            <w:shd w:val="clear" w:color="auto" w:fill="auto"/>
          </w:tcPr>
          <w:p w14:paraId="389A2234" w14:textId="77777777" w:rsidR="00E422AF" w:rsidRDefault="004C3A60">
            <w:pPr>
              <w:keepNext/>
              <w:keepLines/>
              <w:widowControl w:val="0"/>
              <w:tabs>
                <w:tab w:val="left" w:pos="567"/>
              </w:tabs>
              <w:rPr>
                <w:sz w:val="20"/>
              </w:rPr>
            </w:pPr>
            <w:r>
              <w:rPr>
                <w:sz w:val="20"/>
              </w:rPr>
              <w:t>7,2 mL (72 mg)</w:t>
            </w:r>
          </w:p>
        </w:tc>
      </w:tr>
      <w:tr w:rsidR="00E422AF" w14:paraId="389A223E" w14:textId="77777777">
        <w:tc>
          <w:tcPr>
            <w:tcW w:w="974" w:type="dxa"/>
            <w:shd w:val="clear" w:color="auto" w:fill="auto"/>
          </w:tcPr>
          <w:p w14:paraId="389A2236" w14:textId="77777777" w:rsidR="00E422AF" w:rsidRDefault="004C3A60">
            <w:pPr>
              <w:keepNext/>
              <w:keepLines/>
              <w:widowControl w:val="0"/>
              <w:tabs>
                <w:tab w:val="left" w:pos="567"/>
              </w:tabs>
              <w:rPr>
                <w:sz w:val="20"/>
              </w:rPr>
            </w:pPr>
            <w:r>
              <w:rPr>
                <w:sz w:val="20"/>
              </w:rPr>
              <w:t>14 kg</w:t>
            </w:r>
          </w:p>
        </w:tc>
        <w:tc>
          <w:tcPr>
            <w:tcW w:w="1304" w:type="dxa"/>
            <w:shd w:val="clear" w:color="auto" w:fill="auto"/>
          </w:tcPr>
          <w:p w14:paraId="389A2237" w14:textId="77777777" w:rsidR="00E422AF" w:rsidRDefault="004C3A60">
            <w:pPr>
              <w:keepNext/>
              <w:keepLines/>
              <w:widowControl w:val="0"/>
              <w:tabs>
                <w:tab w:val="left" w:pos="567"/>
              </w:tabs>
              <w:rPr>
                <w:sz w:val="20"/>
              </w:rPr>
            </w:pPr>
            <w:r>
              <w:rPr>
                <w:sz w:val="20"/>
              </w:rPr>
              <w:t>1,4 mL (14 mg)</w:t>
            </w:r>
          </w:p>
        </w:tc>
        <w:tc>
          <w:tcPr>
            <w:tcW w:w="1304" w:type="dxa"/>
            <w:shd w:val="clear" w:color="auto" w:fill="auto"/>
          </w:tcPr>
          <w:p w14:paraId="389A2238" w14:textId="77777777" w:rsidR="00E422AF" w:rsidRDefault="004C3A60">
            <w:pPr>
              <w:keepNext/>
              <w:keepLines/>
              <w:widowControl w:val="0"/>
              <w:tabs>
                <w:tab w:val="left" w:pos="567"/>
              </w:tabs>
              <w:rPr>
                <w:sz w:val="20"/>
              </w:rPr>
            </w:pPr>
            <w:r>
              <w:rPr>
                <w:sz w:val="20"/>
              </w:rPr>
              <w:t>2,8 mL (28 mg)</w:t>
            </w:r>
          </w:p>
        </w:tc>
        <w:tc>
          <w:tcPr>
            <w:tcW w:w="1304" w:type="dxa"/>
            <w:shd w:val="clear" w:color="auto" w:fill="auto"/>
          </w:tcPr>
          <w:p w14:paraId="389A2239" w14:textId="77777777" w:rsidR="00E422AF" w:rsidRDefault="004C3A60">
            <w:pPr>
              <w:keepNext/>
              <w:keepLines/>
              <w:widowControl w:val="0"/>
              <w:tabs>
                <w:tab w:val="left" w:pos="567"/>
              </w:tabs>
              <w:rPr>
                <w:sz w:val="20"/>
              </w:rPr>
            </w:pPr>
            <w:r>
              <w:rPr>
                <w:sz w:val="20"/>
              </w:rPr>
              <w:t>4,2 mL (42 mg)</w:t>
            </w:r>
          </w:p>
        </w:tc>
        <w:tc>
          <w:tcPr>
            <w:tcW w:w="1194" w:type="dxa"/>
            <w:shd w:val="clear" w:color="auto" w:fill="auto"/>
          </w:tcPr>
          <w:p w14:paraId="389A223A" w14:textId="77777777" w:rsidR="00E422AF" w:rsidRDefault="004C3A60">
            <w:pPr>
              <w:keepNext/>
              <w:keepLines/>
              <w:widowControl w:val="0"/>
              <w:tabs>
                <w:tab w:val="left" w:pos="567"/>
              </w:tabs>
              <w:rPr>
                <w:sz w:val="20"/>
              </w:rPr>
            </w:pPr>
            <w:r>
              <w:rPr>
                <w:sz w:val="20"/>
              </w:rPr>
              <w:t>5,6 mL (56 mg)</w:t>
            </w:r>
          </w:p>
        </w:tc>
        <w:tc>
          <w:tcPr>
            <w:tcW w:w="1258" w:type="dxa"/>
            <w:shd w:val="clear" w:color="auto" w:fill="auto"/>
          </w:tcPr>
          <w:p w14:paraId="389A223B" w14:textId="77777777" w:rsidR="00E422AF" w:rsidRDefault="004C3A60">
            <w:pPr>
              <w:keepNext/>
              <w:keepLines/>
              <w:widowControl w:val="0"/>
              <w:tabs>
                <w:tab w:val="left" w:pos="567"/>
              </w:tabs>
              <w:rPr>
                <w:sz w:val="20"/>
              </w:rPr>
            </w:pPr>
            <w:r>
              <w:rPr>
                <w:sz w:val="20"/>
              </w:rPr>
              <w:t>7 mL (70 mg)</w:t>
            </w:r>
          </w:p>
        </w:tc>
        <w:tc>
          <w:tcPr>
            <w:tcW w:w="1701" w:type="dxa"/>
            <w:shd w:val="clear" w:color="auto" w:fill="auto"/>
          </w:tcPr>
          <w:p w14:paraId="389A223C" w14:textId="77777777" w:rsidR="00E422AF" w:rsidRDefault="004C3A60">
            <w:pPr>
              <w:keepNext/>
              <w:keepLines/>
              <w:widowControl w:val="0"/>
              <w:tabs>
                <w:tab w:val="left" w:pos="567"/>
              </w:tabs>
              <w:rPr>
                <w:sz w:val="20"/>
              </w:rPr>
            </w:pPr>
            <w:r>
              <w:rPr>
                <w:sz w:val="20"/>
              </w:rPr>
              <w:t>8,4 mL (84 mg)</w:t>
            </w:r>
          </w:p>
          <w:p w14:paraId="389A223D" w14:textId="77777777" w:rsidR="00E422AF" w:rsidRDefault="00E422AF">
            <w:pPr>
              <w:keepNext/>
              <w:keepLines/>
              <w:widowControl w:val="0"/>
              <w:tabs>
                <w:tab w:val="left" w:pos="567"/>
              </w:tabs>
              <w:rPr>
                <w:sz w:val="20"/>
              </w:rPr>
            </w:pPr>
          </w:p>
        </w:tc>
      </w:tr>
      <w:tr w:rsidR="00E422AF" w14:paraId="389A2246" w14:textId="77777777">
        <w:tc>
          <w:tcPr>
            <w:tcW w:w="974" w:type="dxa"/>
            <w:shd w:val="clear" w:color="auto" w:fill="auto"/>
          </w:tcPr>
          <w:p w14:paraId="389A223F" w14:textId="77777777" w:rsidR="00E422AF" w:rsidRDefault="004C3A60">
            <w:pPr>
              <w:keepNext/>
              <w:keepLines/>
              <w:widowControl w:val="0"/>
              <w:tabs>
                <w:tab w:val="left" w:pos="567"/>
              </w:tabs>
              <w:rPr>
                <w:sz w:val="20"/>
              </w:rPr>
            </w:pPr>
            <w:r>
              <w:rPr>
                <w:sz w:val="20"/>
              </w:rPr>
              <w:t>15 kg</w:t>
            </w:r>
          </w:p>
        </w:tc>
        <w:tc>
          <w:tcPr>
            <w:tcW w:w="1304" w:type="dxa"/>
            <w:shd w:val="clear" w:color="auto" w:fill="auto"/>
          </w:tcPr>
          <w:p w14:paraId="389A2240" w14:textId="77777777" w:rsidR="00E422AF" w:rsidRDefault="004C3A60">
            <w:pPr>
              <w:keepNext/>
              <w:keepLines/>
              <w:widowControl w:val="0"/>
              <w:tabs>
                <w:tab w:val="left" w:pos="567"/>
              </w:tabs>
              <w:rPr>
                <w:sz w:val="20"/>
              </w:rPr>
            </w:pPr>
            <w:r>
              <w:rPr>
                <w:sz w:val="20"/>
              </w:rPr>
              <w:t>1,5 mL (15 mg)</w:t>
            </w:r>
          </w:p>
        </w:tc>
        <w:tc>
          <w:tcPr>
            <w:tcW w:w="1304" w:type="dxa"/>
            <w:shd w:val="clear" w:color="auto" w:fill="auto"/>
          </w:tcPr>
          <w:p w14:paraId="389A2241" w14:textId="77777777" w:rsidR="00E422AF" w:rsidRDefault="004C3A60">
            <w:pPr>
              <w:keepNext/>
              <w:keepLines/>
              <w:widowControl w:val="0"/>
              <w:tabs>
                <w:tab w:val="left" w:pos="567"/>
              </w:tabs>
              <w:rPr>
                <w:sz w:val="20"/>
              </w:rPr>
            </w:pPr>
            <w:r>
              <w:rPr>
                <w:sz w:val="20"/>
              </w:rPr>
              <w:t>3 mL (30 mg)</w:t>
            </w:r>
          </w:p>
        </w:tc>
        <w:tc>
          <w:tcPr>
            <w:tcW w:w="1304" w:type="dxa"/>
            <w:shd w:val="clear" w:color="auto" w:fill="auto"/>
          </w:tcPr>
          <w:p w14:paraId="389A2242" w14:textId="77777777" w:rsidR="00E422AF" w:rsidRDefault="004C3A60">
            <w:pPr>
              <w:keepNext/>
              <w:keepLines/>
              <w:widowControl w:val="0"/>
              <w:tabs>
                <w:tab w:val="left" w:pos="567"/>
              </w:tabs>
              <w:rPr>
                <w:sz w:val="20"/>
              </w:rPr>
            </w:pPr>
            <w:r>
              <w:rPr>
                <w:sz w:val="20"/>
              </w:rPr>
              <w:t>4,5 mL (45 mg)</w:t>
            </w:r>
          </w:p>
        </w:tc>
        <w:tc>
          <w:tcPr>
            <w:tcW w:w="1194" w:type="dxa"/>
            <w:shd w:val="clear" w:color="auto" w:fill="auto"/>
          </w:tcPr>
          <w:p w14:paraId="389A2243" w14:textId="77777777" w:rsidR="00E422AF" w:rsidRDefault="004C3A60">
            <w:pPr>
              <w:keepNext/>
              <w:keepLines/>
              <w:widowControl w:val="0"/>
              <w:tabs>
                <w:tab w:val="left" w:pos="567"/>
              </w:tabs>
              <w:rPr>
                <w:sz w:val="20"/>
              </w:rPr>
            </w:pPr>
            <w:r>
              <w:rPr>
                <w:sz w:val="20"/>
              </w:rPr>
              <w:t>6 mL (60 mg)</w:t>
            </w:r>
          </w:p>
        </w:tc>
        <w:tc>
          <w:tcPr>
            <w:tcW w:w="1258" w:type="dxa"/>
            <w:shd w:val="clear" w:color="auto" w:fill="auto"/>
          </w:tcPr>
          <w:p w14:paraId="389A2244" w14:textId="77777777" w:rsidR="00E422AF" w:rsidRDefault="004C3A60">
            <w:pPr>
              <w:keepNext/>
              <w:keepLines/>
              <w:widowControl w:val="0"/>
              <w:tabs>
                <w:tab w:val="left" w:pos="567"/>
              </w:tabs>
              <w:rPr>
                <w:sz w:val="20"/>
              </w:rPr>
            </w:pPr>
            <w:r>
              <w:rPr>
                <w:sz w:val="20"/>
              </w:rPr>
              <w:t>7,5 mL (75 mg)</w:t>
            </w:r>
          </w:p>
        </w:tc>
        <w:tc>
          <w:tcPr>
            <w:tcW w:w="1701" w:type="dxa"/>
            <w:shd w:val="clear" w:color="auto" w:fill="auto"/>
          </w:tcPr>
          <w:p w14:paraId="389A2245" w14:textId="77777777" w:rsidR="00E422AF" w:rsidRDefault="004C3A60">
            <w:pPr>
              <w:keepNext/>
              <w:keepLines/>
              <w:widowControl w:val="0"/>
              <w:tabs>
                <w:tab w:val="left" w:pos="567"/>
              </w:tabs>
              <w:rPr>
                <w:sz w:val="20"/>
              </w:rPr>
            </w:pPr>
            <w:r>
              <w:rPr>
                <w:sz w:val="20"/>
              </w:rPr>
              <w:t>9 mL (90 mg)</w:t>
            </w:r>
          </w:p>
        </w:tc>
      </w:tr>
      <w:tr w:rsidR="00E422AF" w14:paraId="389A224E" w14:textId="77777777">
        <w:tc>
          <w:tcPr>
            <w:tcW w:w="974" w:type="dxa"/>
            <w:shd w:val="clear" w:color="auto" w:fill="auto"/>
          </w:tcPr>
          <w:p w14:paraId="389A2247" w14:textId="77777777" w:rsidR="00E422AF" w:rsidRDefault="004C3A60">
            <w:pPr>
              <w:widowControl w:val="0"/>
              <w:tabs>
                <w:tab w:val="left" w:pos="567"/>
              </w:tabs>
              <w:rPr>
                <w:sz w:val="20"/>
              </w:rPr>
            </w:pPr>
            <w:r>
              <w:rPr>
                <w:sz w:val="20"/>
              </w:rPr>
              <w:t xml:space="preserve">16 kg </w:t>
            </w:r>
          </w:p>
        </w:tc>
        <w:tc>
          <w:tcPr>
            <w:tcW w:w="1304" w:type="dxa"/>
            <w:shd w:val="clear" w:color="auto" w:fill="auto"/>
          </w:tcPr>
          <w:p w14:paraId="389A2248" w14:textId="77777777" w:rsidR="00E422AF" w:rsidRDefault="004C3A60">
            <w:pPr>
              <w:widowControl w:val="0"/>
              <w:tabs>
                <w:tab w:val="left" w:pos="567"/>
              </w:tabs>
              <w:rPr>
                <w:sz w:val="20"/>
              </w:rPr>
            </w:pPr>
            <w:r>
              <w:rPr>
                <w:sz w:val="20"/>
              </w:rPr>
              <w:t>1,6 mL (16 mg)</w:t>
            </w:r>
          </w:p>
        </w:tc>
        <w:tc>
          <w:tcPr>
            <w:tcW w:w="1304" w:type="dxa"/>
            <w:shd w:val="clear" w:color="auto" w:fill="auto"/>
          </w:tcPr>
          <w:p w14:paraId="389A2249" w14:textId="77777777" w:rsidR="00E422AF" w:rsidRDefault="004C3A60">
            <w:pPr>
              <w:widowControl w:val="0"/>
              <w:tabs>
                <w:tab w:val="left" w:pos="567"/>
              </w:tabs>
              <w:rPr>
                <w:sz w:val="20"/>
              </w:rPr>
            </w:pPr>
            <w:r>
              <w:rPr>
                <w:sz w:val="20"/>
              </w:rPr>
              <w:t>3,2 mL (32 mg)</w:t>
            </w:r>
          </w:p>
        </w:tc>
        <w:tc>
          <w:tcPr>
            <w:tcW w:w="1304" w:type="dxa"/>
            <w:shd w:val="clear" w:color="auto" w:fill="auto"/>
          </w:tcPr>
          <w:p w14:paraId="389A224A" w14:textId="77777777" w:rsidR="00E422AF" w:rsidRDefault="004C3A60">
            <w:pPr>
              <w:widowControl w:val="0"/>
              <w:tabs>
                <w:tab w:val="left" w:pos="567"/>
              </w:tabs>
              <w:rPr>
                <w:sz w:val="20"/>
              </w:rPr>
            </w:pPr>
            <w:r>
              <w:rPr>
                <w:sz w:val="20"/>
              </w:rPr>
              <w:t>4,8 mL (48 mg)</w:t>
            </w:r>
          </w:p>
        </w:tc>
        <w:tc>
          <w:tcPr>
            <w:tcW w:w="1194" w:type="dxa"/>
            <w:shd w:val="clear" w:color="auto" w:fill="auto"/>
          </w:tcPr>
          <w:p w14:paraId="389A224B" w14:textId="77777777" w:rsidR="00E422AF" w:rsidRDefault="004C3A60">
            <w:pPr>
              <w:widowControl w:val="0"/>
              <w:tabs>
                <w:tab w:val="left" w:pos="567"/>
              </w:tabs>
              <w:rPr>
                <w:sz w:val="20"/>
              </w:rPr>
            </w:pPr>
            <w:r>
              <w:rPr>
                <w:sz w:val="20"/>
              </w:rPr>
              <w:t>6,4 mL (64 mg)</w:t>
            </w:r>
          </w:p>
        </w:tc>
        <w:tc>
          <w:tcPr>
            <w:tcW w:w="1258" w:type="dxa"/>
            <w:shd w:val="clear" w:color="auto" w:fill="auto"/>
          </w:tcPr>
          <w:p w14:paraId="389A224C" w14:textId="77777777" w:rsidR="00E422AF" w:rsidRDefault="004C3A60">
            <w:pPr>
              <w:widowControl w:val="0"/>
              <w:tabs>
                <w:tab w:val="left" w:pos="567"/>
              </w:tabs>
              <w:rPr>
                <w:sz w:val="20"/>
              </w:rPr>
            </w:pPr>
            <w:r>
              <w:rPr>
                <w:sz w:val="20"/>
              </w:rPr>
              <w:t xml:space="preserve">8 mL (80 mg) </w:t>
            </w:r>
          </w:p>
        </w:tc>
        <w:tc>
          <w:tcPr>
            <w:tcW w:w="1701" w:type="dxa"/>
            <w:shd w:val="clear" w:color="auto" w:fill="auto"/>
          </w:tcPr>
          <w:p w14:paraId="389A224D" w14:textId="77777777" w:rsidR="00E422AF" w:rsidRDefault="004C3A60">
            <w:pPr>
              <w:widowControl w:val="0"/>
              <w:tabs>
                <w:tab w:val="left" w:pos="567"/>
              </w:tabs>
              <w:rPr>
                <w:sz w:val="20"/>
              </w:rPr>
            </w:pPr>
            <w:r>
              <w:rPr>
                <w:sz w:val="20"/>
              </w:rPr>
              <w:t>9,6 mL (96 mg)</w:t>
            </w:r>
          </w:p>
        </w:tc>
      </w:tr>
      <w:tr w:rsidR="00E422AF" w14:paraId="389A2256" w14:textId="77777777">
        <w:tc>
          <w:tcPr>
            <w:tcW w:w="974" w:type="dxa"/>
            <w:shd w:val="clear" w:color="auto" w:fill="auto"/>
          </w:tcPr>
          <w:p w14:paraId="389A224F" w14:textId="77777777" w:rsidR="00E422AF" w:rsidRDefault="004C3A60">
            <w:pPr>
              <w:widowControl w:val="0"/>
              <w:tabs>
                <w:tab w:val="left" w:pos="567"/>
              </w:tabs>
              <w:rPr>
                <w:sz w:val="20"/>
              </w:rPr>
            </w:pPr>
            <w:r>
              <w:rPr>
                <w:sz w:val="20"/>
              </w:rPr>
              <w:t>18 kg</w:t>
            </w:r>
          </w:p>
        </w:tc>
        <w:tc>
          <w:tcPr>
            <w:tcW w:w="1304" w:type="dxa"/>
            <w:shd w:val="clear" w:color="auto" w:fill="auto"/>
          </w:tcPr>
          <w:p w14:paraId="389A2250" w14:textId="77777777" w:rsidR="00E422AF" w:rsidRDefault="004C3A60">
            <w:pPr>
              <w:widowControl w:val="0"/>
              <w:tabs>
                <w:tab w:val="left" w:pos="567"/>
              </w:tabs>
              <w:rPr>
                <w:sz w:val="20"/>
              </w:rPr>
            </w:pPr>
            <w:r>
              <w:rPr>
                <w:sz w:val="20"/>
              </w:rPr>
              <w:t>1,8 mL (18 mg)</w:t>
            </w:r>
          </w:p>
        </w:tc>
        <w:tc>
          <w:tcPr>
            <w:tcW w:w="1304" w:type="dxa"/>
            <w:shd w:val="clear" w:color="auto" w:fill="auto"/>
          </w:tcPr>
          <w:p w14:paraId="389A2251" w14:textId="77777777" w:rsidR="00E422AF" w:rsidRDefault="004C3A60">
            <w:pPr>
              <w:widowControl w:val="0"/>
              <w:tabs>
                <w:tab w:val="left" w:pos="567"/>
              </w:tabs>
              <w:rPr>
                <w:sz w:val="20"/>
              </w:rPr>
            </w:pPr>
            <w:r>
              <w:rPr>
                <w:sz w:val="20"/>
              </w:rPr>
              <w:t>3,6 mL (36 mg)</w:t>
            </w:r>
          </w:p>
        </w:tc>
        <w:tc>
          <w:tcPr>
            <w:tcW w:w="1304" w:type="dxa"/>
            <w:shd w:val="clear" w:color="auto" w:fill="auto"/>
          </w:tcPr>
          <w:p w14:paraId="389A2252" w14:textId="77777777" w:rsidR="00E422AF" w:rsidRDefault="004C3A60">
            <w:pPr>
              <w:widowControl w:val="0"/>
              <w:tabs>
                <w:tab w:val="left" w:pos="567"/>
              </w:tabs>
              <w:rPr>
                <w:sz w:val="20"/>
              </w:rPr>
            </w:pPr>
            <w:r>
              <w:rPr>
                <w:sz w:val="20"/>
              </w:rPr>
              <w:t>5,4 mL (54 mg)</w:t>
            </w:r>
          </w:p>
        </w:tc>
        <w:tc>
          <w:tcPr>
            <w:tcW w:w="1194" w:type="dxa"/>
            <w:shd w:val="clear" w:color="auto" w:fill="auto"/>
          </w:tcPr>
          <w:p w14:paraId="389A2253" w14:textId="77777777" w:rsidR="00E422AF" w:rsidRDefault="004C3A60">
            <w:pPr>
              <w:widowControl w:val="0"/>
              <w:tabs>
                <w:tab w:val="left" w:pos="567"/>
              </w:tabs>
              <w:rPr>
                <w:sz w:val="20"/>
              </w:rPr>
            </w:pPr>
            <w:r>
              <w:rPr>
                <w:sz w:val="20"/>
              </w:rPr>
              <w:t>7,2 mL (72 mg)</w:t>
            </w:r>
          </w:p>
        </w:tc>
        <w:tc>
          <w:tcPr>
            <w:tcW w:w="1258" w:type="dxa"/>
            <w:shd w:val="clear" w:color="auto" w:fill="auto"/>
          </w:tcPr>
          <w:p w14:paraId="389A2254" w14:textId="77777777" w:rsidR="00E422AF" w:rsidRDefault="004C3A60">
            <w:pPr>
              <w:widowControl w:val="0"/>
              <w:tabs>
                <w:tab w:val="left" w:pos="567"/>
              </w:tabs>
              <w:rPr>
                <w:sz w:val="20"/>
              </w:rPr>
            </w:pPr>
            <w:r>
              <w:rPr>
                <w:sz w:val="20"/>
              </w:rPr>
              <w:t>9 mL (90 mg)</w:t>
            </w:r>
          </w:p>
        </w:tc>
        <w:tc>
          <w:tcPr>
            <w:tcW w:w="1701" w:type="dxa"/>
            <w:shd w:val="clear" w:color="auto" w:fill="auto"/>
          </w:tcPr>
          <w:p w14:paraId="389A2255" w14:textId="77777777" w:rsidR="00E422AF" w:rsidRDefault="004C3A60">
            <w:pPr>
              <w:widowControl w:val="0"/>
              <w:tabs>
                <w:tab w:val="left" w:pos="567"/>
              </w:tabs>
              <w:rPr>
                <w:sz w:val="20"/>
              </w:rPr>
            </w:pPr>
            <w:r>
              <w:rPr>
                <w:sz w:val="20"/>
              </w:rPr>
              <w:t>10,8 mL (108 mg)</w:t>
            </w:r>
          </w:p>
        </w:tc>
      </w:tr>
    </w:tbl>
    <w:p w14:paraId="389A2257" w14:textId="77777777" w:rsidR="00E422AF" w:rsidRDefault="00E422AF">
      <w:pPr>
        <w:keepNext/>
        <w:widowControl w:val="0"/>
        <w:tabs>
          <w:tab w:val="left" w:pos="567"/>
        </w:tabs>
        <w:rPr>
          <w:szCs w:val="22"/>
        </w:rPr>
      </w:pPr>
    </w:p>
    <w:p w14:paraId="389A2258" w14:textId="77777777" w:rsidR="00E422AF" w:rsidRDefault="004C3A60">
      <w:pPr>
        <w:keepNext/>
        <w:widowControl w:val="0"/>
        <w:tabs>
          <w:tab w:val="left" w:pos="567"/>
        </w:tabs>
        <w:rPr>
          <w:szCs w:val="22"/>
        </w:rPr>
      </w:pPr>
      <w:r>
        <w:rPr>
          <w:szCs w:val="22"/>
        </w:rPr>
        <w:t xml:space="preserve">Doses du traitement en association </w:t>
      </w:r>
      <w:r>
        <w:rPr>
          <w:b/>
          <w:bCs/>
          <w:szCs w:val="22"/>
        </w:rPr>
        <w:t>à prendre deux fois par jour</w:t>
      </w:r>
      <w:r>
        <w:rPr>
          <w:szCs w:val="22"/>
        </w:rPr>
        <w:t xml:space="preserve"> pour les enfants et adolescents </w:t>
      </w:r>
      <w:r>
        <w:rPr>
          <w:b/>
          <w:bCs/>
          <w:szCs w:val="22"/>
        </w:rPr>
        <w:t>pesant de 20 kg à moins de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261"/>
        <w:gridCol w:w="1595"/>
        <w:gridCol w:w="1486"/>
        <w:gridCol w:w="1484"/>
        <w:gridCol w:w="1486"/>
      </w:tblGrid>
      <w:tr w:rsidR="00E422AF" w14:paraId="389A225F" w14:textId="77777777">
        <w:trPr>
          <w:trHeight w:val="354"/>
        </w:trPr>
        <w:tc>
          <w:tcPr>
            <w:tcW w:w="965" w:type="pct"/>
            <w:shd w:val="clear" w:color="auto" w:fill="auto"/>
          </w:tcPr>
          <w:p w14:paraId="389A2259" w14:textId="77777777" w:rsidR="00E422AF" w:rsidRDefault="004C3A60">
            <w:pPr>
              <w:keepNext/>
              <w:keepLines/>
            </w:pPr>
            <w:r>
              <w:t xml:space="preserve">Semaine </w:t>
            </w:r>
          </w:p>
        </w:tc>
        <w:tc>
          <w:tcPr>
            <w:tcW w:w="696" w:type="pct"/>
            <w:shd w:val="clear" w:color="auto" w:fill="auto"/>
          </w:tcPr>
          <w:p w14:paraId="389A225A" w14:textId="77777777" w:rsidR="00E422AF" w:rsidRDefault="004C3A60">
            <w:pPr>
              <w:keepNext/>
              <w:keepLines/>
            </w:pPr>
            <w:r>
              <w:t>Semaine 1</w:t>
            </w:r>
          </w:p>
        </w:tc>
        <w:tc>
          <w:tcPr>
            <w:tcW w:w="880" w:type="pct"/>
          </w:tcPr>
          <w:p w14:paraId="389A225B" w14:textId="77777777" w:rsidR="00E422AF" w:rsidRDefault="004C3A60">
            <w:pPr>
              <w:keepNext/>
              <w:keepLines/>
            </w:pPr>
            <w:r>
              <w:t>Semaine 2</w:t>
            </w:r>
          </w:p>
        </w:tc>
        <w:tc>
          <w:tcPr>
            <w:tcW w:w="820" w:type="pct"/>
          </w:tcPr>
          <w:p w14:paraId="389A225C" w14:textId="77777777" w:rsidR="00E422AF" w:rsidRDefault="004C3A60">
            <w:pPr>
              <w:keepNext/>
              <w:keepLines/>
            </w:pPr>
            <w:r>
              <w:t>Semaine 3</w:t>
            </w:r>
          </w:p>
        </w:tc>
        <w:tc>
          <w:tcPr>
            <w:tcW w:w="819" w:type="pct"/>
          </w:tcPr>
          <w:p w14:paraId="389A225D" w14:textId="77777777" w:rsidR="00E422AF" w:rsidRDefault="004C3A60">
            <w:pPr>
              <w:keepNext/>
              <w:keepLines/>
            </w:pPr>
            <w:r>
              <w:t>Semaine 4</w:t>
            </w:r>
          </w:p>
        </w:tc>
        <w:tc>
          <w:tcPr>
            <w:tcW w:w="820" w:type="pct"/>
          </w:tcPr>
          <w:p w14:paraId="389A225E" w14:textId="77777777" w:rsidR="00E422AF" w:rsidRDefault="004C3A60">
            <w:pPr>
              <w:keepNext/>
              <w:keepLines/>
            </w:pPr>
            <w:r>
              <w:t>Semaine 5</w:t>
            </w:r>
          </w:p>
        </w:tc>
      </w:tr>
      <w:tr w:rsidR="00E422AF" w14:paraId="389A226E" w14:textId="77777777">
        <w:trPr>
          <w:trHeight w:val="710"/>
        </w:trPr>
        <w:tc>
          <w:tcPr>
            <w:tcW w:w="965" w:type="pct"/>
            <w:tcBorders>
              <w:bottom w:val="single" w:sz="4" w:space="0" w:color="auto"/>
            </w:tcBorders>
            <w:shd w:val="clear" w:color="auto" w:fill="auto"/>
          </w:tcPr>
          <w:p w14:paraId="389A2260" w14:textId="77777777" w:rsidR="00E422AF" w:rsidRDefault="004C3A60">
            <w:pPr>
              <w:keepNext/>
              <w:keepLines/>
            </w:pPr>
            <w:r>
              <w:rPr>
                <w:szCs w:val="22"/>
              </w:rPr>
              <w:t>Dose prescrite</w:t>
            </w:r>
          </w:p>
        </w:tc>
        <w:tc>
          <w:tcPr>
            <w:tcW w:w="696" w:type="pct"/>
            <w:tcBorders>
              <w:bottom w:val="single" w:sz="4" w:space="0" w:color="auto"/>
            </w:tcBorders>
            <w:shd w:val="clear" w:color="auto" w:fill="auto"/>
          </w:tcPr>
          <w:p w14:paraId="389A2261" w14:textId="77777777" w:rsidR="00E422AF" w:rsidRDefault="004C3A60">
            <w:pPr>
              <w:keepNext/>
              <w:keepLines/>
            </w:pPr>
            <w:r>
              <w:t>0,1 mL/kg</w:t>
            </w:r>
          </w:p>
          <w:p w14:paraId="389A2262" w14:textId="77777777" w:rsidR="00E422AF" w:rsidRDefault="004C3A60">
            <w:pPr>
              <w:keepNext/>
              <w:keepLines/>
            </w:pPr>
            <w:r>
              <w:t>(1 mg/kg)</w:t>
            </w:r>
          </w:p>
          <w:p w14:paraId="389A2263" w14:textId="77777777" w:rsidR="00E422AF" w:rsidRDefault="004C3A60">
            <w:pPr>
              <w:keepNext/>
              <w:keepLines/>
            </w:pPr>
            <w:r>
              <w:t>Dose initiale</w:t>
            </w:r>
          </w:p>
        </w:tc>
        <w:tc>
          <w:tcPr>
            <w:tcW w:w="880" w:type="pct"/>
          </w:tcPr>
          <w:p w14:paraId="389A2264" w14:textId="77777777" w:rsidR="00E422AF" w:rsidRDefault="004C3A60">
            <w:pPr>
              <w:keepNext/>
              <w:keepLines/>
            </w:pPr>
            <w:r>
              <w:t xml:space="preserve">0,2 mL/kg </w:t>
            </w:r>
          </w:p>
          <w:p w14:paraId="389A2265" w14:textId="77777777" w:rsidR="00E422AF" w:rsidRDefault="004C3A60">
            <w:pPr>
              <w:keepNext/>
              <w:keepLines/>
            </w:pPr>
            <w:r>
              <w:t>(2 mg/kg)</w:t>
            </w:r>
          </w:p>
        </w:tc>
        <w:tc>
          <w:tcPr>
            <w:tcW w:w="820" w:type="pct"/>
          </w:tcPr>
          <w:p w14:paraId="389A2266" w14:textId="77777777" w:rsidR="00E422AF" w:rsidRDefault="004C3A60">
            <w:pPr>
              <w:keepNext/>
              <w:keepLines/>
            </w:pPr>
            <w:r>
              <w:t>0,3 mL/kg</w:t>
            </w:r>
          </w:p>
          <w:p w14:paraId="389A2267" w14:textId="77777777" w:rsidR="00E422AF" w:rsidRDefault="004C3A60">
            <w:pPr>
              <w:keepNext/>
              <w:keepLines/>
            </w:pPr>
            <w:r>
              <w:t>(3 mg/kg)</w:t>
            </w:r>
          </w:p>
        </w:tc>
        <w:tc>
          <w:tcPr>
            <w:tcW w:w="819" w:type="pct"/>
          </w:tcPr>
          <w:p w14:paraId="389A2268" w14:textId="77777777" w:rsidR="00E422AF" w:rsidRDefault="004C3A60">
            <w:pPr>
              <w:keepNext/>
              <w:keepLines/>
            </w:pPr>
            <w:r>
              <w:t>0,4 mL/kg</w:t>
            </w:r>
          </w:p>
          <w:p w14:paraId="389A2269" w14:textId="77777777" w:rsidR="00E422AF" w:rsidRDefault="004C3A60">
            <w:pPr>
              <w:keepNext/>
              <w:keepLines/>
            </w:pPr>
            <w:r>
              <w:t xml:space="preserve">(4 mg/kg) </w:t>
            </w:r>
          </w:p>
          <w:p w14:paraId="389A226A" w14:textId="77777777" w:rsidR="00E422AF" w:rsidRDefault="00E422AF">
            <w:pPr>
              <w:keepNext/>
              <w:keepLines/>
            </w:pPr>
          </w:p>
        </w:tc>
        <w:tc>
          <w:tcPr>
            <w:tcW w:w="820" w:type="pct"/>
          </w:tcPr>
          <w:p w14:paraId="389A226B" w14:textId="77777777" w:rsidR="00E422AF" w:rsidRDefault="004C3A60">
            <w:pPr>
              <w:keepNext/>
              <w:keepLines/>
            </w:pPr>
            <w:r>
              <w:t>0,5 mL/kg</w:t>
            </w:r>
          </w:p>
          <w:p w14:paraId="389A226C" w14:textId="77777777" w:rsidR="00E422AF" w:rsidRDefault="004C3A60">
            <w:pPr>
              <w:keepNext/>
              <w:keepLines/>
            </w:pPr>
            <w:r>
              <w:t xml:space="preserve">(5 mg/kg) </w:t>
            </w:r>
          </w:p>
          <w:p w14:paraId="389A226D" w14:textId="77777777" w:rsidR="00E422AF" w:rsidRDefault="004C3A60">
            <w:pPr>
              <w:keepNext/>
              <w:keepLines/>
            </w:pPr>
            <w:r>
              <w:rPr>
                <w:szCs w:val="22"/>
              </w:rPr>
              <w:t>Dose maximale recommandée</w:t>
            </w:r>
          </w:p>
        </w:tc>
      </w:tr>
      <w:tr w:rsidR="00E422AF" w14:paraId="389A2270" w14:textId="77777777">
        <w:trPr>
          <w:trHeight w:val="547"/>
        </w:trPr>
        <w:tc>
          <w:tcPr>
            <w:tcW w:w="5000" w:type="pct"/>
            <w:gridSpan w:val="6"/>
            <w:shd w:val="clear" w:color="auto" w:fill="auto"/>
          </w:tcPr>
          <w:p w14:paraId="389A226F" w14:textId="77777777" w:rsidR="00E422AF" w:rsidRDefault="004C3A60">
            <w:pPr>
              <w:widowControl w:val="0"/>
              <w:tabs>
                <w:tab w:val="left" w:pos="567"/>
              </w:tabs>
            </w:pPr>
            <w:r>
              <w:rPr>
                <w:szCs w:val="22"/>
              </w:rPr>
              <w:t xml:space="preserve">Dispositif recommandé : </w:t>
            </w:r>
            <w:r>
              <w:rPr>
                <w:szCs w:val="22"/>
              </w:rPr>
              <w:tab/>
              <w:t xml:space="preserve"> seringue de 10 mL pour des volumes allant de 1 mL à 20 mL</w:t>
            </w:r>
          </w:p>
        </w:tc>
      </w:tr>
      <w:tr w:rsidR="00E422AF" w14:paraId="389A2273" w14:textId="77777777">
        <w:trPr>
          <w:trHeight w:val="396"/>
        </w:trPr>
        <w:tc>
          <w:tcPr>
            <w:tcW w:w="965" w:type="pct"/>
            <w:shd w:val="clear" w:color="auto" w:fill="auto"/>
          </w:tcPr>
          <w:p w14:paraId="389A2271" w14:textId="77777777" w:rsidR="00E422AF" w:rsidRDefault="004C3A60">
            <w:pPr>
              <w:pStyle w:val="Date"/>
              <w:keepNext/>
              <w:keepLines/>
              <w:rPr>
                <w:szCs w:val="22"/>
                <w:lang w:val="fr-FR"/>
              </w:rPr>
            </w:pPr>
            <w:r>
              <w:rPr>
                <w:lang w:val="fr-FR"/>
              </w:rPr>
              <w:t>Poids</w:t>
            </w:r>
          </w:p>
        </w:tc>
        <w:tc>
          <w:tcPr>
            <w:tcW w:w="4035" w:type="pct"/>
            <w:gridSpan w:val="5"/>
            <w:shd w:val="clear" w:color="auto" w:fill="auto"/>
          </w:tcPr>
          <w:p w14:paraId="389A2272" w14:textId="77777777" w:rsidR="00E422AF" w:rsidRDefault="004C3A60">
            <w:pPr>
              <w:pStyle w:val="Date"/>
              <w:keepNext/>
              <w:keepLines/>
              <w:jc w:val="center"/>
              <w:rPr>
                <w:szCs w:val="22"/>
                <w:lang w:val="fr-FR"/>
              </w:rPr>
            </w:pPr>
            <w:r>
              <w:rPr>
                <w:szCs w:val="22"/>
                <w:lang w:val="fr-FR"/>
              </w:rPr>
              <w:t>Volume administré</w:t>
            </w:r>
          </w:p>
        </w:tc>
      </w:tr>
      <w:tr w:rsidR="00E422AF" w14:paraId="389A227D" w14:textId="77777777">
        <w:tc>
          <w:tcPr>
            <w:tcW w:w="965" w:type="pct"/>
            <w:shd w:val="clear" w:color="auto" w:fill="auto"/>
          </w:tcPr>
          <w:p w14:paraId="389A2274" w14:textId="77777777" w:rsidR="00E422AF" w:rsidRDefault="004C3A60">
            <w:pPr>
              <w:keepNext/>
              <w:keepLines/>
            </w:pPr>
            <w:r>
              <w:t>20 kg</w:t>
            </w:r>
          </w:p>
        </w:tc>
        <w:tc>
          <w:tcPr>
            <w:tcW w:w="696" w:type="pct"/>
            <w:shd w:val="clear" w:color="auto" w:fill="auto"/>
          </w:tcPr>
          <w:p w14:paraId="389A2275" w14:textId="77777777" w:rsidR="00E422AF" w:rsidRDefault="004C3A60">
            <w:pPr>
              <w:keepNext/>
              <w:keepLines/>
            </w:pPr>
            <w:r>
              <w:t>2 mL (20 mg)</w:t>
            </w:r>
          </w:p>
        </w:tc>
        <w:tc>
          <w:tcPr>
            <w:tcW w:w="880" w:type="pct"/>
          </w:tcPr>
          <w:p w14:paraId="389A2276" w14:textId="77777777" w:rsidR="00E422AF" w:rsidRDefault="004C3A60">
            <w:pPr>
              <w:keepNext/>
              <w:keepLines/>
            </w:pPr>
            <w:r>
              <w:t xml:space="preserve">4 mL </w:t>
            </w:r>
          </w:p>
          <w:p w14:paraId="389A2277" w14:textId="77777777" w:rsidR="00E422AF" w:rsidRDefault="004C3A60">
            <w:pPr>
              <w:keepNext/>
              <w:keepLines/>
            </w:pPr>
            <w:r>
              <w:t>(40 mg)</w:t>
            </w:r>
          </w:p>
        </w:tc>
        <w:tc>
          <w:tcPr>
            <w:tcW w:w="820" w:type="pct"/>
          </w:tcPr>
          <w:p w14:paraId="389A2278" w14:textId="77777777" w:rsidR="00E422AF" w:rsidRDefault="004C3A60">
            <w:pPr>
              <w:keepNext/>
              <w:keepLines/>
            </w:pPr>
            <w:r>
              <w:t xml:space="preserve">6 mL </w:t>
            </w:r>
          </w:p>
          <w:p w14:paraId="389A2279" w14:textId="77777777" w:rsidR="00E422AF" w:rsidRDefault="004C3A60">
            <w:pPr>
              <w:keepNext/>
              <w:keepLines/>
            </w:pPr>
            <w:r>
              <w:t>(60 mg)</w:t>
            </w:r>
          </w:p>
        </w:tc>
        <w:tc>
          <w:tcPr>
            <w:tcW w:w="819" w:type="pct"/>
          </w:tcPr>
          <w:p w14:paraId="389A227A" w14:textId="77777777" w:rsidR="00E422AF" w:rsidRDefault="004C3A60">
            <w:pPr>
              <w:keepNext/>
              <w:keepLines/>
            </w:pPr>
            <w:r>
              <w:t>8 mL</w:t>
            </w:r>
          </w:p>
          <w:p w14:paraId="389A227B" w14:textId="77777777" w:rsidR="00E422AF" w:rsidRDefault="004C3A60">
            <w:pPr>
              <w:keepNext/>
              <w:keepLines/>
            </w:pPr>
            <w:r>
              <w:t>(80 mg)</w:t>
            </w:r>
          </w:p>
        </w:tc>
        <w:tc>
          <w:tcPr>
            <w:tcW w:w="820" w:type="pct"/>
          </w:tcPr>
          <w:p w14:paraId="389A227C" w14:textId="77777777" w:rsidR="00E422AF" w:rsidRDefault="004C3A60">
            <w:pPr>
              <w:keepNext/>
              <w:keepLines/>
            </w:pPr>
            <w:r>
              <w:t>10 mL (100 mg)</w:t>
            </w:r>
          </w:p>
        </w:tc>
      </w:tr>
      <w:tr w:rsidR="00E422AF" w14:paraId="389A2285" w14:textId="77777777">
        <w:tc>
          <w:tcPr>
            <w:tcW w:w="965" w:type="pct"/>
            <w:shd w:val="clear" w:color="auto" w:fill="auto"/>
          </w:tcPr>
          <w:p w14:paraId="389A227E" w14:textId="77777777" w:rsidR="00E422AF" w:rsidRDefault="004C3A60">
            <w:pPr>
              <w:keepNext/>
              <w:keepLines/>
            </w:pPr>
            <w:r>
              <w:t>22 kg</w:t>
            </w:r>
          </w:p>
        </w:tc>
        <w:tc>
          <w:tcPr>
            <w:tcW w:w="696" w:type="pct"/>
            <w:shd w:val="clear" w:color="auto" w:fill="auto"/>
          </w:tcPr>
          <w:p w14:paraId="389A227F" w14:textId="77777777" w:rsidR="00E422AF" w:rsidRDefault="004C3A60">
            <w:pPr>
              <w:keepNext/>
              <w:keepLines/>
            </w:pPr>
            <w:r>
              <w:t>2,2 mL (22 mg)</w:t>
            </w:r>
          </w:p>
        </w:tc>
        <w:tc>
          <w:tcPr>
            <w:tcW w:w="880" w:type="pct"/>
          </w:tcPr>
          <w:p w14:paraId="389A2280" w14:textId="77777777" w:rsidR="00E422AF" w:rsidRDefault="004C3A60">
            <w:pPr>
              <w:keepNext/>
              <w:keepLines/>
            </w:pPr>
            <w:r>
              <w:t xml:space="preserve">4,4 mL </w:t>
            </w:r>
          </w:p>
          <w:p w14:paraId="389A2281" w14:textId="77777777" w:rsidR="00E422AF" w:rsidRDefault="004C3A60">
            <w:pPr>
              <w:keepNext/>
              <w:keepLines/>
            </w:pPr>
            <w:r>
              <w:t>(44mg)</w:t>
            </w:r>
          </w:p>
        </w:tc>
        <w:tc>
          <w:tcPr>
            <w:tcW w:w="820" w:type="pct"/>
          </w:tcPr>
          <w:p w14:paraId="389A2282" w14:textId="77777777" w:rsidR="00E422AF" w:rsidRDefault="004C3A60">
            <w:pPr>
              <w:keepNext/>
              <w:keepLines/>
            </w:pPr>
            <w:r>
              <w:t>6,6 mL (66 mg)</w:t>
            </w:r>
          </w:p>
        </w:tc>
        <w:tc>
          <w:tcPr>
            <w:tcW w:w="819" w:type="pct"/>
          </w:tcPr>
          <w:p w14:paraId="389A2283" w14:textId="77777777" w:rsidR="00E422AF" w:rsidRDefault="004C3A60">
            <w:pPr>
              <w:keepNext/>
              <w:keepLines/>
            </w:pPr>
            <w:r>
              <w:t>8,8 mL (88 mg)</w:t>
            </w:r>
          </w:p>
        </w:tc>
        <w:tc>
          <w:tcPr>
            <w:tcW w:w="820" w:type="pct"/>
          </w:tcPr>
          <w:p w14:paraId="389A2284" w14:textId="77777777" w:rsidR="00E422AF" w:rsidRDefault="004C3A60">
            <w:pPr>
              <w:keepNext/>
              <w:keepLines/>
            </w:pPr>
            <w:r>
              <w:t>11 mL (110 mg)</w:t>
            </w:r>
          </w:p>
        </w:tc>
      </w:tr>
      <w:tr w:rsidR="00E422AF" w14:paraId="389A228D" w14:textId="77777777">
        <w:tc>
          <w:tcPr>
            <w:tcW w:w="965" w:type="pct"/>
            <w:shd w:val="clear" w:color="auto" w:fill="auto"/>
          </w:tcPr>
          <w:p w14:paraId="389A2286" w14:textId="77777777" w:rsidR="00E422AF" w:rsidRDefault="004C3A60">
            <w:pPr>
              <w:keepNext/>
              <w:keepLines/>
            </w:pPr>
            <w:r>
              <w:t>24 kg</w:t>
            </w:r>
          </w:p>
        </w:tc>
        <w:tc>
          <w:tcPr>
            <w:tcW w:w="696" w:type="pct"/>
            <w:shd w:val="clear" w:color="auto" w:fill="auto"/>
          </w:tcPr>
          <w:p w14:paraId="389A2287" w14:textId="77777777" w:rsidR="00E422AF" w:rsidRDefault="004C3A60">
            <w:pPr>
              <w:keepNext/>
              <w:keepLines/>
            </w:pPr>
            <w:r>
              <w:rPr>
                <w:szCs w:val="22"/>
              </w:rPr>
              <w:t>2,4 mL (24 mg)</w:t>
            </w:r>
          </w:p>
        </w:tc>
        <w:tc>
          <w:tcPr>
            <w:tcW w:w="880" w:type="pct"/>
          </w:tcPr>
          <w:p w14:paraId="389A2288" w14:textId="77777777" w:rsidR="00E422AF" w:rsidRDefault="004C3A60">
            <w:pPr>
              <w:keepNext/>
              <w:keepLines/>
              <w:rPr>
                <w:szCs w:val="22"/>
              </w:rPr>
            </w:pPr>
            <w:r>
              <w:rPr>
                <w:szCs w:val="22"/>
              </w:rPr>
              <w:t xml:space="preserve">4,8 mL </w:t>
            </w:r>
          </w:p>
          <w:p w14:paraId="389A2289" w14:textId="77777777" w:rsidR="00E422AF" w:rsidRDefault="004C3A60">
            <w:pPr>
              <w:keepNext/>
              <w:keepLines/>
            </w:pPr>
            <w:r>
              <w:rPr>
                <w:szCs w:val="22"/>
              </w:rPr>
              <w:t>(48 mg)</w:t>
            </w:r>
          </w:p>
        </w:tc>
        <w:tc>
          <w:tcPr>
            <w:tcW w:w="820" w:type="pct"/>
          </w:tcPr>
          <w:p w14:paraId="389A228A" w14:textId="77777777" w:rsidR="00E422AF" w:rsidRDefault="004C3A60">
            <w:pPr>
              <w:keepNext/>
              <w:keepLines/>
            </w:pPr>
            <w:r>
              <w:rPr>
                <w:szCs w:val="22"/>
              </w:rPr>
              <w:t>7,2 mL (72 mg)</w:t>
            </w:r>
          </w:p>
        </w:tc>
        <w:tc>
          <w:tcPr>
            <w:tcW w:w="819" w:type="pct"/>
          </w:tcPr>
          <w:p w14:paraId="389A228B" w14:textId="77777777" w:rsidR="00E422AF" w:rsidRDefault="004C3A60">
            <w:pPr>
              <w:keepNext/>
              <w:keepLines/>
            </w:pPr>
            <w:r>
              <w:t>9,6 mL (96 mg)</w:t>
            </w:r>
          </w:p>
        </w:tc>
        <w:tc>
          <w:tcPr>
            <w:tcW w:w="820" w:type="pct"/>
          </w:tcPr>
          <w:p w14:paraId="389A228C" w14:textId="77777777" w:rsidR="00E422AF" w:rsidRDefault="004C3A60">
            <w:pPr>
              <w:keepNext/>
              <w:keepLines/>
            </w:pPr>
            <w:r>
              <w:t>12 mL (120 mg)</w:t>
            </w:r>
          </w:p>
        </w:tc>
      </w:tr>
      <w:tr w:rsidR="00E422AF" w14:paraId="389A2295" w14:textId="77777777">
        <w:tc>
          <w:tcPr>
            <w:tcW w:w="965" w:type="pct"/>
            <w:tcBorders>
              <w:bottom w:val="single" w:sz="4" w:space="0" w:color="auto"/>
            </w:tcBorders>
            <w:shd w:val="clear" w:color="auto" w:fill="auto"/>
          </w:tcPr>
          <w:p w14:paraId="389A228E" w14:textId="77777777" w:rsidR="00E422AF" w:rsidRDefault="004C3A60">
            <w:pPr>
              <w:keepNext/>
              <w:keepLines/>
            </w:pPr>
            <w:r>
              <w:t>25 kg</w:t>
            </w:r>
          </w:p>
        </w:tc>
        <w:tc>
          <w:tcPr>
            <w:tcW w:w="696" w:type="pct"/>
            <w:tcBorders>
              <w:bottom w:val="single" w:sz="4" w:space="0" w:color="auto"/>
            </w:tcBorders>
            <w:shd w:val="clear" w:color="auto" w:fill="auto"/>
          </w:tcPr>
          <w:p w14:paraId="389A228F" w14:textId="77777777" w:rsidR="00E422AF" w:rsidRDefault="004C3A60">
            <w:pPr>
              <w:keepNext/>
              <w:keepLines/>
            </w:pPr>
            <w:r>
              <w:t>2,5 mL (25 mg)</w:t>
            </w:r>
          </w:p>
        </w:tc>
        <w:tc>
          <w:tcPr>
            <w:tcW w:w="880" w:type="pct"/>
            <w:tcBorders>
              <w:bottom w:val="single" w:sz="4" w:space="0" w:color="auto"/>
            </w:tcBorders>
          </w:tcPr>
          <w:p w14:paraId="389A2290" w14:textId="77777777" w:rsidR="00E422AF" w:rsidRDefault="004C3A60">
            <w:pPr>
              <w:keepNext/>
              <w:keepLines/>
            </w:pPr>
            <w:r>
              <w:t xml:space="preserve">5 mL </w:t>
            </w:r>
          </w:p>
          <w:p w14:paraId="389A2291" w14:textId="77777777" w:rsidR="00E422AF" w:rsidRDefault="004C3A60">
            <w:pPr>
              <w:keepNext/>
              <w:keepLines/>
            </w:pPr>
            <w:r>
              <w:t>(50 mg)</w:t>
            </w:r>
          </w:p>
        </w:tc>
        <w:tc>
          <w:tcPr>
            <w:tcW w:w="820" w:type="pct"/>
            <w:tcBorders>
              <w:bottom w:val="single" w:sz="4" w:space="0" w:color="auto"/>
            </w:tcBorders>
          </w:tcPr>
          <w:p w14:paraId="389A2292" w14:textId="77777777" w:rsidR="00E422AF" w:rsidRDefault="004C3A60">
            <w:pPr>
              <w:keepNext/>
              <w:keepLines/>
            </w:pPr>
            <w:r>
              <w:t>7,5 mL (75 mg)</w:t>
            </w:r>
          </w:p>
        </w:tc>
        <w:tc>
          <w:tcPr>
            <w:tcW w:w="819" w:type="pct"/>
            <w:tcBorders>
              <w:bottom w:val="single" w:sz="4" w:space="0" w:color="auto"/>
            </w:tcBorders>
          </w:tcPr>
          <w:p w14:paraId="389A2293" w14:textId="77777777" w:rsidR="00E422AF" w:rsidRDefault="004C3A60">
            <w:pPr>
              <w:keepNext/>
              <w:keepLines/>
            </w:pPr>
            <w:r>
              <w:t>10 mL (100 mg)</w:t>
            </w:r>
          </w:p>
        </w:tc>
        <w:tc>
          <w:tcPr>
            <w:tcW w:w="820" w:type="pct"/>
            <w:tcBorders>
              <w:bottom w:val="single" w:sz="4" w:space="0" w:color="auto"/>
            </w:tcBorders>
          </w:tcPr>
          <w:p w14:paraId="389A2294" w14:textId="77777777" w:rsidR="00E422AF" w:rsidRDefault="004C3A60">
            <w:pPr>
              <w:keepNext/>
              <w:keepLines/>
            </w:pPr>
            <w:r>
              <w:t>12,5 mL (125 mg)</w:t>
            </w:r>
          </w:p>
        </w:tc>
      </w:tr>
      <w:tr w:rsidR="00E422AF" w14:paraId="389A229E" w14:textId="77777777">
        <w:tc>
          <w:tcPr>
            <w:tcW w:w="965" w:type="pct"/>
            <w:tcBorders>
              <w:bottom w:val="single" w:sz="4" w:space="0" w:color="auto"/>
            </w:tcBorders>
            <w:shd w:val="clear" w:color="auto" w:fill="auto"/>
          </w:tcPr>
          <w:p w14:paraId="389A2296" w14:textId="77777777" w:rsidR="00E422AF" w:rsidRDefault="004C3A60">
            <w:pPr>
              <w:keepNext/>
              <w:keepLines/>
            </w:pPr>
            <w:r>
              <w:t>26 kg</w:t>
            </w:r>
          </w:p>
        </w:tc>
        <w:tc>
          <w:tcPr>
            <w:tcW w:w="696" w:type="pct"/>
            <w:tcBorders>
              <w:bottom w:val="single" w:sz="4" w:space="0" w:color="auto"/>
            </w:tcBorders>
            <w:shd w:val="clear" w:color="auto" w:fill="auto"/>
          </w:tcPr>
          <w:p w14:paraId="389A2297" w14:textId="77777777" w:rsidR="00E422AF" w:rsidRDefault="004C3A60">
            <w:pPr>
              <w:keepNext/>
              <w:keepLines/>
            </w:pPr>
            <w:r>
              <w:t>2,6 mL (26 mg)</w:t>
            </w:r>
          </w:p>
        </w:tc>
        <w:tc>
          <w:tcPr>
            <w:tcW w:w="880" w:type="pct"/>
            <w:tcBorders>
              <w:bottom w:val="single" w:sz="4" w:space="0" w:color="auto"/>
            </w:tcBorders>
          </w:tcPr>
          <w:p w14:paraId="389A2298" w14:textId="77777777" w:rsidR="00E422AF" w:rsidRDefault="004C3A60">
            <w:pPr>
              <w:keepNext/>
              <w:keepLines/>
            </w:pPr>
            <w:r>
              <w:t xml:space="preserve">5,2 mL </w:t>
            </w:r>
          </w:p>
          <w:p w14:paraId="389A2299" w14:textId="77777777" w:rsidR="00E422AF" w:rsidRDefault="004C3A60">
            <w:pPr>
              <w:keepNext/>
              <w:keepLines/>
            </w:pPr>
            <w:r>
              <w:t>(52 mg)</w:t>
            </w:r>
          </w:p>
        </w:tc>
        <w:tc>
          <w:tcPr>
            <w:tcW w:w="820" w:type="pct"/>
            <w:tcBorders>
              <w:bottom w:val="single" w:sz="4" w:space="0" w:color="auto"/>
            </w:tcBorders>
          </w:tcPr>
          <w:p w14:paraId="389A229A" w14:textId="77777777" w:rsidR="00E422AF" w:rsidRDefault="004C3A60">
            <w:pPr>
              <w:keepNext/>
              <w:keepLines/>
            </w:pPr>
            <w:r>
              <w:t>7,8 mL</w:t>
            </w:r>
          </w:p>
          <w:p w14:paraId="389A229B" w14:textId="77777777" w:rsidR="00E422AF" w:rsidRDefault="004C3A60">
            <w:pPr>
              <w:keepNext/>
              <w:keepLines/>
            </w:pPr>
            <w:r>
              <w:t>(78 mg)</w:t>
            </w:r>
          </w:p>
        </w:tc>
        <w:tc>
          <w:tcPr>
            <w:tcW w:w="819" w:type="pct"/>
            <w:tcBorders>
              <w:bottom w:val="single" w:sz="4" w:space="0" w:color="auto"/>
            </w:tcBorders>
          </w:tcPr>
          <w:p w14:paraId="389A229C" w14:textId="77777777" w:rsidR="00E422AF" w:rsidRDefault="004C3A60">
            <w:pPr>
              <w:keepNext/>
              <w:keepLines/>
            </w:pPr>
            <w:r>
              <w:t>10,4 mL (104 mg)</w:t>
            </w:r>
          </w:p>
        </w:tc>
        <w:tc>
          <w:tcPr>
            <w:tcW w:w="820" w:type="pct"/>
            <w:tcBorders>
              <w:bottom w:val="single" w:sz="4" w:space="0" w:color="auto"/>
            </w:tcBorders>
          </w:tcPr>
          <w:p w14:paraId="389A229D" w14:textId="77777777" w:rsidR="00E422AF" w:rsidRDefault="004C3A60">
            <w:pPr>
              <w:keepNext/>
              <w:keepLines/>
            </w:pPr>
            <w:r>
              <w:t>13 mL (130 mg)</w:t>
            </w:r>
          </w:p>
        </w:tc>
      </w:tr>
      <w:tr w:rsidR="00E422AF" w14:paraId="389A22A6" w14:textId="77777777">
        <w:tc>
          <w:tcPr>
            <w:tcW w:w="965" w:type="pct"/>
            <w:shd w:val="clear" w:color="auto" w:fill="auto"/>
          </w:tcPr>
          <w:p w14:paraId="389A229F" w14:textId="77777777" w:rsidR="00E422AF" w:rsidRDefault="004C3A60">
            <w:pPr>
              <w:keepNext/>
              <w:keepLines/>
            </w:pPr>
            <w:r>
              <w:t>28 kg</w:t>
            </w:r>
          </w:p>
        </w:tc>
        <w:tc>
          <w:tcPr>
            <w:tcW w:w="696" w:type="pct"/>
            <w:shd w:val="clear" w:color="auto" w:fill="auto"/>
          </w:tcPr>
          <w:p w14:paraId="389A22A0" w14:textId="77777777" w:rsidR="00E422AF" w:rsidRDefault="004C3A60">
            <w:pPr>
              <w:keepNext/>
              <w:keepLines/>
            </w:pPr>
            <w:r>
              <w:t>2,8 mL (28 mg)</w:t>
            </w:r>
          </w:p>
        </w:tc>
        <w:tc>
          <w:tcPr>
            <w:tcW w:w="880" w:type="pct"/>
          </w:tcPr>
          <w:p w14:paraId="389A22A1" w14:textId="77777777" w:rsidR="00E422AF" w:rsidRDefault="004C3A60">
            <w:pPr>
              <w:keepNext/>
              <w:keepLines/>
            </w:pPr>
            <w:r>
              <w:t xml:space="preserve">5,6 mL </w:t>
            </w:r>
          </w:p>
          <w:p w14:paraId="389A22A2" w14:textId="77777777" w:rsidR="00E422AF" w:rsidRDefault="004C3A60">
            <w:pPr>
              <w:keepNext/>
              <w:keepLines/>
            </w:pPr>
            <w:r>
              <w:t>(56 mg)</w:t>
            </w:r>
          </w:p>
        </w:tc>
        <w:tc>
          <w:tcPr>
            <w:tcW w:w="820" w:type="pct"/>
          </w:tcPr>
          <w:p w14:paraId="389A22A3" w14:textId="77777777" w:rsidR="00E422AF" w:rsidRDefault="004C3A60">
            <w:pPr>
              <w:keepNext/>
              <w:keepLines/>
            </w:pPr>
            <w:r>
              <w:t>8,4 mL (84 mg)</w:t>
            </w:r>
          </w:p>
        </w:tc>
        <w:tc>
          <w:tcPr>
            <w:tcW w:w="819" w:type="pct"/>
          </w:tcPr>
          <w:p w14:paraId="389A22A4" w14:textId="77777777" w:rsidR="00E422AF" w:rsidRDefault="004C3A60">
            <w:pPr>
              <w:keepNext/>
              <w:keepLines/>
            </w:pPr>
            <w:r>
              <w:t>11,2 mL (112 mg)</w:t>
            </w:r>
          </w:p>
        </w:tc>
        <w:tc>
          <w:tcPr>
            <w:tcW w:w="820" w:type="pct"/>
          </w:tcPr>
          <w:p w14:paraId="389A22A5" w14:textId="77777777" w:rsidR="00E422AF" w:rsidRDefault="004C3A60">
            <w:pPr>
              <w:keepNext/>
              <w:keepLines/>
            </w:pPr>
            <w:r>
              <w:t>14 mL (140 mg)</w:t>
            </w:r>
          </w:p>
        </w:tc>
      </w:tr>
    </w:tbl>
    <w:p w14:paraId="389A22A7" w14:textId="77777777" w:rsidR="00E422AF" w:rsidRDefault="00E422AF">
      <w:pPr>
        <w:pStyle w:val="Date"/>
        <w:rPr>
          <w:lang w:val="fr-FR"/>
        </w:rPr>
      </w:pPr>
    </w:p>
    <w:p w14:paraId="389A22A8" w14:textId="77777777" w:rsidR="00E422AF" w:rsidRDefault="004C3A60">
      <w:pPr>
        <w:keepNext/>
        <w:keepLines/>
        <w:widowControl w:val="0"/>
        <w:tabs>
          <w:tab w:val="left" w:pos="567"/>
        </w:tabs>
        <w:rPr>
          <w:szCs w:val="22"/>
        </w:rPr>
      </w:pPr>
      <w:r>
        <w:rPr>
          <w:szCs w:val="22"/>
        </w:rPr>
        <w:lastRenderedPageBreak/>
        <w:t xml:space="preserve">Doses du traitement en association </w:t>
      </w:r>
      <w:r>
        <w:rPr>
          <w:b/>
          <w:bCs/>
          <w:szCs w:val="22"/>
        </w:rPr>
        <w:t>à prendre deux fois par jour</w:t>
      </w:r>
      <w:r>
        <w:rPr>
          <w:szCs w:val="22"/>
        </w:rPr>
        <w:t xml:space="preserve"> pour les enfants et adolescents </w:t>
      </w:r>
      <w:r>
        <w:rPr>
          <w:b/>
          <w:bCs/>
          <w:szCs w:val="22"/>
        </w:rPr>
        <w:t>pesant de 30 kg à moins de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832"/>
        <w:gridCol w:w="1826"/>
        <w:gridCol w:w="1826"/>
        <w:gridCol w:w="1825"/>
      </w:tblGrid>
      <w:tr w:rsidR="00E422AF" w14:paraId="389A22AE" w14:textId="77777777">
        <w:trPr>
          <w:trHeight w:val="331"/>
        </w:trPr>
        <w:tc>
          <w:tcPr>
            <w:tcW w:w="966" w:type="pct"/>
            <w:shd w:val="clear" w:color="auto" w:fill="auto"/>
          </w:tcPr>
          <w:p w14:paraId="389A22A9" w14:textId="77777777" w:rsidR="00E422AF" w:rsidRDefault="004C3A60">
            <w:pPr>
              <w:keepNext/>
              <w:keepLines/>
            </w:pPr>
            <w:r>
              <w:t xml:space="preserve">Semaine </w:t>
            </w:r>
          </w:p>
        </w:tc>
        <w:tc>
          <w:tcPr>
            <w:tcW w:w="1011" w:type="pct"/>
            <w:shd w:val="clear" w:color="auto" w:fill="auto"/>
          </w:tcPr>
          <w:p w14:paraId="389A22AA" w14:textId="77777777" w:rsidR="00E422AF" w:rsidRDefault="004C3A60">
            <w:pPr>
              <w:keepNext/>
              <w:keepLines/>
            </w:pPr>
            <w:r>
              <w:t>Semaine 1</w:t>
            </w:r>
          </w:p>
        </w:tc>
        <w:tc>
          <w:tcPr>
            <w:tcW w:w="1008" w:type="pct"/>
          </w:tcPr>
          <w:p w14:paraId="389A22AB" w14:textId="77777777" w:rsidR="00E422AF" w:rsidRDefault="004C3A60">
            <w:pPr>
              <w:keepNext/>
              <w:keepLines/>
            </w:pPr>
            <w:r>
              <w:t>Semaine 2</w:t>
            </w:r>
          </w:p>
        </w:tc>
        <w:tc>
          <w:tcPr>
            <w:tcW w:w="1008" w:type="pct"/>
          </w:tcPr>
          <w:p w14:paraId="389A22AC" w14:textId="77777777" w:rsidR="00E422AF" w:rsidRDefault="004C3A60">
            <w:pPr>
              <w:keepNext/>
              <w:keepLines/>
            </w:pPr>
            <w:r>
              <w:t>Semaine 3</w:t>
            </w:r>
          </w:p>
        </w:tc>
        <w:tc>
          <w:tcPr>
            <w:tcW w:w="1007" w:type="pct"/>
          </w:tcPr>
          <w:p w14:paraId="389A22AD" w14:textId="77777777" w:rsidR="00E422AF" w:rsidRDefault="004C3A60">
            <w:pPr>
              <w:keepNext/>
              <w:keepLines/>
            </w:pPr>
            <w:r>
              <w:t>Semaine 4</w:t>
            </w:r>
          </w:p>
        </w:tc>
      </w:tr>
      <w:tr w:rsidR="00E422AF" w14:paraId="389A22BA" w14:textId="77777777">
        <w:trPr>
          <w:trHeight w:val="710"/>
        </w:trPr>
        <w:tc>
          <w:tcPr>
            <w:tcW w:w="966" w:type="pct"/>
            <w:tcBorders>
              <w:bottom w:val="single" w:sz="4" w:space="0" w:color="auto"/>
            </w:tcBorders>
            <w:shd w:val="clear" w:color="auto" w:fill="auto"/>
          </w:tcPr>
          <w:p w14:paraId="389A22AF" w14:textId="77777777" w:rsidR="00E422AF" w:rsidRDefault="004C3A60">
            <w:pPr>
              <w:keepNext/>
              <w:keepLines/>
            </w:pPr>
            <w:r>
              <w:rPr>
                <w:szCs w:val="22"/>
              </w:rPr>
              <w:t>Dose prescrite</w:t>
            </w:r>
          </w:p>
        </w:tc>
        <w:tc>
          <w:tcPr>
            <w:tcW w:w="1011" w:type="pct"/>
            <w:tcBorders>
              <w:bottom w:val="single" w:sz="4" w:space="0" w:color="auto"/>
            </w:tcBorders>
            <w:shd w:val="clear" w:color="auto" w:fill="auto"/>
          </w:tcPr>
          <w:p w14:paraId="389A22B0" w14:textId="77777777" w:rsidR="00E422AF" w:rsidRDefault="004C3A60">
            <w:pPr>
              <w:keepNext/>
              <w:keepLines/>
            </w:pPr>
            <w:r>
              <w:t>0,1 mL/kg</w:t>
            </w:r>
          </w:p>
          <w:p w14:paraId="389A22B1" w14:textId="77777777" w:rsidR="00E422AF" w:rsidRDefault="004C3A60">
            <w:pPr>
              <w:keepNext/>
              <w:keepLines/>
            </w:pPr>
            <w:r>
              <w:t>(1 mg/kg)</w:t>
            </w:r>
          </w:p>
          <w:p w14:paraId="389A22B2" w14:textId="77777777" w:rsidR="00E422AF" w:rsidRDefault="004C3A60">
            <w:pPr>
              <w:keepNext/>
              <w:keepLines/>
            </w:pPr>
            <w:r>
              <w:t>Dose initiale</w:t>
            </w:r>
          </w:p>
        </w:tc>
        <w:tc>
          <w:tcPr>
            <w:tcW w:w="1008" w:type="pct"/>
          </w:tcPr>
          <w:p w14:paraId="389A22B3" w14:textId="77777777" w:rsidR="00E422AF" w:rsidRDefault="004C3A60">
            <w:pPr>
              <w:keepNext/>
              <w:keepLines/>
            </w:pPr>
            <w:r>
              <w:t xml:space="preserve">0,2 mL/kg </w:t>
            </w:r>
          </w:p>
          <w:p w14:paraId="389A22B4" w14:textId="77777777" w:rsidR="00E422AF" w:rsidRDefault="004C3A60">
            <w:pPr>
              <w:keepNext/>
              <w:keepLines/>
            </w:pPr>
            <w:r>
              <w:t>(2 mg/kg)</w:t>
            </w:r>
          </w:p>
        </w:tc>
        <w:tc>
          <w:tcPr>
            <w:tcW w:w="1008" w:type="pct"/>
          </w:tcPr>
          <w:p w14:paraId="389A22B5" w14:textId="77777777" w:rsidR="00E422AF" w:rsidRDefault="004C3A60">
            <w:pPr>
              <w:keepNext/>
              <w:keepLines/>
            </w:pPr>
            <w:r>
              <w:t>0,3 mL/kg</w:t>
            </w:r>
          </w:p>
          <w:p w14:paraId="389A22B6" w14:textId="77777777" w:rsidR="00E422AF" w:rsidRDefault="004C3A60">
            <w:pPr>
              <w:keepNext/>
              <w:keepLines/>
            </w:pPr>
            <w:r>
              <w:t>(3 mg/kg)</w:t>
            </w:r>
          </w:p>
        </w:tc>
        <w:tc>
          <w:tcPr>
            <w:tcW w:w="1007" w:type="pct"/>
          </w:tcPr>
          <w:p w14:paraId="389A22B7" w14:textId="77777777" w:rsidR="00E422AF" w:rsidRDefault="004C3A60">
            <w:pPr>
              <w:keepNext/>
              <w:keepLines/>
            </w:pPr>
            <w:r>
              <w:t>0,4 mL/kg</w:t>
            </w:r>
          </w:p>
          <w:p w14:paraId="389A22B8" w14:textId="77777777" w:rsidR="00E422AF" w:rsidRDefault="004C3A60">
            <w:pPr>
              <w:keepNext/>
              <w:keepLines/>
            </w:pPr>
            <w:r>
              <w:t xml:space="preserve">(4 mg/kg) </w:t>
            </w:r>
          </w:p>
          <w:p w14:paraId="389A22B9" w14:textId="77777777" w:rsidR="00E422AF" w:rsidRDefault="004C3A60">
            <w:pPr>
              <w:keepNext/>
              <w:keepLines/>
            </w:pPr>
            <w:r>
              <w:rPr>
                <w:szCs w:val="22"/>
              </w:rPr>
              <w:t>Dose maximale recommandée</w:t>
            </w:r>
          </w:p>
        </w:tc>
      </w:tr>
      <w:tr w:rsidR="00E422AF" w14:paraId="389A22BD" w14:textId="77777777">
        <w:trPr>
          <w:trHeight w:val="461"/>
        </w:trPr>
        <w:tc>
          <w:tcPr>
            <w:tcW w:w="5000" w:type="pct"/>
            <w:gridSpan w:val="5"/>
            <w:shd w:val="clear" w:color="auto" w:fill="auto"/>
          </w:tcPr>
          <w:p w14:paraId="389A22BC" w14:textId="4B3452EB" w:rsidR="00E422AF" w:rsidRDefault="004C3A60" w:rsidP="00B0119E">
            <w:pPr>
              <w:keepNext/>
              <w:keepLines/>
              <w:widowControl w:val="0"/>
              <w:tabs>
                <w:tab w:val="left" w:pos="567"/>
              </w:tabs>
            </w:pPr>
            <w:r>
              <w:rPr>
                <w:szCs w:val="22"/>
              </w:rPr>
              <w:t xml:space="preserve">Dispositif recommandé : </w:t>
            </w:r>
            <w:r>
              <w:rPr>
                <w:szCs w:val="22"/>
              </w:rPr>
              <w:tab/>
              <w:t>seringue de 10 mL pour des volumes allant de 1 mL à 20 mL</w:t>
            </w:r>
          </w:p>
        </w:tc>
      </w:tr>
      <w:tr w:rsidR="00E422AF" w14:paraId="389A22C0" w14:textId="77777777">
        <w:trPr>
          <w:trHeight w:val="461"/>
        </w:trPr>
        <w:tc>
          <w:tcPr>
            <w:tcW w:w="966" w:type="pct"/>
            <w:shd w:val="clear" w:color="auto" w:fill="auto"/>
          </w:tcPr>
          <w:p w14:paraId="389A22BE" w14:textId="77777777" w:rsidR="00E422AF" w:rsidRDefault="004C3A60">
            <w:pPr>
              <w:pStyle w:val="Date"/>
              <w:keepNext/>
              <w:keepLines/>
              <w:rPr>
                <w:szCs w:val="22"/>
                <w:lang w:val="fr-FR"/>
              </w:rPr>
            </w:pPr>
            <w:r>
              <w:rPr>
                <w:lang w:val="fr-FR"/>
              </w:rPr>
              <w:t>Poids</w:t>
            </w:r>
          </w:p>
        </w:tc>
        <w:tc>
          <w:tcPr>
            <w:tcW w:w="4034" w:type="pct"/>
            <w:gridSpan w:val="4"/>
            <w:shd w:val="clear" w:color="auto" w:fill="auto"/>
          </w:tcPr>
          <w:p w14:paraId="389A22BF" w14:textId="77777777" w:rsidR="00E422AF" w:rsidRDefault="004C3A60">
            <w:pPr>
              <w:pStyle w:val="Date"/>
              <w:keepNext/>
              <w:keepLines/>
              <w:jc w:val="center"/>
              <w:rPr>
                <w:szCs w:val="22"/>
                <w:lang w:val="fr-FR"/>
              </w:rPr>
            </w:pPr>
            <w:r>
              <w:rPr>
                <w:szCs w:val="22"/>
                <w:lang w:val="fr-FR"/>
              </w:rPr>
              <w:t>Volume administré</w:t>
            </w:r>
          </w:p>
        </w:tc>
      </w:tr>
      <w:tr w:rsidR="00E422AF" w14:paraId="389A22C6" w14:textId="77777777">
        <w:tc>
          <w:tcPr>
            <w:tcW w:w="966" w:type="pct"/>
            <w:shd w:val="clear" w:color="auto" w:fill="auto"/>
          </w:tcPr>
          <w:p w14:paraId="389A22C1" w14:textId="77777777" w:rsidR="00E422AF" w:rsidRDefault="004C3A60">
            <w:pPr>
              <w:keepNext/>
              <w:keepLines/>
            </w:pPr>
            <w:r>
              <w:t>30 kg</w:t>
            </w:r>
          </w:p>
        </w:tc>
        <w:tc>
          <w:tcPr>
            <w:tcW w:w="1011" w:type="pct"/>
            <w:shd w:val="clear" w:color="auto" w:fill="auto"/>
          </w:tcPr>
          <w:p w14:paraId="389A22C2" w14:textId="77777777" w:rsidR="00E422AF" w:rsidRDefault="004C3A60">
            <w:pPr>
              <w:keepNext/>
              <w:keepLines/>
            </w:pPr>
            <w:r>
              <w:t>3 mL (30 mg)</w:t>
            </w:r>
          </w:p>
        </w:tc>
        <w:tc>
          <w:tcPr>
            <w:tcW w:w="1008" w:type="pct"/>
          </w:tcPr>
          <w:p w14:paraId="389A22C3" w14:textId="77777777" w:rsidR="00E422AF" w:rsidRDefault="004C3A60">
            <w:pPr>
              <w:keepNext/>
              <w:keepLines/>
            </w:pPr>
            <w:r>
              <w:t>6 mL (60 mg)</w:t>
            </w:r>
          </w:p>
        </w:tc>
        <w:tc>
          <w:tcPr>
            <w:tcW w:w="1008" w:type="pct"/>
          </w:tcPr>
          <w:p w14:paraId="389A22C4" w14:textId="77777777" w:rsidR="00E422AF" w:rsidRDefault="004C3A60">
            <w:pPr>
              <w:keepNext/>
              <w:keepLines/>
            </w:pPr>
            <w:r>
              <w:t>9 mL (90 mg)</w:t>
            </w:r>
          </w:p>
        </w:tc>
        <w:tc>
          <w:tcPr>
            <w:tcW w:w="1007" w:type="pct"/>
          </w:tcPr>
          <w:p w14:paraId="389A22C5" w14:textId="77777777" w:rsidR="00E422AF" w:rsidRDefault="004C3A60">
            <w:pPr>
              <w:keepNext/>
              <w:keepLines/>
            </w:pPr>
            <w:r>
              <w:t>12 mL (120 mg)</w:t>
            </w:r>
          </w:p>
        </w:tc>
      </w:tr>
      <w:tr w:rsidR="00E422AF" w14:paraId="389A22CC" w14:textId="77777777">
        <w:tc>
          <w:tcPr>
            <w:tcW w:w="966" w:type="pct"/>
            <w:shd w:val="clear" w:color="auto" w:fill="auto"/>
          </w:tcPr>
          <w:p w14:paraId="389A22C7" w14:textId="77777777" w:rsidR="00E422AF" w:rsidRDefault="004C3A60">
            <w:pPr>
              <w:keepNext/>
              <w:keepLines/>
            </w:pPr>
            <w:r>
              <w:t>35 kg</w:t>
            </w:r>
          </w:p>
        </w:tc>
        <w:tc>
          <w:tcPr>
            <w:tcW w:w="1011" w:type="pct"/>
            <w:shd w:val="clear" w:color="auto" w:fill="auto"/>
          </w:tcPr>
          <w:p w14:paraId="389A22C8" w14:textId="77777777" w:rsidR="00E422AF" w:rsidRDefault="004C3A60">
            <w:pPr>
              <w:keepNext/>
              <w:keepLines/>
            </w:pPr>
            <w:r>
              <w:t>3,5 mL (35 mg)</w:t>
            </w:r>
          </w:p>
        </w:tc>
        <w:tc>
          <w:tcPr>
            <w:tcW w:w="1008" w:type="pct"/>
          </w:tcPr>
          <w:p w14:paraId="389A22C9" w14:textId="77777777" w:rsidR="00E422AF" w:rsidRDefault="004C3A60">
            <w:pPr>
              <w:keepNext/>
              <w:keepLines/>
            </w:pPr>
            <w:r>
              <w:t>7 mL (70 mg)</w:t>
            </w:r>
          </w:p>
        </w:tc>
        <w:tc>
          <w:tcPr>
            <w:tcW w:w="1008" w:type="pct"/>
          </w:tcPr>
          <w:p w14:paraId="389A22CA" w14:textId="77777777" w:rsidR="00E422AF" w:rsidRDefault="004C3A60">
            <w:pPr>
              <w:keepNext/>
              <w:keepLines/>
            </w:pPr>
            <w:r>
              <w:t>10,5 mL (105 mg)</w:t>
            </w:r>
          </w:p>
        </w:tc>
        <w:tc>
          <w:tcPr>
            <w:tcW w:w="1007" w:type="pct"/>
          </w:tcPr>
          <w:p w14:paraId="389A22CB" w14:textId="77777777" w:rsidR="00E422AF" w:rsidRDefault="004C3A60">
            <w:pPr>
              <w:keepNext/>
              <w:keepLines/>
            </w:pPr>
            <w:r>
              <w:t>14 mL (140 mg)</w:t>
            </w:r>
          </w:p>
        </w:tc>
      </w:tr>
      <w:tr w:rsidR="00E422AF" w14:paraId="389A22D2" w14:textId="77777777">
        <w:tc>
          <w:tcPr>
            <w:tcW w:w="966" w:type="pct"/>
            <w:shd w:val="clear" w:color="auto" w:fill="auto"/>
          </w:tcPr>
          <w:p w14:paraId="389A22CD" w14:textId="77777777" w:rsidR="00E422AF" w:rsidRDefault="004C3A60">
            <w:pPr>
              <w:keepNext/>
              <w:keepLines/>
            </w:pPr>
            <w:r>
              <w:t>40 kg</w:t>
            </w:r>
          </w:p>
        </w:tc>
        <w:tc>
          <w:tcPr>
            <w:tcW w:w="1011" w:type="pct"/>
            <w:shd w:val="clear" w:color="auto" w:fill="auto"/>
          </w:tcPr>
          <w:p w14:paraId="389A22CE" w14:textId="77777777" w:rsidR="00E422AF" w:rsidRDefault="004C3A60">
            <w:pPr>
              <w:keepNext/>
              <w:keepLines/>
            </w:pPr>
            <w:r>
              <w:t>4 mL (40 mg)</w:t>
            </w:r>
          </w:p>
        </w:tc>
        <w:tc>
          <w:tcPr>
            <w:tcW w:w="1008" w:type="pct"/>
          </w:tcPr>
          <w:p w14:paraId="389A22CF" w14:textId="77777777" w:rsidR="00E422AF" w:rsidRDefault="004C3A60">
            <w:pPr>
              <w:keepNext/>
              <w:keepLines/>
            </w:pPr>
            <w:r>
              <w:t>8 mL (80 mg)</w:t>
            </w:r>
          </w:p>
        </w:tc>
        <w:tc>
          <w:tcPr>
            <w:tcW w:w="1008" w:type="pct"/>
          </w:tcPr>
          <w:p w14:paraId="389A22D0" w14:textId="77777777" w:rsidR="00E422AF" w:rsidRDefault="004C3A60">
            <w:pPr>
              <w:keepNext/>
              <w:keepLines/>
            </w:pPr>
            <w:r>
              <w:t>12 mL (120 mg)</w:t>
            </w:r>
          </w:p>
        </w:tc>
        <w:tc>
          <w:tcPr>
            <w:tcW w:w="1007" w:type="pct"/>
          </w:tcPr>
          <w:p w14:paraId="389A22D1" w14:textId="77777777" w:rsidR="00E422AF" w:rsidRDefault="004C3A60">
            <w:pPr>
              <w:keepNext/>
              <w:keepLines/>
            </w:pPr>
            <w:r>
              <w:t>16 mL (160 mg)</w:t>
            </w:r>
          </w:p>
        </w:tc>
      </w:tr>
      <w:tr w:rsidR="00E422AF" w14:paraId="389A22D8" w14:textId="77777777">
        <w:tc>
          <w:tcPr>
            <w:tcW w:w="966" w:type="pct"/>
            <w:shd w:val="clear" w:color="auto" w:fill="auto"/>
          </w:tcPr>
          <w:p w14:paraId="389A22D3" w14:textId="77777777" w:rsidR="00E422AF" w:rsidRDefault="004C3A60">
            <w:pPr>
              <w:keepNext/>
              <w:keepLines/>
            </w:pPr>
            <w:r>
              <w:t>45 kg</w:t>
            </w:r>
          </w:p>
        </w:tc>
        <w:tc>
          <w:tcPr>
            <w:tcW w:w="1011" w:type="pct"/>
            <w:shd w:val="clear" w:color="auto" w:fill="auto"/>
          </w:tcPr>
          <w:p w14:paraId="389A22D4" w14:textId="77777777" w:rsidR="00E422AF" w:rsidRDefault="004C3A60">
            <w:pPr>
              <w:keepNext/>
              <w:keepLines/>
            </w:pPr>
            <w:r>
              <w:t>4,5 mL (45 mg)</w:t>
            </w:r>
          </w:p>
        </w:tc>
        <w:tc>
          <w:tcPr>
            <w:tcW w:w="1008" w:type="pct"/>
          </w:tcPr>
          <w:p w14:paraId="389A22D5" w14:textId="77777777" w:rsidR="00E422AF" w:rsidRDefault="004C3A60">
            <w:pPr>
              <w:keepNext/>
              <w:keepLines/>
            </w:pPr>
            <w:r>
              <w:t>9 mL (90 mg)</w:t>
            </w:r>
          </w:p>
        </w:tc>
        <w:tc>
          <w:tcPr>
            <w:tcW w:w="1008" w:type="pct"/>
          </w:tcPr>
          <w:p w14:paraId="389A22D6" w14:textId="77777777" w:rsidR="00E422AF" w:rsidRDefault="004C3A60">
            <w:pPr>
              <w:keepNext/>
              <w:keepLines/>
            </w:pPr>
            <w:r>
              <w:t>13,5 mL (135 mg)</w:t>
            </w:r>
          </w:p>
        </w:tc>
        <w:tc>
          <w:tcPr>
            <w:tcW w:w="1007" w:type="pct"/>
          </w:tcPr>
          <w:p w14:paraId="389A22D7" w14:textId="77777777" w:rsidR="00E422AF" w:rsidRDefault="004C3A60">
            <w:pPr>
              <w:keepNext/>
              <w:keepLines/>
            </w:pPr>
            <w:r>
              <w:t>18 mL (180 mg)</w:t>
            </w:r>
          </w:p>
        </w:tc>
      </w:tr>
    </w:tbl>
    <w:p w14:paraId="389A22D9" w14:textId="77777777" w:rsidR="00E422AF" w:rsidRDefault="00E422AF">
      <w:pPr>
        <w:widowControl w:val="0"/>
        <w:tabs>
          <w:tab w:val="left" w:pos="567"/>
        </w:tabs>
        <w:rPr>
          <w:szCs w:val="22"/>
        </w:rPr>
      </w:pPr>
    </w:p>
    <w:p w14:paraId="389A22DA" w14:textId="77777777" w:rsidR="00E422AF" w:rsidRDefault="004C3A60">
      <w:pPr>
        <w:widowControl w:val="0"/>
        <w:tabs>
          <w:tab w:val="left" w:pos="567"/>
        </w:tabs>
        <w:rPr>
          <w:i/>
          <w:szCs w:val="22"/>
        </w:rPr>
      </w:pPr>
      <w:r>
        <w:rPr>
          <w:i/>
          <w:szCs w:val="22"/>
        </w:rPr>
        <w:t>Instauration du traitement par lacosamide par une dose de charge (monothérapie initiale ou conversion à la monothérapie dans le traitement des crises partielles ou en association dans le traitement des crises partielles ou en association dans le traitement des crises généralisées tonico-cloniques primaires)</w:t>
      </w:r>
    </w:p>
    <w:p w14:paraId="389A22DB" w14:textId="78565C4C" w:rsidR="00E422AF" w:rsidRDefault="004C3A60">
      <w:pPr>
        <w:widowControl w:val="0"/>
        <w:tabs>
          <w:tab w:val="left" w:pos="567"/>
        </w:tabs>
        <w:rPr>
          <w:szCs w:val="22"/>
        </w:rPr>
      </w:pPr>
      <w:r>
        <w:rPr>
          <w:szCs w:val="22"/>
        </w:rPr>
        <w:t xml:space="preserve">Chez les adolescents et les enfants pesant 50 kg </w:t>
      </w:r>
      <w:r w:rsidR="00596EC2">
        <w:rPr>
          <w:szCs w:val="22"/>
        </w:rPr>
        <w:t xml:space="preserve">ou </w:t>
      </w:r>
      <w:r>
        <w:rPr>
          <w:szCs w:val="22"/>
        </w:rPr>
        <w:t>plus, et les adultes, le traitement par lacosamide peut aussi être instauré par une dose de charge unique de 200 mg, suivie environ 12 heures plus tard d’une posologie d’entretien de 100 mg deux fois par jour (200 mg/jour). Les ajustements de dose ultérieurs doivent être effectués en fonction de la réponse et de la tolérance individuelles, comme indiqué ci-dessus. Une dose de charge peut être administrée lorsque le médecin souhaite obtenir rapidement, pour un patient, la concentration plasmatique à l’état d’équilibre du lacosamide et l’effet thérapeutique. Elle doit être administrée sous surveillance médicale en tenant compte d’une possible a</w:t>
      </w:r>
      <w:r>
        <w:t>ugmentation de l’incidence d’arythmies cardiaques graves et des effets indésirables affectant le système nerveux central</w:t>
      </w:r>
      <w:r>
        <w:rPr>
          <w:szCs w:val="22"/>
        </w:rPr>
        <w:t xml:space="preserve"> (voir rubrique 4.8). L’administration d’une dose de charge n’a pas été étudiée en situation aiguë comme l’état de mal épileptique.</w:t>
      </w:r>
    </w:p>
    <w:p w14:paraId="389A22DC" w14:textId="77777777" w:rsidR="00E422AF" w:rsidRDefault="00E422AF">
      <w:pPr>
        <w:widowControl w:val="0"/>
        <w:tabs>
          <w:tab w:val="left" w:pos="567"/>
        </w:tabs>
        <w:rPr>
          <w:szCs w:val="22"/>
        </w:rPr>
      </w:pPr>
    </w:p>
    <w:p w14:paraId="389A22DD" w14:textId="77777777" w:rsidR="00E422AF" w:rsidRDefault="004C3A60">
      <w:pPr>
        <w:widowControl w:val="0"/>
        <w:tabs>
          <w:tab w:val="left" w:pos="567"/>
        </w:tabs>
        <w:rPr>
          <w:i/>
          <w:szCs w:val="22"/>
        </w:rPr>
      </w:pPr>
      <w:r>
        <w:rPr>
          <w:i/>
          <w:szCs w:val="22"/>
        </w:rPr>
        <w:t>Arrêt du traitement</w:t>
      </w:r>
    </w:p>
    <w:p w14:paraId="389A22DE" w14:textId="77777777" w:rsidR="00E422AF" w:rsidRDefault="004C3A60">
      <w:pPr>
        <w:widowControl w:val="0"/>
        <w:tabs>
          <w:tab w:val="left" w:pos="567"/>
        </w:tabs>
        <w:rPr>
          <w:szCs w:val="22"/>
        </w:rPr>
      </w:pPr>
      <w:r>
        <w:rPr>
          <w:szCs w:val="22"/>
        </w:rPr>
        <w:t xml:space="preserve">Si le lacosamide doit être interrompu, il est recommandé de réduire la dose progressivement par le biais de diminutions hebdomadaires de la dose de 4 mg/kg/jour (pour les patients dont le poids corporel est inférieur à 50 kg) ou de 200 mg/jour (pour les patients dont le poids corporel est de 50 kg ou plus) pour les patients qui ont atteint une dose de lacosamide ≥ 6 mg/kg/jour ou ≥ 300 mg/jour, respectivement. Une réduction plus lente par diminutions hebdomadaires de la dose de 2 mg/kg/jour ou de 100 mg/jour peut être envisagée, en cas de nécessité médicale. </w:t>
      </w:r>
    </w:p>
    <w:p w14:paraId="389A22DF" w14:textId="77777777" w:rsidR="00E422AF" w:rsidRDefault="004C3A60">
      <w:pPr>
        <w:widowControl w:val="0"/>
        <w:tabs>
          <w:tab w:val="left" w:pos="567"/>
        </w:tabs>
        <w:rPr>
          <w:szCs w:val="22"/>
        </w:rPr>
      </w:pPr>
      <w:r>
        <w:rPr>
          <w:szCs w:val="22"/>
        </w:rPr>
        <w:t>Chez des patients qui développent une arythmie cardiaque grave, une évaluation clinique du rapport bénéfice/risque doit être réalisée et, si nécessaire, le lacosamide doit être interrompu.</w:t>
      </w:r>
    </w:p>
    <w:p w14:paraId="389A22E0" w14:textId="77777777" w:rsidR="00E422AF" w:rsidRDefault="00E422AF">
      <w:pPr>
        <w:widowControl w:val="0"/>
        <w:tabs>
          <w:tab w:val="left" w:pos="567"/>
        </w:tabs>
        <w:rPr>
          <w:szCs w:val="22"/>
        </w:rPr>
      </w:pPr>
    </w:p>
    <w:p w14:paraId="389A22E1" w14:textId="77777777" w:rsidR="00E422AF" w:rsidRDefault="004C3A60">
      <w:pPr>
        <w:keepNext/>
        <w:widowControl w:val="0"/>
        <w:tabs>
          <w:tab w:val="left" w:pos="567"/>
        </w:tabs>
        <w:rPr>
          <w:szCs w:val="22"/>
          <w:u w:val="single"/>
        </w:rPr>
      </w:pPr>
      <w:r>
        <w:rPr>
          <w:szCs w:val="22"/>
          <w:u w:val="single"/>
        </w:rPr>
        <w:t>Populations particulières</w:t>
      </w:r>
    </w:p>
    <w:p w14:paraId="389A22E2" w14:textId="77777777" w:rsidR="00E422AF" w:rsidRDefault="00E422AF">
      <w:pPr>
        <w:keepNext/>
        <w:widowControl w:val="0"/>
        <w:tabs>
          <w:tab w:val="left" w:pos="0"/>
          <w:tab w:val="left" w:pos="450"/>
          <w:tab w:val="left" w:pos="567"/>
          <w:tab w:val="left" w:pos="720"/>
          <w:tab w:val="left" w:pos="1080"/>
          <w:tab w:val="left" w:pos="1260"/>
          <w:tab w:val="left" w:pos="1530"/>
          <w:tab w:val="left" w:pos="2880"/>
        </w:tabs>
        <w:rPr>
          <w:i/>
          <w:szCs w:val="22"/>
        </w:rPr>
      </w:pPr>
    </w:p>
    <w:p w14:paraId="389A22E3"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Sujet âgé (plus de 65 ans)</w:t>
      </w:r>
    </w:p>
    <w:p w14:paraId="389A22E4" w14:textId="77777777" w:rsidR="00E422AF" w:rsidRDefault="004C3A60">
      <w:pPr>
        <w:widowControl w:val="0"/>
        <w:tabs>
          <w:tab w:val="left" w:pos="0"/>
          <w:tab w:val="left" w:pos="450"/>
          <w:tab w:val="left" w:pos="567"/>
          <w:tab w:val="left" w:pos="720"/>
          <w:tab w:val="left" w:pos="1080"/>
          <w:tab w:val="left" w:pos="1260"/>
          <w:tab w:val="left" w:pos="1530"/>
          <w:tab w:val="left" w:pos="2880"/>
        </w:tabs>
        <w:rPr>
          <w:szCs w:val="22"/>
        </w:rPr>
      </w:pPr>
      <w:r>
        <w:rPr>
          <w:szCs w:val="22"/>
          <w:lang w:eastAsia="de-DE"/>
        </w:rPr>
        <w:t xml:space="preserve">Aucune réduction posologique n’est nécessaire chez le sujet âgé. Chez les sujets âgés, </w:t>
      </w:r>
      <w:r>
        <w:rPr>
          <w:szCs w:val="22"/>
        </w:rPr>
        <w:t>une diminution de la clairance rénale liée à l’âge associée à une augmentation des niveaux d’ASC doit être prise en compte (voir le paragraphe « Insuffisance rénale » ci-dessous et rubrique 5.2). Les données cliniques chez le sujet âgé épileptique sont limitées, en particulier à des doses supérieures à 400 mg/jour (voir rubriques 4.4, 4.8 et 5.1).</w:t>
      </w:r>
    </w:p>
    <w:p w14:paraId="389A22E5" w14:textId="77777777" w:rsidR="00E422AF" w:rsidRDefault="00E422AF">
      <w:pPr>
        <w:widowControl w:val="0"/>
        <w:tabs>
          <w:tab w:val="left" w:pos="567"/>
        </w:tabs>
        <w:rPr>
          <w:szCs w:val="22"/>
          <w:u w:val="single"/>
        </w:rPr>
      </w:pPr>
    </w:p>
    <w:p w14:paraId="389A22E6" w14:textId="77777777" w:rsidR="00E422AF" w:rsidRDefault="004C3A60">
      <w:pPr>
        <w:keepNext/>
        <w:tabs>
          <w:tab w:val="left" w:pos="567"/>
        </w:tabs>
        <w:ind w:left="567" w:hanging="567"/>
        <w:rPr>
          <w:i/>
          <w:szCs w:val="22"/>
        </w:rPr>
      </w:pPr>
      <w:r>
        <w:rPr>
          <w:i/>
          <w:szCs w:val="22"/>
        </w:rPr>
        <w:t>Insuffisance rénale</w:t>
      </w:r>
    </w:p>
    <w:p w14:paraId="389A22E7" w14:textId="49D10D4A" w:rsidR="00E422AF" w:rsidRDefault="004C3A60">
      <w:pPr>
        <w:widowControl w:val="0"/>
        <w:tabs>
          <w:tab w:val="left" w:pos="567"/>
        </w:tabs>
        <w:rPr>
          <w:szCs w:val="22"/>
        </w:rPr>
      </w:pPr>
      <w:r>
        <w:rPr>
          <w:szCs w:val="22"/>
        </w:rPr>
        <w:t>Aucun ajustement posologique n’est nécessaire chez les patients adultes et pédiatriques présentant une insuffisance rénale légère à modérée (clairance de la créatinine [Cl</w:t>
      </w:r>
      <w:r>
        <w:rPr>
          <w:szCs w:val="22"/>
          <w:vertAlign w:val="subscript"/>
        </w:rPr>
        <w:t>CR</w:t>
      </w:r>
      <w:r>
        <w:rPr>
          <w:szCs w:val="22"/>
        </w:rPr>
        <w:t xml:space="preserve">] &gt; 30 mL/min). Chez les patients pédiatriques pesant 50 kg ou plus et chez les patients adultes présentant une insuffisance rénale légère à modérée, une dose de charge de 200 mg peut être envisagée, mais la poursuite de l’augmentation </w:t>
      </w:r>
      <w:r>
        <w:rPr>
          <w:szCs w:val="22"/>
        </w:rPr>
        <w:lastRenderedPageBreak/>
        <w:t>posologique (&gt; 200 mg par jour) doit être effectuée avec précaution. Chez les patients pédiatriques pesant 50 kg ou plus et chez les patients adultes atteints d’insuffisance rénale sévère (Cl</w:t>
      </w:r>
      <w:r>
        <w:rPr>
          <w:szCs w:val="22"/>
          <w:vertAlign w:val="subscript"/>
        </w:rPr>
        <w:t>CR</w:t>
      </w:r>
      <w:r>
        <w:rPr>
          <w:szCs w:val="22"/>
        </w:rPr>
        <w:t> ≤ 30 mL/min) ou présentant une insuffisance rénale au stade terminal, une posologie maximale de 250 mg par jour est recommandée et l’augmentation posologique doit être effectuée avec précaution. Si une dose de charge est envisagée, une dose initiale de 100 mg devrait être utilisée, suivie par une posologie de 50 mg 2 fois par jour la première semaine. Chez les patients pédiatriques pesant moins de 50 kg présentant une insuffisance rénale sévère (Cl</w:t>
      </w:r>
      <w:r>
        <w:rPr>
          <w:szCs w:val="22"/>
          <w:vertAlign w:val="subscript"/>
        </w:rPr>
        <w:t>CR</w:t>
      </w:r>
      <w:r>
        <w:rPr>
          <w:szCs w:val="22"/>
        </w:rPr>
        <w:t xml:space="preserve"> ≤ 30 mL/min) et chez ceux présentant une insuffisance rénale au stade terminal, une réduction de 25 % de la dose maximale est recommandée. Chez tous les patients nécessitant une hémodialyse, il est recommandé d’ajouter jusqu’à 50 % de la dose quotidienne divisée </w:t>
      </w:r>
      <w:r w:rsidR="00ED2B01">
        <w:rPr>
          <w:szCs w:val="22"/>
        </w:rPr>
        <w:t xml:space="preserve">directement </w:t>
      </w:r>
      <w:r>
        <w:rPr>
          <w:szCs w:val="22"/>
        </w:rPr>
        <w:t xml:space="preserve">après la fin de l’hémodialyse. Le traitement des patients en insuffisance rénale terminale doit être mené avec précaution en raison d’une faible expérience clinique et de l’accumulation d’un métabolite </w:t>
      </w:r>
      <w:r w:rsidR="008915B2">
        <w:rPr>
          <w:szCs w:val="22"/>
        </w:rPr>
        <w:t>(</w:t>
      </w:r>
      <w:r>
        <w:rPr>
          <w:szCs w:val="22"/>
        </w:rPr>
        <w:t>sans activité pharmacologique identifiée</w:t>
      </w:r>
      <w:r w:rsidR="008915B2">
        <w:rPr>
          <w:szCs w:val="22"/>
        </w:rPr>
        <w:t>)</w:t>
      </w:r>
      <w:r>
        <w:rPr>
          <w:szCs w:val="22"/>
        </w:rPr>
        <w:t xml:space="preserve">. </w:t>
      </w:r>
    </w:p>
    <w:p w14:paraId="389A22E8" w14:textId="77777777" w:rsidR="00E422AF" w:rsidRDefault="00E422AF">
      <w:pPr>
        <w:widowControl w:val="0"/>
        <w:tabs>
          <w:tab w:val="left" w:pos="567"/>
        </w:tabs>
        <w:rPr>
          <w:szCs w:val="22"/>
        </w:rPr>
      </w:pPr>
    </w:p>
    <w:p w14:paraId="389A22E9" w14:textId="77777777" w:rsidR="00E422AF" w:rsidRDefault="004C3A60">
      <w:pPr>
        <w:widowControl w:val="0"/>
        <w:tabs>
          <w:tab w:val="left" w:pos="567"/>
        </w:tabs>
        <w:rPr>
          <w:i/>
          <w:szCs w:val="22"/>
        </w:rPr>
      </w:pPr>
      <w:r>
        <w:rPr>
          <w:i/>
          <w:szCs w:val="22"/>
        </w:rPr>
        <w:t>Insuffisance hépatique</w:t>
      </w:r>
    </w:p>
    <w:p w14:paraId="389A22EA" w14:textId="77777777" w:rsidR="00E422AF" w:rsidRDefault="004C3A60">
      <w:pPr>
        <w:widowControl w:val="0"/>
        <w:tabs>
          <w:tab w:val="left" w:pos="567"/>
        </w:tabs>
        <w:rPr>
          <w:szCs w:val="22"/>
        </w:rPr>
      </w:pPr>
      <w:r>
        <w:rPr>
          <w:szCs w:val="22"/>
        </w:rPr>
        <w:t>La dose maximale recommandée est de 300 mg/jour chez les patients pédiatriques pesant 50 kg ou plus et chez les patients adultes atteints d’insuffisance hépatique légère à modérée.</w:t>
      </w:r>
    </w:p>
    <w:p w14:paraId="389A22EB" w14:textId="77777777" w:rsidR="00E422AF" w:rsidRDefault="004C3A60">
      <w:pPr>
        <w:widowControl w:val="0"/>
        <w:tabs>
          <w:tab w:val="left" w:pos="567"/>
        </w:tabs>
        <w:rPr>
          <w:szCs w:val="22"/>
        </w:rPr>
      </w:pPr>
      <w:r>
        <w:rPr>
          <w:szCs w:val="22"/>
        </w:rPr>
        <w:t>L’augmentation posologique dans cette population de patients doit être effectuée avec précaution en prenant en compte une insuffisance rénale coexistante. Chez les adolescents et adultes pesant 50 kg ou plus, une dose de charge de 200 mg peut être envisagée, mais la poursuite de l’augmentation posologique (&gt; 200 mg par jour) doit être effectuée avec précaution. Compte-tenu des données relatives à l’adulte, il convient d’appliquer une réduction de dose de 25 % par rapport à la dose maximale chez les patients pédiatriques pesant moins de 5</w:t>
      </w:r>
      <w:r>
        <w:t>0 kg</w:t>
      </w:r>
      <w:r>
        <w:rPr>
          <w:szCs w:val="22"/>
        </w:rPr>
        <w:t xml:space="preserve"> atteints d’insuffisance hépatique légère à modérée. Les propriétés pharmacocinétiques du lacosamide n’ont pas été étudiées chez les patients atteints d’insuffisance hépatique sévère (voir rubrique 5.2).</w:t>
      </w:r>
      <w:r>
        <w:t xml:space="preserve"> Le lacosamide ne devrait être administré aux patients adultes et pédiatriques atteints d'insuffisance hépatique sévère que si les bénéfices thérapeutiques attendus prévalent sur les risques potentiels. La dose pourrait nécessiter un ajustement en fonction de l’observation attentive de l’activité de la maladie et des effets secondaires potentiels chez le patient.</w:t>
      </w:r>
    </w:p>
    <w:p w14:paraId="389A22EC" w14:textId="77777777" w:rsidR="00E422AF" w:rsidRDefault="00E422AF">
      <w:pPr>
        <w:pStyle w:val="CommentText"/>
        <w:widowControl w:val="0"/>
        <w:tabs>
          <w:tab w:val="left" w:pos="567"/>
        </w:tabs>
        <w:rPr>
          <w:sz w:val="22"/>
          <w:szCs w:val="22"/>
          <w:lang w:val="fr-FR"/>
        </w:rPr>
      </w:pPr>
    </w:p>
    <w:p w14:paraId="389A22ED" w14:textId="77777777" w:rsidR="00E422AF" w:rsidRDefault="004C3A60">
      <w:pPr>
        <w:widowControl w:val="0"/>
        <w:tabs>
          <w:tab w:val="left" w:pos="567"/>
        </w:tabs>
        <w:rPr>
          <w:szCs w:val="22"/>
          <w:u w:val="single"/>
        </w:rPr>
      </w:pPr>
      <w:r>
        <w:rPr>
          <w:szCs w:val="22"/>
          <w:u w:val="single"/>
        </w:rPr>
        <w:t>Population pédiatrique</w:t>
      </w:r>
    </w:p>
    <w:p w14:paraId="389A22EE" w14:textId="77777777" w:rsidR="00E422AF" w:rsidRDefault="00E422AF">
      <w:pPr>
        <w:widowControl w:val="0"/>
        <w:tabs>
          <w:tab w:val="left" w:pos="567"/>
        </w:tabs>
        <w:rPr>
          <w:szCs w:val="22"/>
        </w:rPr>
      </w:pPr>
    </w:p>
    <w:p w14:paraId="389A22EF" w14:textId="77777777" w:rsidR="00E422AF" w:rsidRDefault="004C3A60">
      <w:pPr>
        <w:pStyle w:val="C-BodyText"/>
        <w:spacing w:before="0" w:after="0" w:line="240" w:lineRule="auto"/>
        <w:rPr>
          <w:lang w:val="fr-FR"/>
        </w:rPr>
      </w:pPr>
      <w:r>
        <w:rPr>
          <w:color w:val="000000"/>
          <w:sz w:val="22"/>
          <w:szCs w:val="22"/>
          <w:lang w:val="fr-FR"/>
        </w:rPr>
        <w:t xml:space="preserve">Le lacosamide n’est pas recommandé pour une utilisation chez des enfants de moins de 4 ans dans le traitement des crises généralisées tonico-cloniques primaires et de moins de 2 ans dans le traitement des crises partielles en raison de données de sécurité et d’efficacité limitées pour ces groupes d’âge. </w:t>
      </w:r>
    </w:p>
    <w:p w14:paraId="389A22F0" w14:textId="77777777" w:rsidR="00E422AF" w:rsidRDefault="00E422AF">
      <w:pPr>
        <w:widowControl w:val="0"/>
        <w:tabs>
          <w:tab w:val="left" w:pos="567"/>
        </w:tabs>
        <w:rPr>
          <w:szCs w:val="22"/>
        </w:rPr>
      </w:pPr>
    </w:p>
    <w:p w14:paraId="389A22F1" w14:textId="77777777" w:rsidR="00E422AF" w:rsidRDefault="004C3A60">
      <w:pPr>
        <w:pStyle w:val="C-BodyText"/>
        <w:spacing w:before="0" w:after="0" w:line="240" w:lineRule="auto"/>
        <w:rPr>
          <w:color w:val="000000"/>
          <w:sz w:val="22"/>
          <w:szCs w:val="22"/>
          <w:lang w:val="fr-FR"/>
        </w:rPr>
      </w:pPr>
      <w:r>
        <w:rPr>
          <w:i/>
          <w:color w:val="000000"/>
          <w:sz w:val="22"/>
          <w:szCs w:val="22"/>
          <w:lang w:val="fr-FR"/>
        </w:rPr>
        <w:t>Dose de charge</w:t>
      </w:r>
    </w:p>
    <w:p w14:paraId="389A22F2" w14:textId="77777777" w:rsidR="00E422AF" w:rsidRDefault="004C3A60">
      <w:r>
        <w:t>L’administration d’une dose de charge n’a pas été étudiée chez les enfants. L’utilisation d’une dose de charge n’est pas recommandée chez les adolescents et les enfants pesant moins de 50 kg.</w:t>
      </w:r>
    </w:p>
    <w:p w14:paraId="389A22F3" w14:textId="77777777" w:rsidR="00E422AF" w:rsidRDefault="00E422AF">
      <w:pPr>
        <w:pStyle w:val="Date"/>
        <w:rPr>
          <w:lang w:val="fr-FR"/>
        </w:rPr>
      </w:pPr>
    </w:p>
    <w:p w14:paraId="389A22F4" w14:textId="77777777" w:rsidR="00E422AF" w:rsidRDefault="004C3A60">
      <w:pPr>
        <w:widowControl w:val="0"/>
        <w:tabs>
          <w:tab w:val="left" w:pos="567"/>
        </w:tabs>
        <w:rPr>
          <w:szCs w:val="22"/>
          <w:u w:val="single"/>
        </w:rPr>
      </w:pPr>
      <w:r>
        <w:rPr>
          <w:szCs w:val="22"/>
          <w:u w:val="single"/>
        </w:rPr>
        <w:t>Mode d’administration</w:t>
      </w:r>
    </w:p>
    <w:p w14:paraId="389A22F5" w14:textId="77777777" w:rsidR="00E422AF" w:rsidRDefault="00E422AF">
      <w:pPr>
        <w:widowControl w:val="0"/>
        <w:tabs>
          <w:tab w:val="left" w:pos="567"/>
        </w:tabs>
        <w:rPr>
          <w:szCs w:val="22"/>
          <w:u w:val="single"/>
        </w:rPr>
      </w:pPr>
    </w:p>
    <w:p w14:paraId="389A22F6" w14:textId="77777777" w:rsidR="00E422AF" w:rsidRDefault="004C3A60">
      <w:pPr>
        <w:widowControl w:val="0"/>
        <w:tabs>
          <w:tab w:val="left" w:pos="567"/>
        </w:tabs>
        <w:rPr>
          <w:szCs w:val="22"/>
        </w:rPr>
      </w:pPr>
      <w:r>
        <w:rPr>
          <w:szCs w:val="22"/>
        </w:rPr>
        <w:t xml:space="preserve">Le lacosamide sous forme de sirop est à usage oral. </w:t>
      </w:r>
    </w:p>
    <w:p w14:paraId="389A22F7" w14:textId="77777777" w:rsidR="00E422AF" w:rsidRDefault="00E422AF">
      <w:pPr>
        <w:widowControl w:val="0"/>
        <w:tabs>
          <w:tab w:val="left" w:pos="567"/>
        </w:tabs>
        <w:rPr>
          <w:szCs w:val="22"/>
        </w:rPr>
      </w:pPr>
    </w:p>
    <w:p w14:paraId="389A22F8" w14:textId="7D367FFA" w:rsidR="00E422AF" w:rsidRDefault="004C3A60">
      <w:pPr>
        <w:widowControl w:val="0"/>
        <w:tabs>
          <w:tab w:val="left" w:pos="0"/>
          <w:tab w:val="left" w:pos="450"/>
          <w:tab w:val="left" w:pos="567"/>
          <w:tab w:val="left" w:pos="720"/>
          <w:tab w:val="left" w:pos="1080"/>
          <w:tab w:val="left" w:pos="1260"/>
          <w:tab w:val="left" w:pos="1530"/>
          <w:tab w:val="left" w:pos="2880"/>
        </w:tabs>
        <w:rPr>
          <w:szCs w:val="22"/>
        </w:rPr>
      </w:pPr>
      <w:r>
        <w:rPr>
          <w:szCs w:val="22"/>
        </w:rPr>
        <w:t xml:space="preserve">Bien agiter le flacon de Vimpat </w:t>
      </w:r>
      <w:r w:rsidR="007175F3">
        <w:rPr>
          <w:szCs w:val="22"/>
        </w:rPr>
        <w:t xml:space="preserve">sirop </w:t>
      </w:r>
      <w:r>
        <w:rPr>
          <w:szCs w:val="22"/>
        </w:rPr>
        <w:t>avant utilisation.</w:t>
      </w:r>
      <w:r>
        <w:t xml:space="preserve"> Le lacosamide peut être pris avec ou sans nourriture.</w:t>
      </w:r>
    </w:p>
    <w:p w14:paraId="389A22F9" w14:textId="77777777" w:rsidR="00E422AF" w:rsidRDefault="004C3A60">
      <w:pPr>
        <w:pStyle w:val="C-BodyText"/>
        <w:tabs>
          <w:tab w:val="left" w:pos="567"/>
        </w:tabs>
        <w:spacing w:before="0" w:after="0" w:line="240" w:lineRule="auto"/>
        <w:rPr>
          <w:sz w:val="22"/>
          <w:lang w:val="fr-FR"/>
        </w:rPr>
      </w:pPr>
      <w:r>
        <w:rPr>
          <w:sz w:val="22"/>
          <w:lang w:val="fr-FR"/>
        </w:rPr>
        <w:t>Le lacosamide en sirop est fourni avec :</w:t>
      </w:r>
    </w:p>
    <w:p w14:paraId="389A22FA" w14:textId="77777777" w:rsidR="00E422AF" w:rsidRDefault="004C3A60">
      <w:pPr>
        <w:pStyle w:val="C-BodyText"/>
        <w:numPr>
          <w:ilvl w:val="0"/>
          <w:numId w:val="59"/>
        </w:numPr>
        <w:tabs>
          <w:tab w:val="left" w:pos="567"/>
        </w:tabs>
        <w:spacing w:before="0" w:after="0" w:line="240" w:lineRule="auto"/>
        <w:rPr>
          <w:sz w:val="22"/>
          <w:lang w:val="fr-FR"/>
        </w:rPr>
      </w:pPr>
      <w:r>
        <w:rPr>
          <w:sz w:val="22"/>
          <w:lang w:val="fr-FR"/>
        </w:rPr>
        <w:t xml:space="preserve">un gobelet doseur de 30 mL. Un gobelet doseur plein (30 mL) correspond à 300 mg de lacosamide. Le volume minimum est de 5 mL, ce qui correspond à 50 mg de lacosamide. À partir de la graduation de 5 mL, chaque trait de graduation correspond à 5 mL, ou 50 mg de lacosamide ; </w:t>
      </w:r>
    </w:p>
    <w:p w14:paraId="389A22FB" w14:textId="241FB5AA" w:rsidR="00E422AF" w:rsidRDefault="004C3A60">
      <w:pPr>
        <w:pStyle w:val="C-BodyText"/>
        <w:numPr>
          <w:ilvl w:val="0"/>
          <w:numId w:val="59"/>
        </w:numPr>
        <w:tabs>
          <w:tab w:val="left" w:pos="567"/>
        </w:tabs>
        <w:spacing w:before="0" w:after="0" w:line="240" w:lineRule="auto"/>
        <w:rPr>
          <w:sz w:val="22"/>
          <w:lang w:val="fr-FR"/>
        </w:rPr>
      </w:pPr>
      <w:r>
        <w:rPr>
          <w:sz w:val="22"/>
          <w:lang w:val="fr-FR"/>
        </w:rPr>
        <w:t>une seringue pour administration orale de 10 mL (graduations de couleur noire) avec</w:t>
      </w:r>
      <w:r w:rsidR="003F74CB">
        <w:rPr>
          <w:sz w:val="22"/>
          <w:lang w:val="fr-FR"/>
        </w:rPr>
        <w:t xml:space="preserve"> un</w:t>
      </w:r>
      <w:r>
        <w:rPr>
          <w:sz w:val="22"/>
          <w:lang w:val="fr-FR"/>
        </w:rPr>
        <w:t xml:space="preserve"> adaptateur. Une seringue pleine (10 mL) correspond à 100 mg de lacosamide. Le volume extractible minimum est 1 mL, ou 10 mg de lacosamide. À partir de la graduation de 1 mL, chaque trait de graduation correspond à 0,25 mL, ou 2,5 mg de Lacosamide</w:t>
      </w:r>
      <w:r w:rsidR="003F74CB">
        <w:rPr>
          <w:sz w:val="22"/>
          <w:lang w:val="fr-FR"/>
        </w:rPr>
        <w:t>.</w:t>
      </w:r>
    </w:p>
    <w:p w14:paraId="389A22FC" w14:textId="77777777" w:rsidR="00E422AF" w:rsidRDefault="00E422AF">
      <w:pPr>
        <w:pStyle w:val="C-BodyText"/>
        <w:tabs>
          <w:tab w:val="left" w:pos="567"/>
        </w:tabs>
        <w:spacing w:before="0" w:after="0" w:line="240" w:lineRule="auto"/>
        <w:ind w:left="720"/>
        <w:rPr>
          <w:sz w:val="22"/>
          <w:lang w:val="fr-FR"/>
        </w:rPr>
      </w:pPr>
    </w:p>
    <w:p w14:paraId="389A22FD" w14:textId="77777777" w:rsidR="00E422AF" w:rsidRDefault="004C3A60">
      <w:pPr>
        <w:widowControl w:val="0"/>
        <w:tabs>
          <w:tab w:val="left" w:pos="567"/>
        </w:tabs>
        <w:rPr>
          <w:szCs w:val="22"/>
        </w:rPr>
      </w:pPr>
      <w:r>
        <w:rPr>
          <w:szCs w:val="22"/>
        </w:rPr>
        <w:t>Le médecin doit informer le patient du dispositif de mesure adéquat à utiliser.</w:t>
      </w:r>
    </w:p>
    <w:p w14:paraId="389A22FE" w14:textId="77777777" w:rsidR="00E422AF" w:rsidRDefault="00E422AF">
      <w:pPr>
        <w:widowControl w:val="0"/>
        <w:tabs>
          <w:tab w:val="left" w:pos="567"/>
        </w:tabs>
        <w:rPr>
          <w:szCs w:val="22"/>
        </w:rPr>
      </w:pPr>
    </w:p>
    <w:p w14:paraId="389A22FF" w14:textId="77777777" w:rsidR="00E422AF" w:rsidRDefault="004C3A60">
      <w:pPr>
        <w:widowControl w:val="0"/>
        <w:tabs>
          <w:tab w:val="left" w:pos="567"/>
        </w:tabs>
        <w:rPr>
          <w:szCs w:val="22"/>
        </w:rPr>
      </w:pPr>
      <w:r>
        <w:rPr>
          <w:szCs w:val="22"/>
        </w:rPr>
        <w:lastRenderedPageBreak/>
        <w:t>Si la dose nécessaire se situe entre 10 mg (1 mL) et 100 mg (10 mL), il faut utiliser la seringue pour administration orale de 10 mL.</w:t>
      </w:r>
    </w:p>
    <w:p w14:paraId="389A2300" w14:textId="77777777" w:rsidR="00E422AF" w:rsidRDefault="004C3A60">
      <w:pPr>
        <w:widowControl w:val="0"/>
        <w:tabs>
          <w:tab w:val="left" w:pos="567"/>
        </w:tabs>
        <w:rPr>
          <w:szCs w:val="22"/>
        </w:rPr>
      </w:pPr>
      <w:r>
        <w:rPr>
          <w:szCs w:val="22"/>
        </w:rPr>
        <w:t>Si la dose nécessaire se situe entre 100 mg (10 mL) et 200 mg (20 mL), il faut utiliser la seringue pour administration orale de 10 mL deux fois.</w:t>
      </w:r>
    </w:p>
    <w:p w14:paraId="389A2301" w14:textId="77777777" w:rsidR="00E422AF" w:rsidRDefault="004C3A60">
      <w:pPr>
        <w:widowControl w:val="0"/>
        <w:tabs>
          <w:tab w:val="left" w:pos="567"/>
        </w:tabs>
        <w:rPr>
          <w:szCs w:val="22"/>
        </w:rPr>
      </w:pPr>
      <w:r>
        <w:rPr>
          <w:szCs w:val="22"/>
        </w:rPr>
        <w:t>Si la dose nécessaire se situe à plus de 200 mg (20 mL), il faut utiliser le gobelet doseur de 30 mL.</w:t>
      </w:r>
    </w:p>
    <w:p w14:paraId="389A2302" w14:textId="77777777" w:rsidR="00E422AF" w:rsidRDefault="004C3A60">
      <w:pPr>
        <w:widowControl w:val="0"/>
        <w:tabs>
          <w:tab w:val="left" w:pos="567"/>
        </w:tabs>
        <w:rPr>
          <w:szCs w:val="22"/>
        </w:rPr>
      </w:pPr>
      <w:r>
        <w:rPr>
          <w:szCs w:val="22"/>
        </w:rPr>
        <w:t>La dose doit être arrondie au trait de graduation le plus proche.</w:t>
      </w:r>
    </w:p>
    <w:p w14:paraId="389A2303" w14:textId="77777777" w:rsidR="00E422AF" w:rsidRDefault="00E422AF">
      <w:pPr>
        <w:pStyle w:val="Date"/>
        <w:rPr>
          <w:lang w:val="fr-FR"/>
        </w:rPr>
      </w:pPr>
    </w:p>
    <w:p w14:paraId="389A2304" w14:textId="77777777" w:rsidR="00E422AF" w:rsidRDefault="004C3A60">
      <w:pPr>
        <w:pStyle w:val="Date"/>
        <w:rPr>
          <w:lang w:val="fr-FR"/>
        </w:rPr>
      </w:pPr>
      <w:r>
        <w:rPr>
          <w:lang w:val="fr-FR"/>
        </w:rPr>
        <w:t xml:space="preserve">Les instructions d’utilisation sont indiquées dans la notice. </w:t>
      </w:r>
    </w:p>
    <w:p w14:paraId="389A2305" w14:textId="77777777" w:rsidR="00E422AF" w:rsidRDefault="00E422AF">
      <w:pPr>
        <w:widowControl w:val="0"/>
        <w:tabs>
          <w:tab w:val="left" w:pos="567"/>
        </w:tabs>
        <w:rPr>
          <w:szCs w:val="22"/>
        </w:rPr>
      </w:pPr>
    </w:p>
    <w:p w14:paraId="389A2306" w14:textId="77777777" w:rsidR="00E422AF" w:rsidRDefault="004C3A60" w:rsidP="00045357">
      <w:pPr>
        <w:pStyle w:val="StyleBoldLeft0cmHanging1cm"/>
      </w:pPr>
      <w:r>
        <w:t>4.3</w:t>
      </w:r>
      <w:r>
        <w:tab/>
        <w:t>Contre-indications</w:t>
      </w:r>
    </w:p>
    <w:p w14:paraId="389A2307" w14:textId="77777777" w:rsidR="00E422AF" w:rsidRDefault="00E422AF">
      <w:pPr>
        <w:keepNext/>
        <w:keepLines/>
        <w:widowControl w:val="0"/>
        <w:tabs>
          <w:tab w:val="left" w:pos="567"/>
        </w:tabs>
        <w:suppressAutoHyphens/>
        <w:rPr>
          <w:szCs w:val="22"/>
        </w:rPr>
      </w:pPr>
    </w:p>
    <w:p w14:paraId="389A2308" w14:textId="77777777" w:rsidR="00E422AF" w:rsidRDefault="004C3A60">
      <w:pPr>
        <w:keepNext/>
        <w:keepLines/>
        <w:widowControl w:val="0"/>
        <w:tabs>
          <w:tab w:val="left" w:pos="567"/>
        </w:tabs>
        <w:suppressAutoHyphens/>
        <w:rPr>
          <w:szCs w:val="22"/>
        </w:rPr>
      </w:pPr>
      <w:r>
        <w:rPr>
          <w:szCs w:val="22"/>
        </w:rPr>
        <w:t>Hypersensibilité à la substance active ou à l’un des excipients mentionnés à la rubrique 6.1.</w:t>
      </w:r>
    </w:p>
    <w:p w14:paraId="389A2309" w14:textId="77777777" w:rsidR="00E422AF" w:rsidRDefault="00E422AF">
      <w:pPr>
        <w:keepNext/>
        <w:keepLines/>
        <w:widowControl w:val="0"/>
        <w:tabs>
          <w:tab w:val="left" w:pos="567"/>
        </w:tabs>
        <w:suppressAutoHyphens/>
        <w:rPr>
          <w:szCs w:val="22"/>
        </w:rPr>
      </w:pPr>
    </w:p>
    <w:p w14:paraId="389A230A" w14:textId="77777777" w:rsidR="00E422AF" w:rsidRDefault="004C3A60">
      <w:pPr>
        <w:widowControl w:val="0"/>
        <w:tabs>
          <w:tab w:val="left" w:pos="567"/>
        </w:tabs>
        <w:suppressAutoHyphens/>
        <w:rPr>
          <w:szCs w:val="22"/>
        </w:rPr>
      </w:pPr>
      <w:r>
        <w:rPr>
          <w:szCs w:val="22"/>
        </w:rPr>
        <w:t>Bloc auriculo-ventriculaire connu (AV) du 2</w:t>
      </w:r>
      <w:r>
        <w:rPr>
          <w:szCs w:val="22"/>
          <w:vertAlign w:val="superscript"/>
        </w:rPr>
        <w:t>ème</w:t>
      </w:r>
      <w:r>
        <w:rPr>
          <w:szCs w:val="22"/>
        </w:rPr>
        <w:t xml:space="preserve"> ou du 3</w:t>
      </w:r>
      <w:r>
        <w:rPr>
          <w:szCs w:val="22"/>
          <w:vertAlign w:val="superscript"/>
        </w:rPr>
        <w:t>ème</w:t>
      </w:r>
      <w:r>
        <w:rPr>
          <w:szCs w:val="22"/>
        </w:rPr>
        <w:t xml:space="preserve"> degré. </w:t>
      </w:r>
    </w:p>
    <w:p w14:paraId="389A230B" w14:textId="77777777" w:rsidR="00E422AF" w:rsidRDefault="00E422AF">
      <w:pPr>
        <w:widowControl w:val="0"/>
        <w:tabs>
          <w:tab w:val="left" w:pos="567"/>
        </w:tabs>
        <w:suppressAutoHyphens/>
        <w:rPr>
          <w:b/>
          <w:szCs w:val="22"/>
        </w:rPr>
      </w:pPr>
    </w:p>
    <w:p w14:paraId="389A230C" w14:textId="77777777" w:rsidR="00E422AF" w:rsidRDefault="004C3A60" w:rsidP="00045357">
      <w:pPr>
        <w:pStyle w:val="StyleBoldLeft0cmHanging1cm"/>
      </w:pPr>
      <w:r>
        <w:t>4.4</w:t>
      </w:r>
      <w:r>
        <w:tab/>
        <w:t>Mises en garde spéciales et précautions d’emploi</w:t>
      </w:r>
    </w:p>
    <w:p w14:paraId="389A230D" w14:textId="77777777" w:rsidR="00E422AF" w:rsidRDefault="00E422AF">
      <w:pPr>
        <w:widowControl w:val="0"/>
        <w:tabs>
          <w:tab w:val="left" w:pos="567"/>
        </w:tabs>
        <w:suppressAutoHyphens/>
        <w:rPr>
          <w:szCs w:val="22"/>
        </w:rPr>
      </w:pPr>
    </w:p>
    <w:p w14:paraId="389A230E" w14:textId="77777777" w:rsidR="00E422AF" w:rsidRDefault="004C3A60">
      <w:pPr>
        <w:widowControl w:val="0"/>
        <w:tabs>
          <w:tab w:val="left" w:pos="567"/>
        </w:tabs>
        <w:autoSpaceDE w:val="0"/>
        <w:autoSpaceDN w:val="0"/>
        <w:adjustRightInd w:val="0"/>
        <w:rPr>
          <w:szCs w:val="22"/>
          <w:u w:val="single"/>
        </w:rPr>
      </w:pPr>
      <w:r>
        <w:rPr>
          <w:szCs w:val="22"/>
          <w:u w:val="single"/>
        </w:rPr>
        <w:t>Idées et comportements suicidaires</w:t>
      </w:r>
    </w:p>
    <w:p w14:paraId="389A230F" w14:textId="77777777" w:rsidR="00E422AF" w:rsidRDefault="00E422AF">
      <w:pPr>
        <w:widowControl w:val="0"/>
        <w:tabs>
          <w:tab w:val="left" w:pos="567"/>
        </w:tabs>
        <w:autoSpaceDE w:val="0"/>
        <w:autoSpaceDN w:val="0"/>
        <w:adjustRightInd w:val="0"/>
        <w:rPr>
          <w:szCs w:val="22"/>
          <w:u w:val="single"/>
        </w:rPr>
      </w:pPr>
    </w:p>
    <w:p w14:paraId="389A2310" w14:textId="77777777" w:rsidR="00E422AF" w:rsidRDefault="004C3A60">
      <w:pPr>
        <w:widowControl w:val="0"/>
        <w:tabs>
          <w:tab w:val="left" w:pos="567"/>
        </w:tabs>
        <w:autoSpaceDE w:val="0"/>
        <w:autoSpaceDN w:val="0"/>
        <w:adjustRightInd w:val="0"/>
        <w:rPr>
          <w:szCs w:val="22"/>
        </w:rPr>
      </w:pPr>
      <w:r>
        <w:rPr>
          <w:szCs w:val="22"/>
        </w:rPr>
        <w:t xml:space="preserve">Des cas d’idées et comportements suicidaires ont été rapportés chez des patients traités par des médicaments antiépileptiques dans plusieurs indications. Une méta-analyse des études cliniques randomisées, contrôlées </w:t>
      </w:r>
      <w:r>
        <w:rPr>
          <w:i/>
          <w:szCs w:val="22"/>
        </w:rPr>
        <w:t>versus</w:t>
      </w:r>
      <w:r>
        <w:rPr>
          <w:szCs w:val="22"/>
        </w:rPr>
        <w:t xml:space="preserve"> placebo, portant sur des médicaments antiépileptiques a également montré une légère augmentation du risque d’idées et comportements suicidaires. Le mécanisme de ce risque n’est pas connu et les données disponibles n’excluent pas la possibilité d’une augmentation de ce risque avec le lacosamide.</w:t>
      </w:r>
    </w:p>
    <w:p w14:paraId="389A2311" w14:textId="77777777" w:rsidR="00E422AF" w:rsidRDefault="004C3A60">
      <w:pPr>
        <w:widowControl w:val="0"/>
        <w:tabs>
          <w:tab w:val="left" w:pos="567"/>
        </w:tabs>
        <w:autoSpaceDE w:val="0"/>
        <w:autoSpaceDN w:val="0"/>
        <w:adjustRightInd w:val="0"/>
        <w:rPr>
          <w:szCs w:val="22"/>
        </w:rPr>
      </w:pPr>
      <w:r>
        <w:rPr>
          <w:szCs w:val="22"/>
        </w:rPr>
        <w:t>Par conséquent, les patients devront être surveillés pour détecter des signes d'idées et comportements suicidaires et un traitement approprié devra être envisagé. Il devra être recommandé aux patients (et à leurs soignants) de consulter un médecin si des signes d'idées ou comportements suicidaires apparaissent (voir rubrique 4.8).</w:t>
      </w:r>
    </w:p>
    <w:p w14:paraId="389A2312" w14:textId="77777777" w:rsidR="00E422AF" w:rsidRDefault="00E422AF">
      <w:pPr>
        <w:widowControl w:val="0"/>
        <w:tabs>
          <w:tab w:val="left" w:pos="567"/>
        </w:tabs>
        <w:suppressAutoHyphens/>
        <w:rPr>
          <w:szCs w:val="22"/>
        </w:rPr>
      </w:pPr>
    </w:p>
    <w:p w14:paraId="389A2313" w14:textId="77777777" w:rsidR="00E422AF" w:rsidRDefault="004C3A60">
      <w:pPr>
        <w:widowControl w:val="0"/>
        <w:tabs>
          <w:tab w:val="left" w:pos="567"/>
        </w:tabs>
        <w:autoSpaceDE w:val="0"/>
        <w:autoSpaceDN w:val="0"/>
        <w:adjustRightInd w:val="0"/>
        <w:rPr>
          <w:bCs/>
          <w:szCs w:val="22"/>
          <w:u w:val="single"/>
          <w:lang w:eastAsia="de-DE"/>
        </w:rPr>
      </w:pPr>
      <w:r>
        <w:rPr>
          <w:bCs/>
          <w:szCs w:val="22"/>
          <w:u w:val="single"/>
          <w:lang w:eastAsia="de-DE"/>
        </w:rPr>
        <w:t>Troubles du rythme et de la conduction cardiaques</w:t>
      </w:r>
    </w:p>
    <w:p w14:paraId="389A2314" w14:textId="77777777" w:rsidR="00E422AF" w:rsidRDefault="00E422AF">
      <w:pPr>
        <w:widowControl w:val="0"/>
        <w:tabs>
          <w:tab w:val="left" w:pos="567"/>
        </w:tabs>
        <w:autoSpaceDE w:val="0"/>
        <w:autoSpaceDN w:val="0"/>
        <w:adjustRightInd w:val="0"/>
        <w:rPr>
          <w:bCs/>
          <w:szCs w:val="22"/>
          <w:u w:val="single"/>
          <w:lang w:eastAsia="de-DE"/>
        </w:rPr>
      </w:pPr>
    </w:p>
    <w:p w14:paraId="389A2315" w14:textId="6F88FD84" w:rsidR="00E422AF" w:rsidRDefault="004C3A60">
      <w:pPr>
        <w:widowControl w:val="0"/>
        <w:tabs>
          <w:tab w:val="left" w:pos="567"/>
        </w:tabs>
        <w:autoSpaceDE w:val="0"/>
        <w:autoSpaceDN w:val="0"/>
        <w:adjustRightInd w:val="0"/>
        <w:rPr>
          <w:szCs w:val="22"/>
        </w:rPr>
      </w:pPr>
      <w:r>
        <w:rPr>
          <w:bCs/>
          <w:szCs w:val="22"/>
          <w:lang w:eastAsia="de-DE"/>
        </w:rPr>
        <w:t xml:space="preserve">Des allongements de </w:t>
      </w:r>
      <w:r w:rsidR="004523C4">
        <w:rPr>
          <w:bCs/>
          <w:szCs w:val="22"/>
          <w:lang w:eastAsia="de-DE"/>
        </w:rPr>
        <w:t xml:space="preserve">l’intervalle </w:t>
      </w:r>
      <w:r>
        <w:rPr>
          <w:bCs/>
          <w:szCs w:val="22"/>
          <w:lang w:eastAsia="de-DE"/>
        </w:rPr>
        <w:t>PR liés à la dose ont été observés au cours des études cliniques avec le lacosamide. Le lacosamide doit être utilisé avec précaution chez les patients ayant des arythmies sous-jacentes, comme des patients ayant des troubles connus de la conduction cardiaque ou une cardiopathie sévère (par exemple, ischémie myocardique/infarctus du myocarde, insuffisance cardiaque, cardiopathie structurelle ou canalopathies sodiques cardiaques) ou des patients traités par des médicaments qui affectent la conduction cardiaque, notamment les médicaments antiarythmiques et antiépileptiques bloquant les canaux sodiques (voir rubrique 4.5)</w:t>
      </w:r>
      <w:r>
        <w:rPr>
          <w:iCs/>
          <w:szCs w:val="22"/>
        </w:rPr>
        <w:t xml:space="preserve">, ainsi que </w:t>
      </w:r>
      <w:r>
        <w:rPr>
          <w:bCs/>
          <w:szCs w:val="22"/>
          <w:lang w:eastAsia="de-DE"/>
        </w:rPr>
        <w:t>chez les patients âgés</w:t>
      </w:r>
      <w:r>
        <w:rPr>
          <w:szCs w:val="22"/>
        </w:rPr>
        <w:t>.</w:t>
      </w:r>
    </w:p>
    <w:p w14:paraId="389A2316" w14:textId="77777777" w:rsidR="00E422AF" w:rsidRDefault="004C3A60">
      <w:r>
        <w:t>Chez ces patients, avant une augmentation de dose de lacosamide supérieure à 400 mg/jour et lorsque la titration de lacosamide a atteint l'état d'équilibre, un ECG devra être envisagé.</w:t>
      </w:r>
    </w:p>
    <w:p w14:paraId="389A2317" w14:textId="77777777" w:rsidR="00E422AF" w:rsidRDefault="00E422AF">
      <w:pPr>
        <w:widowControl w:val="0"/>
        <w:tabs>
          <w:tab w:val="left" w:pos="567"/>
        </w:tabs>
        <w:autoSpaceDE w:val="0"/>
        <w:autoSpaceDN w:val="0"/>
        <w:adjustRightInd w:val="0"/>
        <w:rPr>
          <w:szCs w:val="22"/>
        </w:rPr>
      </w:pPr>
    </w:p>
    <w:p w14:paraId="389A2318" w14:textId="4B1A47D4" w:rsidR="00E422AF" w:rsidRDefault="004C3A60">
      <w:pPr>
        <w:widowControl w:val="0"/>
        <w:tabs>
          <w:tab w:val="left" w:pos="567"/>
        </w:tabs>
        <w:autoSpaceDE w:val="0"/>
        <w:autoSpaceDN w:val="0"/>
        <w:adjustRightInd w:val="0"/>
        <w:rPr>
          <w:szCs w:val="22"/>
        </w:rPr>
      </w:pPr>
      <w:r>
        <w:rPr>
          <w:szCs w:val="22"/>
        </w:rPr>
        <w:t>Lors des études cliniques</w:t>
      </w:r>
      <w:r w:rsidR="006E5724">
        <w:rPr>
          <w:szCs w:val="22"/>
        </w:rPr>
        <w:t xml:space="preserve"> lacosamide</w:t>
      </w:r>
      <w:r>
        <w:rPr>
          <w:szCs w:val="22"/>
        </w:rPr>
        <w:t xml:space="preserve"> contrôlées </w:t>
      </w:r>
      <w:r>
        <w:rPr>
          <w:i/>
          <w:szCs w:val="22"/>
        </w:rPr>
        <w:t>versus</w:t>
      </w:r>
      <w:r>
        <w:rPr>
          <w:szCs w:val="22"/>
        </w:rPr>
        <w:t xml:space="preserve"> placebo</w:t>
      </w:r>
      <w:r w:rsidR="006C4D96">
        <w:rPr>
          <w:szCs w:val="22"/>
        </w:rPr>
        <w:t xml:space="preserve"> </w:t>
      </w:r>
      <w:r>
        <w:rPr>
          <w:szCs w:val="22"/>
        </w:rPr>
        <w:t>chez des patients présentant une épilepsie, aucun cas de fibrillation ou de flutter auriculaires n’a été rapporté ; cependant, des cas ont été rapportés lors des études cliniques en ouvert et depuis la commercialisation.</w:t>
      </w:r>
    </w:p>
    <w:p w14:paraId="389A2319" w14:textId="77777777" w:rsidR="00E422AF" w:rsidRDefault="00E422AF">
      <w:pPr>
        <w:widowControl w:val="0"/>
        <w:tabs>
          <w:tab w:val="left" w:pos="567"/>
        </w:tabs>
        <w:autoSpaceDE w:val="0"/>
        <w:autoSpaceDN w:val="0"/>
        <w:adjustRightInd w:val="0"/>
        <w:rPr>
          <w:szCs w:val="22"/>
        </w:rPr>
      </w:pPr>
    </w:p>
    <w:p w14:paraId="389A231A" w14:textId="77777777" w:rsidR="00E422AF" w:rsidRDefault="004C3A60">
      <w:pPr>
        <w:widowControl w:val="0"/>
        <w:tabs>
          <w:tab w:val="left" w:pos="567"/>
        </w:tabs>
        <w:autoSpaceDE w:val="0"/>
        <w:autoSpaceDN w:val="0"/>
        <w:adjustRightInd w:val="0"/>
        <w:rPr>
          <w:lang w:eastAsia="de-DE"/>
        </w:rPr>
      </w:pPr>
      <w:r>
        <w:rPr>
          <w:lang w:eastAsia="de-DE"/>
        </w:rPr>
        <w:t xml:space="preserve">Depuis la commercialisation, des cas de blocs AV (notamment des blocs AV du second degré ou supérieur) ont été rapportés. Chez des patients atteints d’arythmie, des cas de tachyarythmie ventriculaire ont été rapportés. </w:t>
      </w:r>
      <w:r>
        <w:rPr>
          <w:szCs w:val="22"/>
        </w:rPr>
        <w:t xml:space="preserve">Dans de rares cas, ces événements ont entraîné une </w:t>
      </w:r>
      <w:r>
        <w:rPr>
          <w:lang w:eastAsia="de-DE"/>
        </w:rPr>
        <w:t>asystole, un arrêt cardiaque et le décès de patients présentant une arythmie sous-jacente.</w:t>
      </w:r>
    </w:p>
    <w:p w14:paraId="389A231B" w14:textId="77777777" w:rsidR="00E422AF" w:rsidRDefault="00E422AF">
      <w:pPr>
        <w:widowControl w:val="0"/>
        <w:tabs>
          <w:tab w:val="left" w:pos="567"/>
        </w:tabs>
        <w:autoSpaceDE w:val="0"/>
        <w:autoSpaceDN w:val="0"/>
        <w:adjustRightInd w:val="0"/>
        <w:rPr>
          <w:lang w:eastAsia="de-DE"/>
        </w:rPr>
      </w:pPr>
    </w:p>
    <w:p w14:paraId="389A231C" w14:textId="77777777" w:rsidR="00E422AF" w:rsidRDefault="004C3A60">
      <w:pPr>
        <w:widowControl w:val="0"/>
        <w:tabs>
          <w:tab w:val="left" w:pos="567"/>
        </w:tabs>
        <w:autoSpaceDE w:val="0"/>
        <w:autoSpaceDN w:val="0"/>
        <w:adjustRightInd w:val="0"/>
        <w:rPr>
          <w:szCs w:val="22"/>
        </w:rPr>
      </w:pPr>
      <w:r>
        <w:rPr>
          <w:szCs w:val="22"/>
        </w:rPr>
        <w:t>Les patients doivent être informés des symptômes d’arythmie cardiaque (par ex. pouls lent, rapide ou irrégulier, palpitations, essoufflement, sensation d’étourdissement et évanouissement). Il doit être recommandé aux patients de consulter immédiatement un médecin en cas d’apparition de ces symptômes.</w:t>
      </w:r>
    </w:p>
    <w:p w14:paraId="389A231D" w14:textId="77777777" w:rsidR="00E422AF" w:rsidRDefault="00E422AF">
      <w:pPr>
        <w:widowControl w:val="0"/>
        <w:tabs>
          <w:tab w:val="left" w:pos="567"/>
        </w:tabs>
        <w:autoSpaceDE w:val="0"/>
        <w:autoSpaceDN w:val="0"/>
        <w:adjustRightInd w:val="0"/>
        <w:rPr>
          <w:szCs w:val="22"/>
        </w:rPr>
      </w:pPr>
    </w:p>
    <w:p w14:paraId="389A231E" w14:textId="77777777" w:rsidR="00E422AF" w:rsidRDefault="004C3A60" w:rsidP="00B0119E">
      <w:pPr>
        <w:keepNext/>
        <w:keepLines/>
        <w:widowControl w:val="0"/>
        <w:tabs>
          <w:tab w:val="left" w:pos="567"/>
        </w:tabs>
        <w:rPr>
          <w:szCs w:val="22"/>
          <w:u w:val="single"/>
          <w:lang w:eastAsia="de-DE"/>
        </w:rPr>
      </w:pPr>
      <w:r>
        <w:rPr>
          <w:szCs w:val="22"/>
          <w:u w:val="single"/>
          <w:lang w:eastAsia="de-DE"/>
        </w:rPr>
        <w:lastRenderedPageBreak/>
        <w:t>Sensations vertigineuses</w:t>
      </w:r>
    </w:p>
    <w:p w14:paraId="389A231F" w14:textId="77777777" w:rsidR="00E422AF" w:rsidRDefault="00E422AF">
      <w:pPr>
        <w:widowControl w:val="0"/>
        <w:tabs>
          <w:tab w:val="left" w:pos="567"/>
        </w:tabs>
        <w:rPr>
          <w:szCs w:val="22"/>
          <w:u w:val="single"/>
          <w:lang w:eastAsia="de-DE"/>
        </w:rPr>
      </w:pPr>
    </w:p>
    <w:p w14:paraId="389A2320" w14:textId="77777777" w:rsidR="00E422AF" w:rsidRDefault="004C3A60">
      <w:pPr>
        <w:widowControl w:val="0"/>
        <w:tabs>
          <w:tab w:val="left" w:pos="567"/>
        </w:tabs>
        <w:rPr>
          <w:szCs w:val="22"/>
          <w:lang w:eastAsia="de-DE"/>
        </w:rPr>
      </w:pPr>
      <w:r>
        <w:rPr>
          <w:szCs w:val="22"/>
          <w:lang w:eastAsia="de-DE"/>
        </w:rPr>
        <w:t>Le traitement par le lacosamide a été associé à des sensations vertigineuses qui peuvent augmenter le risque de survenue de blessure accidentelle ou de chutes. Par conséquent, il faut demander aux patients d’être prudents tant qu’ils ne sont pas familiarisés avec les effets potentiels du médicament (voir rubrique 4.8).</w:t>
      </w:r>
    </w:p>
    <w:p w14:paraId="389A2321" w14:textId="77777777" w:rsidR="00E422AF" w:rsidRDefault="00E422AF">
      <w:pPr>
        <w:rPr>
          <w:u w:val="single"/>
          <w:lang w:eastAsia="de-DE"/>
        </w:rPr>
      </w:pPr>
    </w:p>
    <w:p w14:paraId="389A2322" w14:textId="77777777" w:rsidR="00E422AF" w:rsidRDefault="004C3A60">
      <w:pPr>
        <w:keepNext/>
        <w:rPr>
          <w:u w:val="single"/>
          <w:lang w:eastAsia="de-DE"/>
        </w:rPr>
      </w:pPr>
      <w:r>
        <w:rPr>
          <w:u w:val="single"/>
          <w:lang w:eastAsia="de-DE"/>
        </w:rPr>
        <w:t>Nouvelle survenue ou aggravation potentielle de crises myocloniques</w:t>
      </w:r>
    </w:p>
    <w:p w14:paraId="389A2323" w14:textId="77777777" w:rsidR="00E422AF" w:rsidRDefault="00E422AF">
      <w:pPr>
        <w:keepNext/>
        <w:rPr>
          <w:u w:val="single"/>
          <w:lang w:eastAsia="de-DE"/>
        </w:rPr>
      </w:pPr>
    </w:p>
    <w:p w14:paraId="389A2324" w14:textId="77777777" w:rsidR="00E422AF" w:rsidRDefault="004C3A60">
      <w:pPr>
        <w:rPr>
          <w:lang w:eastAsia="de-DE"/>
        </w:rPr>
      </w:pPr>
      <w:r>
        <w:rPr>
          <w:lang w:eastAsia="de-DE"/>
        </w:rPr>
        <w:t>De nouvelles survenues ou aggravations de crises myocloniques ont été rapportées chez l’adulte et les patients pédiatriques présentant des crises généralisées tonico-cloniques primaires (GTCP), en particulier pendant la période de titration. Chez les patients présentant plus d’un type de crises, le bénéfice observé pour le contrôle d’un type de crise doit être pondéré par toute aggravation observée d’un autre type de crise.</w:t>
      </w:r>
    </w:p>
    <w:p w14:paraId="389A2325" w14:textId="77777777" w:rsidR="00E422AF" w:rsidRDefault="00E422AF">
      <w:pPr>
        <w:rPr>
          <w:u w:val="single"/>
          <w:lang w:eastAsia="de-DE"/>
        </w:rPr>
      </w:pPr>
    </w:p>
    <w:p w14:paraId="389A2326" w14:textId="77777777" w:rsidR="00E422AF" w:rsidRDefault="004C3A60">
      <w:pPr>
        <w:rPr>
          <w:u w:val="single"/>
          <w:lang w:eastAsia="de-DE"/>
        </w:rPr>
      </w:pPr>
      <w:r>
        <w:rPr>
          <w:u w:val="single"/>
          <w:lang w:eastAsia="de-DE"/>
        </w:rPr>
        <w:t>Dégradation électro-clinique potentielle en cas de syndromes épileptiques pédiatriques spécifiques</w:t>
      </w:r>
    </w:p>
    <w:p w14:paraId="389A2327" w14:textId="77777777" w:rsidR="00E422AF" w:rsidRDefault="00E422AF">
      <w:pPr>
        <w:pStyle w:val="Date"/>
        <w:rPr>
          <w:lang w:val="fr-FR" w:eastAsia="de-DE"/>
        </w:rPr>
      </w:pPr>
    </w:p>
    <w:p w14:paraId="389A2328" w14:textId="4A426BF4" w:rsidR="00E422AF" w:rsidRDefault="004C3A60">
      <w:pPr>
        <w:pStyle w:val="Date"/>
        <w:rPr>
          <w:lang w:val="fr-FR" w:eastAsia="de-DE"/>
        </w:rPr>
      </w:pPr>
      <w:r>
        <w:rPr>
          <w:lang w:val="fr-FR" w:eastAsia="de-DE"/>
        </w:rPr>
        <w:t xml:space="preserve">La </w:t>
      </w:r>
      <w:r w:rsidR="000C1999">
        <w:rPr>
          <w:lang w:val="fr-FR" w:eastAsia="de-DE"/>
        </w:rPr>
        <w:t xml:space="preserve">sécurité </w:t>
      </w:r>
      <w:r>
        <w:rPr>
          <w:lang w:val="fr-FR" w:eastAsia="de-DE"/>
        </w:rPr>
        <w:t>et l’efficacité du lacosamide chez les patients pédiatriques présentant des syndromes épileptiques avec des crises partielles et généralisées coexistantes n’ont pas été déterminées.</w:t>
      </w:r>
    </w:p>
    <w:p w14:paraId="389A2329" w14:textId="77777777" w:rsidR="00E422AF" w:rsidRDefault="00E422AF">
      <w:pPr>
        <w:widowControl w:val="0"/>
        <w:tabs>
          <w:tab w:val="left" w:pos="567"/>
        </w:tabs>
        <w:autoSpaceDE w:val="0"/>
        <w:autoSpaceDN w:val="0"/>
        <w:adjustRightInd w:val="0"/>
        <w:rPr>
          <w:szCs w:val="22"/>
        </w:rPr>
      </w:pPr>
    </w:p>
    <w:p w14:paraId="389A232A" w14:textId="77777777" w:rsidR="00E422AF" w:rsidRDefault="004C3A60">
      <w:pPr>
        <w:widowControl w:val="0"/>
        <w:tabs>
          <w:tab w:val="left" w:pos="567"/>
        </w:tabs>
        <w:autoSpaceDE w:val="0"/>
        <w:autoSpaceDN w:val="0"/>
        <w:adjustRightInd w:val="0"/>
        <w:rPr>
          <w:szCs w:val="22"/>
          <w:u w:val="single"/>
        </w:rPr>
      </w:pPr>
      <w:r>
        <w:rPr>
          <w:szCs w:val="22"/>
          <w:u w:val="single"/>
        </w:rPr>
        <w:t>Excipients</w:t>
      </w:r>
    </w:p>
    <w:p w14:paraId="389A232B" w14:textId="77777777" w:rsidR="00E422AF" w:rsidRDefault="00E422AF">
      <w:pPr>
        <w:widowControl w:val="0"/>
        <w:tabs>
          <w:tab w:val="left" w:pos="567"/>
        </w:tabs>
        <w:autoSpaceDE w:val="0"/>
        <w:autoSpaceDN w:val="0"/>
        <w:adjustRightInd w:val="0"/>
        <w:rPr>
          <w:i/>
          <w:szCs w:val="22"/>
        </w:rPr>
      </w:pPr>
    </w:p>
    <w:p w14:paraId="389A232C" w14:textId="77777777" w:rsidR="00E422AF" w:rsidRDefault="004C3A60">
      <w:pPr>
        <w:widowControl w:val="0"/>
        <w:tabs>
          <w:tab w:val="left" w:pos="567"/>
        </w:tabs>
        <w:autoSpaceDE w:val="0"/>
        <w:autoSpaceDN w:val="0"/>
        <w:adjustRightInd w:val="0"/>
        <w:rPr>
          <w:i/>
          <w:szCs w:val="22"/>
        </w:rPr>
      </w:pPr>
      <w:r>
        <w:rPr>
          <w:i/>
          <w:szCs w:val="22"/>
        </w:rPr>
        <w:t>Excipients susceptibles de causer une intolérance</w:t>
      </w:r>
    </w:p>
    <w:p w14:paraId="389A232D" w14:textId="77777777" w:rsidR="00E422AF" w:rsidRDefault="004C3A60">
      <w:pPr>
        <w:widowControl w:val="0"/>
        <w:tabs>
          <w:tab w:val="left" w:pos="567"/>
        </w:tabs>
        <w:suppressAutoHyphens/>
        <w:rPr>
          <w:szCs w:val="22"/>
        </w:rPr>
      </w:pPr>
      <w:r>
        <w:rPr>
          <w:szCs w:val="22"/>
        </w:rPr>
        <w:t xml:space="preserve">Vimpat sirop contient du parahydroxybenzoate de méthyle sodique (E219), qui peut être responsable de réactions allergiques (éventuellement retardées). </w:t>
      </w:r>
    </w:p>
    <w:p w14:paraId="389A232E" w14:textId="77777777" w:rsidR="00E422AF" w:rsidRDefault="004C3A60">
      <w:pPr>
        <w:widowControl w:val="0"/>
        <w:tabs>
          <w:tab w:val="left" w:pos="567"/>
        </w:tabs>
        <w:suppressAutoHyphens/>
        <w:rPr>
          <w:szCs w:val="22"/>
        </w:rPr>
      </w:pPr>
      <w:r>
        <w:rPr>
          <w:szCs w:val="22"/>
        </w:rPr>
        <w:t>Vimpat sirop contient du sorbitol (E420). Les patients souffrant de rares problèmes héréditaires d'intolérance au fructose ne doivent pas prendre ce médicament. Le sorbitol peut causer une gêne gastro-intestinale et un effet laxatif léger.</w:t>
      </w:r>
    </w:p>
    <w:p w14:paraId="389A232F" w14:textId="77777777" w:rsidR="00E422AF" w:rsidRDefault="004C3A60">
      <w:pPr>
        <w:widowControl w:val="0"/>
        <w:tabs>
          <w:tab w:val="left" w:pos="567"/>
        </w:tabs>
        <w:suppressAutoHyphens/>
        <w:rPr>
          <w:szCs w:val="22"/>
        </w:rPr>
      </w:pPr>
      <w:r>
        <w:rPr>
          <w:szCs w:val="22"/>
        </w:rPr>
        <w:t xml:space="preserve">Vimpat sirop contient de l’aspartame (E 951), source de phénylalanine, qui peut être nocif pour les personnes souffrant de phénylcétonurie. On ne dispose d’aucune donnée, tant non clinique que clinique, évaluant l’utilisation de l’aspartame chez les nourrissons de moins de 12 semaines. </w:t>
      </w:r>
    </w:p>
    <w:p w14:paraId="389A2330" w14:textId="77777777" w:rsidR="00E422AF" w:rsidRDefault="004C3A60">
      <w:pPr>
        <w:widowControl w:val="0"/>
        <w:tabs>
          <w:tab w:val="left" w:pos="567"/>
        </w:tabs>
        <w:suppressAutoHyphens/>
        <w:rPr>
          <w:szCs w:val="22"/>
        </w:rPr>
      </w:pPr>
      <w:r>
        <w:rPr>
          <w:szCs w:val="22"/>
        </w:rPr>
        <w:t>Vimpat sirop contient du propylène glycol (E1520).</w:t>
      </w:r>
    </w:p>
    <w:p w14:paraId="389A2331" w14:textId="77777777" w:rsidR="00E422AF" w:rsidRDefault="00E422AF">
      <w:pPr>
        <w:widowControl w:val="0"/>
        <w:tabs>
          <w:tab w:val="left" w:pos="567"/>
        </w:tabs>
        <w:suppressAutoHyphens/>
        <w:rPr>
          <w:i/>
          <w:szCs w:val="22"/>
        </w:rPr>
      </w:pPr>
    </w:p>
    <w:p w14:paraId="389A2332" w14:textId="77777777" w:rsidR="00E422AF" w:rsidRDefault="004C3A60">
      <w:pPr>
        <w:widowControl w:val="0"/>
        <w:tabs>
          <w:tab w:val="left" w:pos="567"/>
        </w:tabs>
        <w:suppressAutoHyphens/>
        <w:rPr>
          <w:i/>
          <w:szCs w:val="22"/>
        </w:rPr>
      </w:pPr>
      <w:r>
        <w:rPr>
          <w:i/>
          <w:szCs w:val="22"/>
        </w:rPr>
        <w:t>Teneur en sodium</w:t>
      </w:r>
    </w:p>
    <w:p w14:paraId="389A2333" w14:textId="77777777" w:rsidR="00E422AF" w:rsidRDefault="004C3A60">
      <w:pPr>
        <w:widowControl w:val="0"/>
        <w:tabs>
          <w:tab w:val="left" w:pos="567"/>
        </w:tabs>
        <w:suppressAutoHyphens/>
        <w:rPr>
          <w:szCs w:val="22"/>
        </w:rPr>
      </w:pPr>
      <w:r>
        <w:rPr>
          <w:szCs w:val="22"/>
        </w:rPr>
        <w:t>Vimpat sirop contient 1,42 mg de sodium par mL, ce qui équivaut à 0,07 % de l’apport alimentaire quotidien maximal recommandé par l’OMS de 2 g de sodium par adulte.</w:t>
      </w:r>
    </w:p>
    <w:p w14:paraId="389A2334" w14:textId="77777777" w:rsidR="00E422AF" w:rsidRDefault="00E422AF">
      <w:pPr>
        <w:widowControl w:val="0"/>
        <w:tabs>
          <w:tab w:val="left" w:pos="567"/>
        </w:tabs>
        <w:suppressAutoHyphens/>
        <w:rPr>
          <w:b/>
          <w:szCs w:val="22"/>
        </w:rPr>
      </w:pPr>
    </w:p>
    <w:p w14:paraId="389A2335" w14:textId="77777777" w:rsidR="00E422AF" w:rsidRDefault="004C3A60">
      <w:pPr>
        <w:widowControl w:val="0"/>
        <w:tabs>
          <w:tab w:val="left" w:pos="567"/>
        </w:tabs>
        <w:suppressAutoHyphens/>
        <w:rPr>
          <w:i/>
          <w:szCs w:val="22"/>
        </w:rPr>
      </w:pPr>
      <w:r>
        <w:rPr>
          <w:i/>
          <w:szCs w:val="22"/>
        </w:rPr>
        <w:t>Teneur en potassium</w:t>
      </w:r>
    </w:p>
    <w:p w14:paraId="389A2336" w14:textId="77777777" w:rsidR="00E422AF" w:rsidRDefault="004C3A60">
      <w:pPr>
        <w:widowControl w:val="0"/>
        <w:tabs>
          <w:tab w:val="left" w:pos="567"/>
        </w:tabs>
        <w:suppressAutoHyphens/>
        <w:rPr>
          <w:szCs w:val="22"/>
        </w:rPr>
      </w:pPr>
      <w:r>
        <w:rPr>
          <w:szCs w:val="22"/>
        </w:rPr>
        <w:t>Ce médicament contient moins de 1 mmol (39 mg) de potassium par 60 mL, c.-à-d. qu’il est essentiellement « sans potassium ».</w:t>
      </w:r>
    </w:p>
    <w:p w14:paraId="389A2337" w14:textId="77777777" w:rsidR="00E422AF" w:rsidRDefault="00E422AF">
      <w:pPr>
        <w:widowControl w:val="0"/>
        <w:tabs>
          <w:tab w:val="left" w:pos="567"/>
        </w:tabs>
        <w:suppressAutoHyphens/>
        <w:rPr>
          <w:b/>
          <w:szCs w:val="22"/>
        </w:rPr>
      </w:pPr>
    </w:p>
    <w:p w14:paraId="389A2338" w14:textId="77777777" w:rsidR="00E422AF" w:rsidRDefault="004C3A60" w:rsidP="0080242F">
      <w:pPr>
        <w:pStyle w:val="StyleBoldLeft0cmHanging1cm"/>
      </w:pPr>
      <w:r>
        <w:t>4.5</w:t>
      </w:r>
      <w:r>
        <w:tab/>
        <w:t xml:space="preserve">Interactions avec d’autres médicaments et autres formes d’interactions </w:t>
      </w:r>
    </w:p>
    <w:p w14:paraId="389A2339" w14:textId="77777777" w:rsidR="00E422AF" w:rsidRDefault="00E422AF">
      <w:pPr>
        <w:widowControl w:val="0"/>
        <w:tabs>
          <w:tab w:val="left" w:pos="567"/>
        </w:tabs>
        <w:rPr>
          <w:szCs w:val="22"/>
        </w:rPr>
      </w:pPr>
    </w:p>
    <w:p w14:paraId="389A233A" w14:textId="7D38EDC2" w:rsidR="00E422AF" w:rsidRDefault="004C3A60">
      <w:pPr>
        <w:widowControl w:val="0"/>
        <w:numPr>
          <w:ilvl w:val="12"/>
          <w:numId w:val="0"/>
        </w:numPr>
        <w:tabs>
          <w:tab w:val="left" w:pos="567"/>
        </w:tabs>
        <w:rPr>
          <w:szCs w:val="22"/>
        </w:rPr>
      </w:pPr>
      <w:r>
        <w:rPr>
          <w:szCs w:val="22"/>
        </w:rPr>
        <w:t xml:space="preserve">Le lacosamide doit être administré avec précaution chez les patients traités par des médicaments connus pour être associés à un allongement de </w:t>
      </w:r>
      <w:r w:rsidR="004523C4">
        <w:rPr>
          <w:szCs w:val="22"/>
        </w:rPr>
        <w:t xml:space="preserve">l’intervalle </w:t>
      </w:r>
      <w:r>
        <w:rPr>
          <w:szCs w:val="22"/>
        </w:rPr>
        <w:t xml:space="preserve">PR (notamment les médicaments antiépileptiques bloquant les canaux sodiques) et chez ceux traités par des antiarythmiques. Toutefois, les analyses de sous-groupes au cours des études cliniques n’ont pas identifié d’augmentation de l’importance de l’allongement de </w:t>
      </w:r>
      <w:r w:rsidR="004523C4">
        <w:rPr>
          <w:szCs w:val="22"/>
        </w:rPr>
        <w:t xml:space="preserve">l'intervalle </w:t>
      </w:r>
      <w:r>
        <w:rPr>
          <w:szCs w:val="22"/>
        </w:rPr>
        <w:t>PR chez les patients en cas d’administration concomitante de carbamazépine ou de lamotrigine.</w:t>
      </w:r>
    </w:p>
    <w:p w14:paraId="389A233B" w14:textId="77777777" w:rsidR="00E422AF" w:rsidRDefault="00E422AF" w:rsidP="0080242F"/>
    <w:p w14:paraId="389A233C" w14:textId="77777777" w:rsidR="00E422AF" w:rsidRDefault="004C3A60">
      <w:pPr>
        <w:widowControl w:val="0"/>
        <w:tabs>
          <w:tab w:val="left" w:pos="567"/>
        </w:tabs>
        <w:rPr>
          <w:i/>
          <w:szCs w:val="22"/>
          <w:u w:val="single"/>
          <w:lang w:eastAsia="de-DE"/>
        </w:rPr>
      </w:pPr>
      <w:r>
        <w:rPr>
          <w:szCs w:val="22"/>
          <w:u w:val="single"/>
          <w:lang w:eastAsia="de-DE"/>
        </w:rPr>
        <w:t>Données</w:t>
      </w:r>
      <w:r>
        <w:rPr>
          <w:i/>
          <w:szCs w:val="22"/>
          <w:u w:val="single"/>
          <w:lang w:eastAsia="de-DE"/>
        </w:rPr>
        <w:t xml:space="preserve"> in vitro</w:t>
      </w:r>
    </w:p>
    <w:p w14:paraId="389A233D" w14:textId="77777777" w:rsidR="00E422AF" w:rsidRDefault="00E422AF">
      <w:pPr>
        <w:widowControl w:val="0"/>
        <w:tabs>
          <w:tab w:val="left" w:pos="567"/>
        </w:tabs>
        <w:rPr>
          <w:i/>
          <w:szCs w:val="22"/>
          <w:u w:val="single"/>
          <w:lang w:eastAsia="de-DE"/>
        </w:rPr>
      </w:pPr>
    </w:p>
    <w:p w14:paraId="389A233E" w14:textId="77777777" w:rsidR="00E422AF" w:rsidRDefault="004C3A60">
      <w:pPr>
        <w:widowControl w:val="0"/>
        <w:tabs>
          <w:tab w:val="left" w:pos="567"/>
        </w:tabs>
        <w:rPr>
          <w:i/>
          <w:szCs w:val="22"/>
          <w:lang w:eastAsia="de-DE"/>
        </w:rPr>
      </w:pPr>
      <w:r>
        <w:rPr>
          <w:szCs w:val="22"/>
          <w:lang w:eastAsia="de-DE"/>
        </w:rPr>
        <w:t xml:space="preserve">Les données suggèrent généralement que le lacosamide entraîne assez peu d’interactions médicamenteuses. Les études </w:t>
      </w:r>
      <w:r>
        <w:rPr>
          <w:i/>
          <w:szCs w:val="22"/>
          <w:lang w:eastAsia="de-DE"/>
        </w:rPr>
        <w:t>in vitro</w:t>
      </w:r>
      <w:r>
        <w:rPr>
          <w:szCs w:val="22"/>
          <w:lang w:eastAsia="de-DE"/>
        </w:rPr>
        <w:t xml:space="preserve"> montrent que les enzymes CYP1A2, CYP2B6 et CYP2C9 ne sont pas induits et que CYP1A1, CYP1A2, CYP2A6, CYP2B6, CYP2C8, CYP2C9, CYP2D6 et CYP2E1 ne sont pas inhibés par le lacosamide aux concentrations plasmatiques observées dans les études cliniques. Une étude </w:t>
      </w:r>
      <w:r>
        <w:rPr>
          <w:i/>
          <w:szCs w:val="22"/>
          <w:lang w:eastAsia="de-DE"/>
        </w:rPr>
        <w:t>in vitro</w:t>
      </w:r>
      <w:r>
        <w:rPr>
          <w:szCs w:val="22"/>
          <w:lang w:eastAsia="de-DE"/>
        </w:rPr>
        <w:t xml:space="preserve"> montre que le lacosamide n’est pas</w:t>
      </w:r>
      <w:r>
        <w:rPr>
          <w:color w:val="FF0000"/>
          <w:szCs w:val="22"/>
          <w:lang w:eastAsia="de-DE"/>
        </w:rPr>
        <w:t xml:space="preserve"> </w:t>
      </w:r>
      <w:r>
        <w:rPr>
          <w:szCs w:val="22"/>
          <w:lang w:eastAsia="de-DE"/>
        </w:rPr>
        <w:t xml:space="preserve">transporté par la glycoprotéine </w:t>
      </w:r>
      <w:r>
        <w:rPr>
          <w:szCs w:val="22"/>
        </w:rPr>
        <w:lastRenderedPageBreak/>
        <w:t xml:space="preserve">P dans l’intestin. Les données </w:t>
      </w:r>
      <w:r>
        <w:rPr>
          <w:i/>
          <w:szCs w:val="22"/>
        </w:rPr>
        <w:t>in vitro</w:t>
      </w:r>
      <w:r>
        <w:rPr>
          <w:szCs w:val="22"/>
        </w:rPr>
        <w:t xml:space="preserve"> montrent que les CYP2C9, CYP2C19 et CYP3A4 peuvent catalyser la formation du métabolite O-desméthyl.</w:t>
      </w:r>
    </w:p>
    <w:p w14:paraId="389A233F" w14:textId="77777777" w:rsidR="00E422AF" w:rsidRDefault="00E422AF">
      <w:pPr>
        <w:widowControl w:val="0"/>
        <w:tabs>
          <w:tab w:val="left" w:pos="567"/>
        </w:tabs>
        <w:rPr>
          <w:szCs w:val="22"/>
          <w:lang w:eastAsia="de-DE"/>
        </w:rPr>
      </w:pPr>
    </w:p>
    <w:p w14:paraId="389A2340" w14:textId="77777777" w:rsidR="00E422AF" w:rsidRDefault="004C3A60">
      <w:pPr>
        <w:keepNext/>
        <w:widowControl w:val="0"/>
        <w:tabs>
          <w:tab w:val="left" w:pos="567"/>
        </w:tabs>
        <w:rPr>
          <w:i/>
          <w:szCs w:val="22"/>
          <w:u w:val="single"/>
          <w:lang w:eastAsia="de-DE"/>
        </w:rPr>
      </w:pPr>
      <w:r>
        <w:rPr>
          <w:szCs w:val="22"/>
          <w:u w:val="single"/>
          <w:lang w:eastAsia="de-DE"/>
        </w:rPr>
        <w:t xml:space="preserve">Données </w:t>
      </w:r>
      <w:r>
        <w:rPr>
          <w:i/>
          <w:szCs w:val="22"/>
          <w:u w:val="single"/>
          <w:lang w:eastAsia="de-DE"/>
        </w:rPr>
        <w:t>in vivo</w:t>
      </w:r>
    </w:p>
    <w:p w14:paraId="389A2341" w14:textId="77777777" w:rsidR="00E422AF" w:rsidRDefault="00E422AF">
      <w:pPr>
        <w:widowControl w:val="0"/>
        <w:tabs>
          <w:tab w:val="left" w:pos="567"/>
        </w:tabs>
        <w:rPr>
          <w:szCs w:val="22"/>
          <w:u w:val="single"/>
          <w:lang w:eastAsia="de-DE"/>
        </w:rPr>
      </w:pPr>
    </w:p>
    <w:p w14:paraId="389A2342" w14:textId="77777777" w:rsidR="00E422AF" w:rsidRDefault="004C3A60">
      <w:pPr>
        <w:widowControl w:val="0"/>
        <w:tabs>
          <w:tab w:val="left" w:pos="567"/>
        </w:tabs>
        <w:rPr>
          <w:szCs w:val="22"/>
          <w:lang w:eastAsia="de-DE"/>
        </w:rPr>
      </w:pPr>
      <w:r>
        <w:rPr>
          <w:szCs w:val="22"/>
          <w:lang w:eastAsia="de-DE"/>
        </w:rPr>
        <w:t>Le lacosamide n'a pas d'effet inhibiteur ou inducteur des CYP2C19 et CYP3A4 cliniquement pertinent. Le lacosamide ne modifie pas l'ASC du midazolam (métabolisé par le CYP3A4, lacosamide 200 mg 2 fois par jour) mais la C</w:t>
      </w:r>
      <w:r>
        <w:rPr>
          <w:szCs w:val="22"/>
          <w:vertAlign w:val="subscript"/>
          <w:lang w:eastAsia="de-DE"/>
        </w:rPr>
        <w:t>max</w:t>
      </w:r>
      <w:r>
        <w:rPr>
          <w:szCs w:val="22"/>
          <w:lang w:eastAsia="de-DE"/>
        </w:rPr>
        <w:t xml:space="preserve"> du midazolam a été légèrement augmentée (30 %). Le lacosamide ne modifie pas la pharmacocinétique de l'oméprazole (métabolisé par les CYP2C19 et CYP3A4, lacosamide 300 mg 2 fois par jour).</w:t>
      </w:r>
    </w:p>
    <w:p w14:paraId="389A2343" w14:textId="77777777" w:rsidR="00E422AF" w:rsidRDefault="004C3A60">
      <w:pPr>
        <w:widowControl w:val="0"/>
        <w:tabs>
          <w:tab w:val="left" w:pos="567"/>
        </w:tabs>
        <w:rPr>
          <w:szCs w:val="22"/>
          <w:lang w:eastAsia="de-DE"/>
        </w:rPr>
      </w:pPr>
      <w:r>
        <w:rPr>
          <w:szCs w:val="22"/>
          <w:lang w:eastAsia="de-DE"/>
        </w:rPr>
        <w:t>L'oméprazole (40 mg une fois par jour), inhibiteur du CYP2C19, n'a pas entraîné d'augmentation cliniquement significative de l'exposition au lacosamide. Par conséquent, il est peu probable que les inhibiteurs modérés du CYP2C19 modifient de façon cliniquement pertinente l'exposition systémique au lacosamide.</w:t>
      </w:r>
    </w:p>
    <w:p w14:paraId="389A2344" w14:textId="77777777" w:rsidR="00E422AF" w:rsidRDefault="004C3A60">
      <w:pPr>
        <w:widowControl w:val="0"/>
        <w:tabs>
          <w:tab w:val="left" w:pos="567"/>
        </w:tabs>
        <w:rPr>
          <w:szCs w:val="22"/>
          <w:lang w:eastAsia="de-DE"/>
        </w:rPr>
      </w:pPr>
      <w:r>
        <w:rPr>
          <w:szCs w:val="22"/>
          <w:lang w:eastAsia="de-DE"/>
        </w:rPr>
        <w:t xml:space="preserve">La prudence est recommandée en cas de traitement concomitant avec de puissants inhibiteurs du CYP2C9 (par ex. fluconazole) et du CYP3A4 (par ex. itraconazole, kétoconazole, ritonavir, clarithromycine), qui peuvent provoquer une augmentation de l’exposition systémique au lacosamide. De telles interactions n’ont pas été établies </w:t>
      </w:r>
      <w:r>
        <w:rPr>
          <w:i/>
          <w:szCs w:val="22"/>
          <w:lang w:eastAsia="de-DE"/>
        </w:rPr>
        <w:t>in vivo</w:t>
      </w:r>
      <w:r>
        <w:rPr>
          <w:szCs w:val="22"/>
          <w:lang w:eastAsia="de-DE"/>
        </w:rPr>
        <w:t xml:space="preserve"> mais sont possibles sur la base des données </w:t>
      </w:r>
      <w:r>
        <w:rPr>
          <w:i/>
          <w:szCs w:val="22"/>
          <w:lang w:eastAsia="de-DE"/>
        </w:rPr>
        <w:t>in vitro</w:t>
      </w:r>
      <w:r>
        <w:rPr>
          <w:szCs w:val="22"/>
          <w:lang w:eastAsia="de-DE"/>
        </w:rPr>
        <w:t>.</w:t>
      </w:r>
    </w:p>
    <w:p w14:paraId="389A2345" w14:textId="77777777" w:rsidR="00E422AF" w:rsidRDefault="00E422AF">
      <w:pPr>
        <w:widowControl w:val="0"/>
        <w:tabs>
          <w:tab w:val="left" w:pos="567"/>
        </w:tabs>
        <w:rPr>
          <w:szCs w:val="22"/>
          <w:lang w:eastAsia="de-DE"/>
        </w:rPr>
      </w:pPr>
    </w:p>
    <w:p w14:paraId="389A2346" w14:textId="77777777" w:rsidR="00E422AF" w:rsidRDefault="004C3A60">
      <w:pPr>
        <w:widowControl w:val="0"/>
        <w:tabs>
          <w:tab w:val="left" w:pos="567"/>
        </w:tabs>
        <w:suppressAutoHyphens/>
        <w:rPr>
          <w:szCs w:val="22"/>
        </w:rPr>
      </w:pPr>
      <w:r>
        <w:rPr>
          <w:szCs w:val="22"/>
          <w:lang w:eastAsia="de-DE"/>
        </w:rPr>
        <w:t>Des inducteurs enzymatiques puissants comme la rifampicine ou le millepertuis (</w:t>
      </w:r>
      <w:r>
        <w:rPr>
          <w:i/>
          <w:szCs w:val="22"/>
          <w:lang w:eastAsia="de-DE"/>
        </w:rPr>
        <w:t>Hypericum perforatum</w:t>
      </w:r>
      <w:r>
        <w:rPr>
          <w:szCs w:val="22"/>
          <w:lang w:eastAsia="de-DE"/>
        </w:rPr>
        <w:t xml:space="preserve">) peuvent réduire modérément l’exposition systémique du lacosamide. </w:t>
      </w:r>
      <w:r>
        <w:rPr>
          <w:szCs w:val="22"/>
        </w:rPr>
        <w:t>Par conséquent, la mise en œuvre ou l’interruption d’un traitement par ces inducteurs enzymatiques doit être effectuée avec précaution.</w:t>
      </w:r>
    </w:p>
    <w:p w14:paraId="389A2347" w14:textId="77777777" w:rsidR="00E422AF" w:rsidRDefault="00E422AF">
      <w:pPr>
        <w:widowControl w:val="0"/>
        <w:tabs>
          <w:tab w:val="left" w:pos="567"/>
        </w:tabs>
        <w:rPr>
          <w:szCs w:val="22"/>
          <w:lang w:eastAsia="de-DE"/>
        </w:rPr>
      </w:pPr>
    </w:p>
    <w:p w14:paraId="389A2348" w14:textId="77777777" w:rsidR="00E422AF" w:rsidRDefault="004C3A60">
      <w:pPr>
        <w:widowControl w:val="0"/>
        <w:tabs>
          <w:tab w:val="left" w:pos="567"/>
        </w:tabs>
        <w:rPr>
          <w:szCs w:val="22"/>
          <w:u w:val="single"/>
          <w:lang w:eastAsia="de-DE"/>
        </w:rPr>
      </w:pPr>
      <w:r>
        <w:rPr>
          <w:szCs w:val="22"/>
          <w:u w:val="single"/>
          <w:lang w:eastAsia="de-DE"/>
        </w:rPr>
        <w:t>Médicaments antiépileptiques</w:t>
      </w:r>
    </w:p>
    <w:p w14:paraId="389A2349" w14:textId="77777777" w:rsidR="00E422AF" w:rsidRDefault="00E422AF">
      <w:pPr>
        <w:widowControl w:val="0"/>
        <w:tabs>
          <w:tab w:val="left" w:pos="567"/>
        </w:tabs>
        <w:rPr>
          <w:szCs w:val="22"/>
          <w:u w:val="single"/>
          <w:lang w:eastAsia="de-DE"/>
        </w:rPr>
      </w:pPr>
    </w:p>
    <w:p w14:paraId="389A234A" w14:textId="77777777" w:rsidR="00E422AF" w:rsidRDefault="004C3A60">
      <w:pPr>
        <w:widowControl w:val="0"/>
        <w:tabs>
          <w:tab w:val="left" w:pos="567"/>
        </w:tabs>
        <w:rPr>
          <w:szCs w:val="22"/>
          <w:lang w:eastAsia="de-DE"/>
        </w:rPr>
      </w:pPr>
      <w:r>
        <w:rPr>
          <w:szCs w:val="22"/>
          <w:lang w:eastAsia="de-DE"/>
        </w:rPr>
        <w:t>Dans les études d’interactions médicamenteuses, le lacosamide n’a pas affecté de manière significative les concentrations plasmatiques de la carbamazépine et de l’acide valproïque. Les concentrations plasmatiques en lacosamide n’ont pas été affectées par la carbamazépine et l’acide valproïque. Les analyses pharmacocinétiques de population dans différents groupes d’âge ont montré qu’un traitement concomitant avec d’autres médicaments antiépileptiques connus pour être des inducteurs enzymatiques (carbamazépine, phénytoïne et phénobarbital à différentes doses) diminue l’exposition systémique globale du lacosamide de 25 % chez les adultes et de 17 % chez les patients pédiatriques.</w:t>
      </w:r>
    </w:p>
    <w:p w14:paraId="389A234B" w14:textId="77777777" w:rsidR="00E422AF" w:rsidRDefault="00E422AF">
      <w:pPr>
        <w:widowControl w:val="0"/>
        <w:tabs>
          <w:tab w:val="left" w:pos="567"/>
        </w:tabs>
        <w:rPr>
          <w:szCs w:val="22"/>
          <w:lang w:eastAsia="de-DE"/>
        </w:rPr>
      </w:pPr>
    </w:p>
    <w:p w14:paraId="389A234C" w14:textId="77777777" w:rsidR="00E422AF" w:rsidRDefault="004C3A60">
      <w:pPr>
        <w:widowControl w:val="0"/>
        <w:tabs>
          <w:tab w:val="left" w:pos="567"/>
        </w:tabs>
        <w:suppressAutoHyphens/>
        <w:rPr>
          <w:szCs w:val="22"/>
          <w:u w:val="single"/>
        </w:rPr>
      </w:pPr>
      <w:r>
        <w:rPr>
          <w:szCs w:val="22"/>
          <w:u w:val="single"/>
        </w:rPr>
        <w:t>Contraceptifs oraux</w:t>
      </w:r>
    </w:p>
    <w:p w14:paraId="389A234D" w14:textId="77777777" w:rsidR="00E422AF" w:rsidRDefault="00E422AF">
      <w:pPr>
        <w:widowControl w:val="0"/>
        <w:tabs>
          <w:tab w:val="left" w:pos="567"/>
        </w:tabs>
        <w:suppressAutoHyphens/>
        <w:rPr>
          <w:szCs w:val="22"/>
          <w:u w:val="single"/>
        </w:rPr>
      </w:pPr>
    </w:p>
    <w:p w14:paraId="389A234E" w14:textId="77777777" w:rsidR="00E422AF" w:rsidRDefault="004C3A60">
      <w:pPr>
        <w:widowControl w:val="0"/>
        <w:tabs>
          <w:tab w:val="left" w:pos="567"/>
        </w:tabs>
        <w:suppressAutoHyphens/>
        <w:rPr>
          <w:szCs w:val="22"/>
        </w:rPr>
      </w:pPr>
      <w:r>
        <w:rPr>
          <w:szCs w:val="22"/>
        </w:rPr>
        <w:t>Dans une étude d’interactions, il n’a été observé aucune interaction cliniquement significative entre le lacosamide et les contraceptifs oraux, éthinylœstradiol et lévonorgestrel. Les concentrations de progestérone n’ont pas été affectées lorsque les médicaments ont été co-administrés.</w:t>
      </w:r>
    </w:p>
    <w:p w14:paraId="389A234F" w14:textId="77777777" w:rsidR="00E422AF" w:rsidRDefault="00E422AF">
      <w:pPr>
        <w:widowControl w:val="0"/>
        <w:tabs>
          <w:tab w:val="left" w:pos="567"/>
        </w:tabs>
        <w:suppressAutoHyphens/>
        <w:rPr>
          <w:szCs w:val="22"/>
        </w:rPr>
      </w:pPr>
    </w:p>
    <w:p w14:paraId="389A2350" w14:textId="77777777" w:rsidR="00E422AF" w:rsidRDefault="004C3A60">
      <w:pPr>
        <w:widowControl w:val="0"/>
        <w:tabs>
          <w:tab w:val="left" w:pos="567"/>
        </w:tabs>
        <w:suppressAutoHyphens/>
        <w:rPr>
          <w:szCs w:val="22"/>
          <w:u w:val="single"/>
        </w:rPr>
      </w:pPr>
      <w:r>
        <w:rPr>
          <w:szCs w:val="22"/>
          <w:u w:val="single"/>
        </w:rPr>
        <w:t>Autres</w:t>
      </w:r>
    </w:p>
    <w:p w14:paraId="389A2351" w14:textId="77777777" w:rsidR="00E422AF" w:rsidRDefault="00E422AF">
      <w:pPr>
        <w:widowControl w:val="0"/>
        <w:tabs>
          <w:tab w:val="left" w:pos="567"/>
        </w:tabs>
        <w:suppressAutoHyphens/>
        <w:rPr>
          <w:szCs w:val="22"/>
          <w:u w:val="single"/>
        </w:rPr>
      </w:pPr>
    </w:p>
    <w:p w14:paraId="389A2352" w14:textId="77777777" w:rsidR="00E422AF" w:rsidRDefault="004C3A60">
      <w:pPr>
        <w:widowControl w:val="0"/>
        <w:tabs>
          <w:tab w:val="left" w:pos="567"/>
        </w:tabs>
        <w:suppressAutoHyphens/>
        <w:rPr>
          <w:szCs w:val="22"/>
        </w:rPr>
      </w:pPr>
      <w:r>
        <w:rPr>
          <w:szCs w:val="22"/>
        </w:rPr>
        <w:t>Les études d’interactions médicamenteuses ont montré que le lacosamide n’a pas d’effet sur la pharmacocinétique de la digoxine. Il n’y a pas d’interaction cliniquement significative entre le lacosamide et la metformine.</w:t>
      </w:r>
    </w:p>
    <w:p w14:paraId="389A2353" w14:textId="77777777" w:rsidR="00E422AF" w:rsidRDefault="004C3A60">
      <w:pPr>
        <w:textAlignment w:val="top"/>
        <w:rPr>
          <w:szCs w:val="22"/>
          <w:lang w:eastAsia="de-DE"/>
        </w:rPr>
      </w:pPr>
      <w:r>
        <w:rPr>
          <w:szCs w:val="22"/>
          <w:lang w:eastAsia="de-DE"/>
        </w:rPr>
        <w:t>La co-administration de warfarine avec le lacosamide n'a pas entraîné de modification cliniquement significative de la pharmacocinétique et de la pharmacodynamie de la warfarine.</w:t>
      </w:r>
    </w:p>
    <w:p w14:paraId="389A2354" w14:textId="77777777" w:rsidR="00E422AF" w:rsidRDefault="004C3A60">
      <w:pPr>
        <w:widowControl w:val="0"/>
        <w:tabs>
          <w:tab w:val="left" w:pos="567"/>
        </w:tabs>
        <w:suppressAutoHyphens/>
        <w:rPr>
          <w:szCs w:val="22"/>
        </w:rPr>
      </w:pPr>
      <w:r>
        <w:rPr>
          <w:szCs w:val="22"/>
        </w:rPr>
        <w:t>Bien qu’aucune donnée pharmacocinétique sur l’interaction entre le lacosamide et l’alcool ne soit disponible, un effet pharmacodynamique ne peut être exclu.</w:t>
      </w:r>
    </w:p>
    <w:p w14:paraId="389A2355" w14:textId="77777777" w:rsidR="00E422AF" w:rsidRDefault="004C3A60">
      <w:pPr>
        <w:widowControl w:val="0"/>
        <w:tabs>
          <w:tab w:val="left" w:pos="567"/>
        </w:tabs>
        <w:suppressAutoHyphens/>
        <w:rPr>
          <w:szCs w:val="22"/>
        </w:rPr>
      </w:pPr>
      <w:r>
        <w:rPr>
          <w:szCs w:val="22"/>
        </w:rPr>
        <w:t xml:space="preserve">Le lacosamide montre une faible liaison aux protéines, inférieure à 15 %. Par conséquent, les interactions cliniquement significatives avec d’autres médicaments par compétition au niveau des sites de liaison aux protéines sont considérées comme peu probables. </w:t>
      </w:r>
    </w:p>
    <w:p w14:paraId="389A2356" w14:textId="77777777" w:rsidR="00E422AF" w:rsidRDefault="00E422AF">
      <w:pPr>
        <w:widowControl w:val="0"/>
        <w:tabs>
          <w:tab w:val="left" w:pos="567"/>
        </w:tabs>
        <w:suppressAutoHyphens/>
        <w:rPr>
          <w:szCs w:val="22"/>
        </w:rPr>
      </w:pPr>
    </w:p>
    <w:p w14:paraId="389A2357" w14:textId="77777777" w:rsidR="00E422AF" w:rsidRDefault="004C3A60" w:rsidP="00B0119E">
      <w:pPr>
        <w:pStyle w:val="StyleBoldLeft0cmHanging1cm"/>
        <w:keepNext/>
        <w:keepLines/>
      </w:pPr>
      <w:r>
        <w:lastRenderedPageBreak/>
        <w:t>4.6</w:t>
      </w:r>
      <w:r>
        <w:tab/>
        <w:t>Fertilité, grossesse et allaitement</w:t>
      </w:r>
    </w:p>
    <w:p w14:paraId="389A2358" w14:textId="77777777" w:rsidR="00E422AF" w:rsidRDefault="00E422AF" w:rsidP="0080242F">
      <w:pPr>
        <w:keepNext/>
        <w:keepLines/>
        <w:widowControl w:val="0"/>
        <w:tabs>
          <w:tab w:val="left" w:pos="567"/>
        </w:tabs>
        <w:suppressAutoHyphens/>
        <w:ind w:left="567" w:hanging="567"/>
        <w:rPr>
          <w:szCs w:val="22"/>
        </w:rPr>
      </w:pPr>
    </w:p>
    <w:p w14:paraId="389A2359" w14:textId="77777777" w:rsidR="00E422AF" w:rsidRPr="0080242F" w:rsidRDefault="004C3A60" w:rsidP="0080242F">
      <w:pPr>
        <w:keepNext/>
        <w:keepLines/>
        <w:rPr>
          <w:u w:val="single"/>
        </w:rPr>
      </w:pPr>
      <w:r w:rsidRPr="0080242F">
        <w:rPr>
          <w:u w:val="single"/>
        </w:rPr>
        <w:t>Femmes en âge de procréer</w:t>
      </w:r>
    </w:p>
    <w:p w14:paraId="389A235A" w14:textId="77777777" w:rsidR="00E422AF" w:rsidRDefault="00E422AF" w:rsidP="0080242F">
      <w:pPr>
        <w:keepNext/>
        <w:keepLines/>
      </w:pPr>
    </w:p>
    <w:p w14:paraId="389A235B" w14:textId="77777777" w:rsidR="00E422AF" w:rsidRDefault="004C3A60" w:rsidP="0080242F">
      <w:r>
        <w:t>Les médecins doivent discuter de l’utilisation de contraceptifs et des projets de grossesse avec les femmes en âge de procréer et traitées par lacosamide (voir Grossesse).</w:t>
      </w:r>
    </w:p>
    <w:p w14:paraId="389A235C" w14:textId="77777777" w:rsidR="00E422AF" w:rsidRDefault="004C3A60" w:rsidP="0080242F">
      <w:r>
        <w:t>Si une femme décide de débuter une grossesse, il convient de réévaluer avec précaution l’utilisation du lacosamide.</w:t>
      </w:r>
    </w:p>
    <w:p w14:paraId="389A235D" w14:textId="77777777" w:rsidR="00E422AF" w:rsidRDefault="00E422AF">
      <w:pPr>
        <w:widowControl w:val="0"/>
        <w:tabs>
          <w:tab w:val="left" w:pos="567"/>
        </w:tabs>
        <w:suppressAutoHyphens/>
        <w:ind w:left="567" w:hanging="567"/>
        <w:rPr>
          <w:szCs w:val="22"/>
        </w:rPr>
      </w:pPr>
    </w:p>
    <w:p w14:paraId="389A235E" w14:textId="77777777" w:rsidR="00E422AF" w:rsidRDefault="004C3A60">
      <w:pPr>
        <w:widowControl w:val="0"/>
        <w:tabs>
          <w:tab w:val="left" w:pos="567"/>
        </w:tabs>
        <w:suppressAutoHyphens/>
        <w:rPr>
          <w:szCs w:val="22"/>
          <w:u w:val="single"/>
        </w:rPr>
      </w:pPr>
      <w:r>
        <w:rPr>
          <w:szCs w:val="22"/>
          <w:u w:val="single"/>
        </w:rPr>
        <w:t>Grossesse</w:t>
      </w:r>
    </w:p>
    <w:p w14:paraId="389A235F" w14:textId="77777777" w:rsidR="00E422AF" w:rsidRDefault="00E422AF">
      <w:pPr>
        <w:widowControl w:val="0"/>
        <w:tabs>
          <w:tab w:val="left" w:pos="567"/>
        </w:tabs>
        <w:suppressAutoHyphens/>
        <w:rPr>
          <w:i/>
          <w:szCs w:val="22"/>
        </w:rPr>
      </w:pPr>
    </w:p>
    <w:p w14:paraId="389A2360" w14:textId="77777777" w:rsidR="00E422AF" w:rsidRDefault="004C3A60">
      <w:pPr>
        <w:widowControl w:val="0"/>
        <w:tabs>
          <w:tab w:val="left" w:pos="567"/>
        </w:tabs>
        <w:suppressAutoHyphens/>
        <w:rPr>
          <w:i/>
          <w:szCs w:val="22"/>
        </w:rPr>
      </w:pPr>
      <w:r>
        <w:rPr>
          <w:i/>
          <w:szCs w:val="22"/>
        </w:rPr>
        <w:t xml:space="preserve">Risque lié à l’épilepsie et aux médicaments antiépileptiques en général </w:t>
      </w:r>
    </w:p>
    <w:p w14:paraId="389A2361" w14:textId="77777777" w:rsidR="00E422AF" w:rsidRDefault="004C3A60">
      <w:pPr>
        <w:widowControl w:val="0"/>
        <w:tabs>
          <w:tab w:val="left" w:pos="567"/>
        </w:tabs>
        <w:suppressAutoHyphens/>
        <w:rPr>
          <w:szCs w:val="22"/>
        </w:rPr>
      </w:pPr>
      <w:r>
        <w:rPr>
          <w:szCs w:val="22"/>
        </w:rPr>
        <w:t>Pour tous les médicaments antiépileptiques, il a été montré que la prévalence des malformations chez les enfants de femmes épileptiques traitées était deux à trois fois supérieure au taux d’environ 3 % dans la population générale. Dans la population traitée, une augmentation des malformations a été notée en cas de polythérapie, cependant, il n’a pas été déterminé quel était le rôle respectif du traitement et/ou de la maladie.</w:t>
      </w:r>
    </w:p>
    <w:p w14:paraId="389A2362" w14:textId="77777777" w:rsidR="00E422AF" w:rsidRDefault="004C3A60">
      <w:pPr>
        <w:widowControl w:val="0"/>
        <w:tabs>
          <w:tab w:val="left" w:pos="567"/>
        </w:tabs>
        <w:suppressAutoHyphens/>
        <w:rPr>
          <w:szCs w:val="22"/>
        </w:rPr>
      </w:pPr>
      <w:r>
        <w:rPr>
          <w:szCs w:val="22"/>
        </w:rPr>
        <w:t xml:space="preserve">En outre, un traitement antiépileptique efficace ne doit pas être interrompu, dans la mesure où l’aggravation de la maladie serait préjudiciable pour la mère comme pour le fœtus. </w:t>
      </w:r>
    </w:p>
    <w:p w14:paraId="389A2363" w14:textId="77777777" w:rsidR="00E422AF" w:rsidRDefault="00E422AF">
      <w:pPr>
        <w:widowControl w:val="0"/>
        <w:tabs>
          <w:tab w:val="left" w:pos="567"/>
        </w:tabs>
        <w:suppressAutoHyphens/>
        <w:rPr>
          <w:szCs w:val="22"/>
        </w:rPr>
      </w:pPr>
    </w:p>
    <w:p w14:paraId="389A2364" w14:textId="77777777" w:rsidR="00E422AF" w:rsidRDefault="004C3A60">
      <w:pPr>
        <w:widowControl w:val="0"/>
        <w:tabs>
          <w:tab w:val="left" w:pos="567"/>
        </w:tabs>
        <w:suppressAutoHyphens/>
        <w:rPr>
          <w:i/>
          <w:szCs w:val="22"/>
        </w:rPr>
      </w:pPr>
      <w:r>
        <w:rPr>
          <w:i/>
          <w:szCs w:val="22"/>
        </w:rPr>
        <w:t>Risque lié au lacosamide</w:t>
      </w:r>
    </w:p>
    <w:p w14:paraId="389A2365" w14:textId="77777777" w:rsidR="00E422AF" w:rsidRDefault="004C3A60">
      <w:pPr>
        <w:widowControl w:val="0"/>
        <w:tabs>
          <w:tab w:val="left" w:pos="567"/>
        </w:tabs>
        <w:rPr>
          <w:szCs w:val="22"/>
        </w:rPr>
      </w:pPr>
      <w:r>
        <w:rPr>
          <w:szCs w:val="22"/>
        </w:rPr>
        <w:t>Il n’existe pas de données suffisantes sur l’utilisation du lacosamide chez la femme enceinte. Des études chez l’animal n’ont pas indiqué d’effets tératogènes chez le rat ou le lapin, mais une embryotoxicité a été observée chez le rat et le lapin à des doses toxiques pour la mère (voir rubrique 5.3). Le risque potentiel dans l’espèce humaine est inconnu.</w:t>
      </w:r>
    </w:p>
    <w:p w14:paraId="389A2366" w14:textId="77777777" w:rsidR="00E422AF" w:rsidRDefault="004C3A60">
      <w:pPr>
        <w:widowControl w:val="0"/>
        <w:tabs>
          <w:tab w:val="left" w:pos="567"/>
        </w:tabs>
        <w:suppressAutoHyphens/>
        <w:rPr>
          <w:szCs w:val="22"/>
        </w:rPr>
      </w:pPr>
      <w:r>
        <w:rPr>
          <w:szCs w:val="22"/>
        </w:rPr>
        <w:t>Le lacosamide ne doit pas être utilisé au cours de la grossesse, sauf en cas de nécessité manifeste (c’est-à-dire lorsque le bénéfice pour la mère prévaut clairement sur le risque potentiel pour le fœtus). Si une femme prévoit une grossesse, l’utilisation de ce produit doit être soigneusement réévaluée.</w:t>
      </w:r>
    </w:p>
    <w:p w14:paraId="389A2367" w14:textId="77777777" w:rsidR="00E422AF" w:rsidRDefault="00E422AF">
      <w:pPr>
        <w:widowControl w:val="0"/>
        <w:tabs>
          <w:tab w:val="left" w:pos="567"/>
        </w:tabs>
        <w:suppressAutoHyphens/>
        <w:rPr>
          <w:szCs w:val="22"/>
        </w:rPr>
      </w:pPr>
    </w:p>
    <w:p w14:paraId="389A2368" w14:textId="77777777" w:rsidR="00E422AF" w:rsidRDefault="004C3A60">
      <w:pPr>
        <w:widowControl w:val="0"/>
        <w:tabs>
          <w:tab w:val="left" w:pos="567"/>
        </w:tabs>
        <w:rPr>
          <w:color w:val="000000"/>
          <w:szCs w:val="22"/>
          <w:u w:val="single"/>
          <w:lang w:eastAsia="fr-FR"/>
        </w:rPr>
      </w:pPr>
      <w:r>
        <w:rPr>
          <w:color w:val="000000"/>
          <w:szCs w:val="22"/>
          <w:u w:val="single"/>
          <w:lang w:eastAsia="fr-FR"/>
        </w:rPr>
        <w:t>Allaitement</w:t>
      </w:r>
    </w:p>
    <w:p w14:paraId="389A2369" w14:textId="77777777" w:rsidR="00E422AF" w:rsidRDefault="00E422AF">
      <w:pPr>
        <w:widowControl w:val="0"/>
        <w:tabs>
          <w:tab w:val="left" w:pos="567"/>
        </w:tabs>
        <w:rPr>
          <w:color w:val="000000"/>
          <w:szCs w:val="22"/>
          <w:lang w:eastAsia="fr-FR"/>
        </w:rPr>
      </w:pPr>
    </w:p>
    <w:p w14:paraId="389A236A" w14:textId="77777777" w:rsidR="00E422AF" w:rsidRDefault="004C3A60">
      <w:pPr>
        <w:widowControl w:val="0"/>
        <w:tabs>
          <w:tab w:val="left" w:pos="567"/>
        </w:tabs>
        <w:rPr>
          <w:color w:val="000000"/>
          <w:szCs w:val="22"/>
          <w:lang w:eastAsia="fr-FR"/>
        </w:rPr>
      </w:pPr>
      <w:r>
        <w:rPr>
          <w:color w:val="000000"/>
          <w:szCs w:val="22"/>
          <w:lang w:eastAsia="fr-FR"/>
        </w:rPr>
        <w:t xml:space="preserve">Le lacosamide est excrété dans le lait maternel. </w:t>
      </w:r>
      <w:r>
        <w:rPr>
          <w:szCs w:val="22"/>
        </w:rPr>
        <w:t xml:space="preserve">Un risque pour les nouveau-nés/nourrissons ne peut être exclu. </w:t>
      </w:r>
      <w:r>
        <w:rPr>
          <w:color w:val="000000"/>
          <w:szCs w:val="22"/>
          <w:lang w:eastAsia="fr-FR"/>
        </w:rPr>
        <w:t>Il est recommandé d’interrompre l’allaitement durant le traitement par lacosamide.</w:t>
      </w:r>
    </w:p>
    <w:p w14:paraId="389A236B" w14:textId="77777777" w:rsidR="00E422AF" w:rsidRDefault="00E422AF">
      <w:pPr>
        <w:widowControl w:val="0"/>
        <w:tabs>
          <w:tab w:val="left" w:pos="567"/>
        </w:tabs>
        <w:rPr>
          <w:color w:val="000000"/>
          <w:szCs w:val="22"/>
          <w:lang w:eastAsia="fr-FR"/>
        </w:rPr>
      </w:pPr>
    </w:p>
    <w:p w14:paraId="389A236C" w14:textId="77777777" w:rsidR="00E422AF" w:rsidRDefault="004C3A60">
      <w:pPr>
        <w:widowControl w:val="0"/>
        <w:tabs>
          <w:tab w:val="left" w:pos="567"/>
        </w:tabs>
        <w:rPr>
          <w:szCs w:val="22"/>
          <w:u w:val="single"/>
        </w:rPr>
      </w:pPr>
      <w:r>
        <w:rPr>
          <w:szCs w:val="22"/>
          <w:u w:val="single"/>
        </w:rPr>
        <w:t>Fertilité</w:t>
      </w:r>
    </w:p>
    <w:p w14:paraId="389A236D" w14:textId="77777777" w:rsidR="00E422AF" w:rsidRDefault="00E422AF">
      <w:pPr>
        <w:widowControl w:val="0"/>
        <w:tabs>
          <w:tab w:val="left" w:pos="567"/>
        </w:tabs>
        <w:rPr>
          <w:szCs w:val="22"/>
          <w:u w:val="single"/>
        </w:rPr>
      </w:pPr>
    </w:p>
    <w:p w14:paraId="389A236E" w14:textId="77777777" w:rsidR="00E422AF" w:rsidRDefault="004C3A60">
      <w:pPr>
        <w:widowControl w:val="0"/>
        <w:tabs>
          <w:tab w:val="left" w:pos="567"/>
        </w:tabs>
        <w:rPr>
          <w:szCs w:val="22"/>
        </w:rPr>
      </w:pPr>
      <w:r>
        <w:rPr>
          <w:szCs w:val="22"/>
        </w:rPr>
        <w:t xml:space="preserve">Aucun effet indésirable n’a été observé sur la fertilité ou la reproduction des rats mâles ou femelles aux doses produisant une exposition plasmatique (ASC) jusqu’à environ 2 fois celle observée chez l’homme à la dose maximale recommandée. </w:t>
      </w:r>
    </w:p>
    <w:p w14:paraId="389A236F" w14:textId="77777777" w:rsidR="00E422AF" w:rsidRDefault="00E422AF">
      <w:pPr>
        <w:widowControl w:val="0"/>
        <w:tabs>
          <w:tab w:val="left" w:pos="567"/>
        </w:tabs>
        <w:suppressAutoHyphens/>
        <w:ind w:left="567" w:hanging="567"/>
        <w:rPr>
          <w:szCs w:val="22"/>
        </w:rPr>
      </w:pPr>
    </w:p>
    <w:p w14:paraId="389A2370" w14:textId="77777777" w:rsidR="00E422AF" w:rsidRDefault="004C3A60" w:rsidP="0080242F">
      <w:pPr>
        <w:pStyle w:val="StyleBoldLeft0cmHanging1cm"/>
      </w:pPr>
      <w:r>
        <w:t>4.7</w:t>
      </w:r>
      <w:r>
        <w:tab/>
        <w:t>Effets sur l’aptitude à conduire des véhicules et à utiliser des machines</w:t>
      </w:r>
    </w:p>
    <w:p w14:paraId="389A2371" w14:textId="77777777" w:rsidR="00E422AF" w:rsidRDefault="00E422AF">
      <w:pPr>
        <w:widowControl w:val="0"/>
        <w:tabs>
          <w:tab w:val="left" w:pos="567"/>
        </w:tabs>
        <w:suppressAutoHyphens/>
        <w:rPr>
          <w:b/>
          <w:szCs w:val="22"/>
        </w:rPr>
      </w:pPr>
    </w:p>
    <w:p w14:paraId="389A2372" w14:textId="0C062AA2" w:rsidR="00E422AF" w:rsidRDefault="004C3A60">
      <w:pPr>
        <w:widowControl w:val="0"/>
        <w:tabs>
          <w:tab w:val="left" w:pos="567"/>
        </w:tabs>
        <w:suppressAutoHyphens/>
        <w:rPr>
          <w:szCs w:val="22"/>
        </w:rPr>
      </w:pPr>
      <w:r>
        <w:rPr>
          <w:szCs w:val="22"/>
        </w:rPr>
        <w:t xml:space="preserve">Le lacosamide a une influence mineure </w:t>
      </w:r>
      <w:r w:rsidR="00B95925">
        <w:rPr>
          <w:szCs w:val="22"/>
        </w:rPr>
        <w:t xml:space="preserve">à </w:t>
      </w:r>
      <w:r>
        <w:rPr>
          <w:szCs w:val="22"/>
        </w:rPr>
        <w:t>modérée sur l’aptitude à conduire des véhicules et à utiliser des machines. Le traitement par lacosamide a été associé à des sensations vertigineuses ou à une vision trouble.</w:t>
      </w:r>
    </w:p>
    <w:p w14:paraId="389A2373" w14:textId="77777777" w:rsidR="00E422AF" w:rsidRDefault="004C3A60">
      <w:pPr>
        <w:widowControl w:val="0"/>
        <w:tabs>
          <w:tab w:val="left" w:pos="567"/>
        </w:tabs>
        <w:suppressAutoHyphens/>
        <w:rPr>
          <w:szCs w:val="22"/>
        </w:rPr>
      </w:pPr>
      <w:r>
        <w:rPr>
          <w:szCs w:val="22"/>
        </w:rPr>
        <w:t>Par conséquent, il est recommandé aux patients de ne pas conduire, ni d’utiliser de machines potentiellement dangereuses avant d’être familiarisés avec les effets du lacosamide sur la capacité à effectuer ce type d’activités.</w:t>
      </w:r>
    </w:p>
    <w:p w14:paraId="389A2374" w14:textId="77777777" w:rsidR="00E422AF" w:rsidRDefault="00E422AF">
      <w:pPr>
        <w:widowControl w:val="0"/>
        <w:tabs>
          <w:tab w:val="left" w:pos="567"/>
        </w:tabs>
        <w:suppressAutoHyphens/>
        <w:rPr>
          <w:szCs w:val="22"/>
        </w:rPr>
      </w:pPr>
    </w:p>
    <w:p w14:paraId="389A2375" w14:textId="77777777" w:rsidR="00E422AF" w:rsidRDefault="004C3A60" w:rsidP="0080242F">
      <w:pPr>
        <w:pStyle w:val="StyleBoldLeft0cmHanging1cm"/>
      </w:pPr>
      <w:r>
        <w:t>4.8</w:t>
      </w:r>
      <w:r>
        <w:tab/>
        <w:t>Effets indésirables</w:t>
      </w:r>
    </w:p>
    <w:p w14:paraId="389A2376" w14:textId="77777777" w:rsidR="00E422AF" w:rsidRDefault="00E422AF" w:rsidP="0080242F">
      <w:pPr>
        <w:pStyle w:val="StyleBoldLeft0cmHanging1cm"/>
      </w:pPr>
    </w:p>
    <w:p w14:paraId="389A2377" w14:textId="639E45C4" w:rsidR="00E422AF" w:rsidRDefault="004C3A60">
      <w:pPr>
        <w:widowControl w:val="0"/>
        <w:tabs>
          <w:tab w:val="left" w:pos="567"/>
        </w:tabs>
        <w:suppressAutoHyphens/>
        <w:rPr>
          <w:szCs w:val="22"/>
          <w:u w:val="single"/>
        </w:rPr>
      </w:pPr>
      <w:r>
        <w:rPr>
          <w:szCs w:val="22"/>
          <w:u w:val="single"/>
        </w:rPr>
        <w:t xml:space="preserve">Résumé du profil de </w:t>
      </w:r>
      <w:r w:rsidR="001775CA">
        <w:rPr>
          <w:szCs w:val="22"/>
          <w:u w:val="single"/>
        </w:rPr>
        <w:t>sécurité</w:t>
      </w:r>
    </w:p>
    <w:p w14:paraId="389A2378" w14:textId="77777777" w:rsidR="00E422AF" w:rsidRDefault="00E422AF">
      <w:pPr>
        <w:widowControl w:val="0"/>
        <w:tabs>
          <w:tab w:val="left" w:pos="567"/>
        </w:tabs>
        <w:suppressAutoHyphens/>
        <w:rPr>
          <w:szCs w:val="22"/>
        </w:rPr>
      </w:pPr>
    </w:p>
    <w:p w14:paraId="389A2379" w14:textId="77777777" w:rsidR="00E422AF" w:rsidRDefault="004C3A60">
      <w:pPr>
        <w:widowControl w:val="0"/>
        <w:tabs>
          <w:tab w:val="left" w:pos="567"/>
        </w:tabs>
        <w:suppressAutoHyphens/>
        <w:rPr>
          <w:szCs w:val="22"/>
        </w:rPr>
      </w:pPr>
      <w:r>
        <w:rPr>
          <w:szCs w:val="22"/>
        </w:rPr>
        <w:t xml:space="preserve">En se basant sur l’analyse poolée des études cliniques contrôlées </w:t>
      </w:r>
      <w:r>
        <w:rPr>
          <w:i/>
          <w:szCs w:val="22"/>
        </w:rPr>
        <w:t>versus</w:t>
      </w:r>
      <w:r>
        <w:rPr>
          <w:szCs w:val="22"/>
        </w:rPr>
        <w:t xml:space="preserve"> placebo, en association, ayant porté sur 1 308 patients atteints d’épilepsie partielle, un total de 61,9 % des patients du groupe lacosamide et 35,2 % des patients du groupe placebo ont rapporté au moins un effet indésirable. Les effets indésirables les plus fréquemment notifiés (≥ 10 %) pendant le traitement par le lacosamide ont </w:t>
      </w:r>
      <w:r>
        <w:rPr>
          <w:szCs w:val="22"/>
        </w:rPr>
        <w:lastRenderedPageBreak/>
        <w:t>été les suivants : sensations vertigineuses, céphalées, nausées et diplopie. Ils ont été généralement d’intensité légère à modérée. Certains d’entre eux ont été dépendants de la dose et ont pu être soulagés en réduisant la posologie. L’incidence et la sévérité des réactions indésirables affectant le système nerveux central (SNC) et le tractus gastro-intestinal ont généralement diminué avec le temps.</w:t>
      </w:r>
    </w:p>
    <w:p w14:paraId="389A237A" w14:textId="77777777" w:rsidR="00E422AF" w:rsidRDefault="004C3A60">
      <w:pPr>
        <w:widowControl w:val="0"/>
        <w:tabs>
          <w:tab w:val="left" w:pos="567"/>
        </w:tabs>
        <w:rPr>
          <w:szCs w:val="22"/>
        </w:rPr>
      </w:pPr>
      <w:r>
        <w:rPr>
          <w:szCs w:val="22"/>
        </w:rPr>
        <w:t>Dans toutes ces études cliniques contrôlées, le taux d’arrêts de traitement dus à des effets indésirables a été de 12,2 % pour les patients du groupe lacosamide et de 1,6 % chez les patients du groupe placebo. L’effet indésirable ayant entraîné le plus fréquemment une interruption du traitement a été la survenue de sensations vertigineuses.</w:t>
      </w:r>
    </w:p>
    <w:p w14:paraId="389A237B" w14:textId="77777777" w:rsidR="00E422AF" w:rsidRDefault="004C3A60">
      <w:pPr>
        <w:widowControl w:val="0"/>
        <w:tabs>
          <w:tab w:val="left" w:pos="567"/>
        </w:tabs>
        <w:rPr>
          <w:szCs w:val="22"/>
        </w:rPr>
      </w:pPr>
      <w:r>
        <w:rPr>
          <w:szCs w:val="22"/>
        </w:rPr>
        <w:t>L’incidence des effets indésirables affectant le SNC, comme les sensations vertigineuses, pourrait être supérieure après administration d’une dose de charge.</w:t>
      </w:r>
    </w:p>
    <w:p w14:paraId="389A237C" w14:textId="77777777" w:rsidR="00E422AF" w:rsidRDefault="00E422AF">
      <w:pPr>
        <w:widowControl w:val="0"/>
        <w:tabs>
          <w:tab w:val="left" w:pos="567"/>
        </w:tabs>
        <w:rPr>
          <w:szCs w:val="22"/>
        </w:rPr>
      </w:pPr>
    </w:p>
    <w:p w14:paraId="389A237D" w14:textId="77777777" w:rsidR="00E422AF" w:rsidRDefault="004C3A60">
      <w:pPr>
        <w:widowControl w:val="0"/>
        <w:tabs>
          <w:tab w:val="left" w:pos="567"/>
        </w:tabs>
      </w:pPr>
      <w:r>
        <w:t>Sur la base de l'analyse des données</w:t>
      </w:r>
      <w:r>
        <w:rPr>
          <w:rStyle w:val="alt-edited1"/>
          <w:color w:val="auto"/>
        </w:rPr>
        <w:t xml:space="preserve"> d'une étude clinique de </w:t>
      </w:r>
      <w:r>
        <w:t>non-infériorité en monothérapie comparant le lacosamide à la carbamazépine à libération prolongée (LP), les effets indésirables les plus fréquemment rapportés (≥ 10 %) avec le lacosamide ont été des céphalées et des sensations vertigineuses. Le taux d’arrêt de traitement en raison d'effets indésirables a été de 10,6 % pour les patients traités par lacosamide et 15,6% pour les patients traités par carbamazépine LP.</w:t>
      </w:r>
    </w:p>
    <w:p w14:paraId="389A237E" w14:textId="77777777" w:rsidR="00E422AF" w:rsidRDefault="00E422AF">
      <w:pPr>
        <w:widowControl w:val="0"/>
        <w:tabs>
          <w:tab w:val="left" w:pos="567"/>
        </w:tabs>
      </w:pPr>
    </w:p>
    <w:p w14:paraId="389A237F" w14:textId="77777777" w:rsidR="00E422AF" w:rsidRDefault="004C3A60">
      <w:pPr>
        <w:widowControl w:val="0"/>
        <w:tabs>
          <w:tab w:val="left" w:pos="567"/>
        </w:tabs>
        <w:rPr>
          <w:szCs w:val="22"/>
        </w:rPr>
      </w:pPr>
      <w:r>
        <w:rPr>
          <w:szCs w:val="22"/>
        </w:rPr>
        <w:t xml:space="preserve">Le profil de sécurité du lacosamide rapporté dans une étude menée auprès de patients âgés de 4 ans et plus atteints d’épilepsie généralisée idiopathique présentant des crises généralisées tonico-cloniques primaires (GTCP) était cohérent avec le profil de sécurité rapporté dans les études cliniques poolées contrôlées </w:t>
      </w:r>
      <w:r>
        <w:rPr>
          <w:i/>
          <w:szCs w:val="22"/>
        </w:rPr>
        <w:t>versus</w:t>
      </w:r>
      <w:r>
        <w:rPr>
          <w:szCs w:val="22"/>
        </w:rPr>
        <w:t xml:space="preserve"> placebo dans les crises partielles. Chez les patients présentant des crises GTCP, les effets indésirables supplémentaires rapportés étaient des crises myocloniques (2,5 % dans le groupe lacosamide et 0 % dans le groupe placebo) et une ataxie (3,3 % dans le groupe lacosamide et 0 % dans le groupe placebo). Les effets indésirables les plus fréquemment rapportés étaient les sensations vertigineuses et la somnolence. Les effets indésirables les plus fréquents </w:t>
      </w:r>
      <w:r>
        <w:t>ayant conduit à</w:t>
      </w:r>
      <w:r>
        <w:rPr>
          <w:szCs w:val="22"/>
        </w:rPr>
        <w:t xml:space="preserve"> l’arrêt du traitement par le lacosamide étaient les sensations vertigineuses et les idées suicidaires. Le taux d’arrêt de traitement en raison d’effets indésirables était de 9,1 % dans le groupe lacosamide et de 4,1 % dans le groupe placebo.</w:t>
      </w:r>
    </w:p>
    <w:p w14:paraId="389A2380" w14:textId="77777777" w:rsidR="00E422AF" w:rsidRDefault="00E422AF">
      <w:pPr>
        <w:widowControl w:val="0"/>
        <w:tabs>
          <w:tab w:val="left" w:pos="567"/>
        </w:tabs>
        <w:rPr>
          <w:szCs w:val="22"/>
        </w:rPr>
      </w:pPr>
    </w:p>
    <w:p w14:paraId="389A2381" w14:textId="77777777" w:rsidR="00E422AF" w:rsidRDefault="004C3A60">
      <w:pPr>
        <w:widowControl w:val="0"/>
        <w:tabs>
          <w:tab w:val="left" w:pos="567"/>
        </w:tabs>
        <w:rPr>
          <w:szCs w:val="22"/>
          <w:u w:val="single"/>
        </w:rPr>
      </w:pPr>
      <w:r>
        <w:rPr>
          <w:szCs w:val="22"/>
          <w:u w:val="single"/>
        </w:rPr>
        <w:t>Tableau des effets indésirables</w:t>
      </w:r>
    </w:p>
    <w:p w14:paraId="389A2382" w14:textId="77777777" w:rsidR="00E422AF" w:rsidRDefault="00E422AF">
      <w:pPr>
        <w:widowControl w:val="0"/>
        <w:tabs>
          <w:tab w:val="left" w:pos="567"/>
        </w:tabs>
        <w:rPr>
          <w:szCs w:val="22"/>
        </w:rPr>
      </w:pPr>
    </w:p>
    <w:p w14:paraId="389A2383" w14:textId="77777777" w:rsidR="00E422AF" w:rsidRDefault="004C3A60">
      <w:pPr>
        <w:widowControl w:val="0"/>
        <w:tabs>
          <w:tab w:val="left" w:pos="567"/>
        </w:tabs>
        <w:rPr>
          <w:szCs w:val="22"/>
        </w:rPr>
      </w:pPr>
      <w:r>
        <w:rPr>
          <w:szCs w:val="22"/>
        </w:rPr>
        <w:t>Le tableau ci-dessous montre les fréquences des effets indésirables qui ont été rapportés lors des études cliniques et depuis la commercialisation. Les fréquences sont définies de la manière suivante : très fréquent (</w:t>
      </w:r>
      <w:r>
        <w:rPr>
          <w:szCs w:val="22"/>
        </w:rPr>
        <w:sym w:font="Symbol" w:char="F0B3"/>
      </w:r>
      <w:r>
        <w:rPr>
          <w:szCs w:val="22"/>
        </w:rPr>
        <w:t> 1/10), fréquent (</w:t>
      </w:r>
      <w:r>
        <w:rPr>
          <w:szCs w:val="22"/>
        </w:rPr>
        <w:sym w:font="Symbol" w:char="F0B3"/>
      </w:r>
      <w:r>
        <w:rPr>
          <w:szCs w:val="22"/>
        </w:rPr>
        <w:t> 1/100, &lt; 1/10), peu fréquent (</w:t>
      </w:r>
      <w:r>
        <w:rPr>
          <w:szCs w:val="22"/>
        </w:rPr>
        <w:sym w:font="Symbol" w:char="F0B3"/>
      </w:r>
      <w:r>
        <w:rPr>
          <w:szCs w:val="22"/>
        </w:rPr>
        <w:t> 1/1 000, &lt; 1/100), et fréquence indéterminée (ne peut être estimée à partir des données disponibles). Au sein de chaque groupe de fréquence, les effets indésirables sont présentés suivant un ordre décroissant de gravité.</w:t>
      </w:r>
    </w:p>
    <w:p w14:paraId="389A2384" w14:textId="77777777" w:rsidR="00E422AF" w:rsidRDefault="00E422AF">
      <w:pPr>
        <w:widowControl w:val="0"/>
        <w:tabs>
          <w:tab w:val="left" w:pos="567"/>
        </w:tabs>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812"/>
        <w:gridCol w:w="1812"/>
        <w:gridCol w:w="1812"/>
        <w:gridCol w:w="1812"/>
      </w:tblGrid>
      <w:tr w:rsidR="00E422AF" w14:paraId="389A238A" w14:textId="77777777">
        <w:trPr>
          <w:cantSplit/>
        </w:trPr>
        <w:tc>
          <w:tcPr>
            <w:tcW w:w="1000" w:type="pct"/>
          </w:tcPr>
          <w:p w14:paraId="389A2385" w14:textId="77777777" w:rsidR="00E422AF" w:rsidRDefault="004C3A60">
            <w:pPr>
              <w:pStyle w:val="Title"/>
              <w:widowControl w:val="0"/>
              <w:tabs>
                <w:tab w:val="left" w:pos="567"/>
              </w:tabs>
              <w:ind w:right="-29"/>
              <w:jc w:val="left"/>
              <w:rPr>
                <w:b w:val="0"/>
                <w:szCs w:val="22"/>
                <w:lang w:val="fr-FR"/>
              </w:rPr>
            </w:pPr>
            <w:r>
              <w:rPr>
                <w:b w:val="0"/>
                <w:szCs w:val="22"/>
                <w:lang w:val="fr-FR"/>
              </w:rPr>
              <w:t>Classe de systèmes organes</w:t>
            </w:r>
          </w:p>
        </w:tc>
        <w:tc>
          <w:tcPr>
            <w:tcW w:w="1000" w:type="pct"/>
          </w:tcPr>
          <w:p w14:paraId="389A2386" w14:textId="77777777" w:rsidR="00E422AF" w:rsidRDefault="004C3A60">
            <w:pPr>
              <w:pStyle w:val="Title"/>
              <w:widowControl w:val="0"/>
              <w:tabs>
                <w:tab w:val="left" w:pos="567"/>
              </w:tabs>
              <w:ind w:right="-29"/>
              <w:jc w:val="left"/>
              <w:rPr>
                <w:b w:val="0"/>
                <w:szCs w:val="22"/>
                <w:lang w:val="fr-FR"/>
              </w:rPr>
            </w:pPr>
            <w:r>
              <w:rPr>
                <w:b w:val="0"/>
                <w:szCs w:val="22"/>
                <w:lang w:val="fr-FR"/>
              </w:rPr>
              <w:t>Très fréquent</w:t>
            </w:r>
          </w:p>
        </w:tc>
        <w:tc>
          <w:tcPr>
            <w:tcW w:w="1000" w:type="pct"/>
          </w:tcPr>
          <w:p w14:paraId="389A2387" w14:textId="77777777" w:rsidR="00E422AF" w:rsidRDefault="004C3A60">
            <w:pPr>
              <w:pStyle w:val="Title"/>
              <w:widowControl w:val="0"/>
              <w:tabs>
                <w:tab w:val="left" w:pos="567"/>
              </w:tabs>
              <w:ind w:right="-29"/>
              <w:jc w:val="left"/>
              <w:rPr>
                <w:b w:val="0"/>
                <w:szCs w:val="22"/>
                <w:lang w:val="fr-FR"/>
              </w:rPr>
            </w:pPr>
            <w:r>
              <w:rPr>
                <w:b w:val="0"/>
                <w:szCs w:val="22"/>
                <w:lang w:val="fr-FR"/>
              </w:rPr>
              <w:t>Fréquent</w:t>
            </w:r>
          </w:p>
        </w:tc>
        <w:tc>
          <w:tcPr>
            <w:tcW w:w="1000" w:type="pct"/>
          </w:tcPr>
          <w:p w14:paraId="389A2388" w14:textId="77777777" w:rsidR="00E422AF" w:rsidRDefault="004C3A60">
            <w:pPr>
              <w:pStyle w:val="Title"/>
              <w:widowControl w:val="0"/>
              <w:tabs>
                <w:tab w:val="left" w:pos="567"/>
              </w:tabs>
              <w:ind w:right="-29"/>
              <w:jc w:val="left"/>
              <w:rPr>
                <w:b w:val="0"/>
                <w:szCs w:val="22"/>
                <w:lang w:val="fr-FR"/>
              </w:rPr>
            </w:pPr>
            <w:r>
              <w:rPr>
                <w:b w:val="0"/>
                <w:szCs w:val="22"/>
                <w:lang w:val="fr-FR"/>
              </w:rPr>
              <w:t>Peu fréquent</w:t>
            </w:r>
          </w:p>
        </w:tc>
        <w:tc>
          <w:tcPr>
            <w:tcW w:w="1000" w:type="pct"/>
          </w:tcPr>
          <w:p w14:paraId="389A2389" w14:textId="77777777" w:rsidR="00E422AF" w:rsidRDefault="004C3A60">
            <w:pPr>
              <w:pStyle w:val="Title"/>
              <w:widowControl w:val="0"/>
              <w:tabs>
                <w:tab w:val="left" w:pos="567"/>
              </w:tabs>
              <w:ind w:right="-29"/>
              <w:jc w:val="left"/>
              <w:rPr>
                <w:b w:val="0"/>
                <w:szCs w:val="22"/>
                <w:lang w:val="fr-FR"/>
              </w:rPr>
            </w:pPr>
            <w:r>
              <w:rPr>
                <w:b w:val="0"/>
                <w:szCs w:val="22"/>
                <w:lang w:val="fr-FR"/>
              </w:rPr>
              <w:t>Fréquence indéterminée</w:t>
            </w:r>
          </w:p>
        </w:tc>
      </w:tr>
      <w:tr w:rsidR="00E422AF" w14:paraId="389A2393" w14:textId="77777777">
        <w:trPr>
          <w:cantSplit/>
        </w:trPr>
        <w:tc>
          <w:tcPr>
            <w:tcW w:w="1000" w:type="pct"/>
          </w:tcPr>
          <w:p w14:paraId="389A238B" w14:textId="77777777" w:rsidR="00E422AF" w:rsidRDefault="004C3A60">
            <w:pPr>
              <w:autoSpaceDE w:val="0"/>
              <w:autoSpaceDN w:val="0"/>
              <w:adjustRightInd w:val="0"/>
              <w:rPr>
                <w:szCs w:val="22"/>
              </w:rPr>
            </w:pPr>
            <w:r>
              <w:rPr>
                <w:szCs w:val="22"/>
              </w:rPr>
              <w:t>Affections</w:t>
            </w:r>
          </w:p>
          <w:p w14:paraId="389A238C" w14:textId="77777777" w:rsidR="00E422AF" w:rsidRDefault="004C3A60">
            <w:pPr>
              <w:autoSpaceDE w:val="0"/>
              <w:autoSpaceDN w:val="0"/>
              <w:adjustRightInd w:val="0"/>
              <w:rPr>
                <w:szCs w:val="22"/>
              </w:rPr>
            </w:pPr>
            <w:r>
              <w:rPr>
                <w:szCs w:val="22"/>
              </w:rPr>
              <w:t>hématologiques</w:t>
            </w:r>
          </w:p>
          <w:p w14:paraId="389A238D" w14:textId="77777777" w:rsidR="00E422AF" w:rsidRDefault="004C3A60">
            <w:pPr>
              <w:autoSpaceDE w:val="0"/>
              <w:autoSpaceDN w:val="0"/>
              <w:adjustRightInd w:val="0"/>
              <w:rPr>
                <w:szCs w:val="22"/>
              </w:rPr>
            </w:pPr>
            <w:r>
              <w:rPr>
                <w:szCs w:val="22"/>
              </w:rPr>
              <w:t>et du système</w:t>
            </w:r>
          </w:p>
          <w:p w14:paraId="389A238E" w14:textId="77777777" w:rsidR="00E422AF" w:rsidRDefault="004C3A60">
            <w:pPr>
              <w:pStyle w:val="Title"/>
              <w:widowControl w:val="0"/>
              <w:tabs>
                <w:tab w:val="left" w:pos="567"/>
              </w:tabs>
              <w:ind w:right="-29"/>
              <w:jc w:val="left"/>
              <w:rPr>
                <w:b w:val="0"/>
                <w:szCs w:val="22"/>
                <w:lang w:val="fr-FR"/>
              </w:rPr>
            </w:pPr>
            <w:r>
              <w:rPr>
                <w:b w:val="0"/>
                <w:szCs w:val="22"/>
                <w:lang w:val="fr-FR"/>
              </w:rPr>
              <w:t>lymphatique</w:t>
            </w:r>
          </w:p>
        </w:tc>
        <w:tc>
          <w:tcPr>
            <w:tcW w:w="1000" w:type="pct"/>
          </w:tcPr>
          <w:p w14:paraId="389A238F" w14:textId="77777777" w:rsidR="00E422AF" w:rsidRDefault="00E422AF">
            <w:pPr>
              <w:pStyle w:val="Title"/>
              <w:widowControl w:val="0"/>
              <w:tabs>
                <w:tab w:val="left" w:pos="567"/>
              </w:tabs>
              <w:ind w:right="-29"/>
              <w:jc w:val="left"/>
              <w:rPr>
                <w:b w:val="0"/>
                <w:szCs w:val="22"/>
                <w:lang w:val="fr-FR"/>
              </w:rPr>
            </w:pPr>
          </w:p>
        </w:tc>
        <w:tc>
          <w:tcPr>
            <w:tcW w:w="1000" w:type="pct"/>
          </w:tcPr>
          <w:p w14:paraId="389A2390" w14:textId="77777777" w:rsidR="00E422AF" w:rsidRDefault="00E422AF">
            <w:pPr>
              <w:pStyle w:val="Title"/>
              <w:widowControl w:val="0"/>
              <w:tabs>
                <w:tab w:val="left" w:pos="567"/>
              </w:tabs>
              <w:ind w:right="-29"/>
              <w:jc w:val="left"/>
              <w:rPr>
                <w:b w:val="0"/>
                <w:szCs w:val="22"/>
                <w:lang w:val="fr-FR"/>
              </w:rPr>
            </w:pPr>
          </w:p>
        </w:tc>
        <w:tc>
          <w:tcPr>
            <w:tcW w:w="1000" w:type="pct"/>
          </w:tcPr>
          <w:p w14:paraId="389A2391" w14:textId="77777777" w:rsidR="00E422AF" w:rsidRDefault="00E422AF">
            <w:pPr>
              <w:pStyle w:val="Title"/>
              <w:widowControl w:val="0"/>
              <w:tabs>
                <w:tab w:val="left" w:pos="567"/>
              </w:tabs>
              <w:ind w:right="-29"/>
              <w:jc w:val="left"/>
              <w:rPr>
                <w:b w:val="0"/>
                <w:szCs w:val="22"/>
                <w:lang w:val="fr-FR"/>
              </w:rPr>
            </w:pPr>
          </w:p>
        </w:tc>
        <w:tc>
          <w:tcPr>
            <w:tcW w:w="1000" w:type="pct"/>
          </w:tcPr>
          <w:p w14:paraId="389A2392" w14:textId="77777777" w:rsidR="00E422AF" w:rsidRDefault="004C3A60">
            <w:pPr>
              <w:pStyle w:val="Title"/>
              <w:widowControl w:val="0"/>
              <w:tabs>
                <w:tab w:val="left" w:pos="567"/>
              </w:tabs>
              <w:ind w:right="-29"/>
              <w:jc w:val="left"/>
              <w:rPr>
                <w:b w:val="0"/>
                <w:szCs w:val="22"/>
                <w:lang w:val="fr-FR"/>
              </w:rPr>
            </w:pPr>
            <w:r>
              <w:rPr>
                <w:b w:val="0"/>
                <w:szCs w:val="22"/>
                <w:lang w:val="fr-FR"/>
              </w:rPr>
              <w:t>Agranulocytose</w:t>
            </w:r>
            <w:r>
              <w:rPr>
                <w:b w:val="0"/>
                <w:szCs w:val="22"/>
                <w:vertAlign w:val="superscript"/>
                <w:lang w:val="fr-FR"/>
              </w:rPr>
              <w:t>(1)</w:t>
            </w:r>
          </w:p>
        </w:tc>
      </w:tr>
      <w:tr w:rsidR="00E422AF" w14:paraId="389A2399" w14:textId="77777777">
        <w:trPr>
          <w:cantSplit/>
        </w:trPr>
        <w:tc>
          <w:tcPr>
            <w:tcW w:w="1000" w:type="pct"/>
          </w:tcPr>
          <w:p w14:paraId="389A2394" w14:textId="77777777" w:rsidR="00E422AF" w:rsidRDefault="004C3A60">
            <w:pPr>
              <w:pStyle w:val="Title"/>
              <w:widowControl w:val="0"/>
              <w:tabs>
                <w:tab w:val="left" w:pos="567"/>
              </w:tabs>
              <w:ind w:right="-29"/>
              <w:jc w:val="left"/>
              <w:rPr>
                <w:b w:val="0"/>
                <w:szCs w:val="22"/>
                <w:lang w:val="fr-FR"/>
              </w:rPr>
            </w:pPr>
            <w:r>
              <w:rPr>
                <w:b w:val="0"/>
                <w:szCs w:val="22"/>
                <w:lang w:val="fr-FR"/>
              </w:rPr>
              <w:t>Affections du système immunitaire</w:t>
            </w:r>
          </w:p>
        </w:tc>
        <w:tc>
          <w:tcPr>
            <w:tcW w:w="1000" w:type="pct"/>
          </w:tcPr>
          <w:p w14:paraId="389A2395" w14:textId="77777777" w:rsidR="00E422AF" w:rsidRDefault="00E422AF">
            <w:pPr>
              <w:pStyle w:val="Title"/>
              <w:widowControl w:val="0"/>
              <w:tabs>
                <w:tab w:val="left" w:pos="567"/>
              </w:tabs>
              <w:ind w:right="-29"/>
              <w:jc w:val="left"/>
              <w:rPr>
                <w:b w:val="0"/>
                <w:szCs w:val="22"/>
                <w:lang w:val="fr-FR"/>
              </w:rPr>
            </w:pPr>
          </w:p>
        </w:tc>
        <w:tc>
          <w:tcPr>
            <w:tcW w:w="1000" w:type="pct"/>
          </w:tcPr>
          <w:p w14:paraId="389A2396" w14:textId="77777777" w:rsidR="00E422AF" w:rsidRDefault="00E422AF">
            <w:pPr>
              <w:pStyle w:val="Title"/>
              <w:widowControl w:val="0"/>
              <w:tabs>
                <w:tab w:val="left" w:pos="567"/>
              </w:tabs>
              <w:ind w:right="-29"/>
              <w:jc w:val="left"/>
              <w:rPr>
                <w:b w:val="0"/>
                <w:szCs w:val="22"/>
                <w:lang w:val="fr-FR"/>
              </w:rPr>
            </w:pPr>
          </w:p>
        </w:tc>
        <w:tc>
          <w:tcPr>
            <w:tcW w:w="1000" w:type="pct"/>
          </w:tcPr>
          <w:p w14:paraId="389A2397" w14:textId="77777777" w:rsidR="00E422AF" w:rsidRDefault="004C3A60">
            <w:pPr>
              <w:pStyle w:val="Title"/>
              <w:widowControl w:val="0"/>
              <w:tabs>
                <w:tab w:val="left" w:pos="567"/>
              </w:tabs>
              <w:ind w:right="-29"/>
              <w:jc w:val="left"/>
              <w:rPr>
                <w:b w:val="0"/>
                <w:szCs w:val="22"/>
                <w:lang w:val="fr-FR"/>
              </w:rPr>
            </w:pPr>
            <w:r>
              <w:rPr>
                <w:b w:val="0"/>
                <w:szCs w:val="22"/>
                <w:lang w:val="fr-FR"/>
              </w:rPr>
              <w:t>Hypersensibilité médicamenteuse</w:t>
            </w:r>
            <w:r>
              <w:rPr>
                <w:b w:val="0"/>
                <w:szCs w:val="22"/>
                <w:vertAlign w:val="superscript"/>
                <w:lang w:val="fr-FR"/>
              </w:rPr>
              <w:t>(1)</w:t>
            </w:r>
          </w:p>
        </w:tc>
        <w:tc>
          <w:tcPr>
            <w:tcW w:w="1000" w:type="pct"/>
          </w:tcPr>
          <w:p w14:paraId="389A2398" w14:textId="77777777" w:rsidR="00E422AF" w:rsidRDefault="004C3A60">
            <w:pPr>
              <w:pStyle w:val="Title"/>
              <w:widowControl w:val="0"/>
              <w:tabs>
                <w:tab w:val="left" w:pos="567"/>
              </w:tabs>
              <w:ind w:right="-29"/>
              <w:jc w:val="left"/>
              <w:rPr>
                <w:b w:val="0"/>
                <w:szCs w:val="22"/>
                <w:lang w:val="fr-FR"/>
              </w:rPr>
            </w:pPr>
            <w:r>
              <w:rPr>
                <w:b w:val="0"/>
                <w:szCs w:val="22"/>
                <w:lang w:val="fr-FR"/>
              </w:rPr>
              <w:t>Syndrome d’hypersensibilité médicamenteuse avec éosinophilie et symptômes systémiques (DRESS)</w:t>
            </w:r>
            <w:r>
              <w:rPr>
                <w:b w:val="0"/>
                <w:szCs w:val="22"/>
                <w:vertAlign w:val="superscript"/>
                <w:lang w:val="fr-FR"/>
              </w:rPr>
              <w:t>(1,2)</w:t>
            </w:r>
          </w:p>
        </w:tc>
      </w:tr>
      <w:tr w:rsidR="00E422AF" w14:paraId="389A23A7" w14:textId="77777777">
        <w:trPr>
          <w:cantSplit/>
        </w:trPr>
        <w:tc>
          <w:tcPr>
            <w:tcW w:w="1000" w:type="pct"/>
          </w:tcPr>
          <w:p w14:paraId="389A239A" w14:textId="77777777" w:rsidR="00E422AF" w:rsidRDefault="004C3A60">
            <w:pPr>
              <w:pStyle w:val="Title"/>
              <w:widowControl w:val="0"/>
              <w:tabs>
                <w:tab w:val="left" w:pos="567"/>
              </w:tabs>
              <w:ind w:right="-29"/>
              <w:jc w:val="left"/>
              <w:rPr>
                <w:b w:val="0"/>
                <w:szCs w:val="22"/>
                <w:lang w:val="fr-FR"/>
              </w:rPr>
            </w:pPr>
            <w:r>
              <w:rPr>
                <w:b w:val="0"/>
                <w:szCs w:val="22"/>
                <w:lang w:val="fr-FR"/>
              </w:rPr>
              <w:lastRenderedPageBreak/>
              <w:t>Affections psychiatriques</w:t>
            </w:r>
          </w:p>
        </w:tc>
        <w:tc>
          <w:tcPr>
            <w:tcW w:w="1000" w:type="pct"/>
          </w:tcPr>
          <w:p w14:paraId="389A239B" w14:textId="77777777" w:rsidR="00E422AF" w:rsidRDefault="00E422AF">
            <w:pPr>
              <w:pStyle w:val="Title"/>
              <w:widowControl w:val="0"/>
              <w:tabs>
                <w:tab w:val="left" w:pos="567"/>
              </w:tabs>
              <w:ind w:right="-29"/>
              <w:jc w:val="left"/>
              <w:rPr>
                <w:b w:val="0"/>
                <w:szCs w:val="22"/>
                <w:lang w:val="fr-FR"/>
              </w:rPr>
            </w:pPr>
          </w:p>
        </w:tc>
        <w:tc>
          <w:tcPr>
            <w:tcW w:w="1000" w:type="pct"/>
          </w:tcPr>
          <w:p w14:paraId="389A239C" w14:textId="77777777" w:rsidR="00E422AF" w:rsidRDefault="004C3A60">
            <w:pPr>
              <w:pStyle w:val="Title"/>
              <w:widowControl w:val="0"/>
              <w:tabs>
                <w:tab w:val="left" w:pos="567"/>
              </w:tabs>
              <w:ind w:right="-29"/>
              <w:jc w:val="left"/>
              <w:rPr>
                <w:b w:val="0"/>
                <w:szCs w:val="22"/>
                <w:lang w:val="fr-FR"/>
              </w:rPr>
            </w:pPr>
            <w:r>
              <w:rPr>
                <w:b w:val="0"/>
                <w:szCs w:val="22"/>
                <w:lang w:val="fr-FR"/>
              </w:rPr>
              <w:t>Dépression</w:t>
            </w:r>
          </w:p>
          <w:p w14:paraId="389A239D" w14:textId="77777777" w:rsidR="00E422AF" w:rsidRDefault="004C3A60">
            <w:pPr>
              <w:pStyle w:val="Title"/>
              <w:widowControl w:val="0"/>
              <w:tabs>
                <w:tab w:val="left" w:pos="567"/>
              </w:tabs>
              <w:ind w:right="-29"/>
              <w:jc w:val="left"/>
              <w:rPr>
                <w:b w:val="0"/>
                <w:szCs w:val="22"/>
                <w:lang w:val="fr-FR"/>
              </w:rPr>
            </w:pPr>
            <w:r>
              <w:rPr>
                <w:b w:val="0"/>
                <w:szCs w:val="22"/>
                <w:lang w:val="fr-FR"/>
              </w:rPr>
              <w:t>Confusion</w:t>
            </w:r>
          </w:p>
          <w:p w14:paraId="389A239E" w14:textId="77777777" w:rsidR="00E422AF" w:rsidRDefault="004C3A60">
            <w:pPr>
              <w:pStyle w:val="Title"/>
              <w:widowControl w:val="0"/>
              <w:tabs>
                <w:tab w:val="left" w:pos="567"/>
              </w:tabs>
              <w:ind w:right="-29"/>
              <w:jc w:val="left"/>
              <w:rPr>
                <w:b w:val="0"/>
                <w:szCs w:val="22"/>
                <w:lang w:val="fr-FR"/>
              </w:rPr>
            </w:pPr>
            <w:r>
              <w:rPr>
                <w:b w:val="0"/>
                <w:szCs w:val="22"/>
                <w:lang w:val="fr-FR"/>
              </w:rPr>
              <w:t>Insomnie</w:t>
            </w:r>
            <w:r>
              <w:rPr>
                <w:b w:val="0"/>
                <w:szCs w:val="22"/>
                <w:vertAlign w:val="superscript"/>
                <w:lang w:val="fr-FR"/>
              </w:rPr>
              <w:t>(1)</w:t>
            </w:r>
          </w:p>
        </w:tc>
        <w:tc>
          <w:tcPr>
            <w:tcW w:w="1000" w:type="pct"/>
          </w:tcPr>
          <w:p w14:paraId="389A239F" w14:textId="77777777" w:rsidR="00E422AF" w:rsidRDefault="004C3A60">
            <w:pPr>
              <w:pStyle w:val="Title"/>
              <w:widowControl w:val="0"/>
              <w:tabs>
                <w:tab w:val="left" w:pos="567"/>
              </w:tabs>
              <w:ind w:right="-29"/>
              <w:jc w:val="left"/>
              <w:rPr>
                <w:b w:val="0"/>
                <w:szCs w:val="22"/>
                <w:lang w:val="fr-FR"/>
              </w:rPr>
            </w:pPr>
            <w:r>
              <w:rPr>
                <w:b w:val="0"/>
                <w:szCs w:val="22"/>
                <w:lang w:val="fr-FR"/>
              </w:rPr>
              <w:t>Agressivité</w:t>
            </w:r>
          </w:p>
          <w:p w14:paraId="389A23A0" w14:textId="77777777" w:rsidR="00E422AF" w:rsidRDefault="004C3A60">
            <w:pPr>
              <w:pStyle w:val="Title"/>
              <w:widowControl w:val="0"/>
              <w:tabs>
                <w:tab w:val="left" w:pos="567"/>
              </w:tabs>
              <w:ind w:right="-29"/>
              <w:jc w:val="left"/>
              <w:rPr>
                <w:b w:val="0"/>
                <w:szCs w:val="22"/>
                <w:lang w:val="fr-FR"/>
              </w:rPr>
            </w:pPr>
            <w:r>
              <w:rPr>
                <w:b w:val="0"/>
                <w:szCs w:val="22"/>
                <w:lang w:val="fr-FR"/>
              </w:rPr>
              <w:t>Agitation</w:t>
            </w:r>
            <w:r>
              <w:rPr>
                <w:b w:val="0"/>
                <w:szCs w:val="22"/>
                <w:vertAlign w:val="superscript"/>
                <w:lang w:val="fr-FR"/>
              </w:rPr>
              <w:t>(1)</w:t>
            </w:r>
          </w:p>
          <w:p w14:paraId="389A23A1" w14:textId="77777777" w:rsidR="00E422AF" w:rsidRDefault="004C3A60">
            <w:pPr>
              <w:pStyle w:val="Title"/>
              <w:widowControl w:val="0"/>
              <w:tabs>
                <w:tab w:val="left" w:pos="567"/>
              </w:tabs>
              <w:ind w:right="-29"/>
              <w:jc w:val="left"/>
              <w:rPr>
                <w:b w:val="0"/>
                <w:szCs w:val="22"/>
                <w:lang w:val="fr-FR"/>
              </w:rPr>
            </w:pPr>
            <w:r>
              <w:rPr>
                <w:b w:val="0"/>
                <w:szCs w:val="22"/>
                <w:lang w:val="fr-FR"/>
              </w:rPr>
              <w:t>Humeur euphorique</w:t>
            </w:r>
            <w:r>
              <w:rPr>
                <w:b w:val="0"/>
                <w:szCs w:val="22"/>
                <w:vertAlign w:val="superscript"/>
                <w:lang w:val="fr-FR"/>
              </w:rPr>
              <w:t>(1)</w:t>
            </w:r>
          </w:p>
          <w:p w14:paraId="389A23A2" w14:textId="77777777" w:rsidR="00E422AF" w:rsidRDefault="004C3A60">
            <w:pPr>
              <w:pStyle w:val="Title"/>
              <w:widowControl w:val="0"/>
              <w:tabs>
                <w:tab w:val="left" w:pos="567"/>
              </w:tabs>
              <w:ind w:right="-29"/>
              <w:jc w:val="left"/>
              <w:rPr>
                <w:b w:val="0"/>
                <w:szCs w:val="22"/>
                <w:lang w:val="fr-FR"/>
              </w:rPr>
            </w:pPr>
            <w:r>
              <w:rPr>
                <w:b w:val="0"/>
                <w:szCs w:val="22"/>
                <w:lang w:val="fr-FR"/>
              </w:rPr>
              <w:t>Troubles psychotiques</w:t>
            </w:r>
            <w:r>
              <w:rPr>
                <w:b w:val="0"/>
                <w:szCs w:val="22"/>
                <w:vertAlign w:val="superscript"/>
                <w:lang w:val="fr-FR"/>
              </w:rPr>
              <w:t>(1)</w:t>
            </w:r>
          </w:p>
          <w:p w14:paraId="389A23A3" w14:textId="77777777" w:rsidR="00E422AF" w:rsidRDefault="004C3A60">
            <w:pPr>
              <w:pStyle w:val="Title"/>
              <w:widowControl w:val="0"/>
              <w:tabs>
                <w:tab w:val="left" w:pos="567"/>
              </w:tabs>
              <w:ind w:right="-29"/>
              <w:jc w:val="left"/>
              <w:rPr>
                <w:b w:val="0"/>
                <w:szCs w:val="22"/>
                <w:lang w:val="fr-FR"/>
              </w:rPr>
            </w:pPr>
            <w:r>
              <w:rPr>
                <w:b w:val="0"/>
                <w:szCs w:val="22"/>
                <w:lang w:val="fr-FR"/>
              </w:rPr>
              <w:t>Tentative de suicide</w:t>
            </w:r>
            <w:r>
              <w:rPr>
                <w:b w:val="0"/>
                <w:szCs w:val="22"/>
                <w:vertAlign w:val="superscript"/>
                <w:lang w:val="fr-FR"/>
              </w:rPr>
              <w:t>(1)</w:t>
            </w:r>
          </w:p>
          <w:p w14:paraId="389A23A4" w14:textId="77777777" w:rsidR="00E422AF" w:rsidRDefault="004C3A60">
            <w:pPr>
              <w:pStyle w:val="Title"/>
              <w:widowControl w:val="0"/>
              <w:tabs>
                <w:tab w:val="left" w:pos="567"/>
              </w:tabs>
              <w:ind w:right="-29"/>
              <w:jc w:val="left"/>
              <w:rPr>
                <w:b w:val="0"/>
                <w:szCs w:val="22"/>
                <w:lang w:val="fr-FR"/>
              </w:rPr>
            </w:pPr>
            <w:r>
              <w:rPr>
                <w:b w:val="0"/>
                <w:szCs w:val="22"/>
                <w:lang w:val="fr-FR"/>
              </w:rPr>
              <w:t>Idées suicidaires</w:t>
            </w:r>
          </w:p>
          <w:p w14:paraId="389A23A5" w14:textId="77777777" w:rsidR="00E422AF" w:rsidRDefault="004C3A60">
            <w:pPr>
              <w:pStyle w:val="Title"/>
              <w:widowControl w:val="0"/>
              <w:tabs>
                <w:tab w:val="left" w:pos="567"/>
              </w:tabs>
              <w:ind w:right="-29"/>
              <w:jc w:val="left"/>
              <w:rPr>
                <w:b w:val="0"/>
                <w:szCs w:val="22"/>
                <w:lang w:val="fr-FR"/>
              </w:rPr>
            </w:pPr>
            <w:r>
              <w:rPr>
                <w:b w:val="0"/>
                <w:szCs w:val="22"/>
                <w:lang w:val="fr-FR"/>
              </w:rPr>
              <w:t>Hallucination</w:t>
            </w:r>
            <w:r>
              <w:rPr>
                <w:b w:val="0"/>
                <w:szCs w:val="22"/>
                <w:vertAlign w:val="superscript"/>
                <w:lang w:val="fr-FR"/>
              </w:rPr>
              <w:t>(1)</w:t>
            </w:r>
          </w:p>
        </w:tc>
        <w:tc>
          <w:tcPr>
            <w:tcW w:w="1000" w:type="pct"/>
          </w:tcPr>
          <w:p w14:paraId="389A23A6" w14:textId="77777777" w:rsidR="00E422AF" w:rsidRDefault="00E422AF">
            <w:pPr>
              <w:pStyle w:val="Title"/>
              <w:widowControl w:val="0"/>
              <w:tabs>
                <w:tab w:val="left" w:pos="567"/>
              </w:tabs>
              <w:ind w:right="-29"/>
              <w:jc w:val="left"/>
              <w:rPr>
                <w:b w:val="0"/>
                <w:szCs w:val="22"/>
                <w:lang w:val="fr-FR"/>
              </w:rPr>
            </w:pPr>
          </w:p>
        </w:tc>
      </w:tr>
      <w:tr w:rsidR="00E422AF" w14:paraId="389A23BB" w14:textId="77777777">
        <w:trPr>
          <w:cantSplit/>
        </w:trPr>
        <w:tc>
          <w:tcPr>
            <w:tcW w:w="1000" w:type="pct"/>
          </w:tcPr>
          <w:p w14:paraId="389A23A8" w14:textId="77777777" w:rsidR="00E422AF" w:rsidRDefault="004C3A60">
            <w:pPr>
              <w:pStyle w:val="Title"/>
              <w:widowControl w:val="0"/>
              <w:tabs>
                <w:tab w:val="left" w:pos="567"/>
              </w:tabs>
              <w:ind w:right="-29"/>
              <w:jc w:val="left"/>
              <w:rPr>
                <w:b w:val="0"/>
                <w:szCs w:val="22"/>
                <w:lang w:val="fr-FR"/>
              </w:rPr>
            </w:pPr>
            <w:r>
              <w:rPr>
                <w:b w:val="0"/>
                <w:szCs w:val="22"/>
                <w:lang w:val="fr-FR"/>
              </w:rPr>
              <w:t>Affections du système nerveux</w:t>
            </w:r>
          </w:p>
        </w:tc>
        <w:tc>
          <w:tcPr>
            <w:tcW w:w="1000" w:type="pct"/>
          </w:tcPr>
          <w:p w14:paraId="389A23A9"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Sensations vertigineuses </w:t>
            </w:r>
          </w:p>
          <w:p w14:paraId="389A23AA" w14:textId="77777777" w:rsidR="00E422AF" w:rsidRDefault="004C3A60">
            <w:pPr>
              <w:pStyle w:val="Title"/>
              <w:widowControl w:val="0"/>
              <w:tabs>
                <w:tab w:val="left" w:pos="567"/>
              </w:tabs>
              <w:ind w:right="-29"/>
              <w:jc w:val="left"/>
              <w:rPr>
                <w:b w:val="0"/>
                <w:szCs w:val="22"/>
                <w:lang w:val="fr-FR"/>
              </w:rPr>
            </w:pPr>
            <w:r>
              <w:rPr>
                <w:b w:val="0"/>
                <w:szCs w:val="22"/>
                <w:lang w:val="fr-FR"/>
              </w:rPr>
              <w:t>Céphalées</w:t>
            </w:r>
          </w:p>
        </w:tc>
        <w:tc>
          <w:tcPr>
            <w:tcW w:w="1000" w:type="pct"/>
          </w:tcPr>
          <w:p w14:paraId="389A23AB" w14:textId="77777777" w:rsidR="00E422AF" w:rsidRDefault="004C3A60">
            <w:pPr>
              <w:pStyle w:val="Title"/>
              <w:widowControl w:val="0"/>
              <w:tabs>
                <w:tab w:val="left" w:pos="567"/>
              </w:tabs>
              <w:ind w:right="-29"/>
              <w:jc w:val="left"/>
              <w:rPr>
                <w:b w:val="0"/>
                <w:szCs w:val="22"/>
                <w:lang w:val="fr-FR"/>
              </w:rPr>
            </w:pPr>
            <w:r>
              <w:rPr>
                <w:b w:val="0"/>
                <w:szCs w:val="22"/>
                <w:lang w:val="fr-FR"/>
              </w:rPr>
              <w:t>Crises myocloniques</w:t>
            </w:r>
            <w:r>
              <w:rPr>
                <w:b w:val="0"/>
                <w:szCs w:val="22"/>
                <w:vertAlign w:val="superscript"/>
                <w:lang w:val="fr-FR"/>
              </w:rPr>
              <w:t>(3)</w:t>
            </w:r>
          </w:p>
          <w:p w14:paraId="389A23AC" w14:textId="77777777" w:rsidR="00E422AF" w:rsidRDefault="004C3A60">
            <w:pPr>
              <w:pStyle w:val="Title"/>
              <w:widowControl w:val="0"/>
              <w:tabs>
                <w:tab w:val="left" w:pos="567"/>
              </w:tabs>
              <w:ind w:right="-29"/>
              <w:jc w:val="left"/>
              <w:rPr>
                <w:b w:val="0"/>
                <w:szCs w:val="22"/>
                <w:lang w:val="fr-FR"/>
              </w:rPr>
            </w:pPr>
            <w:r>
              <w:rPr>
                <w:b w:val="0"/>
                <w:szCs w:val="22"/>
                <w:lang w:val="fr-FR"/>
              </w:rPr>
              <w:t>Ataxie</w:t>
            </w:r>
          </w:p>
          <w:p w14:paraId="389A23AD"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Troubles de l’équilibre </w:t>
            </w:r>
          </w:p>
          <w:p w14:paraId="389A23AE" w14:textId="77777777" w:rsidR="00E422AF" w:rsidRDefault="004C3A60">
            <w:pPr>
              <w:pStyle w:val="Title"/>
              <w:widowControl w:val="0"/>
              <w:tabs>
                <w:tab w:val="left" w:pos="567"/>
              </w:tabs>
              <w:ind w:right="-29"/>
              <w:jc w:val="left"/>
              <w:rPr>
                <w:b w:val="0"/>
                <w:szCs w:val="22"/>
                <w:lang w:val="fr-FR"/>
              </w:rPr>
            </w:pPr>
            <w:r>
              <w:rPr>
                <w:b w:val="0"/>
                <w:szCs w:val="22"/>
                <w:lang w:val="fr-FR"/>
              </w:rPr>
              <w:t>Troubles de la mémoire</w:t>
            </w:r>
          </w:p>
          <w:p w14:paraId="389A23AF" w14:textId="77777777" w:rsidR="00E422AF" w:rsidRDefault="004C3A60">
            <w:pPr>
              <w:pStyle w:val="Title"/>
              <w:widowControl w:val="0"/>
              <w:tabs>
                <w:tab w:val="left" w:pos="567"/>
              </w:tabs>
              <w:ind w:right="-29"/>
              <w:jc w:val="left"/>
              <w:rPr>
                <w:b w:val="0"/>
                <w:szCs w:val="22"/>
                <w:lang w:val="fr-FR"/>
              </w:rPr>
            </w:pPr>
            <w:r>
              <w:rPr>
                <w:b w:val="0"/>
                <w:szCs w:val="22"/>
                <w:lang w:val="fr-FR"/>
              </w:rPr>
              <w:t>Troubles cognitifs</w:t>
            </w:r>
          </w:p>
          <w:p w14:paraId="389A23B0" w14:textId="77777777" w:rsidR="00E422AF" w:rsidRDefault="004C3A60">
            <w:pPr>
              <w:pStyle w:val="Title"/>
              <w:widowControl w:val="0"/>
              <w:tabs>
                <w:tab w:val="left" w:pos="567"/>
              </w:tabs>
              <w:ind w:right="-29"/>
              <w:jc w:val="left"/>
              <w:rPr>
                <w:b w:val="0"/>
                <w:szCs w:val="22"/>
                <w:lang w:val="fr-FR"/>
              </w:rPr>
            </w:pPr>
            <w:r>
              <w:rPr>
                <w:b w:val="0"/>
                <w:szCs w:val="22"/>
                <w:lang w:val="fr-FR"/>
              </w:rPr>
              <w:t>Somnolence</w:t>
            </w:r>
          </w:p>
          <w:p w14:paraId="389A23B1"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Tremblements </w:t>
            </w:r>
          </w:p>
          <w:p w14:paraId="389A23B2" w14:textId="77777777" w:rsidR="00E422AF" w:rsidRDefault="004C3A60">
            <w:pPr>
              <w:pStyle w:val="Title"/>
              <w:widowControl w:val="0"/>
              <w:tabs>
                <w:tab w:val="left" w:pos="567"/>
              </w:tabs>
              <w:ind w:right="-29"/>
              <w:jc w:val="left"/>
              <w:rPr>
                <w:b w:val="0"/>
                <w:szCs w:val="22"/>
                <w:lang w:val="fr-FR"/>
              </w:rPr>
            </w:pPr>
            <w:r>
              <w:rPr>
                <w:b w:val="0"/>
                <w:szCs w:val="22"/>
                <w:lang w:val="fr-FR"/>
              </w:rPr>
              <w:t>Nystagmus</w:t>
            </w:r>
          </w:p>
          <w:p w14:paraId="389A23B3" w14:textId="77777777" w:rsidR="00E422AF" w:rsidRDefault="004C3A60">
            <w:pPr>
              <w:pStyle w:val="Title"/>
              <w:widowControl w:val="0"/>
              <w:tabs>
                <w:tab w:val="left" w:pos="567"/>
              </w:tabs>
              <w:ind w:right="-29"/>
              <w:jc w:val="left"/>
              <w:rPr>
                <w:b w:val="0"/>
                <w:szCs w:val="22"/>
                <w:lang w:val="fr-FR"/>
              </w:rPr>
            </w:pPr>
            <w:r>
              <w:rPr>
                <w:b w:val="0"/>
                <w:szCs w:val="22"/>
                <w:lang w:val="fr-FR"/>
              </w:rPr>
              <w:t>Hypoesthésie</w:t>
            </w:r>
          </w:p>
          <w:p w14:paraId="389A23B4" w14:textId="77777777" w:rsidR="00E422AF" w:rsidRDefault="004C3A60">
            <w:pPr>
              <w:pStyle w:val="Title"/>
              <w:widowControl w:val="0"/>
              <w:tabs>
                <w:tab w:val="left" w:pos="567"/>
              </w:tabs>
              <w:ind w:right="-29"/>
              <w:jc w:val="left"/>
              <w:rPr>
                <w:b w:val="0"/>
                <w:szCs w:val="22"/>
                <w:lang w:val="fr-FR"/>
              </w:rPr>
            </w:pPr>
            <w:r>
              <w:rPr>
                <w:b w:val="0"/>
                <w:szCs w:val="22"/>
                <w:lang w:val="fr-FR"/>
              </w:rPr>
              <w:t>Dysarthrie</w:t>
            </w:r>
          </w:p>
          <w:p w14:paraId="389A23B5" w14:textId="77777777" w:rsidR="00E422AF" w:rsidRDefault="004C3A60">
            <w:pPr>
              <w:pStyle w:val="Title"/>
              <w:widowControl w:val="0"/>
              <w:tabs>
                <w:tab w:val="left" w:pos="567"/>
              </w:tabs>
              <w:ind w:right="-29"/>
              <w:jc w:val="left"/>
              <w:rPr>
                <w:b w:val="0"/>
                <w:szCs w:val="22"/>
                <w:lang w:val="fr-FR"/>
              </w:rPr>
            </w:pPr>
            <w:r>
              <w:rPr>
                <w:b w:val="0"/>
                <w:szCs w:val="22"/>
                <w:lang w:val="fr-FR"/>
              </w:rPr>
              <w:t>Troubles de l’attention</w:t>
            </w:r>
          </w:p>
          <w:p w14:paraId="389A23B6" w14:textId="77777777" w:rsidR="00E422AF" w:rsidRDefault="004C3A60">
            <w:pPr>
              <w:pStyle w:val="Title"/>
              <w:widowControl w:val="0"/>
              <w:tabs>
                <w:tab w:val="left" w:pos="567"/>
              </w:tabs>
              <w:ind w:right="-29"/>
              <w:jc w:val="left"/>
              <w:rPr>
                <w:b w:val="0"/>
                <w:szCs w:val="22"/>
                <w:lang w:val="fr-FR"/>
              </w:rPr>
            </w:pPr>
            <w:r>
              <w:rPr>
                <w:b w:val="0"/>
                <w:szCs w:val="22"/>
                <w:lang w:val="fr-FR"/>
              </w:rPr>
              <w:t>Paresthésie</w:t>
            </w:r>
          </w:p>
        </w:tc>
        <w:tc>
          <w:tcPr>
            <w:tcW w:w="1000" w:type="pct"/>
          </w:tcPr>
          <w:p w14:paraId="389A23B7"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Syncope</w:t>
            </w:r>
            <w:r>
              <w:rPr>
                <w:b w:val="0"/>
                <w:szCs w:val="22"/>
                <w:vertAlign w:val="superscript"/>
                <w:lang w:val="fr-FR"/>
              </w:rPr>
              <w:t>(2)</w:t>
            </w:r>
          </w:p>
          <w:p w14:paraId="389A23B8" w14:textId="77777777" w:rsidR="00E422AF" w:rsidRDefault="004C3A60">
            <w:pPr>
              <w:pStyle w:val="Title"/>
              <w:widowControl w:val="0"/>
              <w:tabs>
                <w:tab w:val="left" w:pos="567"/>
              </w:tabs>
              <w:ind w:right="-29"/>
              <w:jc w:val="left"/>
              <w:rPr>
                <w:b w:val="0"/>
                <w:szCs w:val="22"/>
                <w:lang w:val="fr-FR"/>
              </w:rPr>
            </w:pPr>
            <w:r>
              <w:rPr>
                <w:b w:val="0"/>
                <w:szCs w:val="22"/>
                <w:lang w:val="fr-FR"/>
              </w:rPr>
              <w:t>Troubles de la coordination</w:t>
            </w:r>
          </w:p>
          <w:p w14:paraId="389A23B9" w14:textId="77777777" w:rsidR="00E422AF" w:rsidRDefault="004C3A60">
            <w:pPr>
              <w:pStyle w:val="Title"/>
              <w:widowControl w:val="0"/>
              <w:tabs>
                <w:tab w:val="left" w:pos="567"/>
              </w:tabs>
              <w:ind w:right="-29"/>
              <w:jc w:val="left"/>
              <w:rPr>
                <w:b w:val="0"/>
                <w:szCs w:val="22"/>
                <w:lang w:val="fr-FR"/>
              </w:rPr>
            </w:pPr>
            <w:r>
              <w:rPr>
                <w:b w:val="0"/>
                <w:szCs w:val="22"/>
                <w:lang w:val="fr-FR"/>
              </w:rPr>
              <w:t>Dyskinésie</w:t>
            </w:r>
          </w:p>
        </w:tc>
        <w:tc>
          <w:tcPr>
            <w:tcW w:w="1000" w:type="pct"/>
          </w:tcPr>
          <w:p w14:paraId="389A23BA" w14:textId="77777777" w:rsidR="00E422AF" w:rsidRDefault="004C3A60">
            <w:pPr>
              <w:rPr>
                <w:b/>
                <w:vertAlign w:val="superscript"/>
              </w:rPr>
            </w:pPr>
            <w:r>
              <w:t>Convulsions</w:t>
            </w:r>
          </w:p>
        </w:tc>
      </w:tr>
      <w:tr w:rsidR="00E422AF" w14:paraId="389A23C1" w14:textId="77777777">
        <w:trPr>
          <w:cantSplit/>
        </w:trPr>
        <w:tc>
          <w:tcPr>
            <w:tcW w:w="1000" w:type="pct"/>
          </w:tcPr>
          <w:p w14:paraId="389A23BC" w14:textId="77777777" w:rsidR="00E422AF" w:rsidRDefault="004C3A60">
            <w:pPr>
              <w:pStyle w:val="Title"/>
              <w:widowControl w:val="0"/>
              <w:tabs>
                <w:tab w:val="left" w:pos="567"/>
              </w:tabs>
              <w:ind w:right="-29"/>
              <w:jc w:val="left"/>
              <w:rPr>
                <w:b w:val="0"/>
                <w:szCs w:val="22"/>
                <w:lang w:val="fr-FR"/>
              </w:rPr>
            </w:pPr>
            <w:r>
              <w:rPr>
                <w:b w:val="0"/>
                <w:szCs w:val="22"/>
                <w:lang w:val="fr-FR"/>
              </w:rPr>
              <w:t>Affections oculaires</w:t>
            </w:r>
          </w:p>
        </w:tc>
        <w:tc>
          <w:tcPr>
            <w:tcW w:w="1000" w:type="pct"/>
          </w:tcPr>
          <w:p w14:paraId="389A23BD" w14:textId="77777777" w:rsidR="00E422AF" w:rsidRDefault="004C3A60">
            <w:pPr>
              <w:pStyle w:val="Title"/>
              <w:widowControl w:val="0"/>
              <w:tabs>
                <w:tab w:val="left" w:pos="567"/>
              </w:tabs>
              <w:ind w:right="-29"/>
              <w:jc w:val="left"/>
              <w:rPr>
                <w:b w:val="0"/>
                <w:szCs w:val="22"/>
                <w:lang w:val="fr-FR"/>
              </w:rPr>
            </w:pPr>
            <w:r>
              <w:rPr>
                <w:b w:val="0"/>
                <w:szCs w:val="22"/>
                <w:lang w:val="fr-FR"/>
              </w:rPr>
              <w:t>Diplopie</w:t>
            </w:r>
          </w:p>
        </w:tc>
        <w:tc>
          <w:tcPr>
            <w:tcW w:w="1000" w:type="pct"/>
          </w:tcPr>
          <w:p w14:paraId="389A23BE"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Vision trouble</w:t>
            </w:r>
          </w:p>
        </w:tc>
        <w:tc>
          <w:tcPr>
            <w:tcW w:w="1000" w:type="pct"/>
          </w:tcPr>
          <w:p w14:paraId="389A23BF" w14:textId="77777777" w:rsidR="00E422AF" w:rsidRDefault="00E422AF">
            <w:pPr>
              <w:pStyle w:val="Header"/>
              <w:tabs>
                <w:tab w:val="left" w:pos="567"/>
              </w:tabs>
              <w:rPr>
                <w:rFonts w:ascii="Times New Roman" w:hAnsi="Times New Roman"/>
                <w:szCs w:val="22"/>
                <w:lang w:val="fr-FR"/>
              </w:rPr>
            </w:pPr>
          </w:p>
        </w:tc>
        <w:tc>
          <w:tcPr>
            <w:tcW w:w="1000" w:type="pct"/>
          </w:tcPr>
          <w:p w14:paraId="389A23C0" w14:textId="77777777" w:rsidR="00E422AF" w:rsidRDefault="00E422AF">
            <w:pPr>
              <w:pStyle w:val="Header"/>
              <w:tabs>
                <w:tab w:val="left" w:pos="567"/>
              </w:tabs>
              <w:rPr>
                <w:rFonts w:ascii="Times New Roman" w:hAnsi="Times New Roman"/>
                <w:szCs w:val="22"/>
                <w:lang w:val="fr-FR"/>
              </w:rPr>
            </w:pPr>
          </w:p>
        </w:tc>
      </w:tr>
      <w:tr w:rsidR="00E422AF" w14:paraId="389A23C8" w14:textId="77777777">
        <w:trPr>
          <w:cantSplit/>
        </w:trPr>
        <w:tc>
          <w:tcPr>
            <w:tcW w:w="1000" w:type="pct"/>
          </w:tcPr>
          <w:p w14:paraId="389A23C2" w14:textId="77777777" w:rsidR="00E422AF" w:rsidRDefault="004C3A60">
            <w:pPr>
              <w:pStyle w:val="Title"/>
              <w:widowControl w:val="0"/>
              <w:tabs>
                <w:tab w:val="left" w:pos="567"/>
              </w:tabs>
              <w:ind w:right="-29"/>
              <w:jc w:val="left"/>
              <w:rPr>
                <w:b w:val="0"/>
                <w:szCs w:val="22"/>
                <w:lang w:val="fr-FR"/>
              </w:rPr>
            </w:pPr>
            <w:r>
              <w:rPr>
                <w:b w:val="0"/>
                <w:szCs w:val="22"/>
                <w:lang w:val="fr-FR"/>
              </w:rPr>
              <w:t>Affections de l’oreille et du labyrinthe</w:t>
            </w:r>
          </w:p>
        </w:tc>
        <w:tc>
          <w:tcPr>
            <w:tcW w:w="1000" w:type="pct"/>
          </w:tcPr>
          <w:p w14:paraId="389A23C3" w14:textId="77777777" w:rsidR="00E422AF" w:rsidRDefault="00E422AF">
            <w:pPr>
              <w:pStyle w:val="Title"/>
              <w:widowControl w:val="0"/>
              <w:tabs>
                <w:tab w:val="left" w:pos="567"/>
              </w:tabs>
              <w:ind w:right="-29"/>
              <w:jc w:val="left"/>
              <w:rPr>
                <w:b w:val="0"/>
                <w:szCs w:val="22"/>
                <w:lang w:val="fr-FR"/>
              </w:rPr>
            </w:pPr>
          </w:p>
        </w:tc>
        <w:tc>
          <w:tcPr>
            <w:tcW w:w="1000" w:type="pct"/>
          </w:tcPr>
          <w:p w14:paraId="389A23C4" w14:textId="77777777" w:rsidR="00E422AF" w:rsidRDefault="004C3A60">
            <w:pPr>
              <w:pStyle w:val="Title"/>
              <w:widowControl w:val="0"/>
              <w:tabs>
                <w:tab w:val="left" w:pos="567"/>
              </w:tabs>
              <w:ind w:right="-29"/>
              <w:jc w:val="left"/>
              <w:rPr>
                <w:b w:val="0"/>
                <w:szCs w:val="22"/>
                <w:lang w:val="fr-FR"/>
              </w:rPr>
            </w:pPr>
            <w:r>
              <w:rPr>
                <w:b w:val="0"/>
                <w:szCs w:val="22"/>
                <w:lang w:val="fr-FR"/>
              </w:rPr>
              <w:t>Vertiges</w:t>
            </w:r>
          </w:p>
          <w:p w14:paraId="389A23C5" w14:textId="77777777" w:rsidR="00E422AF" w:rsidRDefault="004C3A60">
            <w:pPr>
              <w:pStyle w:val="Title"/>
              <w:widowControl w:val="0"/>
              <w:tabs>
                <w:tab w:val="left" w:pos="567"/>
              </w:tabs>
              <w:ind w:right="-29"/>
              <w:jc w:val="left"/>
              <w:rPr>
                <w:b w:val="0"/>
                <w:szCs w:val="22"/>
                <w:lang w:val="fr-FR"/>
              </w:rPr>
            </w:pPr>
            <w:r>
              <w:rPr>
                <w:b w:val="0"/>
                <w:szCs w:val="22"/>
                <w:lang w:val="fr-FR"/>
              </w:rPr>
              <w:t>Acouphènes</w:t>
            </w:r>
          </w:p>
        </w:tc>
        <w:tc>
          <w:tcPr>
            <w:tcW w:w="1000" w:type="pct"/>
          </w:tcPr>
          <w:p w14:paraId="389A23C6" w14:textId="77777777" w:rsidR="00E422AF" w:rsidRDefault="00E422AF">
            <w:pPr>
              <w:pStyle w:val="Title"/>
              <w:widowControl w:val="0"/>
              <w:tabs>
                <w:tab w:val="left" w:pos="567"/>
              </w:tabs>
              <w:ind w:right="-29"/>
              <w:jc w:val="left"/>
              <w:rPr>
                <w:b w:val="0"/>
                <w:szCs w:val="22"/>
                <w:lang w:val="fr-FR"/>
              </w:rPr>
            </w:pPr>
          </w:p>
        </w:tc>
        <w:tc>
          <w:tcPr>
            <w:tcW w:w="1000" w:type="pct"/>
          </w:tcPr>
          <w:p w14:paraId="389A23C7" w14:textId="77777777" w:rsidR="00E422AF" w:rsidRDefault="00E422AF">
            <w:pPr>
              <w:pStyle w:val="Title"/>
              <w:widowControl w:val="0"/>
              <w:tabs>
                <w:tab w:val="left" w:pos="567"/>
              </w:tabs>
              <w:ind w:right="-29"/>
              <w:jc w:val="left"/>
              <w:rPr>
                <w:b w:val="0"/>
                <w:szCs w:val="22"/>
                <w:lang w:val="fr-FR"/>
              </w:rPr>
            </w:pPr>
          </w:p>
        </w:tc>
      </w:tr>
      <w:tr w:rsidR="00E422AF" w14:paraId="389A23D2" w14:textId="77777777">
        <w:trPr>
          <w:cantSplit/>
        </w:trPr>
        <w:tc>
          <w:tcPr>
            <w:tcW w:w="1000" w:type="pct"/>
          </w:tcPr>
          <w:p w14:paraId="389A23C9" w14:textId="77777777" w:rsidR="00E422AF" w:rsidRDefault="004C3A60">
            <w:pPr>
              <w:pStyle w:val="Title"/>
              <w:widowControl w:val="0"/>
              <w:tabs>
                <w:tab w:val="left" w:pos="567"/>
              </w:tabs>
              <w:ind w:right="-29"/>
              <w:jc w:val="left"/>
              <w:rPr>
                <w:b w:val="0"/>
                <w:szCs w:val="22"/>
                <w:lang w:val="fr-FR"/>
              </w:rPr>
            </w:pPr>
            <w:r>
              <w:rPr>
                <w:b w:val="0"/>
                <w:szCs w:val="22"/>
                <w:lang w:val="fr-FR"/>
              </w:rPr>
              <w:t>Affections cardiaques</w:t>
            </w:r>
          </w:p>
        </w:tc>
        <w:tc>
          <w:tcPr>
            <w:tcW w:w="1000" w:type="pct"/>
          </w:tcPr>
          <w:p w14:paraId="389A23CA" w14:textId="77777777" w:rsidR="00E422AF" w:rsidRDefault="00E422AF">
            <w:pPr>
              <w:pStyle w:val="Title"/>
              <w:widowControl w:val="0"/>
              <w:tabs>
                <w:tab w:val="left" w:pos="567"/>
              </w:tabs>
              <w:ind w:right="-29"/>
              <w:jc w:val="left"/>
              <w:rPr>
                <w:b w:val="0"/>
                <w:szCs w:val="22"/>
                <w:lang w:val="fr-FR"/>
              </w:rPr>
            </w:pPr>
          </w:p>
        </w:tc>
        <w:tc>
          <w:tcPr>
            <w:tcW w:w="1000" w:type="pct"/>
          </w:tcPr>
          <w:p w14:paraId="389A23CB" w14:textId="77777777" w:rsidR="00E422AF" w:rsidRDefault="00E422AF">
            <w:pPr>
              <w:pStyle w:val="Title"/>
              <w:widowControl w:val="0"/>
              <w:tabs>
                <w:tab w:val="left" w:pos="567"/>
              </w:tabs>
              <w:ind w:right="-29"/>
              <w:jc w:val="left"/>
              <w:rPr>
                <w:b w:val="0"/>
                <w:szCs w:val="22"/>
                <w:lang w:val="fr-FR"/>
              </w:rPr>
            </w:pPr>
          </w:p>
        </w:tc>
        <w:tc>
          <w:tcPr>
            <w:tcW w:w="1000" w:type="pct"/>
          </w:tcPr>
          <w:p w14:paraId="389A23CC" w14:textId="77777777" w:rsidR="00E422AF" w:rsidRDefault="004C3A60">
            <w:pPr>
              <w:pStyle w:val="Title"/>
              <w:widowControl w:val="0"/>
              <w:tabs>
                <w:tab w:val="left" w:pos="567"/>
              </w:tabs>
              <w:ind w:right="-29"/>
              <w:jc w:val="left"/>
              <w:rPr>
                <w:b w:val="0"/>
                <w:szCs w:val="22"/>
                <w:lang w:val="fr-FR"/>
              </w:rPr>
            </w:pPr>
            <w:r>
              <w:rPr>
                <w:b w:val="0"/>
                <w:szCs w:val="22"/>
                <w:lang w:val="fr-FR"/>
              </w:rPr>
              <w:t>Bloc auriculo-ventriculaire</w:t>
            </w:r>
            <w:r>
              <w:rPr>
                <w:b w:val="0"/>
                <w:szCs w:val="22"/>
                <w:vertAlign w:val="superscript"/>
                <w:lang w:val="fr-FR"/>
              </w:rPr>
              <w:t>(1,2)</w:t>
            </w:r>
          </w:p>
          <w:p w14:paraId="389A23CD" w14:textId="77777777" w:rsidR="00E422AF" w:rsidRDefault="004C3A60">
            <w:pPr>
              <w:pStyle w:val="Title"/>
              <w:widowControl w:val="0"/>
              <w:tabs>
                <w:tab w:val="left" w:pos="567"/>
              </w:tabs>
              <w:ind w:right="-29"/>
              <w:jc w:val="left"/>
              <w:rPr>
                <w:b w:val="0"/>
                <w:szCs w:val="22"/>
                <w:lang w:val="fr-FR"/>
              </w:rPr>
            </w:pPr>
            <w:r>
              <w:rPr>
                <w:b w:val="0"/>
                <w:szCs w:val="22"/>
                <w:lang w:val="fr-FR"/>
              </w:rPr>
              <w:t>Bradycardie</w:t>
            </w:r>
            <w:r>
              <w:rPr>
                <w:b w:val="0"/>
                <w:szCs w:val="22"/>
                <w:vertAlign w:val="superscript"/>
                <w:lang w:val="fr-FR"/>
              </w:rPr>
              <w:t>(1,2)</w:t>
            </w:r>
          </w:p>
          <w:p w14:paraId="389A23CE" w14:textId="77777777" w:rsidR="00E422AF" w:rsidRDefault="004C3A60">
            <w:pPr>
              <w:pStyle w:val="Title"/>
              <w:widowControl w:val="0"/>
              <w:tabs>
                <w:tab w:val="left" w:pos="567"/>
              </w:tabs>
              <w:ind w:right="-29"/>
              <w:jc w:val="left"/>
              <w:rPr>
                <w:b w:val="0"/>
                <w:szCs w:val="22"/>
                <w:lang w:val="fr-FR"/>
              </w:rPr>
            </w:pPr>
            <w:r>
              <w:rPr>
                <w:b w:val="0"/>
                <w:szCs w:val="22"/>
                <w:lang w:val="fr-FR"/>
              </w:rPr>
              <w:t>Fibrillation auriculaire</w:t>
            </w:r>
            <w:r>
              <w:rPr>
                <w:b w:val="0"/>
                <w:szCs w:val="22"/>
                <w:vertAlign w:val="superscript"/>
                <w:lang w:val="fr-FR"/>
              </w:rPr>
              <w:t>(1,2)</w:t>
            </w:r>
          </w:p>
          <w:p w14:paraId="389A23CF" w14:textId="77777777" w:rsidR="00E422AF" w:rsidRDefault="004C3A60">
            <w:pPr>
              <w:pStyle w:val="Title"/>
              <w:widowControl w:val="0"/>
              <w:tabs>
                <w:tab w:val="left" w:pos="567"/>
              </w:tabs>
              <w:ind w:right="-29"/>
              <w:jc w:val="left"/>
              <w:rPr>
                <w:b w:val="0"/>
                <w:szCs w:val="22"/>
                <w:lang w:val="fr-FR"/>
              </w:rPr>
            </w:pPr>
            <w:r>
              <w:rPr>
                <w:b w:val="0"/>
                <w:szCs w:val="22"/>
                <w:lang w:val="fr-FR"/>
              </w:rPr>
              <w:t>Flutter auriculaire</w:t>
            </w:r>
            <w:r>
              <w:rPr>
                <w:b w:val="0"/>
                <w:szCs w:val="22"/>
                <w:vertAlign w:val="superscript"/>
                <w:lang w:val="fr-FR"/>
              </w:rPr>
              <w:t>(1,2)</w:t>
            </w:r>
          </w:p>
          <w:p w14:paraId="389A23D0" w14:textId="77777777" w:rsidR="00E422AF" w:rsidRDefault="00E422AF">
            <w:pPr>
              <w:pStyle w:val="Title"/>
              <w:widowControl w:val="0"/>
              <w:tabs>
                <w:tab w:val="left" w:pos="567"/>
              </w:tabs>
              <w:ind w:right="-29"/>
              <w:jc w:val="left"/>
              <w:rPr>
                <w:b w:val="0"/>
                <w:szCs w:val="22"/>
                <w:lang w:val="fr-FR"/>
              </w:rPr>
            </w:pPr>
          </w:p>
        </w:tc>
        <w:tc>
          <w:tcPr>
            <w:tcW w:w="1000" w:type="pct"/>
          </w:tcPr>
          <w:p w14:paraId="389A23D1" w14:textId="77777777" w:rsidR="00E422AF" w:rsidRDefault="004C3A60">
            <w:pPr>
              <w:pStyle w:val="Title"/>
              <w:widowControl w:val="0"/>
              <w:tabs>
                <w:tab w:val="left" w:pos="567"/>
              </w:tabs>
              <w:ind w:right="-29"/>
              <w:jc w:val="left"/>
              <w:rPr>
                <w:b w:val="0"/>
                <w:szCs w:val="22"/>
                <w:lang w:val="fr-FR"/>
              </w:rPr>
            </w:pPr>
            <w:r>
              <w:rPr>
                <w:b w:val="0"/>
                <w:bCs/>
                <w:szCs w:val="22"/>
                <w:lang w:val="fr-FR"/>
              </w:rPr>
              <w:t>Tachyarythmie ventriculaire</w:t>
            </w:r>
            <w:r>
              <w:rPr>
                <w:b w:val="0"/>
                <w:bCs/>
                <w:szCs w:val="22"/>
                <w:vertAlign w:val="superscript"/>
                <w:lang w:val="fr-FR"/>
              </w:rPr>
              <w:t>(1)</w:t>
            </w:r>
          </w:p>
        </w:tc>
      </w:tr>
      <w:tr w:rsidR="00E422AF" w14:paraId="389A23DD" w14:textId="77777777">
        <w:trPr>
          <w:cantSplit/>
        </w:trPr>
        <w:tc>
          <w:tcPr>
            <w:tcW w:w="1000" w:type="pct"/>
          </w:tcPr>
          <w:p w14:paraId="389A23D3" w14:textId="77777777" w:rsidR="00E422AF" w:rsidRDefault="004C3A60">
            <w:pPr>
              <w:pStyle w:val="Title"/>
              <w:keepNext/>
              <w:widowControl w:val="0"/>
              <w:tabs>
                <w:tab w:val="left" w:pos="567"/>
              </w:tabs>
              <w:ind w:right="-29"/>
              <w:jc w:val="left"/>
              <w:rPr>
                <w:b w:val="0"/>
                <w:szCs w:val="22"/>
                <w:lang w:val="fr-FR"/>
              </w:rPr>
            </w:pPr>
            <w:r>
              <w:rPr>
                <w:b w:val="0"/>
                <w:szCs w:val="22"/>
                <w:lang w:val="fr-FR"/>
              </w:rPr>
              <w:t>Affections gastro-intestinales</w:t>
            </w:r>
          </w:p>
        </w:tc>
        <w:tc>
          <w:tcPr>
            <w:tcW w:w="1000" w:type="pct"/>
          </w:tcPr>
          <w:p w14:paraId="389A23D4"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Nausées</w:t>
            </w:r>
          </w:p>
        </w:tc>
        <w:tc>
          <w:tcPr>
            <w:tcW w:w="1000" w:type="pct"/>
          </w:tcPr>
          <w:p w14:paraId="389A23D5"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Vomissements </w:t>
            </w:r>
          </w:p>
          <w:p w14:paraId="389A23D6"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Constipation</w:t>
            </w:r>
          </w:p>
          <w:p w14:paraId="389A23D7"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Flatulences </w:t>
            </w:r>
          </w:p>
          <w:p w14:paraId="389A23D8"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Dyspepsie</w:t>
            </w:r>
          </w:p>
          <w:p w14:paraId="389A23D9"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Sécheresse buccale</w:t>
            </w:r>
          </w:p>
          <w:p w14:paraId="389A23DA"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Diarrhée</w:t>
            </w:r>
          </w:p>
        </w:tc>
        <w:tc>
          <w:tcPr>
            <w:tcW w:w="1000" w:type="pct"/>
          </w:tcPr>
          <w:p w14:paraId="389A23DB" w14:textId="77777777" w:rsidR="00E422AF" w:rsidRDefault="00E422AF">
            <w:pPr>
              <w:pStyle w:val="Header"/>
              <w:tabs>
                <w:tab w:val="left" w:pos="567"/>
              </w:tabs>
              <w:rPr>
                <w:rFonts w:ascii="Times New Roman" w:hAnsi="Times New Roman"/>
                <w:szCs w:val="22"/>
                <w:lang w:val="fr-FR"/>
              </w:rPr>
            </w:pPr>
          </w:p>
        </w:tc>
        <w:tc>
          <w:tcPr>
            <w:tcW w:w="1000" w:type="pct"/>
          </w:tcPr>
          <w:p w14:paraId="389A23DC" w14:textId="77777777" w:rsidR="00E422AF" w:rsidRDefault="00E422AF">
            <w:pPr>
              <w:pStyle w:val="Header"/>
              <w:tabs>
                <w:tab w:val="left" w:pos="567"/>
              </w:tabs>
              <w:rPr>
                <w:rFonts w:ascii="Times New Roman" w:hAnsi="Times New Roman"/>
                <w:szCs w:val="22"/>
                <w:lang w:val="fr-FR"/>
              </w:rPr>
            </w:pPr>
          </w:p>
        </w:tc>
      </w:tr>
      <w:tr w:rsidR="00E422AF" w14:paraId="389A23E4" w14:textId="77777777">
        <w:trPr>
          <w:cantSplit/>
        </w:trPr>
        <w:tc>
          <w:tcPr>
            <w:tcW w:w="1000" w:type="pct"/>
          </w:tcPr>
          <w:p w14:paraId="389A23DE" w14:textId="77777777" w:rsidR="00E422AF" w:rsidRDefault="004C3A60">
            <w:pPr>
              <w:pStyle w:val="Title"/>
              <w:widowControl w:val="0"/>
              <w:tabs>
                <w:tab w:val="left" w:pos="567"/>
              </w:tabs>
              <w:ind w:right="-29"/>
              <w:jc w:val="left"/>
              <w:rPr>
                <w:b w:val="0"/>
                <w:szCs w:val="22"/>
                <w:lang w:val="fr-FR"/>
              </w:rPr>
            </w:pPr>
            <w:r>
              <w:rPr>
                <w:b w:val="0"/>
                <w:szCs w:val="22"/>
                <w:lang w:val="fr-FR"/>
              </w:rPr>
              <w:t>Affections hépatobiliaires</w:t>
            </w:r>
          </w:p>
        </w:tc>
        <w:tc>
          <w:tcPr>
            <w:tcW w:w="1000" w:type="pct"/>
          </w:tcPr>
          <w:p w14:paraId="389A23DF" w14:textId="77777777" w:rsidR="00E422AF" w:rsidRDefault="00E422AF">
            <w:pPr>
              <w:pStyle w:val="Header"/>
              <w:tabs>
                <w:tab w:val="left" w:pos="567"/>
              </w:tabs>
              <w:rPr>
                <w:rFonts w:ascii="Times New Roman" w:hAnsi="Times New Roman"/>
                <w:szCs w:val="22"/>
                <w:lang w:val="fr-FR"/>
              </w:rPr>
            </w:pPr>
          </w:p>
        </w:tc>
        <w:tc>
          <w:tcPr>
            <w:tcW w:w="1000" w:type="pct"/>
          </w:tcPr>
          <w:p w14:paraId="389A23E0" w14:textId="77777777" w:rsidR="00E422AF" w:rsidRDefault="00E422AF">
            <w:pPr>
              <w:pStyle w:val="Header"/>
              <w:tabs>
                <w:tab w:val="left" w:pos="567"/>
              </w:tabs>
              <w:rPr>
                <w:rFonts w:ascii="Times New Roman" w:hAnsi="Times New Roman"/>
                <w:szCs w:val="22"/>
                <w:lang w:val="fr-FR"/>
              </w:rPr>
            </w:pPr>
          </w:p>
        </w:tc>
        <w:tc>
          <w:tcPr>
            <w:tcW w:w="1000" w:type="pct"/>
          </w:tcPr>
          <w:p w14:paraId="389A23E1" w14:textId="77777777" w:rsidR="00E422AF" w:rsidRDefault="004C3A60">
            <w:pPr>
              <w:pStyle w:val="Header"/>
              <w:tabs>
                <w:tab w:val="left" w:pos="567"/>
              </w:tabs>
              <w:rPr>
                <w:rFonts w:ascii="Times New Roman" w:hAnsi="Times New Roman"/>
                <w:szCs w:val="22"/>
                <w:vertAlign w:val="superscript"/>
                <w:lang w:val="fr-FR"/>
              </w:rPr>
            </w:pPr>
            <w:r>
              <w:rPr>
                <w:rFonts w:ascii="Times New Roman" w:hAnsi="Times New Roman"/>
                <w:szCs w:val="22"/>
                <w:lang w:val="fr-FR"/>
              </w:rPr>
              <w:t>Anomalies des tests de la fonction hépatique</w:t>
            </w:r>
            <w:r>
              <w:rPr>
                <w:rFonts w:ascii="Times New Roman" w:hAnsi="Times New Roman"/>
                <w:szCs w:val="22"/>
                <w:vertAlign w:val="superscript"/>
                <w:lang w:val="fr-FR"/>
              </w:rPr>
              <w:t>(2)</w:t>
            </w:r>
          </w:p>
          <w:p w14:paraId="389A23E2"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Augmentation des enzymes hépatiques (&gt; 2 x LSN (</w:t>
            </w:r>
            <w:r>
              <w:rPr>
                <w:rFonts w:ascii="Times New Roman" w:hAnsi="Times New Roman"/>
                <w:lang w:val="fr-FR"/>
              </w:rPr>
              <w:t>Limite Supérieure de la Normale))</w:t>
            </w:r>
            <w:r>
              <w:rPr>
                <w:rFonts w:ascii="Times New Roman" w:hAnsi="Times New Roman"/>
                <w:szCs w:val="22"/>
                <w:vertAlign w:val="superscript"/>
                <w:lang w:val="fr-FR"/>
              </w:rPr>
              <w:t>(1)</w:t>
            </w:r>
          </w:p>
        </w:tc>
        <w:tc>
          <w:tcPr>
            <w:tcW w:w="1000" w:type="pct"/>
          </w:tcPr>
          <w:p w14:paraId="389A23E3" w14:textId="77777777" w:rsidR="00E422AF" w:rsidRDefault="00E422AF">
            <w:pPr>
              <w:pStyle w:val="Header"/>
              <w:tabs>
                <w:tab w:val="left" w:pos="567"/>
              </w:tabs>
              <w:rPr>
                <w:rFonts w:ascii="Times New Roman" w:hAnsi="Times New Roman"/>
                <w:szCs w:val="22"/>
                <w:lang w:val="fr-FR"/>
              </w:rPr>
            </w:pPr>
          </w:p>
        </w:tc>
      </w:tr>
      <w:tr w:rsidR="00E422AF" w14:paraId="389A23ED" w14:textId="77777777">
        <w:trPr>
          <w:cantSplit/>
        </w:trPr>
        <w:tc>
          <w:tcPr>
            <w:tcW w:w="1000" w:type="pct"/>
          </w:tcPr>
          <w:p w14:paraId="389A23E5" w14:textId="77777777" w:rsidR="00E422AF" w:rsidRDefault="004C3A60">
            <w:pPr>
              <w:pStyle w:val="Title"/>
              <w:keepNext/>
              <w:widowControl w:val="0"/>
              <w:tabs>
                <w:tab w:val="left" w:pos="567"/>
              </w:tabs>
              <w:ind w:right="-29"/>
              <w:jc w:val="left"/>
              <w:rPr>
                <w:b w:val="0"/>
                <w:szCs w:val="22"/>
                <w:lang w:val="fr-FR"/>
              </w:rPr>
            </w:pPr>
            <w:r>
              <w:rPr>
                <w:b w:val="0"/>
                <w:szCs w:val="22"/>
                <w:lang w:val="fr-FR"/>
              </w:rPr>
              <w:lastRenderedPageBreak/>
              <w:t xml:space="preserve">Affections de la peau et du tissu sous-cutané </w:t>
            </w:r>
          </w:p>
        </w:tc>
        <w:tc>
          <w:tcPr>
            <w:tcW w:w="1000" w:type="pct"/>
          </w:tcPr>
          <w:p w14:paraId="389A23E6" w14:textId="77777777" w:rsidR="00E422AF" w:rsidRDefault="00E422AF">
            <w:pPr>
              <w:pStyle w:val="Header"/>
              <w:tabs>
                <w:tab w:val="left" w:pos="567"/>
              </w:tabs>
              <w:rPr>
                <w:rFonts w:ascii="Times New Roman" w:hAnsi="Times New Roman"/>
                <w:szCs w:val="22"/>
                <w:lang w:val="fr-FR"/>
              </w:rPr>
            </w:pPr>
          </w:p>
        </w:tc>
        <w:tc>
          <w:tcPr>
            <w:tcW w:w="1000" w:type="pct"/>
          </w:tcPr>
          <w:p w14:paraId="389A23E7"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Prurit</w:t>
            </w:r>
          </w:p>
          <w:p w14:paraId="389A23E8"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Eruptions cutanées</w:t>
            </w:r>
            <w:r>
              <w:rPr>
                <w:rFonts w:ascii="Times New Roman" w:hAnsi="Times New Roman"/>
                <w:szCs w:val="22"/>
                <w:vertAlign w:val="superscript"/>
                <w:lang w:val="fr-FR"/>
              </w:rPr>
              <w:t>(1)</w:t>
            </w:r>
          </w:p>
        </w:tc>
        <w:tc>
          <w:tcPr>
            <w:tcW w:w="1000" w:type="pct"/>
          </w:tcPr>
          <w:p w14:paraId="389A23E9"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Angiœdème</w:t>
            </w:r>
            <w:r>
              <w:rPr>
                <w:rFonts w:ascii="Times New Roman" w:hAnsi="Times New Roman"/>
                <w:szCs w:val="22"/>
                <w:vertAlign w:val="superscript"/>
                <w:lang w:val="fr-FR"/>
              </w:rPr>
              <w:t>(1)</w:t>
            </w:r>
          </w:p>
          <w:p w14:paraId="389A23EA"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Urticaire</w:t>
            </w:r>
            <w:r>
              <w:rPr>
                <w:rFonts w:ascii="Times New Roman" w:hAnsi="Times New Roman"/>
                <w:szCs w:val="22"/>
                <w:vertAlign w:val="superscript"/>
                <w:lang w:val="fr-FR"/>
              </w:rPr>
              <w:t>(1)</w:t>
            </w:r>
          </w:p>
        </w:tc>
        <w:tc>
          <w:tcPr>
            <w:tcW w:w="1000" w:type="pct"/>
          </w:tcPr>
          <w:p w14:paraId="389A23EB" w14:textId="77777777" w:rsidR="00E422AF" w:rsidRDefault="004C3A60">
            <w:pPr>
              <w:rPr>
                <w:szCs w:val="22"/>
              </w:rPr>
            </w:pPr>
            <w:r>
              <w:rPr>
                <w:szCs w:val="22"/>
              </w:rPr>
              <w:t>Syndrome de Stevens-Johnson</w:t>
            </w:r>
            <w:r>
              <w:rPr>
                <w:szCs w:val="22"/>
                <w:vertAlign w:val="superscript"/>
              </w:rPr>
              <w:t>(1)</w:t>
            </w:r>
          </w:p>
          <w:p w14:paraId="389A23EC"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Nécrolyse épidermique toxique</w:t>
            </w:r>
            <w:r>
              <w:rPr>
                <w:rFonts w:ascii="Times New Roman" w:hAnsi="Times New Roman"/>
                <w:szCs w:val="22"/>
                <w:vertAlign w:val="superscript"/>
                <w:lang w:val="fr-FR"/>
              </w:rPr>
              <w:t>(1)</w:t>
            </w:r>
          </w:p>
        </w:tc>
      </w:tr>
      <w:tr w:rsidR="00E422AF" w14:paraId="389A23F3" w14:textId="77777777">
        <w:trPr>
          <w:cantSplit/>
        </w:trPr>
        <w:tc>
          <w:tcPr>
            <w:tcW w:w="1000" w:type="pct"/>
          </w:tcPr>
          <w:p w14:paraId="389A23EE" w14:textId="77777777" w:rsidR="00E422AF" w:rsidRDefault="004C3A60">
            <w:pPr>
              <w:pStyle w:val="Title"/>
              <w:widowControl w:val="0"/>
              <w:tabs>
                <w:tab w:val="left" w:pos="567"/>
              </w:tabs>
              <w:ind w:right="-29"/>
              <w:jc w:val="left"/>
              <w:rPr>
                <w:b w:val="0"/>
                <w:szCs w:val="22"/>
                <w:lang w:val="fr-FR"/>
              </w:rPr>
            </w:pPr>
            <w:r>
              <w:rPr>
                <w:b w:val="0"/>
                <w:szCs w:val="22"/>
                <w:lang w:val="fr-FR"/>
              </w:rPr>
              <w:t>Affections musculo-squelettiques et systémiques</w:t>
            </w:r>
          </w:p>
        </w:tc>
        <w:tc>
          <w:tcPr>
            <w:tcW w:w="1000" w:type="pct"/>
          </w:tcPr>
          <w:p w14:paraId="389A23EF" w14:textId="77777777" w:rsidR="00E422AF" w:rsidRDefault="00E422AF">
            <w:pPr>
              <w:pStyle w:val="Header"/>
              <w:tabs>
                <w:tab w:val="left" w:pos="567"/>
              </w:tabs>
              <w:rPr>
                <w:rFonts w:ascii="Times New Roman" w:hAnsi="Times New Roman"/>
                <w:szCs w:val="22"/>
                <w:lang w:val="fr-FR"/>
              </w:rPr>
            </w:pPr>
          </w:p>
        </w:tc>
        <w:tc>
          <w:tcPr>
            <w:tcW w:w="1000" w:type="pct"/>
          </w:tcPr>
          <w:p w14:paraId="389A23F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Spasmes musculaires</w:t>
            </w:r>
          </w:p>
        </w:tc>
        <w:tc>
          <w:tcPr>
            <w:tcW w:w="1000" w:type="pct"/>
          </w:tcPr>
          <w:p w14:paraId="389A23F1" w14:textId="77777777" w:rsidR="00E422AF" w:rsidRDefault="00E422AF">
            <w:pPr>
              <w:pStyle w:val="Header"/>
              <w:tabs>
                <w:tab w:val="left" w:pos="567"/>
              </w:tabs>
              <w:rPr>
                <w:rFonts w:ascii="Times New Roman" w:hAnsi="Times New Roman"/>
                <w:szCs w:val="22"/>
                <w:lang w:val="fr-FR"/>
              </w:rPr>
            </w:pPr>
          </w:p>
        </w:tc>
        <w:tc>
          <w:tcPr>
            <w:tcW w:w="1000" w:type="pct"/>
          </w:tcPr>
          <w:p w14:paraId="389A23F2" w14:textId="77777777" w:rsidR="00E422AF" w:rsidRDefault="00E422AF">
            <w:pPr>
              <w:pStyle w:val="Header"/>
              <w:tabs>
                <w:tab w:val="left" w:pos="567"/>
              </w:tabs>
              <w:rPr>
                <w:rFonts w:ascii="Times New Roman" w:hAnsi="Times New Roman"/>
                <w:szCs w:val="22"/>
                <w:lang w:val="fr-FR"/>
              </w:rPr>
            </w:pPr>
          </w:p>
        </w:tc>
      </w:tr>
      <w:tr w:rsidR="00E422AF" w14:paraId="389A23FD" w14:textId="77777777">
        <w:trPr>
          <w:cantSplit/>
        </w:trPr>
        <w:tc>
          <w:tcPr>
            <w:tcW w:w="1000" w:type="pct"/>
          </w:tcPr>
          <w:p w14:paraId="389A23F4" w14:textId="77777777" w:rsidR="00E422AF" w:rsidRDefault="004C3A60">
            <w:pPr>
              <w:pStyle w:val="Title"/>
              <w:widowControl w:val="0"/>
              <w:tabs>
                <w:tab w:val="left" w:pos="567"/>
              </w:tabs>
              <w:ind w:right="-29"/>
              <w:jc w:val="left"/>
              <w:rPr>
                <w:b w:val="0"/>
                <w:szCs w:val="22"/>
                <w:lang w:val="fr-FR"/>
              </w:rPr>
            </w:pPr>
            <w:r>
              <w:rPr>
                <w:b w:val="0"/>
                <w:szCs w:val="22"/>
                <w:lang w:val="fr-FR"/>
              </w:rPr>
              <w:t>Troubles généraux et anomalies au site d’administration</w:t>
            </w:r>
          </w:p>
        </w:tc>
        <w:tc>
          <w:tcPr>
            <w:tcW w:w="1000" w:type="pct"/>
          </w:tcPr>
          <w:p w14:paraId="389A23F5" w14:textId="77777777" w:rsidR="00E422AF" w:rsidRDefault="00E422AF">
            <w:pPr>
              <w:pStyle w:val="Header"/>
              <w:tabs>
                <w:tab w:val="left" w:pos="567"/>
              </w:tabs>
              <w:rPr>
                <w:rFonts w:ascii="Times New Roman" w:hAnsi="Times New Roman"/>
                <w:szCs w:val="22"/>
                <w:lang w:val="fr-FR"/>
              </w:rPr>
            </w:pPr>
          </w:p>
        </w:tc>
        <w:tc>
          <w:tcPr>
            <w:tcW w:w="1000" w:type="pct"/>
          </w:tcPr>
          <w:p w14:paraId="389A23F6"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Troubles de la marche </w:t>
            </w:r>
          </w:p>
          <w:p w14:paraId="389A23F7"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Asthénie </w:t>
            </w:r>
          </w:p>
          <w:p w14:paraId="389A23F8"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Fatigue</w:t>
            </w:r>
          </w:p>
          <w:p w14:paraId="389A23F9"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Irritabilité</w:t>
            </w:r>
          </w:p>
          <w:p w14:paraId="389A23FA"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Sensation d’ébriété</w:t>
            </w:r>
          </w:p>
        </w:tc>
        <w:tc>
          <w:tcPr>
            <w:tcW w:w="1000" w:type="pct"/>
          </w:tcPr>
          <w:p w14:paraId="389A23FB" w14:textId="77777777" w:rsidR="00E422AF" w:rsidRDefault="00E422AF">
            <w:pPr>
              <w:pStyle w:val="Header"/>
              <w:tabs>
                <w:tab w:val="left" w:pos="567"/>
              </w:tabs>
              <w:rPr>
                <w:rFonts w:ascii="Times New Roman" w:hAnsi="Times New Roman"/>
                <w:szCs w:val="22"/>
                <w:lang w:val="fr-FR"/>
              </w:rPr>
            </w:pPr>
          </w:p>
        </w:tc>
        <w:tc>
          <w:tcPr>
            <w:tcW w:w="1000" w:type="pct"/>
          </w:tcPr>
          <w:p w14:paraId="389A23FC" w14:textId="77777777" w:rsidR="00E422AF" w:rsidRDefault="00E422AF">
            <w:pPr>
              <w:pStyle w:val="Header"/>
              <w:tabs>
                <w:tab w:val="left" w:pos="567"/>
              </w:tabs>
              <w:rPr>
                <w:rFonts w:ascii="Times New Roman" w:hAnsi="Times New Roman"/>
                <w:szCs w:val="22"/>
                <w:lang w:val="fr-FR"/>
              </w:rPr>
            </w:pPr>
          </w:p>
        </w:tc>
      </w:tr>
      <w:tr w:rsidR="00E422AF" w14:paraId="389A2405" w14:textId="77777777">
        <w:trPr>
          <w:cantSplit/>
        </w:trPr>
        <w:tc>
          <w:tcPr>
            <w:tcW w:w="1000" w:type="pct"/>
          </w:tcPr>
          <w:p w14:paraId="389A23FE" w14:textId="77777777" w:rsidR="00E422AF" w:rsidRDefault="004C3A60">
            <w:pPr>
              <w:pStyle w:val="Title"/>
              <w:widowControl w:val="0"/>
              <w:tabs>
                <w:tab w:val="left" w:pos="567"/>
              </w:tabs>
              <w:ind w:right="-29"/>
              <w:jc w:val="left"/>
              <w:rPr>
                <w:b w:val="0"/>
                <w:szCs w:val="22"/>
                <w:lang w:val="fr-FR"/>
              </w:rPr>
            </w:pPr>
            <w:r>
              <w:rPr>
                <w:b w:val="0"/>
                <w:szCs w:val="22"/>
                <w:lang w:val="fr-FR"/>
              </w:rPr>
              <w:t>Lésions, intoxications et complications liées aux procédures</w:t>
            </w:r>
          </w:p>
        </w:tc>
        <w:tc>
          <w:tcPr>
            <w:tcW w:w="1000" w:type="pct"/>
          </w:tcPr>
          <w:p w14:paraId="389A23FF" w14:textId="77777777" w:rsidR="00E422AF" w:rsidRDefault="00E422AF">
            <w:pPr>
              <w:pStyle w:val="Header"/>
              <w:tabs>
                <w:tab w:val="left" w:pos="567"/>
              </w:tabs>
              <w:rPr>
                <w:rFonts w:ascii="Times New Roman" w:hAnsi="Times New Roman"/>
                <w:szCs w:val="22"/>
                <w:lang w:val="fr-FR"/>
              </w:rPr>
            </w:pPr>
          </w:p>
        </w:tc>
        <w:tc>
          <w:tcPr>
            <w:tcW w:w="1000" w:type="pct"/>
          </w:tcPr>
          <w:p w14:paraId="389A240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Chute</w:t>
            </w:r>
          </w:p>
          <w:p w14:paraId="389A2401"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Lacérations cutanées</w:t>
            </w:r>
          </w:p>
          <w:p w14:paraId="389A2402"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Contusion</w:t>
            </w:r>
          </w:p>
        </w:tc>
        <w:tc>
          <w:tcPr>
            <w:tcW w:w="1000" w:type="pct"/>
          </w:tcPr>
          <w:p w14:paraId="389A2403" w14:textId="77777777" w:rsidR="00E422AF" w:rsidRDefault="00E422AF">
            <w:pPr>
              <w:pStyle w:val="Header"/>
              <w:tabs>
                <w:tab w:val="left" w:pos="567"/>
              </w:tabs>
              <w:rPr>
                <w:rFonts w:ascii="Times New Roman" w:hAnsi="Times New Roman"/>
                <w:szCs w:val="22"/>
                <w:lang w:val="fr-FR"/>
              </w:rPr>
            </w:pPr>
          </w:p>
        </w:tc>
        <w:tc>
          <w:tcPr>
            <w:tcW w:w="1000" w:type="pct"/>
          </w:tcPr>
          <w:p w14:paraId="389A2404" w14:textId="77777777" w:rsidR="00E422AF" w:rsidRDefault="00E422AF">
            <w:pPr>
              <w:pStyle w:val="Header"/>
              <w:tabs>
                <w:tab w:val="left" w:pos="567"/>
              </w:tabs>
              <w:rPr>
                <w:rFonts w:ascii="Times New Roman" w:hAnsi="Times New Roman"/>
                <w:szCs w:val="22"/>
                <w:lang w:val="fr-FR"/>
              </w:rPr>
            </w:pPr>
          </w:p>
        </w:tc>
      </w:tr>
    </w:tbl>
    <w:p w14:paraId="389A2406" w14:textId="77777777" w:rsidR="00E422AF" w:rsidRDefault="004C3A60" w:rsidP="0080242F">
      <w:r>
        <w:rPr>
          <w:vertAlign w:val="superscript"/>
        </w:rPr>
        <w:t>(1)</w:t>
      </w:r>
      <w:r>
        <w:t>Effets indésirables rapportés depuis la commercialisation.</w:t>
      </w:r>
    </w:p>
    <w:p w14:paraId="389A2407" w14:textId="77777777" w:rsidR="00E422AF" w:rsidRDefault="004C3A60" w:rsidP="0080242F">
      <w:r>
        <w:rPr>
          <w:vertAlign w:val="superscript"/>
        </w:rPr>
        <w:t>(2)</w:t>
      </w:r>
      <w:r>
        <w:t>Voir description d’effets indésirables sélectionnés.</w:t>
      </w:r>
    </w:p>
    <w:p w14:paraId="389A2408" w14:textId="77777777" w:rsidR="00E422AF" w:rsidRDefault="004C3A60" w:rsidP="0080242F">
      <w:r>
        <w:rPr>
          <w:vertAlign w:val="superscript"/>
        </w:rPr>
        <w:t>(3)</w:t>
      </w:r>
      <w:r>
        <w:t>Rapportées dans les études chez les patients présentant des crises GTCP.</w:t>
      </w:r>
    </w:p>
    <w:p w14:paraId="389A2409" w14:textId="77777777" w:rsidR="00E422AF" w:rsidRDefault="00E422AF" w:rsidP="0080242F"/>
    <w:p w14:paraId="389A240A" w14:textId="77777777" w:rsidR="00E422AF" w:rsidRDefault="004C3A60">
      <w:pPr>
        <w:widowControl w:val="0"/>
        <w:tabs>
          <w:tab w:val="left" w:pos="567"/>
        </w:tabs>
        <w:suppressAutoHyphens/>
        <w:rPr>
          <w:szCs w:val="22"/>
          <w:u w:val="single"/>
        </w:rPr>
      </w:pPr>
      <w:r>
        <w:rPr>
          <w:szCs w:val="22"/>
          <w:u w:val="single"/>
        </w:rPr>
        <w:t>Description d’effets indésirables sélectionnés</w:t>
      </w:r>
    </w:p>
    <w:p w14:paraId="389A240B" w14:textId="77777777" w:rsidR="00E422AF" w:rsidRDefault="00E422AF">
      <w:pPr>
        <w:widowControl w:val="0"/>
        <w:tabs>
          <w:tab w:val="left" w:pos="567"/>
        </w:tabs>
        <w:suppressAutoHyphens/>
        <w:rPr>
          <w:szCs w:val="22"/>
          <w:u w:val="single"/>
        </w:rPr>
      </w:pPr>
    </w:p>
    <w:p w14:paraId="389A240C" w14:textId="49E763E4" w:rsidR="00E422AF" w:rsidRDefault="004C3A60">
      <w:pPr>
        <w:widowControl w:val="0"/>
        <w:tabs>
          <w:tab w:val="left" w:pos="567"/>
        </w:tabs>
        <w:suppressAutoHyphens/>
        <w:rPr>
          <w:szCs w:val="22"/>
        </w:rPr>
      </w:pPr>
      <w:r>
        <w:rPr>
          <w:szCs w:val="22"/>
        </w:rPr>
        <w:t xml:space="preserve">L’utilisation du lacosamide est associée à une augmentation dose-dépendante de l’intervalle PR. Des effets indésirables associés à un allongement de </w:t>
      </w:r>
      <w:r w:rsidR="004523C4">
        <w:rPr>
          <w:szCs w:val="22"/>
        </w:rPr>
        <w:t xml:space="preserve">l’intervalle </w:t>
      </w:r>
      <w:r>
        <w:rPr>
          <w:szCs w:val="22"/>
        </w:rPr>
        <w:t>PR (bloc auriculo-ventriculaire, syncope, bradycardie) peuvent survenir.</w:t>
      </w:r>
    </w:p>
    <w:p w14:paraId="389A240D" w14:textId="2F44E890" w:rsidR="00E422AF" w:rsidRDefault="004C3A60">
      <w:pPr>
        <w:widowControl w:val="0"/>
        <w:tabs>
          <w:tab w:val="left" w:pos="567"/>
        </w:tabs>
        <w:suppressAutoHyphens/>
        <w:rPr>
          <w:szCs w:val="22"/>
        </w:rPr>
      </w:pPr>
      <w:r>
        <w:rPr>
          <w:szCs w:val="22"/>
        </w:rPr>
        <w:t>Lors des études cliniques en association chez les patients épileptiques, le taux d’incidence des blocs AV du 1</w:t>
      </w:r>
      <w:r>
        <w:rPr>
          <w:szCs w:val="22"/>
          <w:vertAlign w:val="superscript"/>
        </w:rPr>
        <w:t>er</w:t>
      </w:r>
      <w:r>
        <w:rPr>
          <w:szCs w:val="22"/>
        </w:rPr>
        <w:t xml:space="preserve"> degré rapportés est peu fréquent : respectivement 0,7 % ; 0 % ; 0,5 % et 0 % pour le lacosamide 200 mg, 400 mg, 600 mg ou le placebo. Aucun bloc AV du deuxième degré ou </w:t>
      </w:r>
      <w:r w:rsidR="00A40D9B">
        <w:rPr>
          <w:szCs w:val="22"/>
        </w:rPr>
        <w:t xml:space="preserve">de degré </w:t>
      </w:r>
      <w:r>
        <w:rPr>
          <w:szCs w:val="22"/>
        </w:rPr>
        <w:t>plus élevé n’a été observé lors de ces études. Cependant, des cas de blocs AV du deuxième et du troisième degré associés au traitement par le lacosamide ont été rapportés depuis la commercialisation. Dans l’étude clinique en monothérapie comparant le lacosamide à la carbamazépine LP, l’amplitude de l'augmentation de l'intervalle PR a été comparable entre le lacosamide et la carbamazépine.</w:t>
      </w:r>
    </w:p>
    <w:p w14:paraId="389A240E" w14:textId="77777777" w:rsidR="00E422AF" w:rsidRDefault="004C3A60">
      <w:pPr>
        <w:widowControl w:val="0"/>
        <w:tabs>
          <w:tab w:val="left" w:pos="567"/>
        </w:tabs>
        <w:suppressAutoHyphens/>
        <w:rPr>
          <w:szCs w:val="22"/>
        </w:rPr>
      </w:pPr>
      <w:r>
        <w:rPr>
          <w:szCs w:val="22"/>
        </w:rPr>
        <w:t>Le taux d’incidence des syncopes rapporté dans des études cliniques poolées en association est peu fréquent et n’a montré aucune différence entre les patients épileptiques traités par le lacosamide (n = 944) (0,1 %) et les patients épileptiques recevant le placebo (n = 364) (0,3 %). Dans l’étude clinique en monothérapie comparant le lacosamide à la carbamazépine LP, des syncopes ont été rapportées chez 7/444 (1,6 %) patients traités par lacosamide et chez 1/442 (0,2 %) patients traités par carbamazépine LP.</w:t>
      </w:r>
    </w:p>
    <w:p w14:paraId="389A240F" w14:textId="77777777" w:rsidR="00E422AF" w:rsidRDefault="004C3A60">
      <w:pPr>
        <w:widowControl w:val="0"/>
        <w:tabs>
          <w:tab w:val="left" w:pos="567"/>
        </w:tabs>
        <w:suppressAutoHyphens/>
        <w:rPr>
          <w:szCs w:val="22"/>
        </w:rPr>
      </w:pPr>
      <w:r>
        <w:rPr>
          <w:szCs w:val="22"/>
        </w:rPr>
        <w:t>Aucun cas de fibrillation ou de flutter auriculaires n’a été rapporté lors des études cliniques à court terme ; cependant, des cas ont été rapportés lors des études cliniques en ouvert et depuis la commercialisation.</w:t>
      </w:r>
    </w:p>
    <w:p w14:paraId="389A2410" w14:textId="77777777" w:rsidR="00E422AF" w:rsidRDefault="00E422AF">
      <w:pPr>
        <w:widowControl w:val="0"/>
        <w:tabs>
          <w:tab w:val="left" w:pos="567"/>
        </w:tabs>
        <w:suppressAutoHyphens/>
        <w:rPr>
          <w:szCs w:val="22"/>
        </w:rPr>
      </w:pPr>
    </w:p>
    <w:p w14:paraId="389A2411" w14:textId="77777777" w:rsidR="00E422AF" w:rsidRDefault="004C3A60">
      <w:pPr>
        <w:pStyle w:val="Paragraph"/>
        <w:spacing w:after="0"/>
        <w:rPr>
          <w:rFonts w:eastAsia="ArialUnicodeMS"/>
          <w:bCs/>
          <w:i/>
          <w:sz w:val="22"/>
          <w:szCs w:val="22"/>
          <w:lang w:val="fr-FR"/>
        </w:rPr>
      </w:pPr>
      <w:r>
        <w:rPr>
          <w:rFonts w:eastAsia="ArialUnicodeMS"/>
          <w:bCs/>
          <w:i/>
          <w:sz w:val="22"/>
          <w:szCs w:val="22"/>
          <w:lang w:val="fr-FR"/>
        </w:rPr>
        <w:t>Anomalies biologiques</w:t>
      </w:r>
    </w:p>
    <w:p w14:paraId="389A2412" w14:textId="4CF00D0D" w:rsidR="00E422AF" w:rsidRDefault="004C3A60">
      <w:pPr>
        <w:widowControl w:val="0"/>
        <w:tabs>
          <w:tab w:val="left" w:pos="567"/>
        </w:tabs>
        <w:suppressAutoHyphens/>
        <w:rPr>
          <w:szCs w:val="22"/>
        </w:rPr>
      </w:pPr>
      <w:r>
        <w:rPr>
          <w:szCs w:val="22"/>
        </w:rPr>
        <w:t>Des anomalies des tests de la fonction hépatique ont été observées lors des études cliniques</w:t>
      </w:r>
      <w:r w:rsidR="006E5724">
        <w:rPr>
          <w:szCs w:val="22"/>
        </w:rPr>
        <w:t xml:space="preserve"> lacosamide</w:t>
      </w:r>
      <w:r>
        <w:rPr>
          <w:szCs w:val="22"/>
        </w:rPr>
        <w:t xml:space="preserve"> contrôlées </w:t>
      </w:r>
      <w:r>
        <w:rPr>
          <w:i/>
          <w:iCs/>
          <w:szCs w:val="22"/>
        </w:rPr>
        <w:t>versus</w:t>
      </w:r>
      <w:r>
        <w:rPr>
          <w:szCs w:val="22"/>
        </w:rPr>
        <w:t xml:space="preserve"> placebo chez les patients adultes présentant des crises partielles et qui prenaient 1 à 3 médicaments antiépileptiques associés. Une augmentation des ALAT ≥ 3x LSN est apparue chez 0,7 % (7/935) des patients traités par Vimpat et 0 % (0/356) des patients sous placebo.</w:t>
      </w:r>
    </w:p>
    <w:p w14:paraId="389A2413" w14:textId="77777777" w:rsidR="00E422AF" w:rsidRDefault="00E422AF">
      <w:pPr>
        <w:widowControl w:val="0"/>
        <w:tabs>
          <w:tab w:val="left" w:pos="567"/>
        </w:tabs>
        <w:suppressAutoHyphens/>
        <w:rPr>
          <w:szCs w:val="22"/>
        </w:rPr>
      </w:pPr>
    </w:p>
    <w:p w14:paraId="389A2414" w14:textId="77777777" w:rsidR="00E422AF" w:rsidRDefault="004C3A60">
      <w:pPr>
        <w:pStyle w:val="Paragraph"/>
        <w:spacing w:after="0"/>
        <w:rPr>
          <w:rFonts w:eastAsia="ArialUnicodeMS"/>
          <w:bCs/>
          <w:i/>
          <w:sz w:val="22"/>
          <w:szCs w:val="22"/>
          <w:lang w:val="fr-FR"/>
        </w:rPr>
      </w:pPr>
      <w:r>
        <w:rPr>
          <w:rFonts w:eastAsia="ArialUnicodeMS"/>
          <w:bCs/>
          <w:i/>
          <w:sz w:val="22"/>
          <w:szCs w:val="22"/>
          <w:lang w:val="fr-FR"/>
        </w:rPr>
        <w:t>Réactions d’hypersensibilité avec atteinte multiviscérale</w:t>
      </w:r>
    </w:p>
    <w:p w14:paraId="389A2415" w14:textId="77777777" w:rsidR="00E422AF" w:rsidRDefault="004C3A60" w:rsidP="0080242F">
      <w:r>
        <w:t xml:space="preserve">Des réactions d’hypersensibilité avec atteinte multiviscérale (connues également sous le nom de syndrome d’hypersensibilité médicamenteuse (DRESS)) ont été rapportées chez des patients traités </w:t>
      </w:r>
      <w:r>
        <w:lastRenderedPageBreak/>
        <w:t>par certains médicaments antiépileptiques. Ces réactions sont d’expression variable mais avec un tableau typique associant fièvre et éruption cutanée, et peuvent impliquer différents organes. En cas de suspicion d’une réaction d’hypersensibilité avec atteinte multiviscérale, le lacosamide doit être arrêté.</w:t>
      </w:r>
    </w:p>
    <w:p w14:paraId="389A2416" w14:textId="77777777" w:rsidR="00E422AF" w:rsidRDefault="00E422AF" w:rsidP="0080242F"/>
    <w:p w14:paraId="389A2417" w14:textId="77777777" w:rsidR="00E422AF" w:rsidRPr="0080242F" w:rsidRDefault="004C3A60" w:rsidP="0080242F">
      <w:pPr>
        <w:rPr>
          <w:u w:val="single"/>
        </w:rPr>
      </w:pPr>
      <w:r w:rsidRPr="0080242F">
        <w:rPr>
          <w:u w:val="single"/>
        </w:rPr>
        <w:t>Population pédiatrique</w:t>
      </w:r>
    </w:p>
    <w:p w14:paraId="389A2418" w14:textId="77777777" w:rsidR="00E422AF" w:rsidRDefault="00E422AF" w:rsidP="0080242F"/>
    <w:p w14:paraId="389A2419" w14:textId="6A40289B" w:rsidR="00E422AF" w:rsidRDefault="004C3A60">
      <w:pPr>
        <w:pStyle w:val="Paragraph"/>
        <w:rPr>
          <w:rFonts w:eastAsia="MS Mincho"/>
          <w:sz w:val="22"/>
          <w:szCs w:val="22"/>
          <w:lang w:val="fr-FR"/>
        </w:rPr>
      </w:pPr>
      <w:r>
        <w:rPr>
          <w:rFonts w:eastAsia="MS Mincho"/>
          <w:sz w:val="22"/>
          <w:szCs w:val="22"/>
          <w:lang w:val="fr-FR"/>
        </w:rPr>
        <w:t xml:space="preserve">Le profil de </w:t>
      </w:r>
      <w:r w:rsidR="007B03C3">
        <w:rPr>
          <w:rFonts w:eastAsia="MS Mincho"/>
          <w:sz w:val="22"/>
          <w:szCs w:val="22"/>
          <w:lang w:val="fr-FR"/>
        </w:rPr>
        <w:t xml:space="preserve">sécurité </w:t>
      </w:r>
      <w:r>
        <w:rPr>
          <w:rFonts w:eastAsia="MS Mincho"/>
          <w:sz w:val="22"/>
          <w:szCs w:val="22"/>
          <w:lang w:val="fr-FR"/>
        </w:rPr>
        <w:t xml:space="preserve">du lacosamide dans les études cliniques contrôlées </w:t>
      </w:r>
      <w:r>
        <w:rPr>
          <w:rFonts w:eastAsia="MS Mincho"/>
          <w:i/>
          <w:sz w:val="22"/>
          <w:szCs w:val="22"/>
          <w:lang w:val="fr-FR"/>
        </w:rPr>
        <w:t>versus</w:t>
      </w:r>
      <w:r>
        <w:rPr>
          <w:rFonts w:eastAsia="MS Mincho"/>
          <w:sz w:val="22"/>
          <w:szCs w:val="22"/>
          <w:lang w:val="fr-FR"/>
        </w:rPr>
        <w:t xml:space="preserve"> placebo (255 patients âgés de 1 mois à moins de 4 ans et 343 patients âgés de 4 ans à moins de 17 ans) et en ouvert (8</w:t>
      </w:r>
      <w:r>
        <w:rPr>
          <w:rFonts w:eastAsia="MS Mincho"/>
          <w:sz w:val="22"/>
          <w:szCs w:val="20"/>
          <w:lang w:val="fr-FR"/>
        </w:rPr>
        <w:t xml:space="preserve">47 patients </w:t>
      </w:r>
      <w:r w:rsidR="00177205">
        <w:rPr>
          <w:rFonts w:eastAsia="MS Mincho"/>
          <w:sz w:val="22"/>
          <w:szCs w:val="20"/>
          <w:lang w:val="fr-FR"/>
        </w:rPr>
        <w:t xml:space="preserve">âgés </w:t>
      </w:r>
      <w:r>
        <w:rPr>
          <w:rFonts w:eastAsia="MS Mincho"/>
          <w:sz w:val="22"/>
          <w:szCs w:val="20"/>
          <w:lang w:val="fr-FR"/>
        </w:rPr>
        <w:t>de 1 mois à ≤ 18 ans</w:t>
      </w:r>
      <w:r>
        <w:rPr>
          <w:rFonts w:eastAsia="MS Mincho"/>
          <w:sz w:val="22"/>
          <w:szCs w:val="22"/>
          <w:lang w:val="fr-FR"/>
        </w:rPr>
        <w:t xml:space="preserve">) </w:t>
      </w:r>
      <w:r w:rsidR="001C0FE2">
        <w:rPr>
          <w:rFonts w:eastAsia="MS Mincho"/>
          <w:sz w:val="22"/>
          <w:szCs w:val="22"/>
          <w:lang w:val="fr-FR"/>
        </w:rPr>
        <w:t xml:space="preserve">pour un </w:t>
      </w:r>
      <w:r>
        <w:rPr>
          <w:rFonts w:eastAsia="MS Mincho"/>
          <w:sz w:val="22"/>
          <w:szCs w:val="22"/>
          <w:lang w:val="fr-FR"/>
        </w:rPr>
        <w:t xml:space="preserve">traitement en association, chez des patients pédiatriques présentant des crises partielles a été comparable au profil de </w:t>
      </w:r>
      <w:r w:rsidR="007B03C3">
        <w:rPr>
          <w:rFonts w:eastAsia="MS Mincho"/>
          <w:sz w:val="22"/>
          <w:szCs w:val="22"/>
          <w:lang w:val="fr-FR"/>
        </w:rPr>
        <w:t>sécur</w:t>
      </w:r>
      <w:r w:rsidR="004326AE">
        <w:rPr>
          <w:rFonts w:eastAsia="MS Mincho"/>
          <w:sz w:val="22"/>
          <w:szCs w:val="22"/>
          <w:lang w:val="fr-FR"/>
        </w:rPr>
        <w:t>ité</w:t>
      </w:r>
      <w:r w:rsidR="007B03C3">
        <w:rPr>
          <w:rFonts w:eastAsia="MS Mincho"/>
          <w:sz w:val="22"/>
          <w:szCs w:val="22"/>
          <w:lang w:val="fr-FR"/>
        </w:rPr>
        <w:t xml:space="preserve"> </w:t>
      </w:r>
      <w:r>
        <w:rPr>
          <w:rFonts w:eastAsia="MS Mincho"/>
          <w:sz w:val="22"/>
          <w:szCs w:val="22"/>
          <w:lang w:val="fr-FR"/>
        </w:rPr>
        <w:t xml:space="preserve">observé chez les adultes. Dans la mesure où les données disponibles chez les patients pédiatriques de moins de 2 ans sont limitées, le lacosamide n’est pas indiqué </w:t>
      </w:r>
      <w:r w:rsidR="001C0FE2">
        <w:rPr>
          <w:rFonts w:eastAsia="MS Mincho"/>
          <w:sz w:val="22"/>
          <w:szCs w:val="22"/>
          <w:lang w:val="fr-FR"/>
        </w:rPr>
        <w:t xml:space="preserve">pour </w:t>
      </w:r>
      <w:r>
        <w:rPr>
          <w:rFonts w:eastAsia="MS Mincho"/>
          <w:sz w:val="22"/>
          <w:szCs w:val="22"/>
          <w:lang w:val="fr-FR"/>
        </w:rPr>
        <w:t>cette tranche d’âge.</w:t>
      </w:r>
    </w:p>
    <w:p w14:paraId="389A241A" w14:textId="77777777" w:rsidR="00E422AF" w:rsidRDefault="004C3A60">
      <w:pPr>
        <w:pStyle w:val="Paragraph"/>
        <w:spacing w:after="0"/>
        <w:rPr>
          <w:rFonts w:eastAsia="MS Mincho"/>
          <w:sz w:val="22"/>
          <w:szCs w:val="22"/>
          <w:lang w:val="fr-FR"/>
        </w:rPr>
      </w:pPr>
      <w:r>
        <w:rPr>
          <w:rFonts w:eastAsia="MS Mincho"/>
          <w:sz w:val="22"/>
          <w:szCs w:val="22"/>
          <w:lang w:val="fr-FR"/>
        </w:rPr>
        <w:t>Les effets indésirables supplémentaires observés dans la population pédiatrique étaient la fièvre, la rhinopharyngite, la pharyngite, une diminution de l’appétit, un comportement anormal et une léthargie. La somnolence a été rapportée plus fréquemment dans la population pédiatrique (≥ 1/10) par rapport à la population adulte (≥ 1/100 à &lt; 1/10).</w:t>
      </w:r>
    </w:p>
    <w:p w14:paraId="389A241B" w14:textId="77777777" w:rsidR="00E422AF" w:rsidRDefault="00E422AF" w:rsidP="00B0119E">
      <w:pPr>
        <w:pStyle w:val="Paragraph"/>
        <w:spacing w:after="0"/>
        <w:rPr>
          <w:szCs w:val="22"/>
          <w:lang w:val="fr-FR"/>
        </w:rPr>
      </w:pPr>
    </w:p>
    <w:p w14:paraId="389A241C" w14:textId="77777777" w:rsidR="00E422AF" w:rsidRDefault="004C3A60">
      <w:pPr>
        <w:autoSpaceDE w:val="0"/>
        <w:autoSpaceDN w:val="0"/>
        <w:adjustRightInd w:val="0"/>
        <w:jc w:val="both"/>
        <w:rPr>
          <w:u w:val="single"/>
        </w:rPr>
      </w:pPr>
      <w:r>
        <w:rPr>
          <w:u w:val="single"/>
        </w:rPr>
        <w:t>Sujet âgé</w:t>
      </w:r>
    </w:p>
    <w:p w14:paraId="389A241D" w14:textId="77777777" w:rsidR="00E422AF" w:rsidRDefault="00E422AF">
      <w:pPr>
        <w:autoSpaceDE w:val="0"/>
        <w:autoSpaceDN w:val="0"/>
        <w:adjustRightInd w:val="0"/>
        <w:jc w:val="both"/>
        <w:rPr>
          <w:u w:val="single"/>
        </w:rPr>
      </w:pPr>
    </w:p>
    <w:p w14:paraId="389A241E" w14:textId="77777777" w:rsidR="00E422AF" w:rsidRDefault="004C3A60">
      <w:pPr>
        <w:autoSpaceDE w:val="0"/>
        <w:autoSpaceDN w:val="0"/>
        <w:adjustRightInd w:val="0"/>
        <w:jc w:val="both"/>
        <w:rPr>
          <w:szCs w:val="22"/>
          <w:u w:val="single"/>
        </w:rPr>
      </w:pPr>
      <w:r>
        <w:t xml:space="preserve">Dans l'étude en monothérapie comparant le lacosamide à la carbamazépine LP, les types d’effets indésirables </w:t>
      </w:r>
      <w:r>
        <w:rPr>
          <w:rStyle w:val="alt-edited1"/>
          <w:color w:val="auto"/>
        </w:rPr>
        <w:t>liés au</w:t>
      </w:r>
      <w:r>
        <w:t xml:space="preserve"> lacosamide chez les sujets âgés (≥ 65 ans) semblent être similaires à ceux observés chez les patients de moins de 65 ans. Cependant, une incidence plus élevée (différence ≥ 5 %) de chute, diarrhée et tremblement a été rapportée chez les patients âgés par rapport aux patients adultes plus jeunes. L’effet indésirable cardiaque le plus fréquemment rapporté chez les personnes âgées par rapport à la population adulte plus jeune a été un bloc AV du premier degré. Cela a été rapporté avec le lacosamide chez 4,8 % (3/62) des patients âgés </w:t>
      </w:r>
      <w:r>
        <w:rPr>
          <w:i/>
        </w:rPr>
        <w:t>versus</w:t>
      </w:r>
      <w:r>
        <w:t xml:space="preserve"> 1,6 % (6/382) des patients adultes plus jeunes. Le taux d’arrêt de traitement en raison d’effets indésirables observés avec le lacosamide a été de 21,0 % (13/62) chez les patients âgés </w:t>
      </w:r>
      <w:r>
        <w:rPr>
          <w:i/>
        </w:rPr>
        <w:t>versus</w:t>
      </w:r>
      <w:r>
        <w:t> 9,2 % (35/382) chez les patients adultes plus jeunes. Ces différences entre les patients âgés et les patients adultes plus jeunes étaient similaires à celles observées dans le groupe du comparateur actif.</w:t>
      </w:r>
    </w:p>
    <w:p w14:paraId="389A241F" w14:textId="77777777" w:rsidR="00E422AF" w:rsidRDefault="00E422AF">
      <w:pPr>
        <w:autoSpaceDE w:val="0"/>
        <w:autoSpaceDN w:val="0"/>
        <w:adjustRightInd w:val="0"/>
        <w:jc w:val="both"/>
        <w:rPr>
          <w:szCs w:val="22"/>
          <w:u w:val="single"/>
        </w:rPr>
      </w:pPr>
    </w:p>
    <w:p w14:paraId="389A2420" w14:textId="77777777" w:rsidR="00E422AF" w:rsidRDefault="004C3A60">
      <w:pPr>
        <w:autoSpaceDE w:val="0"/>
        <w:autoSpaceDN w:val="0"/>
        <w:adjustRightInd w:val="0"/>
        <w:jc w:val="both"/>
        <w:rPr>
          <w:szCs w:val="22"/>
          <w:u w:val="single"/>
        </w:rPr>
      </w:pPr>
      <w:r>
        <w:rPr>
          <w:szCs w:val="22"/>
          <w:u w:val="single"/>
        </w:rPr>
        <w:t>Déclaration des effets indésirables suspectés</w:t>
      </w:r>
    </w:p>
    <w:p w14:paraId="389A2421" w14:textId="77777777" w:rsidR="00E422AF" w:rsidRDefault="00E422AF">
      <w:pPr>
        <w:autoSpaceDE w:val="0"/>
        <w:autoSpaceDN w:val="0"/>
        <w:adjustRightInd w:val="0"/>
        <w:jc w:val="both"/>
        <w:rPr>
          <w:szCs w:val="22"/>
          <w:u w:val="single"/>
        </w:rPr>
      </w:pPr>
    </w:p>
    <w:p w14:paraId="389A2422" w14:textId="77777777" w:rsidR="00E422AF" w:rsidRDefault="004C3A60">
      <w:pPr>
        <w:autoSpaceDE w:val="0"/>
        <w:autoSpaceDN w:val="0"/>
        <w:adjustRightInd w:val="0"/>
        <w:jc w:val="both"/>
        <w:rPr>
          <w:szCs w:val="22"/>
        </w:rPr>
      </w:pPr>
      <w:r>
        <w:rPr>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highlight w:val="lightGray"/>
        </w:rPr>
        <w:t xml:space="preserve">le système national de déclaration – voir </w:t>
      </w:r>
      <w:hyperlink r:id="rId16">
        <w:r>
          <w:rPr>
            <w:rStyle w:val="Hyperlink"/>
            <w:szCs w:val="22"/>
            <w:highlight w:val="lightGray"/>
          </w:rPr>
          <w:t>Annexe V</w:t>
        </w:r>
      </w:hyperlink>
      <w:r>
        <w:rPr>
          <w:szCs w:val="22"/>
        </w:rPr>
        <w:t xml:space="preserve">. </w:t>
      </w:r>
    </w:p>
    <w:p w14:paraId="389A2423" w14:textId="77777777" w:rsidR="00E422AF" w:rsidRDefault="00E422AF">
      <w:pPr>
        <w:widowControl w:val="0"/>
        <w:tabs>
          <w:tab w:val="left" w:pos="567"/>
        </w:tabs>
        <w:suppressAutoHyphens/>
        <w:rPr>
          <w:szCs w:val="22"/>
        </w:rPr>
      </w:pPr>
    </w:p>
    <w:p w14:paraId="389A2424" w14:textId="77777777" w:rsidR="00E422AF" w:rsidRDefault="004C3A60" w:rsidP="0080242F">
      <w:pPr>
        <w:pStyle w:val="StyleBoldLeft0cmHanging1cm"/>
      </w:pPr>
      <w:r>
        <w:t>4.9 </w:t>
      </w:r>
      <w:r>
        <w:tab/>
        <w:t>Surdosage</w:t>
      </w:r>
    </w:p>
    <w:p w14:paraId="389A2425" w14:textId="77777777" w:rsidR="00E422AF" w:rsidRDefault="00E422AF">
      <w:pPr>
        <w:keepNext/>
        <w:ind w:left="567" w:hanging="567"/>
        <w:rPr>
          <w:szCs w:val="22"/>
        </w:rPr>
      </w:pPr>
    </w:p>
    <w:p w14:paraId="389A2426" w14:textId="77777777" w:rsidR="00E422AF" w:rsidRDefault="004C3A60">
      <w:pPr>
        <w:widowControl w:val="0"/>
        <w:tabs>
          <w:tab w:val="left" w:pos="567"/>
        </w:tabs>
        <w:suppressAutoHyphens/>
        <w:rPr>
          <w:szCs w:val="22"/>
          <w:u w:val="single"/>
        </w:rPr>
      </w:pPr>
      <w:r>
        <w:rPr>
          <w:szCs w:val="22"/>
          <w:u w:val="single"/>
        </w:rPr>
        <w:t>Symptômes</w:t>
      </w:r>
    </w:p>
    <w:p w14:paraId="389A2427" w14:textId="77777777" w:rsidR="00E422AF" w:rsidRDefault="00E422AF">
      <w:pPr>
        <w:widowControl w:val="0"/>
        <w:tabs>
          <w:tab w:val="left" w:pos="567"/>
        </w:tabs>
        <w:suppressAutoHyphens/>
        <w:rPr>
          <w:szCs w:val="22"/>
          <w:u w:val="single"/>
        </w:rPr>
      </w:pPr>
    </w:p>
    <w:p w14:paraId="389A2428" w14:textId="77777777" w:rsidR="00E422AF" w:rsidRDefault="004C3A60">
      <w:pPr>
        <w:widowControl w:val="0"/>
        <w:tabs>
          <w:tab w:val="left" w:pos="567"/>
        </w:tabs>
        <w:suppressAutoHyphens/>
        <w:rPr>
          <w:szCs w:val="22"/>
        </w:rPr>
      </w:pPr>
      <w:r>
        <w:rPr>
          <w:szCs w:val="22"/>
        </w:rPr>
        <w:t>Les symptômes observés après un surdosage accidentel ou intentionnel en lacosamide sont principalement associés au SNC et au système gastro-intestinal.</w:t>
      </w:r>
    </w:p>
    <w:p w14:paraId="389A2429" w14:textId="77777777" w:rsidR="00E422AF" w:rsidRDefault="004C3A60">
      <w:pPr>
        <w:pStyle w:val="ListParagraph"/>
        <w:widowControl w:val="0"/>
        <w:numPr>
          <w:ilvl w:val="0"/>
          <w:numId w:val="17"/>
        </w:numPr>
        <w:suppressAutoHyphens/>
        <w:ind w:left="567" w:hanging="567"/>
        <w:rPr>
          <w:rFonts w:ascii="Times New Roman" w:hAnsi="Times New Roman"/>
        </w:rPr>
      </w:pPr>
      <w:r>
        <w:rPr>
          <w:rFonts w:ascii="Times New Roman" w:hAnsi="Times New Roman"/>
        </w:rPr>
        <w:t xml:space="preserve">La nature des effets indésirables observés chez les patients exposés à des doses supérieures à 400 mg et jusqu’à 800 mg n’est pas cliniquement différente de celle observée chez les patients recevant les doses recommandées de lacosamide. </w:t>
      </w:r>
    </w:p>
    <w:p w14:paraId="389A242A" w14:textId="77777777" w:rsidR="00E422AF" w:rsidRDefault="004C3A60">
      <w:pPr>
        <w:pStyle w:val="ListParagraph"/>
        <w:widowControl w:val="0"/>
        <w:numPr>
          <w:ilvl w:val="0"/>
          <w:numId w:val="17"/>
        </w:numPr>
        <w:suppressAutoHyphens/>
        <w:ind w:left="567" w:hanging="567"/>
        <w:rPr>
          <w:rFonts w:ascii="Times New Roman" w:hAnsi="Times New Roman"/>
        </w:rPr>
      </w:pPr>
      <w:r>
        <w:rPr>
          <w:rFonts w:ascii="Times New Roman" w:hAnsi="Times New Roman"/>
        </w:rPr>
        <w:t>Les réactions rapportées après une prise de plus de 800 mg sont sensations vertigineuses, nausées, vomissements, convulsions (crises généralisées tonico-cloniques, état de mal épileptique). Des troubles de la conduction cardiaque, choc et coma ont également été observés. Des issues fatales ont été rapportées chez des patients ayant pris une dose unique de plusieurs grammes de lacosamide.</w:t>
      </w:r>
    </w:p>
    <w:p w14:paraId="389A242B" w14:textId="77777777" w:rsidR="00E422AF" w:rsidRDefault="00E422AF">
      <w:pPr>
        <w:widowControl w:val="0"/>
        <w:tabs>
          <w:tab w:val="left" w:pos="567"/>
        </w:tabs>
        <w:suppressAutoHyphens/>
        <w:rPr>
          <w:szCs w:val="22"/>
        </w:rPr>
      </w:pPr>
    </w:p>
    <w:p w14:paraId="389A242C" w14:textId="77777777" w:rsidR="00E422AF" w:rsidRDefault="004C3A60">
      <w:pPr>
        <w:widowControl w:val="0"/>
        <w:tabs>
          <w:tab w:val="left" w:pos="567"/>
        </w:tabs>
        <w:suppressAutoHyphens/>
        <w:rPr>
          <w:szCs w:val="22"/>
          <w:u w:val="single"/>
        </w:rPr>
      </w:pPr>
      <w:r>
        <w:rPr>
          <w:szCs w:val="22"/>
          <w:u w:val="single"/>
        </w:rPr>
        <w:t>Traitement</w:t>
      </w:r>
    </w:p>
    <w:p w14:paraId="389A242D" w14:textId="77777777" w:rsidR="00E422AF" w:rsidRDefault="00E422AF">
      <w:pPr>
        <w:widowControl w:val="0"/>
        <w:tabs>
          <w:tab w:val="left" w:pos="567"/>
        </w:tabs>
        <w:suppressAutoHyphens/>
        <w:rPr>
          <w:szCs w:val="22"/>
          <w:u w:val="single"/>
        </w:rPr>
      </w:pPr>
    </w:p>
    <w:p w14:paraId="389A242E" w14:textId="77777777" w:rsidR="00E422AF" w:rsidRDefault="004C3A60">
      <w:pPr>
        <w:widowControl w:val="0"/>
        <w:tabs>
          <w:tab w:val="left" w:pos="567"/>
        </w:tabs>
        <w:suppressAutoHyphens/>
        <w:rPr>
          <w:szCs w:val="22"/>
        </w:rPr>
      </w:pPr>
      <w:r>
        <w:rPr>
          <w:szCs w:val="22"/>
        </w:rPr>
        <w:t xml:space="preserve">Il n’existe aucun antidote spécifique en cas de surdosage par le lacosamide. Le traitement du surdosage par le lacosamide doit comprendre des mesures générales de soutien, et le cas échéant, une </w:t>
      </w:r>
      <w:r>
        <w:rPr>
          <w:szCs w:val="22"/>
        </w:rPr>
        <w:lastRenderedPageBreak/>
        <w:t>hémodialyse (voir rubrique 5.2).</w:t>
      </w:r>
    </w:p>
    <w:p w14:paraId="389A242F" w14:textId="77777777" w:rsidR="00E422AF" w:rsidRDefault="00E422AF">
      <w:pPr>
        <w:widowControl w:val="0"/>
        <w:tabs>
          <w:tab w:val="left" w:pos="567"/>
        </w:tabs>
        <w:suppressAutoHyphens/>
        <w:rPr>
          <w:szCs w:val="22"/>
        </w:rPr>
      </w:pPr>
    </w:p>
    <w:p w14:paraId="389A2430" w14:textId="77777777" w:rsidR="00E422AF" w:rsidRDefault="00E422AF">
      <w:pPr>
        <w:widowControl w:val="0"/>
        <w:tabs>
          <w:tab w:val="left" w:pos="567"/>
        </w:tabs>
        <w:suppressAutoHyphens/>
        <w:rPr>
          <w:szCs w:val="22"/>
        </w:rPr>
      </w:pPr>
    </w:p>
    <w:p w14:paraId="389A2431" w14:textId="77777777" w:rsidR="00E422AF" w:rsidRDefault="004C3A60" w:rsidP="0080242F">
      <w:pPr>
        <w:pStyle w:val="StyleBoldLeft0cmHanging1cm"/>
      </w:pPr>
      <w:r>
        <w:t>5.</w:t>
      </w:r>
      <w:r>
        <w:tab/>
        <w:t>PROPRIÉTÉS PHARMACOLOGIQUES</w:t>
      </w:r>
    </w:p>
    <w:p w14:paraId="389A2432" w14:textId="77777777" w:rsidR="00E422AF" w:rsidRDefault="00E422AF" w:rsidP="0080242F">
      <w:pPr>
        <w:pStyle w:val="StyleBoldLeft0cmHanging1cm"/>
      </w:pPr>
    </w:p>
    <w:p w14:paraId="389A2433" w14:textId="77777777" w:rsidR="00E422AF" w:rsidRDefault="004C3A60" w:rsidP="0080242F">
      <w:pPr>
        <w:pStyle w:val="StyleBoldLeft0cmHanging1cm"/>
      </w:pPr>
      <w:r>
        <w:t>5.1</w:t>
      </w:r>
      <w:r>
        <w:tab/>
        <w:t>Propriétés pharmacodynamiques</w:t>
      </w:r>
    </w:p>
    <w:p w14:paraId="389A2434" w14:textId="77777777" w:rsidR="00E422AF" w:rsidRDefault="00E422AF">
      <w:pPr>
        <w:widowControl w:val="0"/>
        <w:tabs>
          <w:tab w:val="left" w:pos="567"/>
        </w:tabs>
        <w:rPr>
          <w:b/>
          <w:szCs w:val="22"/>
        </w:rPr>
      </w:pPr>
    </w:p>
    <w:p w14:paraId="389A2435" w14:textId="77777777" w:rsidR="00E422AF" w:rsidRDefault="004C3A60" w:rsidP="0080242F">
      <w:r>
        <w:t>Classe pharmacothérapeutique : antiépileptiques, autres antiépileptiques, Code ATC : N03AX18</w:t>
      </w:r>
    </w:p>
    <w:p w14:paraId="389A2436" w14:textId="77777777" w:rsidR="00E422AF" w:rsidRDefault="00E422AF" w:rsidP="0080242F">
      <w:pPr>
        <w:rPr>
          <w:u w:val="single"/>
          <w:lang w:eastAsia="de-DE"/>
        </w:rPr>
      </w:pPr>
    </w:p>
    <w:p w14:paraId="389A2437" w14:textId="77777777" w:rsidR="00E422AF" w:rsidRDefault="004C3A60">
      <w:pPr>
        <w:keepNext/>
        <w:keepLines/>
        <w:widowControl w:val="0"/>
        <w:tabs>
          <w:tab w:val="left" w:pos="567"/>
        </w:tabs>
        <w:rPr>
          <w:u w:val="single"/>
        </w:rPr>
      </w:pPr>
      <w:r>
        <w:rPr>
          <w:u w:val="single"/>
        </w:rPr>
        <w:t>Mécanisme d’action</w:t>
      </w:r>
    </w:p>
    <w:p w14:paraId="389A2438" w14:textId="77777777" w:rsidR="00E422AF" w:rsidRDefault="00E422AF">
      <w:pPr>
        <w:keepNext/>
        <w:keepLines/>
        <w:widowControl w:val="0"/>
        <w:tabs>
          <w:tab w:val="left" w:pos="567"/>
        </w:tabs>
        <w:rPr>
          <w:u w:val="single"/>
        </w:rPr>
      </w:pPr>
    </w:p>
    <w:p w14:paraId="389A2439" w14:textId="77777777" w:rsidR="00E422AF" w:rsidRDefault="004C3A60" w:rsidP="0080242F">
      <w:r>
        <w:t>La substance active, le lacosamide (R-2-acétamido-N-benzyl-3-méthoxypropionamide) est un acide aminé fonctionnalisé.</w:t>
      </w:r>
    </w:p>
    <w:p w14:paraId="389A243A" w14:textId="77777777" w:rsidR="00E422AF" w:rsidRDefault="004C3A60" w:rsidP="0080242F">
      <w:r>
        <w:t xml:space="preserve">Le mécanisme d’action précis grâce auquel le lacosamide exerce ses effets antiépileptiques chez l’homme n'est pas complètement élucidé. </w:t>
      </w:r>
    </w:p>
    <w:p w14:paraId="389A243B" w14:textId="77777777" w:rsidR="00E422AF" w:rsidRDefault="004C3A60">
      <w:pPr>
        <w:widowControl w:val="0"/>
        <w:tabs>
          <w:tab w:val="left" w:pos="567"/>
        </w:tabs>
        <w:autoSpaceDE w:val="0"/>
        <w:autoSpaceDN w:val="0"/>
        <w:adjustRightInd w:val="0"/>
        <w:rPr>
          <w:szCs w:val="22"/>
          <w:lang w:eastAsia="de-DE"/>
        </w:rPr>
      </w:pPr>
      <w:r>
        <w:rPr>
          <w:szCs w:val="22"/>
          <w:lang w:eastAsia="de-DE"/>
        </w:rPr>
        <w:t xml:space="preserve">Des études électrophysiologiques </w:t>
      </w:r>
      <w:r>
        <w:rPr>
          <w:i/>
          <w:szCs w:val="22"/>
          <w:lang w:eastAsia="de-DE"/>
        </w:rPr>
        <w:t>in vitro</w:t>
      </w:r>
      <w:r>
        <w:rPr>
          <w:szCs w:val="22"/>
          <w:lang w:eastAsia="de-DE"/>
        </w:rPr>
        <w:t xml:space="preserve"> ont montré que le lacosamide favorise de manière sélective l’inactivation lente des canaux sodiques voltage-dépendants, entraînant ainsi une stabilisation des membranes neuronales hyperexcitables. </w:t>
      </w:r>
    </w:p>
    <w:p w14:paraId="389A243C" w14:textId="77777777" w:rsidR="00E422AF" w:rsidRDefault="00E422AF">
      <w:pPr>
        <w:widowControl w:val="0"/>
        <w:tabs>
          <w:tab w:val="left" w:pos="567"/>
        </w:tabs>
        <w:autoSpaceDE w:val="0"/>
        <w:autoSpaceDN w:val="0"/>
        <w:adjustRightInd w:val="0"/>
        <w:rPr>
          <w:szCs w:val="22"/>
          <w:lang w:eastAsia="de-DE"/>
        </w:rPr>
      </w:pPr>
    </w:p>
    <w:p w14:paraId="389A243D" w14:textId="77777777" w:rsidR="00E422AF" w:rsidRDefault="004C3A60">
      <w:pPr>
        <w:widowControl w:val="0"/>
        <w:tabs>
          <w:tab w:val="left" w:pos="567"/>
        </w:tabs>
        <w:rPr>
          <w:u w:val="single"/>
        </w:rPr>
      </w:pPr>
      <w:r>
        <w:rPr>
          <w:u w:val="single"/>
        </w:rPr>
        <w:t xml:space="preserve">Effets pharmacodynamiques </w:t>
      </w:r>
    </w:p>
    <w:p w14:paraId="389A243E" w14:textId="77777777" w:rsidR="00E422AF" w:rsidRDefault="00E422AF">
      <w:pPr>
        <w:widowControl w:val="0"/>
        <w:tabs>
          <w:tab w:val="left" w:pos="567"/>
        </w:tabs>
        <w:rPr>
          <w:u w:val="single"/>
        </w:rPr>
      </w:pPr>
    </w:p>
    <w:p w14:paraId="389A243F" w14:textId="77777777" w:rsidR="00E422AF" w:rsidRDefault="004C3A60">
      <w:pPr>
        <w:widowControl w:val="0"/>
        <w:tabs>
          <w:tab w:val="left" w:pos="567"/>
        </w:tabs>
      </w:pPr>
      <w:r>
        <w:t xml:space="preserve">Le lacosamide a induit dans une large variété de modèles animaux une protection contre les crises partielles et les crises généralisées primaires, et a retardé le développement d’une épilepsie par stimulation électrique (kindling). </w:t>
      </w:r>
    </w:p>
    <w:p w14:paraId="389A2440" w14:textId="77777777" w:rsidR="00E422AF" w:rsidRDefault="004C3A60">
      <w:pPr>
        <w:widowControl w:val="0"/>
        <w:tabs>
          <w:tab w:val="left" w:pos="567"/>
        </w:tabs>
        <w:autoSpaceDE w:val="0"/>
        <w:autoSpaceDN w:val="0"/>
        <w:adjustRightInd w:val="0"/>
        <w:rPr>
          <w:szCs w:val="22"/>
          <w:lang w:eastAsia="de-DE"/>
        </w:rPr>
      </w:pPr>
      <w:r>
        <w:rPr>
          <w:szCs w:val="22"/>
          <w:lang w:eastAsia="de-DE"/>
        </w:rPr>
        <w:t>Dans les essais non cliniques, le lacosamide associé au lévétiracétam, à la carbamazépine, la phénytoïne, le valproate, la lamotrigine, le topiramate ou la gabapentine présente des effets anticonvulsivants synergiques ou additifs.</w:t>
      </w:r>
    </w:p>
    <w:p w14:paraId="389A2441" w14:textId="77777777" w:rsidR="00E422AF" w:rsidRDefault="00E422AF">
      <w:pPr>
        <w:widowControl w:val="0"/>
        <w:tabs>
          <w:tab w:val="left" w:pos="567"/>
        </w:tabs>
        <w:autoSpaceDE w:val="0"/>
        <w:autoSpaceDN w:val="0"/>
        <w:adjustRightInd w:val="0"/>
        <w:rPr>
          <w:szCs w:val="22"/>
          <w:lang w:eastAsia="de-DE"/>
        </w:rPr>
      </w:pPr>
    </w:p>
    <w:p w14:paraId="389A2442" w14:textId="77777777" w:rsidR="00E422AF" w:rsidRDefault="004C3A60">
      <w:pPr>
        <w:widowControl w:val="0"/>
        <w:tabs>
          <w:tab w:val="left" w:pos="567"/>
        </w:tabs>
        <w:autoSpaceDE w:val="0"/>
        <w:autoSpaceDN w:val="0"/>
        <w:adjustRightInd w:val="0"/>
        <w:rPr>
          <w:szCs w:val="22"/>
          <w:u w:val="single"/>
          <w:lang w:eastAsia="de-DE"/>
        </w:rPr>
      </w:pPr>
      <w:r>
        <w:rPr>
          <w:szCs w:val="22"/>
          <w:u w:val="single"/>
          <w:lang w:eastAsia="de-DE"/>
        </w:rPr>
        <w:t>Efficacité et sécurité cliniques (crises partielles)</w:t>
      </w:r>
    </w:p>
    <w:p w14:paraId="389A2443" w14:textId="77777777" w:rsidR="00E422AF" w:rsidRDefault="004C3A60">
      <w:pPr>
        <w:widowControl w:val="0"/>
        <w:tabs>
          <w:tab w:val="left" w:pos="567"/>
        </w:tabs>
        <w:autoSpaceDE w:val="0"/>
        <w:autoSpaceDN w:val="0"/>
        <w:adjustRightInd w:val="0"/>
        <w:rPr>
          <w:szCs w:val="22"/>
          <w:u w:val="single"/>
          <w:lang w:eastAsia="de-DE"/>
        </w:rPr>
      </w:pPr>
      <w:r>
        <w:rPr>
          <w:szCs w:val="22"/>
          <w:u w:val="single"/>
          <w:lang w:eastAsia="de-DE"/>
        </w:rPr>
        <w:t>Population adulte</w:t>
      </w:r>
    </w:p>
    <w:p w14:paraId="389A2444" w14:textId="77777777" w:rsidR="00E422AF" w:rsidRDefault="00E422AF">
      <w:pPr>
        <w:widowControl w:val="0"/>
        <w:tabs>
          <w:tab w:val="left" w:pos="567"/>
        </w:tabs>
        <w:autoSpaceDE w:val="0"/>
        <w:autoSpaceDN w:val="0"/>
        <w:adjustRightInd w:val="0"/>
        <w:rPr>
          <w:bCs/>
          <w:i/>
          <w:szCs w:val="22"/>
        </w:rPr>
      </w:pPr>
    </w:p>
    <w:p w14:paraId="389A2445" w14:textId="77777777" w:rsidR="00E422AF" w:rsidRDefault="004C3A60">
      <w:pPr>
        <w:widowControl w:val="0"/>
        <w:tabs>
          <w:tab w:val="left" w:pos="567"/>
        </w:tabs>
        <w:autoSpaceDE w:val="0"/>
        <w:autoSpaceDN w:val="0"/>
        <w:adjustRightInd w:val="0"/>
        <w:rPr>
          <w:bCs/>
          <w:i/>
          <w:szCs w:val="22"/>
        </w:rPr>
      </w:pPr>
      <w:r>
        <w:rPr>
          <w:bCs/>
          <w:i/>
          <w:szCs w:val="22"/>
        </w:rPr>
        <w:t>Monothérapie</w:t>
      </w:r>
    </w:p>
    <w:p w14:paraId="389A2446" w14:textId="77777777" w:rsidR="00E422AF" w:rsidRDefault="004C3A60">
      <w:pPr>
        <w:widowControl w:val="0"/>
        <w:tabs>
          <w:tab w:val="left" w:pos="567"/>
        </w:tabs>
        <w:autoSpaceDE w:val="0"/>
        <w:autoSpaceDN w:val="0"/>
        <w:adjustRightInd w:val="0"/>
        <w:rPr>
          <w:bCs/>
          <w:szCs w:val="22"/>
        </w:rPr>
      </w:pPr>
      <w:r>
        <w:rPr>
          <w:rStyle w:val="alt-edited1"/>
          <w:color w:val="auto"/>
        </w:rPr>
        <w:t xml:space="preserve">L’efficacité du </w:t>
      </w:r>
      <w:r>
        <w:t xml:space="preserve">lacosamide en monothérapie a été établie dans une étude comparative en double aveugle, groupe parallèle, de non-infériorité à la carbamazépine LP chez 886 patients âgés de 16 ans ou plus, présentant une épilepsie nouvellement ou récemment diagnostiquée. Les patients devaient présenter des crises partielles non provoquées, avec ou sans généralisation secondaire. Les patients ont été randomisés dans le groupe </w:t>
      </w:r>
      <w:r>
        <w:rPr>
          <w:color w:val="222222"/>
        </w:rPr>
        <w:t>carbamazépine LP ou lacosamide, sous forme de comprimé, dans un rapport de 1:1. La dose, basée sur la dose-réponse, a varié de 400 à 1200 mg/jour pour la carbamazépine LP et de 200 à 600 mg/jour pour le lacosamide. La durée du traitement a été jusqu'à 121 semaines en fonction de la réponse.</w:t>
      </w:r>
    </w:p>
    <w:p w14:paraId="389A2447" w14:textId="77777777" w:rsidR="00E422AF" w:rsidRDefault="004C3A60">
      <w:pPr>
        <w:autoSpaceDE w:val="0"/>
        <w:autoSpaceDN w:val="0"/>
        <w:adjustRightInd w:val="0"/>
        <w:jc w:val="both"/>
        <w:rPr>
          <w:color w:val="222222"/>
          <w:szCs w:val="22"/>
        </w:rPr>
      </w:pPr>
      <w:r>
        <w:rPr>
          <w:color w:val="222222"/>
          <w:szCs w:val="22"/>
        </w:rPr>
        <w:t>Les taux estimés de patients libres de crises à 6 mois ont été de 89,8 % pour les patients traités par lacosamide et 91,1 % pour les patients traités par carbamazépine LP en utilisant la méthode d'analyse de survie de Kaplan-Meier. La différence absolue ajustée entre les traitements était de -1,3 % (IC 95 % : -5,5, 2,8). Les estimations de Kaplan-Meier du taux de liberté de crises à 12 mois ont été de 77,8 % pour les patients traités par lacosamide et 82,7 % pour les patients traités par carbamazépine LP.</w:t>
      </w:r>
    </w:p>
    <w:p w14:paraId="389A2448" w14:textId="77777777" w:rsidR="00E422AF" w:rsidRDefault="004C3A60">
      <w:pPr>
        <w:autoSpaceDE w:val="0"/>
        <w:autoSpaceDN w:val="0"/>
        <w:adjustRightInd w:val="0"/>
        <w:jc w:val="both"/>
        <w:rPr>
          <w:color w:val="222222"/>
          <w:szCs w:val="22"/>
        </w:rPr>
      </w:pPr>
      <w:r>
        <w:rPr>
          <w:color w:val="222222"/>
          <w:szCs w:val="22"/>
        </w:rPr>
        <w:t>Les taux de patients libres de crises à 6 mois chez les patients âgés de 65 ans et plus (62 patients sous lacosamide, 57 patients sous carbamazépine LP) ont été similaires entre les deux groupes de traitement. Les taux étaient également similaires à ceux observés dans la population générale.</w:t>
      </w:r>
    </w:p>
    <w:p w14:paraId="389A2449" w14:textId="77777777" w:rsidR="00E422AF" w:rsidRDefault="004C3A60">
      <w:pPr>
        <w:autoSpaceDE w:val="0"/>
        <w:autoSpaceDN w:val="0"/>
        <w:adjustRightInd w:val="0"/>
        <w:jc w:val="both"/>
      </w:pPr>
      <w:r>
        <w:rPr>
          <w:color w:val="222222"/>
          <w:szCs w:val="22"/>
        </w:rPr>
        <w:t>Dans la population âgée, la dose d'entretien de lacosamide a été de 200 mg/jour chez 55 patients (88,7 %), 400 mg/jour chez 6 patients (9,7 %) et la dose avait été augmentée au-delà de 400 mg/jour chez 1 patient (1,6 %).</w:t>
      </w:r>
      <w:r>
        <w:t xml:space="preserve"> </w:t>
      </w:r>
    </w:p>
    <w:p w14:paraId="389A244A" w14:textId="77777777" w:rsidR="00E422AF" w:rsidRDefault="00E422AF">
      <w:pPr>
        <w:autoSpaceDE w:val="0"/>
        <w:autoSpaceDN w:val="0"/>
        <w:adjustRightInd w:val="0"/>
        <w:jc w:val="both"/>
      </w:pPr>
    </w:p>
    <w:p w14:paraId="389A244B" w14:textId="77777777" w:rsidR="00E422AF" w:rsidRDefault="004C3A60">
      <w:pPr>
        <w:widowControl w:val="0"/>
        <w:tabs>
          <w:tab w:val="left" w:pos="567"/>
        </w:tabs>
        <w:autoSpaceDE w:val="0"/>
        <w:autoSpaceDN w:val="0"/>
        <w:adjustRightInd w:val="0"/>
        <w:rPr>
          <w:i/>
          <w:color w:val="222222"/>
        </w:rPr>
      </w:pPr>
      <w:r>
        <w:rPr>
          <w:i/>
          <w:color w:val="222222"/>
        </w:rPr>
        <w:t>Conversion à la monothérapie</w:t>
      </w:r>
    </w:p>
    <w:p w14:paraId="389A244C" w14:textId="3A62AFC8" w:rsidR="00E422AF" w:rsidRDefault="004C3A60">
      <w:pPr>
        <w:widowControl w:val="0"/>
        <w:tabs>
          <w:tab w:val="left" w:pos="567"/>
        </w:tabs>
        <w:autoSpaceDE w:val="0"/>
        <w:autoSpaceDN w:val="0"/>
        <w:adjustRightInd w:val="0"/>
        <w:rPr>
          <w:color w:val="222222"/>
        </w:rPr>
      </w:pPr>
      <w:r>
        <w:rPr>
          <w:color w:val="222222"/>
        </w:rPr>
        <w:t xml:space="preserve">L’efficacité et la </w:t>
      </w:r>
      <w:r w:rsidR="00B91080">
        <w:rPr>
          <w:color w:val="222222"/>
        </w:rPr>
        <w:t xml:space="preserve">sécurité </w:t>
      </w:r>
      <w:r>
        <w:rPr>
          <w:color w:val="222222"/>
        </w:rPr>
        <w:t xml:space="preserve">du lacosamide ont été évaluées dans une étude de conversion à la monothérapie, multicentrique, en double aveugle, randomisée et contrôlée avec un groupe témoin historique. Dans cette étude, 425 patients âgés de 16 à 70 ans, présentant des crises partielles non contrôlées et traitées à doses stables par 1 ou 2 antiépileptiques commercialisés, ont été randomisés </w:t>
      </w:r>
      <w:r>
        <w:rPr>
          <w:color w:val="222222"/>
        </w:rPr>
        <w:lastRenderedPageBreak/>
        <w:t xml:space="preserve">pour la conversion au lacosamide en monothérapie (soit 400 mg/jour ou 300 mg/jour dans un rapport de 3:1). Chez les patients traités qui ont terminé la période de titration et débuté la période de sevrage des autres antiépileptiques (284 et 99 respectivement), la monothérapie a été maintenue chez respectivement 71,5 % et 70,7 % des patients, durant 57-105 jours (médiane 71 jours), pour une période d’observation ciblée à 70 jours. </w:t>
      </w:r>
    </w:p>
    <w:p w14:paraId="389A244D" w14:textId="77777777" w:rsidR="00E422AF" w:rsidRDefault="00E422AF">
      <w:pPr>
        <w:widowControl w:val="0"/>
        <w:tabs>
          <w:tab w:val="left" w:pos="567"/>
        </w:tabs>
        <w:autoSpaceDE w:val="0"/>
        <w:autoSpaceDN w:val="0"/>
        <w:adjustRightInd w:val="0"/>
        <w:rPr>
          <w:bCs/>
          <w:szCs w:val="22"/>
        </w:rPr>
      </w:pPr>
    </w:p>
    <w:p w14:paraId="389A244E" w14:textId="77777777" w:rsidR="00E422AF" w:rsidRPr="0080242F" w:rsidRDefault="004C3A60" w:rsidP="0080242F">
      <w:pPr>
        <w:rPr>
          <w:i/>
          <w:iCs/>
        </w:rPr>
      </w:pPr>
      <w:r w:rsidRPr="0080242F">
        <w:rPr>
          <w:i/>
          <w:iCs/>
        </w:rPr>
        <w:t>Traitement en association</w:t>
      </w:r>
    </w:p>
    <w:p w14:paraId="389A244F" w14:textId="77777777" w:rsidR="00E422AF" w:rsidRDefault="004C3A60">
      <w:pPr>
        <w:widowControl w:val="0"/>
        <w:tabs>
          <w:tab w:val="left" w:pos="567"/>
        </w:tabs>
        <w:autoSpaceDE w:val="0"/>
        <w:autoSpaceDN w:val="0"/>
        <w:adjustRightInd w:val="0"/>
        <w:rPr>
          <w:bCs/>
          <w:szCs w:val="22"/>
        </w:rPr>
      </w:pPr>
      <w:r>
        <w:rPr>
          <w:bCs/>
          <w:szCs w:val="22"/>
        </w:rPr>
        <w:t xml:space="preserve">L’efficacité du lacosamide comme traitement en association aux doses recommandées (200 mg/jour, 400 mg/jour) a été établie au cours de trois études cliniques multicentriques, randomisées et contrôlées </w:t>
      </w:r>
      <w:r>
        <w:rPr>
          <w:bCs/>
          <w:i/>
          <w:szCs w:val="22"/>
        </w:rPr>
        <w:t>versus</w:t>
      </w:r>
      <w:r>
        <w:rPr>
          <w:bCs/>
          <w:szCs w:val="22"/>
        </w:rPr>
        <w:t xml:space="preserve"> placebo sur une période d’entretien de 12 semaines.</w:t>
      </w:r>
    </w:p>
    <w:p w14:paraId="389A2450" w14:textId="77777777" w:rsidR="00E422AF" w:rsidRDefault="004C3A60">
      <w:pPr>
        <w:widowControl w:val="0"/>
        <w:tabs>
          <w:tab w:val="left" w:pos="567"/>
        </w:tabs>
        <w:autoSpaceDE w:val="0"/>
        <w:autoSpaceDN w:val="0"/>
        <w:adjustRightInd w:val="0"/>
        <w:rPr>
          <w:bCs/>
          <w:szCs w:val="22"/>
        </w:rPr>
      </w:pPr>
      <w:r>
        <w:rPr>
          <w:bCs/>
          <w:szCs w:val="22"/>
        </w:rPr>
        <w:t>Lors des études contrôlées, il a été démontré que la dose de 600 mg/jour de lacosamide était également efficace ; bien que l’efficacité ait été similaire à celle de la dose de 400 mg/jour, les patients étaient moins susceptibles de la tolérer en raison d’effets indésirables au niveau du système nerveux central et gastro-intestinaux. Par conséquent, la dose de 600 mg/jour n’est pas recommandée. La dose maximale recommandée est de 400 mg/jour.</w:t>
      </w:r>
    </w:p>
    <w:p w14:paraId="389A2451" w14:textId="76FE4D97" w:rsidR="00E422AF" w:rsidRDefault="004C3A60">
      <w:pPr>
        <w:widowControl w:val="0"/>
        <w:tabs>
          <w:tab w:val="left" w:pos="567"/>
        </w:tabs>
        <w:autoSpaceDE w:val="0"/>
        <w:autoSpaceDN w:val="0"/>
        <w:adjustRightInd w:val="0"/>
        <w:rPr>
          <w:bCs/>
          <w:szCs w:val="22"/>
        </w:rPr>
      </w:pPr>
      <w:r>
        <w:rPr>
          <w:bCs/>
          <w:szCs w:val="22"/>
        </w:rPr>
        <w:t xml:space="preserve">Ces études, ayant porté sur 1 308 patients présentant une épilepsie partielle d’une durée moyenne de 23 ans, ont été conçues pour évaluer l’efficacité et la </w:t>
      </w:r>
      <w:r w:rsidR="00867096">
        <w:rPr>
          <w:bCs/>
          <w:szCs w:val="22"/>
        </w:rPr>
        <w:t xml:space="preserve">sécurité </w:t>
      </w:r>
      <w:r>
        <w:rPr>
          <w:bCs/>
          <w:szCs w:val="22"/>
        </w:rPr>
        <w:t>du lacosamide administré en association à 1–3 médicaments antiépileptiques chez des patients présentant des crises partielles, avec ou sans généralisation secondaire, non contrôlées.</w:t>
      </w:r>
    </w:p>
    <w:p w14:paraId="389A2452" w14:textId="77777777" w:rsidR="00E422AF" w:rsidRDefault="004C3A60">
      <w:pPr>
        <w:widowControl w:val="0"/>
        <w:tabs>
          <w:tab w:val="left" w:pos="567"/>
        </w:tabs>
        <w:autoSpaceDE w:val="0"/>
        <w:autoSpaceDN w:val="0"/>
        <w:adjustRightInd w:val="0"/>
        <w:rPr>
          <w:bCs/>
          <w:szCs w:val="22"/>
        </w:rPr>
      </w:pPr>
      <w:r>
        <w:rPr>
          <w:bCs/>
          <w:szCs w:val="22"/>
        </w:rPr>
        <w:t>Dans l’ensemble, la proportion de sujets présentant une réduction de 50 % de la fréquence des crises était de 23 %, 34 % et 40 % pour le placebo et le lacosamide aux doses de 200 mg/jour et 400 mg/jour.</w:t>
      </w:r>
    </w:p>
    <w:p w14:paraId="389A2453" w14:textId="77777777" w:rsidR="00E422AF" w:rsidRDefault="00E422AF">
      <w:pPr>
        <w:widowControl w:val="0"/>
        <w:tabs>
          <w:tab w:val="left" w:pos="567"/>
        </w:tabs>
        <w:autoSpaceDE w:val="0"/>
        <w:autoSpaceDN w:val="0"/>
        <w:adjustRightInd w:val="0"/>
        <w:rPr>
          <w:bCs/>
          <w:szCs w:val="22"/>
        </w:rPr>
      </w:pPr>
    </w:p>
    <w:p w14:paraId="389A2454" w14:textId="77777777" w:rsidR="00E422AF" w:rsidRDefault="004C3A60" w:rsidP="0080242F">
      <w:r>
        <w:t>La pharmacocinétique et la sécurité d’emploi d’une dose de charge unique de lacosamide en intraveineuse ont été déterminées au cours d’une étude multicentrique en ouvert, conçue pour évaluer la sécurité d’emploi et la tolérance d’une instauration rapide du lacosamide en administrant par voie intraveineuse une dose de charge unique (notamment 200 mg) suivie d’une administration orale biquotidienne (équivalent à la dose en intraveineuse), dans le traitement, en association, des crises partielles chez l’adulte de 16 à 60 ans.</w:t>
      </w:r>
    </w:p>
    <w:p w14:paraId="389A2455" w14:textId="77777777" w:rsidR="00E422AF" w:rsidRDefault="00E422AF">
      <w:pPr>
        <w:widowControl w:val="0"/>
        <w:tabs>
          <w:tab w:val="left" w:pos="567"/>
        </w:tabs>
        <w:autoSpaceDE w:val="0"/>
        <w:autoSpaceDN w:val="0"/>
        <w:adjustRightInd w:val="0"/>
        <w:rPr>
          <w:bCs/>
          <w:szCs w:val="22"/>
        </w:rPr>
      </w:pPr>
    </w:p>
    <w:p w14:paraId="389A2456" w14:textId="77777777" w:rsidR="00E422AF" w:rsidRDefault="004C3A60">
      <w:pPr>
        <w:pStyle w:val="C-BodyText"/>
        <w:spacing w:before="0" w:after="0" w:line="240" w:lineRule="auto"/>
        <w:rPr>
          <w:sz w:val="22"/>
          <w:szCs w:val="22"/>
          <w:u w:val="single"/>
          <w:lang w:val="fr-FR"/>
        </w:rPr>
      </w:pPr>
      <w:r>
        <w:rPr>
          <w:sz w:val="22"/>
          <w:szCs w:val="22"/>
          <w:u w:val="single"/>
          <w:lang w:val="fr-FR"/>
        </w:rPr>
        <w:t>Population pédiatrique</w:t>
      </w:r>
    </w:p>
    <w:p w14:paraId="389A2457" w14:textId="77777777" w:rsidR="00E422AF" w:rsidRDefault="00E422AF">
      <w:pPr>
        <w:pStyle w:val="C-BodyText"/>
        <w:spacing w:before="0" w:after="0" w:line="240" w:lineRule="auto"/>
        <w:rPr>
          <w:sz w:val="22"/>
          <w:szCs w:val="22"/>
          <w:lang w:val="fr-FR"/>
        </w:rPr>
      </w:pPr>
    </w:p>
    <w:p w14:paraId="389A2458" w14:textId="14F39411" w:rsidR="00E422AF" w:rsidRDefault="004C3A60">
      <w:pPr>
        <w:pStyle w:val="C-BodyText"/>
        <w:spacing w:before="0" w:after="0" w:line="240" w:lineRule="auto"/>
        <w:rPr>
          <w:sz w:val="22"/>
          <w:szCs w:val="22"/>
          <w:lang w:val="fr-FR"/>
        </w:rPr>
      </w:pPr>
      <w:r>
        <w:rPr>
          <w:sz w:val="22"/>
          <w:szCs w:val="22"/>
          <w:lang w:val="fr-FR"/>
        </w:rPr>
        <w:t xml:space="preserve">Les crises partielles présentent une expression physiopathologique et clinique similaire chez les enfants à partir de 2 ans et chez les adultes. L’efficacité du lacosamide chez les enfants âgés de 2 ans et plus a été extrapolée à partir des données relatives aux adolescents et aux adultes présentant des crises partielles, chez qui une réponse similaire était attendue à condition que les adaptations de dose à la population pédiatrique soient établies (voir rubrique 4.2) et que la </w:t>
      </w:r>
      <w:r w:rsidR="00867096">
        <w:rPr>
          <w:sz w:val="22"/>
          <w:szCs w:val="22"/>
          <w:lang w:val="fr-FR"/>
        </w:rPr>
        <w:t xml:space="preserve">sécurité </w:t>
      </w:r>
      <w:r>
        <w:rPr>
          <w:sz w:val="22"/>
          <w:szCs w:val="22"/>
          <w:lang w:val="fr-FR"/>
        </w:rPr>
        <w:t xml:space="preserve">ait été démontrée (voir rubrique 4.8). </w:t>
      </w:r>
    </w:p>
    <w:p w14:paraId="389A2459" w14:textId="77777777" w:rsidR="00E422AF" w:rsidRDefault="004C3A60">
      <w:r>
        <w:rPr>
          <w:szCs w:val="22"/>
        </w:rPr>
        <w:t xml:space="preserve">L’efficacité, étayée par le principe d’extrapolation mentionné ci-dessus, a été confirmée par une étude clinique randomisée en double aveugle contrôlée </w:t>
      </w:r>
      <w:r>
        <w:rPr>
          <w:i/>
          <w:szCs w:val="22"/>
        </w:rPr>
        <w:t>versus</w:t>
      </w:r>
      <w:r>
        <w:rPr>
          <w:szCs w:val="22"/>
        </w:rPr>
        <w:t xml:space="preserve"> placebo. L’étude se composait d’une période initiale avant traitement de 8 semaines, suivie d’une période d’ajustement posologique de 6 semaines. Les patients qui ont été randomisés pour recevoir le lacosamide (n=171) ou le placebo (n=172) devaient remplir les critères d’inclusion suivants : être traités à dose stable par un voire jusqu’à 3 médicaments antiépileptiques au plus, avoir continué à présenter au moins 2 crises partielles au cours des 4 semaines précédant la période initiale avant traitement, avec un intervalle sans crise n’excédant pas plus de 21 jours au cours de la période de 8 semaines précédant l’admission à la période initiale avant traitement.</w:t>
      </w:r>
    </w:p>
    <w:p w14:paraId="389A245A" w14:textId="77777777" w:rsidR="00E422AF" w:rsidRDefault="004C3A60">
      <w:pPr>
        <w:rPr>
          <w:szCs w:val="22"/>
        </w:rPr>
      </w:pPr>
      <w:r>
        <w:rPr>
          <w:szCs w:val="22"/>
        </w:rPr>
        <w:t xml:space="preserve">La posologie a été initiée à une dose de 2 mg/kg/jour en 2 prises chez les sujets pesant moins de 50 kg, ou de 100 mg/jour en 2 prises chez les sujets pesant 50 kg ou plus. Au cours de la période d’ajustement posologique, les doses de lacosamide ont été ajustées par paliers de 1 ou 2 mg/kg/jour chez les sujets pesant moins de 50 kg, ou de 50 ou 100 mg/jour chez les sujets pesant 50 kg ou plus, par intervalles d’une semaine permettant d’atteindre l’intervalle de dose cible pour la période d’entretien. </w:t>
      </w:r>
    </w:p>
    <w:p w14:paraId="389A245B" w14:textId="77777777" w:rsidR="00E422AF" w:rsidRDefault="004C3A60">
      <w:pPr>
        <w:rPr>
          <w:szCs w:val="22"/>
        </w:rPr>
      </w:pPr>
      <w:r>
        <w:rPr>
          <w:szCs w:val="22"/>
        </w:rPr>
        <w:t>Les sujets, devaient avoir atteint la dose cible minimale, pour leur catégorie de poids, lors des 3 derniers jours de la période d’ajustement posologique afin d’être éligibles pour participer à la période d’entretien de 10 semaines. Les sujets devaient rester à une dose stable de lacosamide pendant toute la période d’entretien ou sortaient de l’étude et intégraient la phase de diminution de la posologie en aveugle.</w:t>
      </w:r>
    </w:p>
    <w:p w14:paraId="389A245C" w14:textId="77777777" w:rsidR="00E422AF" w:rsidRDefault="004C3A60">
      <w:pPr>
        <w:rPr>
          <w:szCs w:val="22"/>
        </w:rPr>
      </w:pPr>
      <w:r>
        <w:rPr>
          <w:szCs w:val="22"/>
        </w:rPr>
        <w:lastRenderedPageBreak/>
        <w:t>Une diminution de la fréquence des crises partielles statistiquement significative (p=0,0003) et cliniquement significative a été observée sur une période de 28 jours, entre la période initiale avant traitement et la période d’entretien, entre les groupes lacosamide et placebo. Le pourcentage de réduction par rapport au placebo, d’après l’analyse de covariance, était de 31,72 % (IC à 95 % : 16,342 ; 44,277).</w:t>
      </w:r>
    </w:p>
    <w:p w14:paraId="389A245D" w14:textId="77777777" w:rsidR="00E422AF" w:rsidRDefault="004C3A60">
      <w:pPr>
        <w:rPr>
          <w:szCs w:val="22"/>
        </w:rPr>
      </w:pPr>
      <w:r>
        <w:rPr>
          <w:szCs w:val="22"/>
        </w:rPr>
        <w:t>Dans l’ensemble, la proportion de sujets ayant présenté une réduction d’au moins 50 % de la fréquence des crises partielles sur 28 jours entre la période initiale avant traitement et la période d’entretien était de 52,9 % dans le groupe lacosamide contre 33,3 % dans le groupe placebo.</w:t>
      </w:r>
    </w:p>
    <w:p w14:paraId="389A245E" w14:textId="77777777" w:rsidR="00E422AF" w:rsidRDefault="004C3A60">
      <w:pPr>
        <w:rPr>
          <w:szCs w:val="22"/>
        </w:rPr>
      </w:pPr>
      <w:r>
        <w:rPr>
          <w:szCs w:val="22"/>
        </w:rPr>
        <w:t>Sur l’ensemble de la période de traitement, les sujets avaient une qualité de vie liée à la santé, évaluée par l’Inventaire de la qualité de vie pédiatrique, similaire et stable dans les groupes lacosamide et placebo.</w:t>
      </w:r>
    </w:p>
    <w:p w14:paraId="389A245F" w14:textId="77777777" w:rsidR="00E422AF" w:rsidRDefault="00E422AF">
      <w:pPr>
        <w:rPr>
          <w:szCs w:val="22"/>
        </w:rPr>
      </w:pPr>
    </w:p>
    <w:p w14:paraId="389A2460" w14:textId="77777777" w:rsidR="00E422AF" w:rsidRDefault="004C3A60">
      <w:pPr>
        <w:rPr>
          <w:szCs w:val="22"/>
          <w:u w:val="single"/>
        </w:rPr>
      </w:pPr>
      <w:r>
        <w:rPr>
          <w:szCs w:val="22"/>
          <w:u w:val="single"/>
        </w:rPr>
        <w:t>Efficacité et sécurité cliniques (crises généralisées tonico-cloniques primaires)</w:t>
      </w:r>
    </w:p>
    <w:p w14:paraId="389A2461" w14:textId="77777777" w:rsidR="00E422AF" w:rsidRDefault="00E422AF">
      <w:pPr>
        <w:rPr>
          <w:szCs w:val="22"/>
        </w:rPr>
      </w:pPr>
    </w:p>
    <w:p w14:paraId="389A2462" w14:textId="5F840D8A" w:rsidR="00E422AF" w:rsidRDefault="004C3A60">
      <w:pPr>
        <w:rPr>
          <w:szCs w:val="22"/>
        </w:rPr>
      </w:pPr>
      <w:r>
        <w:rPr>
          <w:szCs w:val="22"/>
        </w:rPr>
        <w:t xml:space="preserve">L’efficacité du lacosamide en association chez les patients de 4 ans et plus atteints d’épilepsie généralisée idiopathique présentant des crises généralisées tonico-cloniques primaire (GTCP) a été établie lors d’une étude clinique multicentrique randomisée en double aveugle sur 24 semaines, contrôlée </w:t>
      </w:r>
      <w:r>
        <w:rPr>
          <w:i/>
          <w:szCs w:val="22"/>
        </w:rPr>
        <w:t>versus</w:t>
      </w:r>
      <w:r>
        <w:rPr>
          <w:szCs w:val="22"/>
        </w:rPr>
        <w:t xml:space="preserve"> placebo en groupes parallèles. Cette étude comportait une </w:t>
      </w:r>
      <w:r>
        <w:t xml:space="preserve">période de référence </w:t>
      </w:r>
      <w:r>
        <w:rPr>
          <w:szCs w:val="22"/>
        </w:rPr>
        <w:t xml:space="preserve">historique de 12 semaines, une </w:t>
      </w:r>
      <w:r>
        <w:t xml:space="preserve">période de référence </w:t>
      </w:r>
      <w:r>
        <w:rPr>
          <w:szCs w:val="22"/>
        </w:rPr>
        <w:t xml:space="preserve">prospective de 4 semaines et une période de traitement de 24 semaines (qui comprenait une période de titration de 6 semaines et une période </w:t>
      </w:r>
      <w:r w:rsidR="000D594E">
        <w:t>d’entretien</w:t>
      </w:r>
      <w:r>
        <w:rPr>
          <w:szCs w:val="22"/>
        </w:rPr>
        <w:t xml:space="preserve"> de 18 semaines). Les patients éligibles traités par 1 à 3 médicaments antiépileptiques à dose stable présentant au moins 3 crises GTCP documentées pendant la période de référence combinée de 16 semaines ont été randomisés selon un ratio de 1 contre 1 pour recevoir le lacosamide ou le placebo (population de la cohorte analysée : lacosamide n = 118, placebo n = 121, dont 8 patients dans le groupe d’âges ≥ 4 à &lt; 12 ans et 16 patients dans le groupe d’âge ≥ 12 à &lt; 18 ans ont été traités par le lacosamide et 9 et 16 patients respectivement par le placebo).</w:t>
      </w:r>
    </w:p>
    <w:p w14:paraId="389A2463" w14:textId="77777777" w:rsidR="00E422AF" w:rsidRDefault="004C3A60">
      <w:pPr>
        <w:rPr>
          <w:szCs w:val="22"/>
        </w:rPr>
      </w:pPr>
      <w:r>
        <w:rPr>
          <w:szCs w:val="22"/>
        </w:rPr>
        <w:t>La dose administrée aux patients a été augmentée jusqu’à atteindre la dose d’entretien cible de 12 mg/kg/jour chez les patients pesant moins de 30 kg, 8 mg/kg/jour chez les patients pesant de 30 à moins de 50 kg ou 400 mg/jour chez les patients pesant 50 kg ou plus.</w:t>
      </w:r>
    </w:p>
    <w:p w14:paraId="389A2464" w14:textId="77777777" w:rsidR="00E422AF" w:rsidRDefault="00E42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43"/>
        <w:gridCol w:w="2508"/>
        <w:gridCol w:w="2409"/>
      </w:tblGrid>
      <w:tr w:rsidR="00E422AF" w14:paraId="389A246B"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65" w14:textId="77777777" w:rsidR="00E422AF" w:rsidRDefault="004C3A60">
            <w:pPr>
              <w:rPr>
                <w:szCs w:val="22"/>
              </w:rPr>
            </w:pPr>
            <w:r>
              <w:rPr>
                <w:szCs w:val="22"/>
              </w:rPr>
              <w:t>Paramètres d’efficacité</w:t>
            </w:r>
          </w:p>
          <w:p w14:paraId="389A2466" w14:textId="77777777" w:rsidR="00E422AF" w:rsidRDefault="00E422AF">
            <w:pPr>
              <w:rPr>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67" w14:textId="77777777" w:rsidR="00E422AF" w:rsidRDefault="004C3A60">
            <w:pPr>
              <w:jc w:val="center"/>
              <w:rPr>
                <w:szCs w:val="22"/>
              </w:rPr>
            </w:pPr>
            <w:r>
              <w:rPr>
                <w:szCs w:val="22"/>
              </w:rPr>
              <w:t>Placebo</w:t>
            </w:r>
          </w:p>
          <w:p w14:paraId="389A2468" w14:textId="77777777" w:rsidR="00E422AF" w:rsidRDefault="004C3A60">
            <w:pPr>
              <w:jc w:val="center"/>
              <w:rPr>
                <w:szCs w:val="22"/>
              </w:rPr>
            </w:pPr>
            <w:r>
              <w:rPr>
                <w:szCs w:val="22"/>
              </w:rPr>
              <w:t>N = 121</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69" w14:textId="77777777" w:rsidR="00E422AF" w:rsidRDefault="004C3A60">
            <w:pPr>
              <w:jc w:val="center"/>
              <w:rPr>
                <w:szCs w:val="22"/>
              </w:rPr>
            </w:pPr>
            <w:r>
              <w:rPr>
                <w:szCs w:val="22"/>
              </w:rPr>
              <w:t>Lacosamide</w:t>
            </w:r>
          </w:p>
          <w:p w14:paraId="389A246A" w14:textId="77777777" w:rsidR="00E422AF" w:rsidRDefault="004C3A60">
            <w:pPr>
              <w:jc w:val="center"/>
              <w:rPr>
                <w:szCs w:val="22"/>
              </w:rPr>
            </w:pPr>
            <w:r>
              <w:rPr>
                <w:szCs w:val="22"/>
              </w:rPr>
              <w:t>N = 118</w:t>
            </w:r>
          </w:p>
        </w:tc>
      </w:tr>
      <w:tr w:rsidR="00E422AF" w14:paraId="389A246D" w14:textId="77777777">
        <w:tc>
          <w:tcPr>
            <w:tcW w:w="92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9A246C" w14:textId="77777777" w:rsidR="00E422AF" w:rsidRDefault="004C3A60">
            <w:pPr>
              <w:rPr>
                <w:szCs w:val="22"/>
              </w:rPr>
            </w:pPr>
            <w:r>
              <w:rPr>
                <w:szCs w:val="22"/>
              </w:rPr>
              <w:t>Délai jusqu’à la 2</w:t>
            </w:r>
            <w:r>
              <w:rPr>
                <w:szCs w:val="22"/>
                <w:vertAlign w:val="superscript"/>
              </w:rPr>
              <w:t>e</w:t>
            </w:r>
            <w:r>
              <w:rPr>
                <w:szCs w:val="22"/>
              </w:rPr>
              <w:t xml:space="preserve"> crise GTCP</w:t>
            </w:r>
          </w:p>
        </w:tc>
      </w:tr>
      <w:tr w:rsidR="00E422AF" w14:paraId="389A2471"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6E" w14:textId="77777777" w:rsidR="00E422AF" w:rsidRDefault="004C3A60">
            <w:pPr>
              <w:rPr>
                <w:szCs w:val="22"/>
              </w:rPr>
            </w:pPr>
            <w:r>
              <w:rPr>
                <w:szCs w:val="22"/>
              </w:rPr>
              <w:t xml:space="preserve"> Médiane (jours)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6F" w14:textId="77777777" w:rsidR="00E422AF" w:rsidRDefault="004C3A60">
            <w:pPr>
              <w:jc w:val="center"/>
              <w:rPr>
                <w:szCs w:val="22"/>
              </w:rPr>
            </w:pPr>
            <w:r>
              <w:rPr>
                <w:szCs w:val="22"/>
              </w:rPr>
              <w:t>77,0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70" w14:textId="77777777" w:rsidR="00E422AF" w:rsidRDefault="004C3A60">
            <w:pPr>
              <w:jc w:val="center"/>
              <w:rPr>
                <w:szCs w:val="22"/>
              </w:rPr>
            </w:pPr>
            <w:r>
              <w:rPr>
                <w:szCs w:val="22"/>
              </w:rPr>
              <w:t>-</w:t>
            </w:r>
          </w:p>
        </w:tc>
      </w:tr>
      <w:tr w:rsidR="00E422AF" w14:paraId="389A2475"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72" w14:textId="77777777" w:rsidR="00E422AF" w:rsidRDefault="004C3A60">
            <w:pPr>
              <w:rPr>
                <w:szCs w:val="22"/>
              </w:rPr>
            </w:pPr>
            <w:r>
              <w:rPr>
                <w:szCs w:val="22"/>
              </w:rPr>
              <w:t xml:space="preserve"> IC à 95 %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73" w14:textId="77777777" w:rsidR="00E422AF" w:rsidRDefault="004C3A60">
            <w:pPr>
              <w:jc w:val="center"/>
              <w:rPr>
                <w:szCs w:val="22"/>
              </w:rPr>
            </w:pPr>
            <w:r>
              <w:rPr>
                <w:szCs w:val="22"/>
              </w:rPr>
              <w:t>49,0 ; 128,0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74" w14:textId="77777777" w:rsidR="00E422AF" w:rsidRDefault="004C3A60">
            <w:pPr>
              <w:jc w:val="center"/>
              <w:rPr>
                <w:szCs w:val="22"/>
              </w:rPr>
            </w:pPr>
            <w:r>
              <w:rPr>
                <w:szCs w:val="22"/>
              </w:rPr>
              <w:t>-</w:t>
            </w:r>
          </w:p>
        </w:tc>
      </w:tr>
      <w:tr w:rsidR="00E422AF" w14:paraId="389A2478"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76" w14:textId="77777777" w:rsidR="00E422AF" w:rsidRDefault="004C3A60">
            <w:pPr>
              <w:rPr>
                <w:szCs w:val="22"/>
              </w:rPr>
            </w:pPr>
            <w:r>
              <w:rPr>
                <w:szCs w:val="22"/>
              </w:rPr>
              <w:t xml:space="preserve"> Lacosamide – Placebo</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A2477" w14:textId="77777777" w:rsidR="00E422AF" w:rsidRDefault="00E422AF">
            <w:pPr>
              <w:jc w:val="center"/>
              <w:rPr>
                <w:szCs w:val="22"/>
              </w:rPr>
            </w:pPr>
          </w:p>
        </w:tc>
      </w:tr>
      <w:tr w:rsidR="00E422AF" w14:paraId="389A247B"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79" w14:textId="77777777" w:rsidR="00E422AF" w:rsidRDefault="004C3A60">
            <w:pPr>
              <w:rPr>
                <w:szCs w:val="22"/>
              </w:rPr>
            </w:pPr>
            <w:r>
              <w:rPr>
                <w:szCs w:val="22"/>
              </w:rPr>
              <w:t xml:space="preserve"> Risque relatif</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47A" w14:textId="77777777" w:rsidR="00E422AF" w:rsidRDefault="004C3A60">
            <w:pPr>
              <w:jc w:val="center"/>
              <w:rPr>
                <w:szCs w:val="22"/>
              </w:rPr>
            </w:pPr>
            <w:r>
              <w:rPr>
                <w:szCs w:val="22"/>
              </w:rPr>
              <w:t>0,540</w:t>
            </w:r>
          </w:p>
        </w:tc>
      </w:tr>
      <w:tr w:rsidR="00E422AF" w14:paraId="389A247E"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7C" w14:textId="77777777" w:rsidR="00E422AF" w:rsidRDefault="004C3A60">
            <w:pPr>
              <w:rPr>
                <w:szCs w:val="22"/>
              </w:rPr>
            </w:pPr>
            <w:r>
              <w:rPr>
                <w:szCs w:val="22"/>
              </w:rPr>
              <w:t xml:space="preserve"> IC à 95 %</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47D" w14:textId="77777777" w:rsidR="00E422AF" w:rsidRDefault="004C3A60">
            <w:pPr>
              <w:jc w:val="center"/>
              <w:rPr>
                <w:szCs w:val="22"/>
              </w:rPr>
            </w:pPr>
            <w:r>
              <w:rPr>
                <w:szCs w:val="22"/>
              </w:rPr>
              <w:t>0,377 ; 0,774</w:t>
            </w:r>
          </w:p>
        </w:tc>
      </w:tr>
      <w:tr w:rsidR="00E422AF" w14:paraId="389A2481"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7F" w14:textId="77777777" w:rsidR="00E422AF" w:rsidRDefault="004C3A60">
            <w:pPr>
              <w:rPr>
                <w:szCs w:val="22"/>
              </w:rPr>
            </w:pPr>
            <w:r>
              <w:rPr>
                <w:szCs w:val="22"/>
              </w:rPr>
              <w:t xml:space="preserve"> Valeur p</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480" w14:textId="77777777" w:rsidR="00E422AF" w:rsidRDefault="004C3A60">
            <w:pPr>
              <w:jc w:val="center"/>
              <w:rPr>
                <w:szCs w:val="22"/>
              </w:rPr>
            </w:pPr>
            <w:r>
              <w:rPr>
                <w:szCs w:val="22"/>
              </w:rPr>
              <w:t>&lt;0,001</w:t>
            </w:r>
          </w:p>
        </w:tc>
      </w:tr>
      <w:tr w:rsidR="00E422AF" w14:paraId="389A2483" w14:textId="77777777">
        <w:tc>
          <w:tcPr>
            <w:tcW w:w="92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9A2482" w14:textId="77777777" w:rsidR="00E422AF" w:rsidRDefault="004C3A60">
            <w:pPr>
              <w:rPr>
                <w:szCs w:val="22"/>
              </w:rPr>
            </w:pPr>
            <w:r>
              <w:rPr>
                <w:szCs w:val="22"/>
              </w:rPr>
              <w:t>Absence de crise</w:t>
            </w:r>
          </w:p>
        </w:tc>
      </w:tr>
      <w:tr w:rsidR="00E422AF" w14:paraId="389A2487"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84" w14:textId="77777777" w:rsidR="00E422AF" w:rsidRDefault="004C3A60">
            <w:pPr>
              <w:rPr>
                <w:szCs w:val="22"/>
              </w:rPr>
            </w:pPr>
            <w:r>
              <w:rPr>
                <w:szCs w:val="22"/>
              </w:rPr>
              <w:t xml:space="preserve"> Estimation selon la méthode de Kaplan-Meier (stratifié)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85" w14:textId="77777777" w:rsidR="00E422AF" w:rsidRDefault="004C3A60">
            <w:pPr>
              <w:jc w:val="center"/>
              <w:rPr>
                <w:szCs w:val="22"/>
              </w:rPr>
            </w:pPr>
            <w:r>
              <w:rPr>
                <w:szCs w:val="22"/>
              </w:rPr>
              <w:t>17,2</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86" w14:textId="77777777" w:rsidR="00E422AF" w:rsidRDefault="004C3A60">
            <w:pPr>
              <w:jc w:val="center"/>
              <w:rPr>
                <w:szCs w:val="22"/>
              </w:rPr>
            </w:pPr>
            <w:r>
              <w:rPr>
                <w:szCs w:val="22"/>
              </w:rPr>
              <w:t>31,3</w:t>
            </w:r>
          </w:p>
        </w:tc>
      </w:tr>
      <w:tr w:rsidR="00E422AF" w14:paraId="389A248B"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88" w14:textId="77777777" w:rsidR="00E422AF" w:rsidRDefault="004C3A60">
            <w:pPr>
              <w:rPr>
                <w:szCs w:val="22"/>
              </w:rPr>
            </w:pPr>
            <w:r>
              <w:rPr>
                <w:szCs w:val="22"/>
              </w:rPr>
              <w:t xml:space="preserve"> IC à 95 %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89" w14:textId="77777777" w:rsidR="00E422AF" w:rsidRDefault="004C3A60">
            <w:pPr>
              <w:jc w:val="center"/>
              <w:rPr>
                <w:szCs w:val="22"/>
              </w:rPr>
            </w:pPr>
            <w:r>
              <w:rPr>
                <w:szCs w:val="22"/>
              </w:rPr>
              <w:t>10,4 ; 24,0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8A" w14:textId="77777777" w:rsidR="00E422AF" w:rsidRDefault="004C3A60">
            <w:pPr>
              <w:jc w:val="center"/>
              <w:rPr>
                <w:szCs w:val="22"/>
              </w:rPr>
            </w:pPr>
            <w:r>
              <w:rPr>
                <w:szCs w:val="22"/>
              </w:rPr>
              <w:t>22,8 ; 39,9</w:t>
            </w:r>
          </w:p>
        </w:tc>
      </w:tr>
      <w:tr w:rsidR="00E422AF" w14:paraId="389A248E"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8C" w14:textId="77777777" w:rsidR="00E422AF" w:rsidRDefault="004C3A60">
            <w:pPr>
              <w:rPr>
                <w:szCs w:val="22"/>
              </w:rPr>
            </w:pPr>
            <w:r>
              <w:rPr>
                <w:szCs w:val="22"/>
              </w:rPr>
              <w:t xml:space="preserve"> Lacosamide – Placebo</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48D" w14:textId="77777777" w:rsidR="00E422AF" w:rsidRDefault="004C3A60">
            <w:pPr>
              <w:jc w:val="center"/>
              <w:rPr>
                <w:szCs w:val="22"/>
              </w:rPr>
            </w:pPr>
            <w:r>
              <w:rPr>
                <w:szCs w:val="22"/>
              </w:rPr>
              <w:t>14,1</w:t>
            </w:r>
          </w:p>
        </w:tc>
      </w:tr>
      <w:tr w:rsidR="00E422AF" w14:paraId="389A2491"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8F" w14:textId="77777777" w:rsidR="00E422AF" w:rsidRDefault="004C3A60">
            <w:pPr>
              <w:rPr>
                <w:szCs w:val="22"/>
              </w:rPr>
            </w:pPr>
            <w:r>
              <w:rPr>
                <w:szCs w:val="22"/>
              </w:rPr>
              <w:t xml:space="preserve"> IC à 95 %</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490" w14:textId="77777777" w:rsidR="00E422AF" w:rsidRDefault="004C3A60">
            <w:pPr>
              <w:jc w:val="center"/>
              <w:rPr>
                <w:szCs w:val="22"/>
              </w:rPr>
            </w:pPr>
            <w:r>
              <w:rPr>
                <w:szCs w:val="22"/>
              </w:rPr>
              <w:t>3,2 ; 25,1</w:t>
            </w:r>
          </w:p>
        </w:tc>
      </w:tr>
      <w:tr w:rsidR="00E422AF" w14:paraId="389A2494"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492" w14:textId="77777777" w:rsidR="00E422AF" w:rsidRDefault="004C3A60">
            <w:pPr>
              <w:rPr>
                <w:szCs w:val="22"/>
              </w:rPr>
            </w:pPr>
            <w:r>
              <w:rPr>
                <w:szCs w:val="22"/>
              </w:rPr>
              <w:t xml:space="preserve"> Valeur p</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493" w14:textId="77777777" w:rsidR="00E422AF" w:rsidRDefault="004C3A60">
            <w:pPr>
              <w:jc w:val="center"/>
              <w:rPr>
                <w:szCs w:val="22"/>
              </w:rPr>
            </w:pPr>
            <w:r>
              <w:rPr>
                <w:szCs w:val="22"/>
              </w:rPr>
              <w:t>0,011</w:t>
            </w:r>
          </w:p>
        </w:tc>
      </w:tr>
    </w:tbl>
    <w:p w14:paraId="389A2495" w14:textId="77777777" w:rsidR="00E422AF" w:rsidRDefault="004C3A60">
      <w:pPr>
        <w:rPr>
          <w:szCs w:val="22"/>
        </w:rPr>
      </w:pPr>
      <w:r>
        <w:rPr>
          <w:szCs w:val="22"/>
        </w:rPr>
        <w:t xml:space="preserve">Remarque : pour le groupe lacosamide, le délai médian jusqu’à la deuxième crise GTCP n’a pas pu être estimé par </w:t>
      </w:r>
      <w:r>
        <w:t>la méthode de Kaplan-Meier</w:t>
      </w:r>
      <w:r>
        <w:rPr>
          <w:szCs w:val="22"/>
        </w:rPr>
        <w:t xml:space="preserve"> car &gt;50 % des patients n’avaient pas présenté de deuxième crise GTCP au Jour 166.</w:t>
      </w:r>
    </w:p>
    <w:p w14:paraId="389A2496" w14:textId="77777777" w:rsidR="00E422AF" w:rsidRDefault="00E422AF">
      <w:pPr>
        <w:rPr>
          <w:szCs w:val="22"/>
        </w:rPr>
      </w:pPr>
    </w:p>
    <w:p w14:paraId="389A2497" w14:textId="77777777" w:rsidR="00E422AF" w:rsidRDefault="004C3A60">
      <w:pPr>
        <w:rPr>
          <w:szCs w:val="22"/>
        </w:rPr>
      </w:pPr>
      <w:r>
        <w:rPr>
          <w:szCs w:val="22"/>
        </w:rPr>
        <w:lastRenderedPageBreak/>
        <w:t>Les observations dans le sous-groupe pédiatrique étaient cohérentes avec les résultats de la population globale pour les critères d’efficacité principaux, secondaires et autres.</w:t>
      </w:r>
    </w:p>
    <w:p w14:paraId="389A2498" w14:textId="77777777" w:rsidR="00E422AF" w:rsidRDefault="00E422AF">
      <w:pPr>
        <w:pStyle w:val="C-BodyText"/>
        <w:spacing w:before="0" w:after="0" w:line="240" w:lineRule="auto"/>
        <w:rPr>
          <w:bCs/>
          <w:sz w:val="22"/>
          <w:szCs w:val="22"/>
          <w:lang w:val="fr-FR"/>
        </w:rPr>
      </w:pPr>
    </w:p>
    <w:p w14:paraId="389A2499" w14:textId="77777777" w:rsidR="00E422AF" w:rsidRDefault="004C3A60" w:rsidP="0080242F">
      <w:pPr>
        <w:pStyle w:val="StyleBoldLeft0cmHanging1cm"/>
      </w:pPr>
      <w:r>
        <w:t>5.2</w:t>
      </w:r>
      <w:r>
        <w:tab/>
        <w:t>Propriétés pharmacocinétiques</w:t>
      </w:r>
    </w:p>
    <w:p w14:paraId="389A249A" w14:textId="77777777" w:rsidR="00E422AF" w:rsidRDefault="00E422AF">
      <w:pPr>
        <w:widowControl w:val="0"/>
        <w:numPr>
          <w:ilvl w:val="12"/>
          <w:numId w:val="0"/>
        </w:numPr>
        <w:tabs>
          <w:tab w:val="left" w:pos="567"/>
        </w:tabs>
        <w:ind w:right="-2"/>
        <w:rPr>
          <w:b/>
          <w:iCs/>
          <w:szCs w:val="22"/>
        </w:rPr>
      </w:pPr>
    </w:p>
    <w:p w14:paraId="389A249B" w14:textId="77777777" w:rsidR="00E422AF" w:rsidRDefault="004C3A60">
      <w:pPr>
        <w:widowControl w:val="0"/>
        <w:tabs>
          <w:tab w:val="left" w:pos="0"/>
          <w:tab w:val="left" w:pos="450"/>
          <w:tab w:val="left" w:pos="567"/>
          <w:tab w:val="left" w:pos="720"/>
          <w:tab w:val="left" w:pos="900"/>
        </w:tabs>
        <w:rPr>
          <w:szCs w:val="22"/>
        </w:rPr>
      </w:pPr>
      <w:r>
        <w:rPr>
          <w:szCs w:val="22"/>
          <w:u w:val="single"/>
        </w:rPr>
        <w:t>Absorption</w:t>
      </w:r>
      <w:r>
        <w:rPr>
          <w:szCs w:val="22"/>
        </w:rPr>
        <w:t xml:space="preserve"> </w:t>
      </w:r>
    </w:p>
    <w:p w14:paraId="389A249C" w14:textId="77777777" w:rsidR="00E422AF" w:rsidRDefault="00E422AF">
      <w:pPr>
        <w:widowControl w:val="0"/>
        <w:tabs>
          <w:tab w:val="left" w:pos="0"/>
          <w:tab w:val="left" w:pos="450"/>
          <w:tab w:val="left" w:pos="567"/>
          <w:tab w:val="left" w:pos="720"/>
          <w:tab w:val="left" w:pos="900"/>
        </w:tabs>
        <w:rPr>
          <w:szCs w:val="22"/>
        </w:rPr>
      </w:pPr>
    </w:p>
    <w:p w14:paraId="389A249D" w14:textId="77777777" w:rsidR="00E422AF" w:rsidRDefault="004C3A60">
      <w:pPr>
        <w:widowControl w:val="0"/>
        <w:tabs>
          <w:tab w:val="left" w:pos="567"/>
        </w:tabs>
        <w:autoSpaceDE w:val="0"/>
        <w:autoSpaceDN w:val="0"/>
        <w:adjustRightInd w:val="0"/>
        <w:rPr>
          <w:bCs/>
          <w:szCs w:val="22"/>
        </w:rPr>
      </w:pPr>
      <w:r>
        <w:rPr>
          <w:szCs w:val="22"/>
        </w:rPr>
        <w:t>Le lacosamide est rapidement et complètement absorbé après administration orale. La biodisponibilité orale des comprimés de lacosamide est approximativement de 100 %. Après administration orale, la concentration plasmatique du lacosamide sous forme inchangée augmente rapidement et la C</w:t>
      </w:r>
      <w:r>
        <w:rPr>
          <w:szCs w:val="22"/>
          <w:vertAlign w:val="subscript"/>
        </w:rPr>
        <w:t>max</w:t>
      </w:r>
      <w:r>
        <w:rPr>
          <w:szCs w:val="22"/>
        </w:rPr>
        <w:t xml:space="preserve"> est atteinte environ 0,5 à 4 heures après l’administration. Les comprimés de Vimpat et le sirop sont </w:t>
      </w:r>
      <w:r>
        <w:rPr>
          <w:bCs/>
          <w:szCs w:val="22"/>
        </w:rPr>
        <w:t>bioéquivalents. Les aliments n’affectent pas le taux et l’importance de l’absorption.</w:t>
      </w:r>
    </w:p>
    <w:p w14:paraId="389A249E" w14:textId="77777777" w:rsidR="00E422AF" w:rsidRDefault="00E422AF">
      <w:pPr>
        <w:widowControl w:val="0"/>
        <w:tabs>
          <w:tab w:val="left" w:pos="567"/>
        </w:tabs>
        <w:autoSpaceDE w:val="0"/>
        <w:autoSpaceDN w:val="0"/>
        <w:adjustRightInd w:val="0"/>
        <w:rPr>
          <w:bCs/>
          <w:szCs w:val="22"/>
        </w:rPr>
      </w:pPr>
    </w:p>
    <w:p w14:paraId="389A249F"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Distribution</w:t>
      </w:r>
    </w:p>
    <w:p w14:paraId="389A24A0" w14:textId="77777777" w:rsidR="00E422AF" w:rsidRDefault="00E422AF">
      <w:pPr>
        <w:widowControl w:val="0"/>
        <w:tabs>
          <w:tab w:val="left" w:pos="0"/>
          <w:tab w:val="left" w:pos="450"/>
          <w:tab w:val="left" w:pos="567"/>
          <w:tab w:val="left" w:pos="720"/>
          <w:tab w:val="left" w:pos="900"/>
        </w:tabs>
        <w:rPr>
          <w:szCs w:val="22"/>
        </w:rPr>
      </w:pPr>
    </w:p>
    <w:p w14:paraId="389A24A1" w14:textId="68085E44" w:rsidR="00E422AF" w:rsidRDefault="004C3A60">
      <w:pPr>
        <w:widowControl w:val="0"/>
        <w:tabs>
          <w:tab w:val="left" w:pos="567"/>
        </w:tabs>
        <w:rPr>
          <w:szCs w:val="22"/>
        </w:rPr>
      </w:pPr>
      <w:r>
        <w:rPr>
          <w:szCs w:val="22"/>
        </w:rPr>
        <w:t>Le volume de distribution est approximativement égal à 0,6 </w:t>
      </w:r>
      <w:r w:rsidR="008A3947">
        <w:rPr>
          <w:szCs w:val="22"/>
        </w:rPr>
        <w:t>L</w:t>
      </w:r>
      <w:r>
        <w:rPr>
          <w:szCs w:val="22"/>
        </w:rPr>
        <w:t>/kg. Le lacosamide montre une liaison aux protéines plasmatiques inférieure à 15 %.</w:t>
      </w:r>
    </w:p>
    <w:p w14:paraId="389A24A2" w14:textId="77777777" w:rsidR="00E422AF" w:rsidRDefault="00E422AF">
      <w:pPr>
        <w:widowControl w:val="0"/>
        <w:tabs>
          <w:tab w:val="left" w:pos="0"/>
          <w:tab w:val="left" w:pos="450"/>
          <w:tab w:val="left" w:pos="567"/>
          <w:tab w:val="left" w:pos="720"/>
          <w:tab w:val="left" w:pos="900"/>
        </w:tabs>
        <w:ind w:left="450"/>
        <w:rPr>
          <w:szCs w:val="22"/>
        </w:rPr>
      </w:pPr>
    </w:p>
    <w:p w14:paraId="389A24A3"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Biotransformation</w:t>
      </w:r>
    </w:p>
    <w:p w14:paraId="389A24A4" w14:textId="77777777" w:rsidR="00E422AF" w:rsidRDefault="00E422AF">
      <w:pPr>
        <w:widowControl w:val="0"/>
        <w:tabs>
          <w:tab w:val="left" w:pos="0"/>
          <w:tab w:val="left" w:pos="450"/>
          <w:tab w:val="left" w:pos="567"/>
          <w:tab w:val="left" w:pos="720"/>
          <w:tab w:val="left" w:pos="900"/>
        </w:tabs>
        <w:rPr>
          <w:szCs w:val="22"/>
          <w:u w:val="single"/>
        </w:rPr>
      </w:pPr>
    </w:p>
    <w:p w14:paraId="389A24A5" w14:textId="77777777" w:rsidR="00E422AF" w:rsidRDefault="004C3A60">
      <w:pPr>
        <w:pStyle w:val="NormalDSGCharChar"/>
        <w:widowControl w:val="0"/>
        <w:tabs>
          <w:tab w:val="left" w:pos="567"/>
        </w:tabs>
        <w:spacing w:after="0"/>
        <w:rPr>
          <w:sz w:val="22"/>
          <w:szCs w:val="22"/>
          <w:lang w:val="fr-FR"/>
        </w:rPr>
      </w:pPr>
      <w:r>
        <w:rPr>
          <w:sz w:val="22"/>
          <w:szCs w:val="22"/>
          <w:lang w:val="fr-FR"/>
        </w:rPr>
        <w:t>95 % de la dose sont excrétés dans l’urine sous forme de lacosamide et sous forme de métabolites. Le métabolisme du lacosamide n’a pas été complètement identifié.</w:t>
      </w:r>
    </w:p>
    <w:p w14:paraId="389A24A6" w14:textId="77777777" w:rsidR="00E422AF" w:rsidRDefault="004C3A60">
      <w:pPr>
        <w:pStyle w:val="NormalDSGCharChar"/>
        <w:widowControl w:val="0"/>
        <w:tabs>
          <w:tab w:val="left" w:pos="567"/>
        </w:tabs>
        <w:spacing w:after="0"/>
        <w:rPr>
          <w:sz w:val="22"/>
          <w:szCs w:val="22"/>
          <w:lang w:val="fr-FR"/>
        </w:rPr>
      </w:pPr>
      <w:r>
        <w:rPr>
          <w:sz w:val="22"/>
          <w:szCs w:val="22"/>
          <w:lang w:val="fr-FR"/>
        </w:rPr>
        <w:t>Les principaux composés excrétés dans l’urine sont le lacosamide sous forme inchangée (approximativement 40 % de la dose) et son métabolite O-desméthyl (moins de 30 %).</w:t>
      </w:r>
    </w:p>
    <w:p w14:paraId="389A24A7" w14:textId="77777777" w:rsidR="00E422AF" w:rsidRDefault="004C3A60">
      <w:pPr>
        <w:pStyle w:val="NormalDSGCharChar"/>
        <w:widowControl w:val="0"/>
        <w:tabs>
          <w:tab w:val="left" w:pos="567"/>
        </w:tabs>
        <w:spacing w:after="0"/>
        <w:rPr>
          <w:sz w:val="22"/>
          <w:szCs w:val="22"/>
          <w:lang w:val="fr-FR"/>
        </w:rPr>
      </w:pPr>
      <w:r>
        <w:rPr>
          <w:sz w:val="22"/>
          <w:szCs w:val="22"/>
          <w:lang w:val="fr-FR"/>
        </w:rPr>
        <w:t>Une fraction polaire considérée comme étant des dérivés de la sérine représente approximativement 20 % dans l’urine, mais a été détectée seulement en faible quantité (entre 0 et 2 %) dans le plasma de quelques sujets. De faibles quantités (0,5 à 2 %) de métabolites additionnels sont retrouvées dans l’urine.</w:t>
      </w:r>
    </w:p>
    <w:p w14:paraId="389A24A8" w14:textId="77777777" w:rsidR="00E422AF" w:rsidRDefault="004C3A60">
      <w:pPr>
        <w:pStyle w:val="NormalDSG"/>
        <w:widowControl w:val="0"/>
        <w:tabs>
          <w:tab w:val="left" w:pos="567"/>
        </w:tabs>
        <w:spacing w:after="0"/>
        <w:rPr>
          <w:sz w:val="22"/>
          <w:szCs w:val="22"/>
          <w:lang w:val="fr-FR"/>
        </w:rPr>
      </w:pPr>
      <w:r>
        <w:rPr>
          <w:sz w:val="22"/>
          <w:szCs w:val="22"/>
          <w:lang w:val="fr-FR"/>
        </w:rPr>
        <w:t xml:space="preserve">Les données </w:t>
      </w:r>
      <w:r>
        <w:rPr>
          <w:i/>
          <w:sz w:val="22"/>
          <w:szCs w:val="22"/>
          <w:lang w:val="fr-FR"/>
        </w:rPr>
        <w:t>in vitro</w:t>
      </w:r>
      <w:r>
        <w:rPr>
          <w:sz w:val="22"/>
          <w:szCs w:val="22"/>
          <w:lang w:val="fr-FR"/>
        </w:rPr>
        <w:t xml:space="preserve"> montrent que les CYP2C9, CYP2C19 et CYP3A4 peuvent catalyser la formation du métabolite O-desméthyl-lacosamide mais le principal isoenzyme y contribuant n’a pas été confirmé </w:t>
      </w:r>
      <w:r>
        <w:rPr>
          <w:i/>
          <w:sz w:val="22"/>
          <w:szCs w:val="22"/>
          <w:lang w:val="fr-FR"/>
        </w:rPr>
        <w:t>in vivo</w:t>
      </w:r>
      <w:r>
        <w:rPr>
          <w:sz w:val="22"/>
          <w:szCs w:val="22"/>
          <w:lang w:val="fr-FR"/>
        </w:rPr>
        <w:t>. Aucune différence cliniquement significative de l’exposition au lacosamide n’a été observée en comparant sa pharmacocinétique chez les métaboliseurs importants (MIs ou métaboliseurs rapides ayant un CYP2C19 fonctionnel) et les métaboliseurs faibles (MFs ou métaboliseurs lents manquant de CYP2C19 fonctionnel). De plus, une étude d’interactions avec l’oméprazole (inhibiteur du CYP2C19) n'a pas montré de modification cliniquement significative des concentrations plasmatiques de lacosamide indiquant que l’importance de cette voie est mineure. La concentration plasmatique en O-desméthyl-lacosamide est approximativement de 15 % de la concentration plasmatique de lacosamide. Ce métabolite principal n’a pas d’activité pharmacologique connue.</w:t>
      </w:r>
    </w:p>
    <w:p w14:paraId="389A24A9" w14:textId="77777777" w:rsidR="00E422AF" w:rsidRDefault="00E422AF">
      <w:pPr>
        <w:pStyle w:val="NormalDSG"/>
        <w:widowControl w:val="0"/>
        <w:tabs>
          <w:tab w:val="left" w:pos="567"/>
        </w:tabs>
        <w:spacing w:after="0"/>
        <w:rPr>
          <w:sz w:val="22"/>
          <w:szCs w:val="22"/>
          <w:lang w:val="fr-FR"/>
        </w:rPr>
      </w:pPr>
    </w:p>
    <w:p w14:paraId="389A24AA" w14:textId="77777777" w:rsidR="00E422AF" w:rsidRDefault="004C3A60">
      <w:pPr>
        <w:widowControl w:val="0"/>
        <w:tabs>
          <w:tab w:val="left" w:pos="567"/>
        </w:tabs>
        <w:rPr>
          <w:u w:val="single"/>
        </w:rPr>
      </w:pPr>
      <w:r>
        <w:rPr>
          <w:u w:val="single"/>
        </w:rPr>
        <w:t xml:space="preserve">Élimination </w:t>
      </w:r>
    </w:p>
    <w:p w14:paraId="389A24AB" w14:textId="77777777" w:rsidR="00E422AF" w:rsidRDefault="00E422AF">
      <w:pPr>
        <w:widowControl w:val="0"/>
        <w:tabs>
          <w:tab w:val="left" w:pos="567"/>
        </w:tabs>
        <w:rPr>
          <w:u w:val="single"/>
        </w:rPr>
      </w:pPr>
    </w:p>
    <w:p w14:paraId="389A24AC" w14:textId="77777777" w:rsidR="00E422AF" w:rsidRDefault="004C3A60">
      <w:pPr>
        <w:widowControl w:val="0"/>
        <w:tabs>
          <w:tab w:val="left" w:pos="567"/>
        </w:tabs>
      </w:pPr>
      <w:r>
        <w:t>Le lacosamide est principalement éliminé de la circulation par excrétion rénale et biotransformation. Après administration orale et intraveineuse de lacosamide radiomarqué, environ 95 % de la radioactivité administrée est retrouvée dans l’urine, et moins de 0,5 % dans les fèces. La demi-vie d’élimination du médicament sous forme de lacosamide est approximativement de 13 heures. La pharmacocinétique est proportionnelle à la dose et constante dans le temps, avec de faibles variations intra et interindividuelles. Après une administration deux fois par jour, les concentrations plasmatiques à l’état d’équilibre sont obtenues au bout de 3 jours. La concentration plasmatique augmente avec un facteur d’accumulation approximativement de 2.</w:t>
      </w:r>
    </w:p>
    <w:p w14:paraId="389A24AD" w14:textId="77777777" w:rsidR="00E422AF" w:rsidRDefault="004C3A60">
      <w:pPr>
        <w:widowControl w:val="0"/>
        <w:tabs>
          <w:tab w:val="left" w:pos="567"/>
        </w:tabs>
        <w:rPr>
          <w:szCs w:val="22"/>
        </w:rPr>
      </w:pPr>
      <w:r>
        <w:rPr>
          <w:szCs w:val="22"/>
        </w:rPr>
        <w:t>Les concentrations à l’état d’équilibre après une dose de charge unique de 200 mg sont comparables aux concentrations obtenues après administration orale de 100 mg deux fois par jour.</w:t>
      </w:r>
    </w:p>
    <w:p w14:paraId="389A24AE" w14:textId="77777777" w:rsidR="00E422AF" w:rsidRDefault="00E422AF">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389A24AF" w14:textId="77777777" w:rsidR="00E422AF" w:rsidRDefault="004C3A60">
      <w:pPr>
        <w:widowControl w:val="0"/>
        <w:tabs>
          <w:tab w:val="left" w:pos="567"/>
        </w:tabs>
        <w:rPr>
          <w:u w:val="single"/>
        </w:rPr>
      </w:pPr>
      <w:r>
        <w:rPr>
          <w:u w:val="single"/>
        </w:rPr>
        <w:t>Propriétés pharmacocinétiques dans certaines populations de patients</w:t>
      </w:r>
    </w:p>
    <w:p w14:paraId="389A24B0" w14:textId="77777777" w:rsidR="00E422AF" w:rsidRDefault="00E422AF">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389A24B1" w14:textId="77777777" w:rsidR="00E422AF" w:rsidRDefault="004C3A60">
      <w:pPr>
        <w:widowControl w:val="0"/>
        <w:tabs>
          <w:tab w:val="left" w:pos="567"/>
        </w:tabs>
        <w:rPr>
          <w:i/>
        </w:rPr>
      </w:pPr>
      <w:r>
        <w:rPr>
          <w:i/>
        </w:rPr>
        <w:t xml:space="preserve">Sexe </w:t>
      </w:r>
    </w:p>
    <w:p w14:paraId="389A24B2" w14:textId="77777777" w:rsidR="00E422AF" w:rsidRDefault="004C3A60">
      <w:pPr>
        <w:widowControl w:val="0"/>
        <w:tabs>
          <w:tab w:val="left" w:pos="567"/>
        </w:tabs>
        <w:rPr>
          <w:szCs w:val="22"/>
        </w:rPr>
      </w:pPr>
      <w:r>
        <w:rPr>
          <w:szCs w:val="22"/>
        </w:rPr>
        <w:t>Les études cliniques indiquent que le sexe n’a pas d’influence cliniquement significative sur les concentrations plasmatiques du lacosamide.</w:t>
      </w:r>
    </w:p>
    <w:p w14:paraId="389A24B3" w14:textId="77777777" w:rsidR="00E422AF" w:rsidRDefault="00E422AF">
      <w:pPr>
        <w:widowControl w:val="0"/>
        <w:tabs>
          <w:tab w:val="left" w:pos="567"/>
        </w:tabs>
        <w:rPr>
          <w:szCs w:val="22"/>
        </w:rPr>
      </w:pPr>
    </w:p>
    <w:p w14:paraId="389A24B4" w14:textId="77777777" w:rsidR="00E422AF" w:rsidRDefault="004C3A60">
      <w:pPr>
        <w:widowControl w:val="0"/>
        <w:tabs>
          <w:tab w:val="left" w:pos="567"/>
        </w:tabs>
        <w:rPr>
          <w:i/>
        </w:rPr>
      </w:pPr>
      <w:r>
        <w:rPr>
          <w:i/>
        </w:rPr>
        <w:t>Insuffisance rénale</w:t>
      </w:r>
    </w:p>
    <w:p w14:paraId="389A24B5" w14:textId="77777777" w:rsidR="00E422AF" w:rsidRDefault="004C3A60">
      <w:pPr>
        <w:widowControl w:val="0"/>
        <w:tabs>
          <w:tab w:val="left" w:pos="567"/>
        </w:tabs>
        <w:rPr>
          <w:szCs w:val="22"/>
        </w:rPr>
      </w:pPr>
      <w:r>
        <w:rPr>
          <w:szCs w:val="22"/>
        </w:rPr>
        <w:t>L’aire sous la courbe (ASC) du lacosamide est augmentée d’environ 30 % chez les patients présentant une insuffisance rénale légère à modérée, et de 60 % chez les insuffisants rénaux sévères et les patients ayant une affection rénale au stade terminal nécessitant une hémodialyse par rapport à des sujets sains, tandis que la C</w:t>
      </w:r>
      <w:r>
        <w:rPr>
          <w:szCs w:val="22"/>
          <w:vertAlign w:val="subscript"/>
        </w:rPr>
        <w:t>max</w:t>
      </w:r>
      <w:r>
        <w:rPr>
          <w:szCs w:val="22"/>
        </w:rPr>
        <w:t xml:space="preserve"> n’est pas modifiée. </w:t>
      </w:r>
    </w:p>
    <w:p w14:paraId="389A24B6" w14:textId="77777777" w:rsidR="00E422AF" w:rsidRDefault="004C3A60">
      <w:pPr>
        <w:widowControl w:val="0"/>
        <w:tabs>
          <w:tab w:val="left" w:pos="567"/>
        </w:tabs>
        <w:rPr>
          <w:szCs w:val="22"/>
        </w:rPr>
      </w:pPr>
      <w:r>
        <w:rPr>
          <w:szCs w:val="22"/>
        </w:rPr>
        <w:t>Le lacosamide est efficacement éliminé du plasma par hémodialyse. Après une hémodialyse de quatre heures, l’ASC du lacosamide est réduite d’approximativement 50 %. Par conséquent, une dose supplémentaire est recommandée après une hémodialyse (voir rubrique 4.2). L’exposition au métabolite O-desméthyl est augmentée de plusieurs fois chez les patients insuffisants rénaux modérés et sévères. En l’absence d’hémodialyse chez les patients ayant une affection rénale au stade terminal, les taux sont augmentés et continuent à augmenter pendant l’échantillonnage de 24 heures. On ne sait pas si une augmentation de l'exposition au métabolite chez les sujets au stade terminal pourrait augmenter les effets indésirables mais aucune activité pharmacologique de ce métabolite n’a été identifiée.</w:t>
      </w:r>
    </w:p>
    <w:p w14:paraId="389A24B7" w14:textId="77777777" w:rsidR="00E422AF" w:rsidRDefault="00E422AF">
      <w:pPr>
        <w:widowControl w:val="0"/>
        <w:tabs>
          <w:tab w:val="left" w:pos="567"/>
        </w:tabs>
        <w:rPr>
          <w:szCs w:val="22"/>
        </w:rPr>
      </w:pPr>
    </w:p>
    <w:p w14:paraId="389A24B8" w14:textId="77777777" w:rsidR="00E422AF" w:rsidRDefault="004C3A60">
      <w:pPr>
        <w:widowControl w:val="0"/>
        <w:tabs>
          <w:tab w:val="left" w:pos="567"/>
        </w:tabs>
        <w:rPr>
          <w:i/>
        </w:rPr>
      </w:pPr>
      <w:r>
        <w:rPr>
          <w:i/>
        </w:rPr>
        <w:t>Insuffisance hépatique</w:t>
      </w:r>
    </w:p>
    <w:p w14:paraId="389A24B9" w14:textId="77777777" w:rsidR="00E422AF" w:rsidRDefault="004C3A60">
      <w:pPr>
        <w:widowControl w:val="0"/>
        <w:tabs>
          <w:tab w:val="left" w:pos="567"/>
        </w:tabs>
        <w:rPr>
          <w:szCs w:val="22"/>
        </w:rPr>
      </w:pPr>
      <w:r>
        <w:rPr>
          <w:szCs w:val="22"/>
        </w:rPr>
        <w:t>Les sujets atteints d’insuffisance hépatique modérée (score Child-Pugh B) ont montré des concentrations plasmatiques de lacosamide supérieures (environ 50 % plus élevées que l’aire sous la courbe normale). Cette exposition plus importante était en partie due à une fonction rénale réduite chez les sujets étudiés. La diminution de la clairance non rénale chez les patients de l’essai était responsable de l’augmentation de 20 % de l’ASC du lacosamide. Les propriétés pharmacocinétiques du lacosamide n’ont pas été évaluées chez les sujets présentant une insuffisance hépatique sévère (voir rubrique 4.2).</w:t>
      </w:r>
    </w:p>
    <w:p w14:paraId="389A24BA" w14:textId="77777777" w:rsidR="00E422AF" w:rsidRDefault="00E422AF">
      <w:pPr>
        <w:widowControl w:val="0"/>
        <w:tabs>
          <w:tab w:val="left" w:pos="567"/>
        </w:tabs>
        <w:rPr>
          <w:szCs w:val="22"/>
        </w:rPr>
      </w:pPr>
    </w:p>
    <w:p w14:paraId="389A24BB" w14:textId="77777777" w:rsidR="00E422AF" w:rsidRDefault="004C3A60">
      <w:pPr>
        <w:widowControl w:val="0"/>
        <w:tabs>
          <w:tab w:val="left" w:pos="567"/>
        </w:tabs>
        <w:rPr>
          <w:i/>
          <w:szCs w:val="22"/>
        </w:rPr>
      </w:pPr>
      <w:r>
        <w:rPr>
          <w:i/>
          <w:szCs w:val="22"/>
        </w:rPr>
        <w:t>Sujet âgé (plus de 65 ans)</w:t>
      </w:r>
    </w:p>
    <w:p w14:paraId="389A24BC" w14:textId="77777777" w:rsidR="00E422AF" w:rsidRDefault="004C3A60">
      <w:pPr>
        <w:widowControl w:val="0"/>
        <w:tabs>
          <w:tab w:val="left" w:pos="567"/>
        </w:tabs>
        <w:rPr>
          <w:szCs w:val="22"/>
        </w:rPr>
      </w:pPr>
      <w:r>
        <w:rPr>
          <w:szCs w:val="22"/>
        </w:rPr>
        <w:t>Dans une étude chez des hommes et des femmes âgés, incluant 4 patients de plus de 75 ans, l’ASC était augmentée d’environ 30 et 50 % respectivement, comparativement aux hommes jeunes. Ceci est en partie lié à un poids corporel plus faible. La différence normalisée de poids corporel est de 26 et 23 % respectivement. Une augmentation de la variabilité en termes d’exposition a également été observée. La clairance rénale du lacosamide n’était que légèrement diminuée chez le sujet âgé dans cette étude.</w:t>
      </w:r>
    </w:p>
    <w:p w14:paraId="389A24BD" w14:textId="77777777" w:rsidR="00E422AF" w:rsidRDefault="004C3A60">
      <w:pPr>
        <w:widowControl w:val="0"/>
        <w:tabs>
          <w:tab w:val="left" w:pos="567"/>
        </w:tabs>
        <w:rPr>
          <w:szCs w:val="22"/>
        </w:rPr>
      </w:pPr>
      <w:r>
        <w:rPr>
          <w:szCs w:val="22"/>
        </w:rPr>
        <w:t>Une réduction systématique de la posologie n’est pas considérée comme nécessaire, sauf en cas d'insuffisance rénale (voir rubrique 4.2).</w:t>
      </w:r>
    </w:p>
    <w:p w14:paraId="389A24BE" w14:textId="77777777" w:rsidR="00E422AF" w:rsidRDefault="00E422AF">
      <w:pPr>
        <w:widowControl w:val="0"/>
        <w:numPr>
          <w:ilvl w:val="12"/>
          <w:numId w:val="0"/>
        </w:numPr>
        <w:tabs>
          <w:tab w:val="left" w:pos="567"/>
        </w:tabs>
        <w:ind w:right="-2"/>
        <w:rPr>
          <w:iCs/>
          <w:szCs w:val="22"/>
        </w:rPr>
      </w:pPr>
    </w:p>
    <w:p w14:paraId="389A24BF" w14:textId="77777777" w:rsidR="00E422AF" w:rsidRDefault="004C3A6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r>
        <w:rPr>
          <w:bCs/>
          <w:i/>
          <w:iCs/>
          <w:sz w:val="22"/>
          <w:szCs w:val="22"/>
          <w:lang w:val="fr-FR"/>
        </w:rPr>
        <w:t>Population pédiatrique</w:t>
      </w:r>
    </w:p>
    <w:p w14:paraId="389A24C0" w14:textId="77777777"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 xml:space="preserve">Le profil pharmacocinétique du lacosamide dans la population pédiatrique a été déterminé dans une analyse pharmacocinétique de population, en utilisant des données éparses de concentrations plasmatiques, obtenues dans six études cliniques randomisées contrôlées </w:t>
      </w:r>
      <w:r>
        <w:rPr>
          <w:bCs/>
          <w:i/>
          <w:iCs/>
          <w:sz w:val="22"/>
          <w:szCs w:val="22"/>
          <w:lang w:val="fr-FR"/>
        </w:rPr>
        <w:t>versus</w:t>
      </w:r>
      <w:r>
        <w:rPr>
          <w:bCs/>
          <w:iCs/>
          <w:sz w:val="22"/>
          <w:szCs w:val="22"/>
          <w:lang w:val="fr-FR"/>
        </w:rPr>
        <w:t xml:space="preserve"> placebo et dans cinq études en ouvert réalisées chez 1 655 adultes et patients pédiatriques âgés de 1 mois à 17 ans atteints d’épilepsie. Trois de ces études ont été réalisées chez des adultes, 7 chez des patients pédiatriques et une avec une population mixte. Les doses de lacosamide administrées variaient de 2 à 17,8 mg/kg/jour en deux prises par jour, sans dépasser 600 mg/jour.</w:t>
      </w:r>
    </w:p>
    <w:p w14:paraId="389A24C1" w14:textId="332527F2"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La clairance plasmatique habituelle a été estimée à 0,46 </w:t>
      </w:r>
      <w:r w:rsidR="009E42DF">
        <w:rPr>
          <w:bCs/>
          <w:iCs/>
          <w:sz w:val="22"/>
          <w:szCs w:val="22"/>
          <w:lang w:val="fr-FR"/>
        </w:rPr>
        <w:t>L</w:t>
      </w:r>
      <w:r>
        <w:rPr>
          <w:bCs/>
          <w:iCs/>
          <w:sz w:val="22"/>
          <w:szCs w:val="22"/>
          <w:lang w:val="fr-FR"/>
        </w:rPr>
        <w:t>/h, 0,81 </w:t>
      </w:r>
      <w:r w:rsidR="009E42DF">
        <w:rPr>
          <w:bCs/>
          <w:iCs/>
          <w:sz w:val="22"/>
          <w:szCs w:val="22"/>
          <w:lang w:val="fr-FR"/>
        </w:rPr>
        <w:t>L</w:t>
      </w:r>
      <w:r>
        <w:rPr>
          <w:bCs/>
          <w:iCs/>
          <w:sz w:val="22"/>
          <w:szCs w:val="22"/>
          <w:lang w:val="fr-FR"/>
        </w:rPr>
        <w:t>/h, 1,03 </w:t>
      </w:r>
      <w:r w:rsidR="009E42DF">
        <w:rPr>
          <w:bCs/>
          <w:iCs/>
          <w:sz w:val="22"/>
          <w:szCs w:val="22"/>
          <w:lang w:val="fr-FR"/>
        </w:rPr>
        <w:t>L</w:t>
      </w:r>
      <w:r>
        <w:rPr>
          <w:bCs/>
          <w:iCs/>
          <w:sz w:val="22"/>
          <w:szCs w:val="22"/>
          <w:lang w:val="fr-FR"/>
        </w:rPr>
        <w:t>/h et 1,34 </w:t>
      </w:r>
      <w:r w:rsidR="009E42DF">
        <w:rPr>
          <w:bCs/>
          <w:iCs/>
          <w:sz w:val="22"/>
          <w:szCs w:val="22"/>
          <w:lang w:val="fr-FR"/>
        </w:rPr>
        <w:t>L</w:t>
      </w:r>
      <w:r>
        <w:rPr>
          <w:bCs/>
          <w:iCs/>
          <w:sz w:val="22"/>
          <w:szCs w:val="22"/>
          <w:lang w:val="fr-FR"/>
        </w:rPr>
        <w:t>/h pour les patients pédiatriques pesant respectivement 10 kg, 20 kg, 30 kg et 50 kg. À titre comparatif, la clairance plasmatique a été estimée à 1,74 </w:t>
      </w:r>
      <w:r w:rsidR="009E42DF">
        <w:rPr>
          <w:bCs/>
          <w:iCs/>
          <w:sz w:val="22"/>
          <w:szCs w:val="22"/>
          <w:lang w:val="fr-FR"/>
        </w:rPr>
        <w:t>L</w:t>
      </w:r>
      <w:r>
        <w:rPr>
          <w:bCs/>
          <w:iCs/>
          <w:sz w:val="22"/>
          <w:szCs w:val="22"/>
          <w:lang w:val="fr-FR"/>
        </w:rPr>
        <w:t>/h chez les adultes (70 kg de masse corporelle).</w:t>
      </w:r>
    </w:p>
    <w:p w14:paraId="389A24C2" w14:textId="77777777"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L’analyse pharmacocinétique de la population à l’aide d’échantillons pharmacocinétiques épars provenant de l’étude portant sur les crises GTCP a montré une exposition similaire chez les patients présentant des crises GTCP et chez les patients présentant des crises partielles.</w:t>
      </w:r>
    </w:p>
    <w:p w14:paraId="389A24C3" w14:textId="77777777" w:rsidR="00E422AF" w:rsidRDefault="00E422AF">
      <w:pPr>
        <w:widowControl w:val="0"/>
        <w:numPr>
          <w:ilvl w:val="12"/>
          <w:numId w:val="0"/>
        </w:numPr>
        <w:tabs>
          <w:tab w:val="left" w:pos="567"/>
        </w:tabs>
        <w:ind w:right="-2"/>
        <w:rPr>
          <w:iCs/>
          <w:szCs w:val="22"/>
        </w:rPr>
      </w:pPr>
    </w:p>
    <w:p w14:paraId="389A24C4" w14:textId="77777777" w:rsidR="00E422AF" w:rsidRDefault="004C3A60" w:rsidP="0080242F">
      <w:pPr>
        <w:pStyle w:val="StyleBoldLeft0cmHanging1cm"/>
      </w:pPr>
      <w:r>
        <w:t>5.3</w:t>
      </w:r>
      <w:r>
        <w:tab/>
        <w:t>Données de sécurité préclinique</w:t>
      </w:r>
    </w:p>
    <w:p w14:paraId="389A24C5" w14:textId="77777777" w:rsidR="00E422AF" w:rsidRDefault="00E422AF">
      <w:pPr>
        <w:keepNext/>
        <w:keepLines/>
        <w:widowControl w:val="0"/>
        <w:tabs>
          <w:tab w:val="left" w:pos="567"/>
        </w:tabs>
        <w:rPr>
          <w:b/>
          <w:szCs w:val="22"/>
        </w:rPr>
      </w:pPr>
    </w:p>
    <w:p w14:paraId="389A24C6" w14:textId="77777777" w:rsidR="00E422AF" w:rsidRDefault="004C3A60">
      <w:pPr>
        <w:keepNext/>
        <w:keepLines/>
        <w:widowControl w:val="0"/>
        <w:tabs>
          <w:tab w:val="left" w:pos="567"/>
        </w:tabs>
        <w:rPr>
          <w:szCs w:val="22"/>
        </w:rPr>
      </w:pPr>
      <w:r>
        <w:rPr>
          <w:szCs w:val="22"/>
        </w:rPr>
        <w:t>Lors des études de toxicité, les concentrations plasmatiques en lacosamide obtenues étaient similaires ou légèrement plus élevées que celles observées chez les patients, ce qui laisse de faibles marges ou pas de marge pour une exposition chez l’homme.</w:t>
      </w:r>
    </w:p>
    <w:p w14:paraId="389A24C7" w14:textId="337A2D08" w:rsidR="00E422AF" w:rsidRDefault="004C3A60">
      <w:pPr>
        <w:pStyle w:val="BodyText"/>
        <w:widowControl w:val="0"/>
        <w:tabs>
          <w:tab w:val="left" w:pos="567"/>
          <w:tab w:val="left" w:pos="1134"/>
        </w:tabs>
        <w:spacing w:after="0"/>
        <w:rPr>
          <w:szCs w:val="22"/>
        </w:rPr>
      </w:pPr>
      <w:r>
        <w:rPr>
          <w:szCs w:val="22"/>
        </w:rPr>
        <w:t xml:space="preserve">Une étude de </w:t>
      </w:r>
      <w:r w:rsidR="00F56592">
        <w:rPr>
          <w:szCs w:val="22"/>
        </w:rPr>
        <w:t xml:space="preserve">sécurité </w:t>
      </w:r>
      <w:r>
        <w:rPr>
          <w:szCs w:val="22"/>
        </w:rPr>
        <w:t xml:space="preserve">pharmacologique avec administration intraveineuse de lacosamide chez des chiens anesthésiés a montré des augmentations transitoires de l’intervalle PR et de la durée du </w:t>
      </w:r>
      <w:r>
        <w:rPr>
          <w:szCs w:val="22"/>
        </w:rPr>
        <w:lastRenderedPageBreak/>
        <w:t>complexe QRS et des diminutions de la pression sanguine plus probablement dues à une action cardiodépressive. Ces modifications transitoires commençaient dans le même intervalle de concentration que celui des posologies maximales recommandées. Un ralentissement de la conductivité atriale et ventriculaire, un bloc auriculo-ventriculaire et une dissociation auriculo-ventriculaire ont été observés à des doses intraveineuses de 15 mg/kg à 60 mg/kg chez des chiens anesthésiés et des singes Cynomolgus.</w:t>
      </w:r>
    </w:p>
    <w:p w14:paraId="389A24C8" w14:textId="77777777" w:rsidR="00E422AF" w:rsidRDefault="004C3A60">
      <w:pPr>
        <w:pStyle w:val="BodyText"/>
        <w:widowControl w:val="0"/>
        <w:tabs>
          <w:tab w:val="left" w:pos="567"/>
        </w:tabs>
        <w:spacing w:after="0"/>
        <w:rPr>
          <w:szCs w:val="22"/>
        </w:rPr>
      </w:pPr>
      <w:r>
        <w:rPr>
          <w:szCs w:val="22"/>
        </w:rPr>
        <w:t>Dans les études de toxicité à doses répétées, de légers changements hépatiques réversibles ont été observés chez le rat démarrant à environ 3 fois l’exposition clinique. Ces changements ont inclus une augmentation du poids de l’organe, une hypertrophie des hépatocytes, des augmentations des concentrations sériques en enzymes hépatiques et des augmentations du cholestérol total et des triglycérides. Mis à part l’hypertrophie des hépatocytes, aucune autre modification histopathologique n’a été observée.</w:t>
      </w:r>
    </w:p>
    <w:p w14:paraId="389A24C9" w14:textId="77777777" w:rsidR="00E422AF" w:rsidRDefault="004C3A60">
      <w:pPr>
        <w:pStyle w:val="BodyText"/>
        <w:widowControl w:val="0"/>
        <w:tabs>
          <w:tab w:val="left" w:pos="567"/>
        </w:tabs>
        <w:spacing w:after="0"/>
        <w:rPr>
          <w:szCs w:val="22"/>
        </w:rPr>
      </w:pPr>
      <w:r>
        <w:rPr>
          <w:szCs w:val="22"/>
        </w:rPr>
        <w:t>Les études de toxicité de la reproduction et du développement chez les rongeurs et le lapin n’ont révélé aucun effet tératogène mais une augmentation du nombre de mort-nés et de décès dans la période du péripartum, une diminution légère des tailles de portée vivante et du poids des petits, à des doses maternelles toxiques chez le rat correspondant à des niveaux d’exposition systémique similaires à l’exposition clinique attendue. Etant donné que des niveaux d’exposition plus élevés n’ont pas pu être étudiés chez l’animal en raison d’une toxicité maternelle, il n’y a pas de données suffisantes pour caractériser complètement le potentiel embryofœtotoxique et tératogène du lacosamide.</w:t>
      </w:r>
    </w:p>
    <w:p w14:paraId="389A24CA" w14:textId="77777777" w:rsidR="00E422AF" w:rsidRDefault="004C3A60">
      <w:pPr>
        <w:pStyle w:val="BodyText"/>
        <w:widowControl w:val="0"/>
        <w:tabs>
          <w:tab w:val="left" w:pos="567"/>
        </w:tabs>
        <w:spacing w:after="0"/>
      </w:pPr>
      <w:r>
        <w:rPr>
          <w:szCs w:val="22"/>
        </w:rPr>
        <w:t xml:space="preserve">Les études chez le rat ont révélé que le lacosamide et/ou ses métabolites franchissaient facilement la barrière placentaire. </w:t>
      </w:r>
    </w:p>
    <w:p w14:paraId="389A24CB" w14:textId="77777777" w:rsidR="00E422AF" w:rsidRDefault="004C3A60">
      <w:pPr>
        <w:pStyle w:val="Date"/>
        <w:rPr>
          <w:szCs w:val="22"/>
          <w:lang w:val="fr-FR"/>
        </w:rPr>
      </w:pPr>
      <w:r>
        <w:rPr>
          <w:szCs w:val="22"/>
          <w:lang w:val="fr-FR"/>
        </w:rPr>
        <w:t>Chez des rats et des chiens juvéniles, les types de toxicité ne sont pas différents qualitativement de ceux observés chez les animaux adultes. Chez les rats juvéniles, une diminution de la masse corporelle a été observée à des taux d’exposition systémique similaires à l’exposition clinique attendue. Chez les chiens juvéniles, des signes cliniques transitoires et proportionnels à la dose, touchant le SNC, ont été observés à des taux d’exposition systémique inférieurs à l’exposition clinique attendue.</w:t>
      </w:r>
    </w:p>
    <w:p w14:paraId="389A24CC" w14:textId="77777777" w:rsidR="00E422AF" w:rsidRDefault="00E422AF">
      <w:pPr>
        <w:widowControl w:val="0"/>
        <w:tabs>
          <w:tab w:val="left" w:pos="567"/>
        </w:tabs>
        <w:rPr>
          <w:szCs w:val="22"/>
        </w:rPr>
      </w:pPr>
    </w:p>
    <w:p w14:paraId="389A24CD" w14:textId="77777777" w:rsidR="00E422AF" w:rsidRDefault="00E422AF">
      <w:pPr>
        <w:widowControl w:val="0"/>
        <w:tabs>
          <w:tab w:val="left" w:pos="567"/>
        </w:tabs>
        <w:suppressAutoHyphens/>
        <w:rPr>
          <w:b/>
          <w:szCs w:val="22"/>
        </w:rPr>
      </w:pPr>
    </w:p>
    <w:p w14:paraId="389A24CE" w14:textId="77777777" w:rsidR="00E422AF" w:rsidRDefault="004C3A60" w:rsidP="0080242F">
      <w:pPr>
        <w:pStyle w:val="StyleBoldLeft0cmHanging1cm"/>
      </w:pPr>
      <w:r>
        <w:t>6.</w:t>
      </w:r>
      <w:r>
        <w:tab/>
        <w:t>DONNÉES PHARMACEUTIQUES</w:t>
      </w:r>
    </w:p>
    <w:p w14:paraId="389A24CF" w14:textId="77777777" w:rsidR="00E422AF" w:rsidRDefault="00E422AF">
      <w:pPr>
        <w:widowControl w:val="0"/>
        <w:tabs>
          <w:tab w:val="left" w:pos="567"/>
        </w:tabs>
        <w:suppressAutoHyphens/>
        <w:rPr>
          <w:b/>
          <w:szCs w:val="22"/>
        </w:rPr>
      </w:pPr>
    </w:p>
    <w:p w14:paraId="389A24D0" w14:textId="77777777" w:rsidR="00E422AF" w:rsidRDefault="004C3A60" w:rsidP="0080242F">
      <w:pPr>
        <w:pStyle w:val="StyleBoldLeft0cmHanging1cm"/>
      </w:pPr>
      <w:r>
        <w:t>6.1</w:t>
      </w:r>
      <w:r>
        <w:tab/>
        <w:t>Liste des excipients</w:t>
      </w:r>
    </w:p>
    <w:p w14:paraId="389A24D1" w14:textId="77777777" w:rsidR="00E422AF" w:rsidRDefault="00E422AF">
      <w:pPr>
        <w:widowControl w:val="0"/>
        <w:tabs>
          <w:tab w:val="left" w:pos="567"/>
        </w:tabs>
        <w:suppressAutoHyphens/>
        <w:rPr>
          <w:b/>
          <w:szCs w:val="22"/>
        </w:rPr>
      </w:pPr>
    </w:p>
    <w:p w14:paraId="389A24D2" w14:textId="77777777" w:rsidR="00E422AF" w:rsidRDefault="004C3A60">
      <w:pPr>
        <w:widowControl w:val="0"/>
        <w:tabs>
          <w:tab w:val="left" w:pos="567"/>
        </w:tabs>
        <w:suppressAutoHyphens/>
        <w:rPr>
          <w:szCs w:val="22"/>
        </w:rPr>
      </w:pPr>
      <w:r>
        <w:rPr>
          <w:szCs w:val="22"/>
        </w:rPr>
        <w:t>Glycérol (E422)</w:t>
      </w:r>
    </w:p>
    <w:p w14:paraId="389A24D3" w14:textId="77777777" w:rsidR="00E422AF" w:rsidRDefault="004C3A60">
      <w:pPr>
        <w:widowControl w:val="0"/>
        <w:tabs>
          <w:tab w:val="left" w:pos="567"/>
        </w:tabs>
        <w:suppressAutoHyphens/>
        <w:rPr>
          <w:szCs w:val="22"/>
        </w:rPr>
      </w:pPr>
      <w:r>
        <w:rPr>
          <w:szCs w:val="22"/>
        </w:rPr>
        <w:t>Carmellose sodique</w:t>
      </w:r>
    </w:p>
    <w:p w14:paraId="389A24D4" w14:textId="77777777" w:rsidR="00E422AF" w:rsidRDefault="004C3A60">
      <w:pPr>
        <w:widowControl w:val="0"/>
        <w:tabs>
          <w:tab w:val="left" w:pos="567"/>
        </w:tabs>
        <w:suppressAutoHyphens/>
        <w:rPr>
          <w:szCs w:val="22"/>
        </w:rPr>
      </w:pPr>
      <w:r>
        <w:rPr>
          <w:szCs w:val="22"/>
        </w:rPr>
        <w:t>Sorbitol liquide (cristallisant) (E420)</w:t>
      </w:r>
    </w:p>
    <w:p w14:paraId="389A24D5" w14:textId="77777777" w:rsidR="00E422AF" w:rsidRDefault="004C3A60">
      <w:pPr>
        <w:widowControl w:val="0"/>
        <w:tabs>
          <w:tab w:val="left" w:pos="567"/>
        </w:tabs>
        <w:suppressAutoHyphens/>
        <w:rPr>
          <w:szCs w:val="22"/>
        </w:rPr>
      </w:pPr>
      <w:r>
        <w:rPr>
          <w:szCs w:val="22"/>
        </w:rPr>
        <w:t>Polyéthylène glycol 4000</w:t>
      </w:r>
    </w:p>
    <w:p w14:paraId="389A24D6" w14:textId="77777777" w:rsidR="00E422AF" w:rsidRDefault="004C3A60">
      <w:pPr>
        <w:widowControl w:val="0"/>
        <w:tabs>
          <w:tab w:val="left" w:pos="567"/>
        </w:tabs>
        <w:suppressAutoHyphens/>
        <w:rPr>
          <w:szCs w:val="22"/>
        </w:rPr>
      </w:pPr>
      <w:r>
        <w:rPr>
          <w:szCs w:val="22"/>
        </w:rPr>
        <w:t>Chlorure de sodium</w:t>
      </w:r>
    </w:p>
    <w:p w14:paraId="389A24D7" w14:textId="77777777" w:rsidR="00E422AF" w:rsidRDefault="004C3A60">
      <w:pPr>
        <w:widowControl w:val="0"/>
        <w:tabs>
          <w:tab w:val="left" w:pos="567"/>
        </w:tabs>
        <w:suppressAutoHyphens/>
        <w:rPr>
          <w:szCs w:val="22"/>
        </w:rPr>
      </w:pPr>
      <w:r>
        <w:rPr>
          <w:szCs w:val="22"/>
        </w:rPr>
        <w:t xml:space="preserve">Acide citrique anhydre </w:t>
      </w:r>
    </w:p>
    <w:p w14:paraId="389A24D8" w14:textId="77777777" w:rsidR="00E422AF" w:rsidRDefault="004C3A60">
      <w:pPr>
        <w:widowControl w:val="0"/>
        <w:tabs>
          <w:tab w:val="left" w:pos="567"/>
        </w:tabs>
        <w:suppressAutoHyphens/>
        <w:rPr>
          <w:szCs w:val="22"/>
        </w:rPr>
      </w:pPr>
      <w:r>
        <w:rPr>
          <w:szCs w:val="22"/>
        </w:rPr>
        <w:t>Acésulfame potassique (E950)</w:t>
      </w:r>
    </w:p>
    <w:p w14:paraId="389A24D9" w14:textId="77777777" w:rsidR="00E422AF" w:rsidRDefault="004C3A60">
      <w:pPr>
        <w:widowControl w:val="0"/>
        <w:tabs>
          <w:tab w:val="left" w:pos="567"/>
        </w:tabs>
        <w:suppressAutoHyphens/>
        <w:rPr>
          <w:szCs w:val="22"/>
        </w:rPr>
      </w:pPr>
      <w:r>
        <w:rPr>
          <w:szCs w:val="22"/>
        </w:rPr>
        <w:t>Parahydroxybenzoate de méthyle sodique (E219)</w:t>
      </w:r>
    </w:p>
    <w:p w14:paraId="389A24DA" w14:textId="77777777" w:rsidR="00E422AF" w:rsidRDefault="004C3A60">
      <w:pPr>
        <w:widowControl w:val="0"/>
        <w:tabs>
          <w:tab w:val="left" w:pos="567"/>
        </w:tabs>
        <w:suppressAutoHyphens/>
        <w:rPr>
          <w:szCs w:val="22"/>
        </w:rPr>
      </w:pPr>
      <w:r>
        <w:rPr>
          <w:szCs w:val="22"/>
        </w:rPr>
        <w:t>Arôme fraise (contient propylène glycol (E1520), maltol)</w:t>
      </w:r>
    </w:p>
    <w:p w14:paraId="389A24DB" w14:textId="77777777" w:rsidR="00E422AF" w:rsidRDefault="004C3A60">
      <w:pPr>
        <w:widowControl w:val="0"/>
        <w:tabs>
          <w:tab w:val="left" w:pos="567"/>
        </w:tabs>
        <w:suppressAutoHyphens/>
        <w:rPr>
          <w:szCs w:val="22"/>
        </w:rPr>
      </w:pPr>
      <w:r>
        <w:rPr>
          <w:szCs w:val="22"/>
        </w:rPr>
        <w:t>Arôme de masquage (contient propylène glycol (E1520), aspartame (E951), acésulfame potassique (E950), maltol, eau désionisée)</w:t>
      </w:r>
    </w:p>
    <w:p w14:paraId="389A24DC" w14:textId="77777777" w:rsidR="00E422AF" w:rsidRDefault="004C3A60">
      <w:pPr>
        <w:widowControl w:val="0"/>
        <w:tabs>
          <w:tab w:val="left" w:pos="567"/>
        </w:tabs>
        <w:suppressAutoHyphens/>
        <w:rPr>
          <w:szCs w:val="22"/>
        </w:rPr>
      </w:pPr>
      <w:r>
        <w:rPr>
          <w:szCs w:val="22"/>
        </w:rPr>
        <w:t>Eau purifiée</w:t>
      </w:r>
    </w:p>
    <w:p w14:paraId="389A24DD" w14:textId="77777777" w:rsidR="00E422AF" w:rsidRDefault="00E422AF">
      <w:pPr>
        <w:widowControl w:val="0"/>
        <w:tabs>
          <w:tab w:val="left" w:pos="567"/>
        </w:tabs>
        <w:suppressAutoHyphens/>
        <w:rPr>
          <w:szCs w:val="22"/>
        </w:rPr>
      </w:pPr>
    </w:p>
    <w:p w14:paraId="389A24DE" w14:textId="77777777" w:rsidR="00E422AF" w:rsidRDefault="004C3A60" w:rsidP="0080242F">
      <w:pPr>
        <w:pStyle w:val="StyleBoldLeft0cmHanging1cm"/>
      </w:pPr>
      <w:r>
        <w:t>6.2</w:t>
      </w:r>
      <w:r>
        <w:tab/>
        <w:t>Incompatibilités</w:t>
      </w:r>
    </w:p>
    <w:p w14:paraId="389A24DF" w14:textId="77777777" w:rsidR="00E422AF" w:rsidRDefault="00E422AF">
      <w:pPr>
        <w:widowControl w:val="0"/>
        <w:tabs>
          <w:tab w:val="left" w:pos="567"/>
        </w:tabs>
        <w:suppressAutoHyphens/>
        <w:rPr>
          <w:szCs w:val="22"/>
        </w:rPr>
      </w:pPr>
    </w:p>
    <w:p w14:paraId="389A24E0" w14:textId="77777777" w:rsidR="00E422AF" w:rsidRDefault="004C3A60">
      <w:pPr>
        <w:widowControl w:val="0"/>
        <w:tabs>
          <w:tab w:val="left" w:pos="567"/>
        </w:tabs>
        <w:suppressAutoHyphens/>
        <w:rPr>
          <w:szCs w:val="22"/>
        </w:rPr>
      </w:pPr>
      <w:r>
        <w:rPr>
          <w:szCs w:val="22"/>
        </w:rPr>
        <w:t xml:space="preserve">Sans objet. </w:t>
      </w:r>
    </w:p>
    <w:p w14:paraId="389A24E1" w14:textId="77777777" w:rsidR="00E422AF" w:rsidRDefault="00E422AF">
      <w:pPr>
        <w:widowControl w:val="0"/>
        <w:tabs>
          <w:tab w:val="left" w:pos="567"/>
        </w:tabs>
        <w:suppressAutoHyphens/>
        <w:ind w:left="567" w:hanging="567"/>
        <w:rPr>
          <w:szCs w:val="22"/>
        </w:rPr>
      </w:pPr>
    </w:p>
    <w:p w14:paraId="389A24E2" w14:textId="77777777" w:rsidR="00E422AF" w:rsidRDefault="004C3A60" w:rsidP="0080242F">
      <w:pPr>
        <w:pStyle w:val="StyleBoldLeft0cmHanging1cm"/>
      </w:pPr>
      <w:r>
        <w:t>6.3</w:t>
      </w:r>
      <w:r>
        <w:tab/>
        <w:t>Durée de conservation</w:t>
      </w:r>
    </w:p>
    <w:p w14:paraId="389A24E3" w14:textId="77777777" w:rsidR="00E422AF" w:rsidRDefault="00E422AF">
      <w:pPr>
        <w:keepNext/>
        <w:keepLines/>
        <w:widowControl w:val="0"/>
        <w:tabs>
          <w:tab w:val="left" w:pos="567"/>
        </w:tabs>
        <w:suppressAutoHyphens/>
        <w:rPr>
          <w:b/>
          <w:szCs w:val="22"/>
        </w:rPr>
      </w:pPr>
    </w:p>
    <w:p w14:paraId="389A24E4" w14:textId="77777777" w:rsidR="00E422AF" w:rsidRDefault="004C3A60">
      <w:pPr>
        <w:keepNext/>
        <w:keepLines/>
        <w:widowControl w:val="0"/>
        <w:tabs>
          <w:tab w:val="left" w:pos="567"/>
        </w:tabs>
        <w:suppressAutoHyphens/>
        <w:rPr>
          <w:szCs w:val="22"/>
        </w:rPr>
      </w:pPr>
      <w:r>
        <w:rPr>
          <w:szCs w:val="22"/>
        </w:rPr>
        <w:t>3 ans.</w:t>
      </w:r>
    </w:p>
    <w:p w14:paraId="389A24E5" w14:textId="77777777" w:rsidR="00E422AF" w:rsidRDefault="004C3A60">
      <w:pPr>
        <w:widowControl w:val="0"/>
        <w:tabs>
          <w:tab w:val="left" w:pos="567"/>
        </w:tabs>
        <w:suppressAutoHyphens/>
        <w:rPr>
          <w:szCs w:val="22"/>
        </w:rPr>
      </w:pPr>
      <w:r>
        <w:rPr>
          <w:szCs w:val="22"/>
        </w:rPr>
        <w:t>Après ouverture : 6 mois</w:t>
      </w:r>
    </w:p>
    <w:p w14:paraId="389A24E6" w14:textId="77777777" w:rsidR="00E422AF" w:rsidRDefault="00E422AF">
      <w:pPr>
        <w:widowControl w:val="0"/>
        <w:tabs>
          <w:tab w:val="left" w:pos="567"/>
        </w:tabs>
        <w:suppressAutoHyphens/>
        <w:rPr>
          <w:szCs w:val="22"/>
        </w:rPr>
      </w:pPr>
    </w:p>
    <w:p w14:paraId="389A24E7" w14:textId="77777777" w:rsidR="00E422AF" w:rsidRDefault="004C3A60" w:rsidP="0080242F">
      <w:pPr>
        <w:pStyle w:val="StyleBoldLeft0cmHanging1cm"/>
      </w:pPr>
      <w:r>
        <w:t>6.4</w:t>
      </w:r>
      <w:r>
        <w:tab/>
        <w:t>Précautions particulières de conservation</w:t>
      </w:r>
    </w:p>
    <w:p w14:paraId="389A24E8" w14:textId="77777777" w:rsidR="00E422AF" w:rsidRDefault="00E422AF">
      <w:pPr>
        <w:widowControl w:val="0"/>
        <w:tabs>
          <w:tab w:val="left" w:pos="567"/>
        </w:tabs>
        <w:rPr>
          <w:szCs w:val="22"/>
        </w:rPr>
      </w:pPr>
    </w:p>
    <w:p w14:paraId="389A24E9" w14:textId="77777777" w:rsidR="00E422AF" w:rsidRDefault="004C3A60">
      <w:pPr>
        <w:widowControl w:val="0"/>
        <w:tabs>
          <w:tab w:val="left" w:pos="567"/>
        </w:tabs>
        <w:rPr>
          <w:szCs w:val="22"/>
        </w:rPr>
      </w:pPr>
      <w:r>
        <w:rPr>
          <w:szCs w:val="22"/>
        </w:rPr>
        <w:t>Ne pas conserver au réfrigérateur.</w:t>
      </w:r>
    </w:p>
    <w:p w14:paraId="389A24EA" w14:textId="77777777" w:rsidR="00E422AF" w:rsidRDefault="00E422AF">
      <w:pPr>
        <w:widowControl w:val="0"/>
        <w:tabs>
          <w:tab w:val="left" w:pos="567"/>
        </w:tabs>
        <w:suppressAutoHyphens/>
        <w:rPr>
          <w:szCs w:val="22"/>
        </w:rPr>
      </w:pPr>
    </w:p>
    <w:p w14:paraId="389A24EB" w14:textId="77777777" w:rsidR="00E422AF" w:rsidRDefault="004C3A60" w:rsidP="0080242F">
      <w:pPr>
        <w:pStyle w:val="StyleBoldLeft0cmHanging1cm"/>
      </w:pPr>
      <w:r>
        <w:t>6.5</w:t>
      </w:r>
      <w:r>
        <w:tab/>
        <w:t>Nature et contenu de l’emballage extérieur</w:t>
      </w:r>
    </w:p>
    <w:p w14:paraId="389A24EC" w14:textId="77777777" w:rsidR="00E422AF" w:rsidRDefault="00E422AF">
      <w:pPr>
        <w:widowControl w:val="0"/>
        <w:tabs>
          <w:tab w:val="left" w:pos="567"/>
        </w:tabs>
        <w:suppressAutoHyphens/>
        <w:rPr>
          <w:szCs w:val="22"/>
        </w:rPr>
      </w:pPr>
    </w:p>
    <w:p w14:paraId="389A24ED" w14:textId="77777777" w:rsidR="00E422AF" w:rsidRDefault="004C3A60">
      <w:pPr>
        <w:widowControl w:val="0"/>
        <w:tabs>
          <w:tab w:val="left" w:pos="567"/>
        </w:tabs>
        <w:suppressAutoHyphens/>
        <w:rPr>
          <w:szCs w:val="22"/>
        </w:rPr>
      </w:pPr>
      <w:r>
        <w:rPr>
          <w:szCs w:val="22"/>
        </w:rPr>
        <w:t>Un flacon de 200 mL, en verre ambré, muni d’un bouchon à vis en polypropylène blanc, d’un gobelet doseur de 30 mL en polypropylène et d’une seringue pour administration orale de 10 mL en polyéthylène/polypropylène (graduations de couleur noire</w:t>
      </w:r>
      <w:r>
        <w:t>) avec un adaptateur en polyéthylène</w:t>
      </w:r>
      <w:r>
        <w:rPr>
          <w:szCs w:val="22"/>
        </w:rPr>
        <w:t>.</w:t>
      </w:r>
    </w:p>
    <w:p w14:paraId="389A24EE" w14:textId="77777777" w:rsidR="00E422AF" w:rsidRDefault="004C3A60">
      <w:pPr>
        <w:widowControl w:val="0"/>
        <w:tabs>
          <w:tab w:val="left" w:pos="567"/>
        </w:tabs>
        <w:suppressAutoHyphens/>
        <w:rPr>
          <w:szCs w:val="22"/>
        </w:rPr>
      </w:pPr>
      <w:r>
        <w:rPr>
          <w:szCs w:val="22"/>
        </w:rPr>
        <w:t>Un gobelet doseur de 30 mL plein correspond à 300 mg de lacosamide. Le volume minimum se situe à 5 mL, ce qui correspond à 50 mg de lacosamide. À partir de la graduation de 5 mL, chaque graduation correspond à 5 mL, ou 50 mg de lacosamide (par exemple 2 graduations correspondent à 100 mg).</w:t>
      </w:r>
    </w:p>
    <w:p w14:paraId="389A24EF" w14:textId="77777777" w:rsidR="00E422AF" w:rsidRDefault="004C3A60">
      <w:r>
        <w:t>Une seringue pour administration orale de 10 mL pleine correspond à 100 mg de lacosamide. Le volume minimum extractible est 1 mL ce qui correspond à 10 mg de lacosamide. À partir de la graduation de 1 mL, chaque graduation correspond à 0,25 mL, c’est à dire 2,5 mg de lacosamide.</w:t>
      </w:r>
    </w:p>
    <w:p w14:paraId="389A24F0" w14:textId="77777777" w:rsidR="00E422AF" w:rsidRDefault="00E422AF">
      <w:pPr>
        <w:widowControl w:val="0"/>
        <w:tabs>
          <w:tab w:val="left" w:pos="567"/>
        </w:tabs>
        <w:suppressAutoHyphens/>
      </w:pPr>
    </w:p>
    <w:p w14:paraId="389A24F1" w14:textId="77777777" w:rsidR="00E422AF" w:rsidRDefault="00E422AF">
      <w:pPr>
        <w:widowControl w:val="0"/>
        <w:tabs>
          <w:tab w:val="left" w:pos="567"/>
        </w:tabs>
        <w:suppressAutoHyphens/>
        <w:rPr>
          <w:szCs w:val="22"/>
        </w:rPr>
      </w:pPr>
    </w:p>
    <w:p w14:paraId="389A24F2" w14:textId="77777777" w:rsidR="00E422AF" w:rsidRDefault="004C3A60">
      <w:pPr>
        <w:keepNext/>
        <w:widowControl w:val="0"/>
        <w:tabs>
          <w:tab w:val="left" w:pos="567"/>
        </w:tabs>
        <w:suppressAutoHyphens/>
        <w:ind w:left="562" w:hanging="562"/>
        <w:rPr>
          <w:b/>
          <w:szCs w:val="22"/>
        </w:rPr>
      </w:pPr>
      <w:r>
        <w:rPr>
          <w:b/>
          <w:szCs w:val="22"/>
        </w:rPr>
        <w:t>6.6</w:t>
      </w:r>
      <w:r>
        <w:rPr>
          <w:b/>
          <w:szCs w:val="22"/>
        </w:rPr>
        <w:tab/>
        <w:t>Précautions particulières d’élimination</w:t>
      </w:r>
    </w:p>
    <w:p w14:paraId="389A24F3" w14:textId="77777777" w:rsidR="00E422AF" w:rsidRDefault="00E422AF">
      <w:pPr>
        <w:widowControl w:val="0"/>
        <w:tabs>
          <w:tab w:val="left" w:pos="567"/>
        </w:tabs>
        <w:suppressAutoHyphens/>
        <w:rPr>
          <w:b/>
          <w:szCs w:val="22"/>
        </w:rPr>
      </w:pPr>
    </w:p>
    <w:p w14:paraId="389A24F4" w14:textId="77777777" w:rsidR="00E422AF" w:rsidRDefault="004C3A60">
      <w:pPr>
        <w:widowControl w:val="0"/>
        <w:tabs>
          <w:tab w:val="left" w:pos="567"/>
        </w:tabs>
        <w:rPr>
          <w:szCs w:val="22"/>
        </w:rPr>
      </w:pPr>
      <w:r>
        <w:rPr>
          <w:szCs w:val="22"/>
        </w:rPr>
        <w:t>Tout médicament non utilisé ou déchet doit être éliminé conformément à la règlementation en vigueur.</w:t>
      </w:r>
    </w:p>
    <w:p w14:paraId="389A24F5" w14:textId="77777777" w:rsidR="00E422AF" w:rsidRDefault="00E422AF">
      <w:pPr>
        <w:widowControl w:val="0"/>
        <w:tabs>
          <w:tab w:val="left" w:pos="567"/>
        </w:tabs>
        <w:suppressAutoHyphens/>
        <w:rPr>
          <w:szCs w:val="22"/>
        </w:rPr>
      </w:pPr>
    </w:p>
    <w:p w14:paraId="389A24F6" w14:textId="77777777" w:rsidR="00E422AF" w:rsidRDefault="00E422AF">
      <w:pPr>
        <w:widowControl w:val="0"/>
        <w:tabs>
          <w:tab w:val="left" w:pos="567"/>
        </w:tabs>
        <w:suppressAutoHyphens/>
        <w:rPr>
          <w:szCs w:val="22"/>
        </w:rPr>
      </w:pPr>
    </w:p>
    <w:p w14:paraId="389A24F7" w14:textId="77777777" w:rsidR="00E422AF" w:rsidRDefault="004C3A60" w:rsidP="0080242F">
      <w:pPr>
        <w:pStyle w:val="StyleBoldLeft0cmHanging1cm"/>
      </w:pPr>
      <w:r>
        <w:t>7.</w:t>
      </w:r>
      <w:r>
        <w:tab/>
        <w:t>TITULAIRE DE L’AUTORISATION DE MISE SUR LE MARCHE</w:t>
      </w:r>
    </w:p>
    <w:p w14:paraId="389A24F8" w14:textId="77777777" w:rsidR="00E422AF" w:rsidRDefault="00E422AF">
      <w:pPr>
        <w:widowControl w:val="0"/>
        <w:tabs>
          <w:tab w:val="left" w:pos="567"/>
        </w:tabs>
        <w:suppressAutoHyphens/>
        <w:rPr>
          <w:szCs w:val="22"/>
        </w:rPr>
      </w:pPr>
    </w:p>
    <w:p w14:paraId="389A24F9" w14:textId="77777777" w:rsidR="00E422AF" w:rsidRDefault="004C3A60">
      <w:pPr>
        <w:widowControl w:val="0"/>
        <w:tabs>
          <w:tab w:val="left" w:pos="567"/>
        </w:tabs>
        <w:rPr>
          <w:szCs w:val="22"/>
        </w:rPr>
      </w:pPr>
      <w:r>
        <w:rPr>
          <w:szCs w:val="22"/>
        </w:rPr>
        <w:t>UCB Pharma S.A.</w:t>
      </w:r>
    </w:p>
    <w:p w14:paraId="389A24FA" w14:textId="77777777" w:rsidR="00E422AF" w:rsidRDefault="004C3A60">
      <w:pPr>
        <w:widowControl w:val="0"/>
        <w:tabs>
          <w:tab w:val="left" w:pos="567"/>
        </w:tabs>
        <w:rPr>
          <w:szCs w:val="22"/>
        </w:rPr>
      </w:pPr>
      <w:r>
        <w:rPr>
          <w:szCs w:val="22"/>
        </w:rPr>
        <w:t>Allée de la Recherche 60</w:t>
      </w:r>
    </w:p>
    <w:p w14:paraId="389A24FB" w14:textId="77777777" w:rsidR="00E422AF" w:rsidRDefault="004C3A60">
      <w:pPr>
        <w:widowControl w:val="0"/>
        <w:tabs>
          <w:tab w:val="left" w:pos="567"/>
        </w:tabs>
        <w:rPr>
          <w:szCs w:val="22"/>
        </w:rPr>
      </w:pPr>
      <w:r>
        <w:rPr>
          <w:szCs w:val="22"/>
        </w:rPr>
        <w:t>B-1070 Bruxelles</w:t>
      </w:r>
    </w:p>
    <w:p w14:paraId="389A24FC" w14:textId="77777777" w:rsidR="00E422AF" w:rsidRDefault="004C3A60">
      <w:pPr>
        <w:widowControl w:val="0"/>
        <w:tabs>
          <w:tab w:val="left" w:pos="567"/>
        </w:tabs>
        <w:rPr>
          <w:szCs w:val="22"/>
        </w:rPr>
      </w:pPr>
      <w:r>
        <w:rPr>
          <w:szCs w:val="22"/>
        </w:rPr>
        <w:t xml:space="preserve">Belgique </w:t>
      </w:r>
    </w:p>
    <w:p w14:paraId="389A24FD" w14:textId="77777777" w:rsidR="00E422AF" w:rsidRDefault="00E422AF">
      <w:pPr>
        <w:widowControl w:val="0"/>
        <w:tabs>
          <w:tab w:val="left" w:pos="567"/>
        </w:tabs>
        <w:suppressAutoHyphens/>
        <w:rPr>
          <w:szCs w:val="22"/>
        </w:rPr>
      </w:pPr>
    </w:p>
    <w:p w14:paraId="389A24FE" w14:textId="77777777" w:rsidR="00E422AF" w:rsidRDefault="00E422AF">
      <w:pPr>
        <w:widowControl w:val="0"/>
        <w:tabs>
          <w:tab w:val="left" w:pos="567"/>
        </w:tabs>
        <w:suppressAutoHyphens/>
        <w:rPr>
          <w:szCs w:val="22"/>
        </w:rPr>
      </w:pPr>
    </w:p>
    <w:p w14:paraId="389A24FF" w14:textId="77777777" w:rsidR="00E422AF" w:rsidRDefault="004C3A60" w:rsidP="0080242F">
      <w:pPr>
        <w:pStyle w:val="StyleBoldLeft0cmHanging1cm"/>
      </w:pPr>
      <w:r>
        <w:t>8.</w:t>
      </w:r>
      <w:r>
        <w:tab/>
        <w:t>NUMÉRO(S) D’AUTORISATION DE MISE SUR LE MARCHÉ</w:t>
      </w:r>
    </w:p>
    <w:p w14:paraId="389A2500" w14:textId="77777777" w:rsidR="00E422AF" w:rsidRDefault="00E422AF">
      <w:pPr>
        <w:widowControl w:val="0"/>
        <w:tabs>
          <w:tab w:val="left" w:pos="567"/>
        </w:tabs>
        <w:suppressAutoHyphens/>
        <w:rPr>
          <w:b/>
          <w:szCs w:val="22"/>
        </w:rPr>
      </w:pPr>
    </w:p>
    <w:p w14:paraId="389A2501" w14:textId="77777777" w:rsidR="00E422AF" w:rsidRDefault="004C3A60">
      <w:pPr>
        <w:widowControl w:val="0"/>
        <w:tabs>
          <w:tab w:val="left" w:pos="567"/>
        </w:tabs>
        <w:suppressAutoHyphens/>
      </w:pPr>
      <w:r>
        <w:t>EU/1/08/470/018</w:t>
      </w:r>
    </w:p>
    <w:p w14:paraId="389A2502" w14:textId="77777777" w:rsidR="00E422AF" w:rsidRDefault="00E422AF">
      <w:pPr>
        <w:widowControl w:val="0"/>
        <w:tabs>
          <w:tab w:val="left" w:pos="567"/>
        </w:tabs>
        <w:suppressAutoHyphens/>
      </w:pPr>
    </w:p>
    <w:p w14:paraId="389A2503" w14:textId="77777777" w:rsidR="00E422AF" w:rsidRDefault="00E422AF">
      <w:pPr>
        <w:widowControl w:val="0"/>
        <w:tabs>
          <w:tab w:val="left" w:pos="567"/>
        </w:tabs>
        <w:suppressAutoHyphens/>
        <w:rPr>
          <w:b/>
          <w:szCs w:val="22"/>
        </w:rPr>
      </w:pPr>
    </w:p>
    <w:p w14:paraId="389A2504" w14:textId="77777777" w:rsidR="00E422AF" w:rsidRDefault="004C3A60" w:rsidP="0080242F">
      <w:pPr>
        <w:pStyle w:val="StyleBoldLeft0cmHanging1cm"/>
      </w:pPr>
      <w:r>
        <w:t>9.</w:t>
      </w:r>
      <w:r>
        <w:tab/>
        <w:t>DATE DE PREMIÈRE AUTORISATION/DE RENOUVELLEMENT DE L’AUTORISATION</w:t>
      </w:r>
    </w:p>
    <w:p w14:paraId="389A2505" w14:textId="77777777" w:rsidR="00E422AF" w:rsidRDefault="00E422AF">
      <w:pPr>
        <w:widowControl w:val="0"/>
        <w:tabs>
          <w:tab w:val="left" w:pos="567"/>
        </w:tabs>
        <w:suppressAutoHyphens/>
        <w:rPr>
          <w:szCs w:val="22"/>
        </w:rPr>
      </w:pPr>
    </w:p>
    <w:p w14:paraId="389A2506" w14:textId="77777777" w:rsidR="00E422AF" w:rsidRDefault="004C3A60">
      <w:pPr>
        <w:widowControl w:val="0"/>
        <w:tabs>
          <w:tab w:val="left" w:pos="567"/>
        </w:tabs>
        <w:suppressAutoHyphens/>
        <w:rPr>
          <w:szCs w:val="22"/>
        </w:rPr>
      </w:pPr>
      <w:r>
        <w:rPr>
          <w:szCs w:val="22"/>
        </w:rPr>
        <w:t>Date de première autorisation : 29 août 2008</w:t>
      </w:r>
    </w:p>
    <w:p w14:paraId="389A2507" w14:textId="77777777" w:rsidR="00E422AF" w:rsidRDefault="004C3A60">
      <w:pPr>
        <w:widowControl w:val="0"/>
        <w:tabs>
          <w:tab w:val="left" w:pos="567"/>
        </w:tabs>
        <w:rPr>
          <w:szCs w:val="22"/>
        </w:rPr>
      </w:pPr>
      <w:r>
        <w:rPr>
          <w:szCs w:val="22"/>
        </w:rPr>
        <w:t>Date du dernier renouvellement : 31 juillet 2013</w:t>
      </w:r>
    </w:p>
    <w:p w14:paraId="389A2508" w14:textId="77777777" w:rsidR="00E422AF" w:rsidRDefault="00E422AF">
      <w:pPr>
        <w:widowControl w:val="0"/>
        <w:tabs>
          <w:tab w:val="left" w:pos="567"/>
        </w:tabs>
        <w:suppressAutoHyphens/>
        <w:rPr>
          <w:szCs w:val="22"/>
        </w:rPr>
      </w:pPr>
    </w:p>
    <w:p w14:paraId="389A2509" w14:textId="77777777" w:rsidR="00E422AF" w:rsidRDefault="00E422AF">
      <w:pPr>
        <w:widowControl w:val="0"/>
        <w:tabs>
          <w:tab w:val="left" w:pos="567"/>
        </w:tabs>
        <w:suppressAutoHyphens/>
        <w:rPr>
          <w:szCs w:val="22"/>
        </w:rPr>
      </w:pPr>
    </w:p>
    <w:p w14:paraId="389A250A" w14:textId="77777777" w:rsidR="00E422AF" w:rsidRDefault="004C3A60">
      <w:pPr>
        <w:widowControl w:val="0"/>
        <w:tabs>
          <w:tab w:val="left" w:pos="567"/>
        </w:tabs>
        <w:suppressAutoHyphens/>
        <w:rPr>
          <w:b/>
          <w:szCs w:val="22"/>
        </w:rPr>
      </w:pPr>
      <w:r>
        <w:rPr>
          <w:b/>
          <w:szCs w:val="22"/>
        </w:rPr>
        <w:t>10.</w:t>
      </w:r>
      <w:r>
        <w:rPr>
          <w:b/>
          <w:szCs w:val="22"/>
        </w:rPr>
        <w:tab/>
        <w:t>DATE DE MISE À JOUR DU TEXTE</w:t>
      </w:r>
    </w:p>
    <w:p w14:paraId="389A250B" w14:textId="77777777" w:rsidR="00E422AF" w:rsidRDefault="00E422AF">
      <w:pPr>
        <w:widowControl w:val="0"/>
        <w:tabs>
          <w:tab w:val="left" w:pos="567"/>
        </w:tabs>
        <w:suppressAutoHyphens/>
        <w:rPr>
          <w:szCs w:val="22"/>
        </w:rPr>
      </w:pPr>
    </w:p>
    <w:p w14:paraId="389A250C" w14:textId="1F2E846C" w:rsidR="00E422AF" w:rsidRDefault="004C3A60">
      <w:pPr>
        <w:widowControl w:val="0"/>
        <w:tabs>
          <w:tab w:val="left" w:pos="567"/>
        </w:tabs>
        <w:suppressAutoHyphens/>
        <w:rPr>
          <w:szCs w:val="22"/>
        </w:rPr>
      </w:pPr>
      <w:r>
        <w:t xml:space="preserve">Des </w:t>
      </w:r>
      <w:r>
        <w:rPr>
          <w:szCs w:val="22"/>
        </w:rPr>
        <w:t xml:space="preserve">informations détaillées sur ce médicament </w:t>
      </w:r>
      <w:r>
        <w:t xml:space="preserve">sont </w:t>
      </w:r>
      <w:r>
        <w:rPr>
          <w:szCs w:val="22"/>
        </w:rPr>
        <w:t xml:space="preserve">disponibles sur le site </w:t>
      </w:r>
      <w:r>
        <w:t xml:space="preserve">internet </w:t>
      </w:r>
      <w:r>
        <w:rPr>
          <w:szCs w:val="22"/>
        </w:rPr>
        <w:t xml:space="preserve">de l’Agence européenne des médicaments : </w:t>
      </w:r>
      <w:hyperlink r:id="rId17" w:history="1">
        <w:r w:rsidR="00BB479F">
          <w:rPr>
            <w:rStyle w:val="Hyperlink"/>
            <w:szCs w:val="22"/>
          </w:rPr>
          <w:t>https://www.ema.europa.eu</w:t>
        </w:r>
      </w:hyperlink>
      <w:r>
        <w:rPr>
          <w:color w:val="0000FF"/>
          <w:szCs w:val="22"/>
        </w:rPr>
        <w:t xml:space="preserve">. </w:t>
      </w:r>
    </w:p>
    <w:p w14:paraId="389A250D" w14:textId="77777777" w:rsidR="00E422AF" w:rsidRDefault="004C3A60">
      <w:pPr>
        <w:widowControl w:val="0"/>
        <w:tabs>
          <w:tab w:val="left" w:pos="567"/>
        </w:tabs>
        <w:suppressAutoHyphens/>
        <w:ind w:left="567" w:hanging="567"/>
        <w:jc w:val="both"/>
        <w:rPr>
          <w:b/>
          <w:szCs w:val="22"/>
        </w:rPr>
      </w:pPr>
      <w:r>
        <w:rPr>
          <w:szCs w:val="22"/>
        </w:rPr>
        <w:br w:type="page"/>
      </w:r>
      <w:r>
        <w:rPr>
          <w:b/>
          <w:szCs w:val="22"/>
        </w:rPr>
        <w:lastRenderedPageBreak/>
        <w:t>1.</w:t>
      </w:r>
      <w:r>
        <w:rPr>
          <w:b/>
          <w:szCs w:val="22"/>
        </w:rPr>
        <w:tab/>
        <w:t>DÉNOMINATION DU MÉDICAMENT</w:t>
      </w:r>
    </w:p>
    <w:p w14:paraId="389A250E" w14:textId="77777777" w:rsidR="00E422AF" w:rsidRDefault="00E422AF">
      <w:pPr>
        <w:widowControl w:val="0"/>
        <w:tabs>
          <w:tab w:val="left" w:pos="567"/>
        </w:tabs>
        <w:suppressAutoHyphens/>
        <w:jc w:val="both"/>
        <w:rPr>
          <w:szCs w:val="22"/>
        </w:rPr>
      </w:pPr>
    </w:p>
    <w:p w14:paraId="389A250F" w14:textId="77777777" w:rsidR="00E422AF" w:rsidRDefault="004C3A60">
      <w:pPr>
        <w:widowControl w:val="0"/>
        <w:tabs>
          <w:tab w:val="left" w:pos="567"/>
        </w:tabs>
        <w:suppressAutoHyphens/>
        <w:jc w:val="both"/>
        <w:rPr>
          <w:szCs w:val="22"/>
        </w:rPr>
      </w:pPr>
      <w:r>
        <w:rPr>
          <w:szCs w:val="22"/>
        </w:rPr>
        <w:t>Vimpat 10 mg/mL solution pour perfusion</w:t>
      </w:r>
    </w:p>
    <w:p w14:paraId="389A2510" w14:textId="77777777" w:rsidR="00E422AF" w:rsidRDefault="00E422AF">
      <w:pPr>
        <w:widowControl w:val="0"/>
        <w:tabs>
          <w:tab w:val="left" w:pos="567"/>
        </w:tabs>
        <w:suppressAutoHyphens/>
        <w:jc w:val="both"/>
        <w:rPr>
          <w:szCs w:val="22"/>
        </w:rPr>
      </w:pPr>
    </w:p>
    <w:p w14:paraId="389A2511" w14:textId="77777777" w:rsidR="00E422AF" w:rsidRDefault="00E422AF">
      <w:pPr>
        <w:widowControl w:val="0"/>
        <w:tabs>
          <w:tab w:val="left" w:pos="567"/>
        </w:tabs>
        <w:suppressAutoHyphens/>
        <w:jc w:val="both"/>
        <w:rPr>
          <w:szCs w:val="22"/>
        </w:rPr>
      </w:pPr>
    </w:p>
    <w:p w14:paraId="389A2512" w14:textId="77777777" w:rsidR="00E422AF" w:rsidRDefault="004C3A60">
      <w:pPr>
        <w:widowControl w:val="0"/>
        <w:tabs>
          <w:tab w:val="left" w:pos="567"/>
        </w:tabs>
        <w:suppressAutoHyphens/>
        <w:ind w:left="567" w:hanging="567"/>
        <w:jc w:val="both"/>
        <w:rPr>
          <w:b/>
          <w:szCs w:val="22"/>
        </w:rPr>
      </w:pPr>
      <w:r>
        <w:rPr>
          <w:b/>
          <w:szCs w:val="22"/>
        </w:rPr>
        <w:t>2.</w:t>
      </w:r>
      <w:r>
        <w:rPr>
          <w:b/>
          <w:szCs w:val="22"/>
        </w:rPr>
        <w:tab/>
        <w:t>COMPOSITION QUALITATIVE ET QUANTITATIVE</w:t>
      </w:r>
    </w:p>
    <w:p w14:paraId="389A2513" w14:textId="77777777" w:rsidR="00E422AF" w:rsidRDefault="00E422AF">
      <w:pPr>
        <w:widowControl w:val="0"/>
        <w:tabs>
          <w:tab w:val="left" w:pos="567"/>
        </w:tabs>
        <w:suppressAutoHyphens/>
        <w:jc w:val="both"/>
        <w:rPr>
          <w:b/>
          <w:szCs w:val="22"/>
        </w:rPr>
      </w:pPr>
    </w:p>
    <w:p w14:paraId="389A2514" w14:textId="569AF49B" w:rsidR="00E422AF" w:rsidRDefault="004C3A60">
      <w:pPr>
        <w:widowControl w:val="0"/>
        <w:tabs>
          <w:tab w:val="left" w:pos="567"/>
        </w:tabs>
        <w:suppressAutoHyphens/>
        <w:jc w:val="both"/>
        <w:rPr>
          <w:szCs w:val="22"/>
        </w:rPr>
      </w:pPr>
      <w:r>
        <w:rPr>
          <w:szCs w:val="22"/>
        </w:rPr>
        <w:t xml:space="preserve">Chaque </w:t>
      </w:r>
      <w:r w:rsidR="00E279ED">
        <w:rPr>
          <w:szCs w:val="22"/>
        </w:rPr>
        <w:t xml:space="preserve">mL </w:t>
      </w:r>
      <w:r>
        <w:rPr>
          <w:szCs w:val="22"/>
        </w:rPr>
        <w:t>de solution pour perfusion contient 10 mg de lacosamide.</w:t>
      </w:r>
    </w:p>
    <w:p w14:paraId="389A2515" w14:textId="77777777" w:rsidR="00E422AF" w:rsidRDefault="004C3A60">
      <w:pPr>
        <w:widowControl w:val="0"/>
        <w:tabs>
          <w:tab w:val="left" w:pos="567"/>
        </w:tabs>
        <w:suppressAutoHyphens/>
        <w:jc w:val="both"/>
        <w:rPr>
          <w:szCs w:val="22"/>
        </w:rPr>
      </w:pPr>
      <w:r>
        <w:rPr>
          <w:szCs w:val="22"/>
        </w:rPr>
        <w:t xml:space="preserve">Chaque flacon de 20 mL de solution pour perfusion contient 200 mg de lacosamide. </w:t>
      </w:r>
    </w:p>
    <w:p w14:paraId="389A2516" w14:textId="77777777" w:rsidR="00E422AF" w:rsidRDefault="00E422AF">
      <w:pPr>
        <w:widowControl w:val="0"/>
        <w:tabs>
          <w:tab w:val="left" w:pos="567"/>
        </w:tabs>
        <w:suppressAutoHyphens/>
        <w:jc w:val="both"/>
        <w:rPr>
          <w:szCs w:val="22"/>
        </w:rPr>
      </w:pPr>
    </w:p>
    <w:p w14:paraId="389A2517" w14:textId="77777777" w:rsidR="00E422AF" w:rsidRDefault="004C3A60">
      <w:pPr>
        <w:widowControl w:val="0"/>
        <w:tabs>
          <w:tab w:val="left" w:pos="567"/>
        </w:tabs>
        <w:suppressAutoHyphens/>
        <w:jc w:val="both"/>
        <w:rPr>
          <w:szCs w:val="22"/>
        </w:rPr>
      </w:pPr>
      <w:r>
        <w:rPr>
          <w:szCs w:val="22"/>
          <w:u w:val="single"/>
        </w:rPr>
        <w:t>Excipients à effet notoire</w:t>
      </w:r>
      <w:r>
        <w:rPr>
          <w:szCs w:val="22"/>
        </w:rPr>
        <w:t xml:space="preserve"> :</w:t>
      </w:r>
    </w:p>
    <w:p w14:paraId="389A2518" w14:textId="77777777" w:rsidR="00E422AF" w:rsidRDefault="004C3A60">
      <w:pPr>
        <w:widowControl w:val="0"/>
        <w:tabs>
          <w:tab w:val="left" w:pos="567"/>
        </w:tabs>
        <w:suppressAutoHyphens/>
        <w:jc w:val="both"/>
        <w:rPr>
          <w:szCs w:val="22"/>
        </w:rPr>
      </w:pPr>
      <w:r>
        <w:rPr>
          <w:szCs w:val="22"/>
        </w:rPr>
        <w:t xml:space="preserve">Chaque mL de solution pour perfusion contient 2,99 mg de sodium. </w:t>
      </w:r>
    </w:p>
    <w:p w14:paraId="389A2519" w14:textId="77777777" w:rsidR="00E422AF" w:rsidRDefault="00E422AF">
      <w:pPr>
        <w:widowControl w:val="0"/>
        <w:tabs>
          <w:tab w:val="left" w:pos="567"/>
        </w:tabs>
        <w:suppressAutoHyphens/>
        <w:jc w:val="both"/>
        <w:rPr>
          <w:szCs w:val="22"/>
        </w:rPr>
      </w:pPr>
    </w:p>
    <w:p w14:paraId="389A251A" w14:textId="77777777" w:rsidR="00E422AF" w:rsidRDefault="004C3A60">
      <w:pPr>
        <w:widowControl w:val="0"/>
        <w:tabs>
          <w:tab w:val="left" w:pos="567"/>
        </w:tabs>
        <w:suppressAutoHyphens/>
        <w:jc w:val="both"/>
        <w:rPr>
          <w:szCs w:val="22"/>
        </w:rPr>
      </w:pPr>
      <w:r>
        <w:rPr>
          <w:szCs w:val="22"/>
        </w:rPr>
        <w:t xml:space="preserve">Pour la liste complète des excipients, voir rubrique 6.1. </w:t>
      </w:r>
    </w:p>
    <w:p w14:paraId="389A251B" w14:textId="77777777" w:rsidR="00E422AF" w:rsidRDefault="00E422AF">
      <w:pPr>
        <w:widowControl w:val="0"/>
        <w:tabs>
          <w:tab w:val="left" w:pos="567"/>
        </w:tabs>
        <w:suppressAutoHyphens/>
        <w:jc w:val="both"/>
        <w:rPr>
          <w:szCs w:val="22"/>
        </w:rPr>
      </w:pPr>
    </w:p>
    <w:p w14:paraId="389A251C" w14:textId="77777777" w:rsidR="00E422AF" w:rsidRDefault="00E422AF">
      <w:pPr>
        <w:widowControl w:val="0"/>
        <w:tabs>
          <w:tab w:val="left" w:pos="567"/>
        </w:tabs>
        <w:suppressAutoHyphens/>
        <w:jc w:val="both"/>
        <w:rPr>
          <w:szCs w:val="22"/>
        </w:rPr>
      </w:pPr>
    </w:p>
    <w:p w14:paraId="389A251D" w14:textId="77777777" w:rsidR="00E422AF" w:rsidRDefault="004C3A60">
      <w:pPr>
        <w:widowControl w:val="0"/>
        <w:tabs>
          <w:tab w:val="left" w:pos="567"/>
        </w:tabs>
        <w:suppressAutoHyphens/>
        <w:ind w:left="567" w:hanging="567"/>
        <w:jc w:val="both"/>
        <w:rPr>
          <w:b/>
          <w:szCs w:val="22"/>
        </w:rPr>
      </w:pPr>
      <w:r>
        <w:rPr>
          <w:b/>
          <w:szCs w:val="22"/>
        </w:rPr>
        <w:t>3.</w:t>
      </w:r>
      <w:r>
        <w:rPr>
          <w:b/>
          <w:szCs w:val="22"/>
        </w:rPr>
        <w:tab/>
        <w:t>FORME PHARMACEUTIQUE</w:t>
      </w:r>
    </w:p>
    <w:p w14:paraId="389A251E" w14:textId="77777777" w:rsidR="00E422AF" w:rsidRDefault="00E422AF">
      <w:pPr>
        <w:widowControl w:val="0"/>
        <w:tabs>
          <w:tab w:val="left" w:pos="567"/>
        </w:tabs>
        <w:suppressAutoHyphens/>
        <w:ind w:left="567" w:hanging="567"/>
        <w:jc w:val="both"/>
        <w:rPr>
          <w:szCs w:val="22"/>
        </w:rPr>
      </w:pPr>
    </w:p>
    <w:p w14:paraId="389A251F" w14:textId="77777777" w:rsidR="00E422AF" w:rsidRDefault="004C3A60">
      <w:pPr>
        <w:widowControl w:val="0"/>
        <w:tabs>
          <w:tab w:val="left" w:pos="567"/>
        </w:tabs>
        <w:suppressAutoHyphens/>
        <w:jc w:val="both"/>
        <w:rPr>
          <w:szCs w:val="22"/>
        </w:rPr>
      </w:pPr>
      <w:r>
        <w:rPr>
          <w:szCs w:val="22"/>
        </w:rPr>
        <w:t>Solution pour perfusion.</w:t>
      </w:r>
    </w:p>
    <w:p w14:paraId="389A2520" w14:textId="77777777" w:rsidR="00E422AF" w:rsidRDefault="004C3A60">
      <w:pPr>
        <w:widowControl w:val="0"/>
        <w:tabs>
          <w:tab w:val="left" w:pos="567"/>
        </w:tabs>
        <w:suppressAutoHyphens/>
        <w:jc w:val="both"/>
        <w:rPr>
          <w:szCs w:val="22"/>
        </w:rPr>
      </w:pPr>
      <w:r>
        <w:rPr>
          <w:szCs w:val="22"/>
        </w:rPr>
        <w:t>Solution transparente, incolore.</w:t>
      </w:r>
    </w:p>
    <w:p w14:paraId="389A2521" w14:textId="77777777" w:rsidR="00E422AF" w:rsidRDefault="00E422AF">
      <w:pPr>
        <w:widowControl w:val="0"/>
        <w:tabs>
          <w:tab w:val="left" w:pos="567"/>
        </w:tabs>
        <w:suppressAutoHyphens/>
        <w:jc w:val="both"/>
        <w:rPr>
          <w:szCs w:val="22"/>
        </w:rPr>
      </w:pPr>
    </w:p>
    <w:p w14:paraId="389A2522" w14:textId="77777777" w:rsidR="00E422AF" w:rsidRDefault="00E422AF">
      <w:pPr>
        <w:widowControl w:val="0"/>
        <w:tabs>
          <w:tab w:val="left" w:pos="567"/>
        </w:tabs>
        <w:suppressAutoHyphens/>
        <w:jc w:val="both"/>
        <w:rPr>
          <w:szCs w:val="22"/>
        </w:rPr>
      </w:pPr>
    </w:p>
    <w:p w14:paraId="389A2523" w14:textId="77777777" w:rsidR="00E422AF" w:rsidRDefault="004C3A60">
      <w:pPr>
        <w:widowControl w:val="0"/>
        <w:tabs>
          <w:tab w:val="left" w:pos="567"/>
        </w:tabs>
        <w:suppressAutoHyphens/>
        <w:ind w:left="567" w:hanging="567"/>
        <w:jc w:val="both"/>
        <w:rPr>
          <w:b/>
          <w:szCs w:val="22"/>
        </w:rPr>
      </w:pPr>
      <w:r>
        <w:rPr>
          <w:b/>
          <w:szCs w:val="22"/>
        </w:rPr>
        <w:t>4.</w:t>
      </w:r>
      <w:r>
        <w:rPr>
          <w:b/>
          <w:szCs w:val="22"/>
        </w:rPr>
        <w:tab/>
        <w:t>INFORMATIONS CLINIQUES</w:t>
      </w:r>
    </w:p>
    <w:p w14:paraId="389A2524" w14:textId="77777777" w:rsidR="00E422AF" w:rsidRDefault="00E422AF">
      <w:pPr>
        <w:widowControl w:val="0"/>
        <w:tabs>
          <w:tab w:val="left" w:pos="567"/>
        </w:tabs>
        <w:suppressAutoHyphens/>
        <w:jc w:val="both"/>
        <w:rPr>
          <w:b/>
          <w:szCs w:val="22"/>
        </w:rPr>
      </w:pPr>
    </w:p>
    <w:p w14:paraId="389A2525" w14:textId="77777777" w:rsidR="00E422AF" w:rsidRDefault="004C3A60">
      <w:pPr>
        <w:widowControl w:val="0"/>
        <w:tabs>
          <w:tab w:val="left" w:pos="567"/>
        </w:tabs>
        <w:suppressAutoHyphens/>
        <w:ind w:left="567" w:hanging="567"/>
        <w:jc w:val="both"/>
        <w:rPr>
          <w:b/>
          <w:szCs w:val="22"/>
        </w:rPr>
      </w:pPr>
      <w:r>
        <w:rPr>
          <w:b/>
          <w:szCs w:val="22"/>
        </w:rPr>
        <w:t>4.1</w:t>
      </w:r>
      <w:r>
        <w:rPr>
          <w:b/>
          <w:szCs w:val="22"/>
        </w:rPr>
        <w:tab/>
        <w:t>Indications thérapeutiques</w:t>
      </w:r>
    </w:p>
    <w:p w14:paraId="389A2526" w14:textId="77777777" w:rsidR="00E422AF" w:rsidRDefault="00E422AF">
      <w:pPr>
        <w:widowControl w:val="0"/>
        <w:tabs>
          <w:tab w:val="left" w:pos="567"/>
        </w:tabs>
        <w:suppressAutoHyphens/>
        <w:jc w:val="both"/>
        <w:rPr>
          <w:b/>
          <w:szCs w:val="22"/>
        </w:rPr>
      </w:pPr>
    </w:p>
    <w:p w14:paraId="389A2527" w14:textId="77777777" w:rsidR="00E422AF" w:rsidRDefault="004C3A60">
      <w:pPr>
        <w:rPr>
          <w:szCs w:val="22"/>
          <w:lang w:eastAsia="de-DE"/>
        </w:rPr>
      </w:pPr>
      <w:r>
        <w:rPr>
          <w:szCs w:val="22"/>
        </w:rPr>
        <w:t xml:space="preserve">Vimpat est indiqué en monothérapie dans le traitement des crises partielles avec ou sans généralisation secondaire chez </w:t>
      </w:r>
      <w:r>
        <w:rPr>
          <w:szCs w:val="22"/>
          <w:lang w:eastAsia="de-DE"/>
        </w:rPr>
        <w:t>les adultes, les adolescents et les enfants à partir de 2 ans présentant une épilepsie.</w:t>
      </w:r>
    </w:p>
    <w:p w14:paraId="389A2528" w14:textId="77777777" w:rsidR="00E422AF" w:rsidRDefault="00E422AF">
      <w:pPr>
        <w:rPr>
          <w:szCs w:val="22"/>
          <w:lang w:eastAsia="de-DE"/>
        </w:rPr>
      </w:pPr>
    </w:p>
    <w:p w14:paraId="389A2529" w14:textId="77777777" w:rsidR="00E422AF" w:rsidRDefault="004C3A60">
      <w:pPr>
        <w:widowControl w:val="0"/>
        <w:tabs>
          <w:tab w:val="left" w:pos="567"/>
        </w:tabs>
        <w:rPr>
          <w:szCs w:val="22"/>
          <w:lang w:eastAsia="de-DE"/>
        </w:rPr>
      </w:pPr>
      <w:r>
        <w:rPr>
          <w:szCs w:val="22"/>
          <w:lang w:eastAsia="de-DE"/>
        </w:rPr>
        <w:t>Vimpat est indiqué en association</w:t>
      </w:r>
    </w:p>
    <w:p w14:paraId="389A252A" w14:textId="77777777" w:rsidR="00E422AF" w:rsidRDefault="004C3A60">
      <w:pPr>
        <w:widowControl w:val="0"/>
        <w:numPr>
          <w:ilvl w:val="0"/>
          <w:numId w:val="53"/>
        </w:numPr>
        <w:tabs>
          <w:tab w:val="left" w:pos="567"/>
        </w:tabs>
        <w:ind w:left="567" w:hanging="567"/>
        <w:rPr>
          <w:szCs w:val="22"/>
          <w:lang w:eastAsia="de-DE"/>
        </w:rPr>
      </w:pPr>
      <w:r>
        <w:rPr>
          <w:szCs w:val="22"/>
          <w:lang w:eastAsia="de-DE"/>
        </w:rPr>
        <w:t>dans le traitement des crises partielles avec ou sans généralisation secondaire chez les adultes, les adolescents et les enfants à partir de 2 ans présentant une épilepsie.</w:t>
      </w:r>
    </w:p>
    <w:p w14:paraId="389A252B" w14:textId="77777777" w:rsidR="00E422AF" w:rsidRDefault="004C3A60">
      <w:pPr>
        <w:widowControl w:val="0"/>
        <w:numPr>
          <w:ilvl w:val="0"/>
          <w:numId w:val="53"/>
        </w:numPr>
        <w:tabs>
          <w:tab w:val="left" w:pos="567"/>
        </w:tabs>
        <w:ind w:left="567" w:hanging="567"/>
        <w:rPr>
          <w:szCs w:val="22"/>
          <w:lang w:eastAsia="de-DE"/>
        </w:rPr>
      </w:pPr>
      <w:r>
        <w:rPr>
          <w:szCs w:val="22"/>
          <w:lang w:eastAsia="de-DE"/>
        </w:rPr>
        <w:t>dans le traitement des crises généralisées tonico-cloniques primaires chez les adultes, les adolescents et les enfants à partir de 4 ans présentant une épilepsie généralisée idiopathique.</w:t>
      </w:r>
    </w:p>
    <w:p w14:paraId="389A252C" w14:textId="77777777" w:rsidR="00E422AF" w:rsidRDefault="00E422AF">
      <w:pPr>
        <w:widowControl w:val="0"/>
        <w:tabs>
          <w:tab w:val="left" w:pos="567"/>
        </w:tabs>
        <w:suppressAutoHyphens/>
        <w:jc w:val="both"/>
        <w:rPr>
          <w:szCs w:val="22"/>
        </w:rPr>
      </w:pPr>
    </w:p>
    <w:p w14:paraId="389A252D" w14:textId="77777777" w:rsidR="00E422AF" w:rsidRDefault="004C3A60">
      <w:pPr>
        <w:widowControl w:val="0"/>
        <w:tabs>
          <w:tab w:val="left" w:pos="567"/>
        </w:tabs>
        <w:suppressAutoHyphens/>
        <w:ind w:left="567" w:hanging="567"/>
        <w:jc w:val="both"/>
        <w:rPr>
          <w:b/>
          <w:szCs w:val="22"/>
        </w:rPr>
      </w:pPr>
      <w:r>
        <w:rPr>
          <w:b/>
          <w:szCs w:val="22"/>
        </w:rPr>
        <w:t>4.2</w:t>
      </w:r>
      <w:r>
        <w:rPr>
          <w:b/>
          <w:szCs w:val="22"/>
        </w:rPr>
        <w:tab/>
        <w:t>Posologie et mode d’administration</w:t>
      </w:r>
    </w:p>
    <w:p w14:paraId="389A252E" w14:textId="77777777" w:rsidR="00E422AF" w:rsidRDefault="00E422AF">
      <w:pPr>
        <w:widowControl w:val="0"/>
        <w:tabs>
          <w:tab w:val="left" w:pos="567"/>
        </w:tabs>
        <w:suppressAutoHyphens/>
        <w:ind w:left="567" w:hanging="567"/>
        <w:jc w:val="both"/>
        <w:rPr>
          <w:b/>
          <w:szCs w:val="22"/>
        </w:rPr>
      </w:pPr>
    </w:p>
    <w:p w14:paraId="389A252F" w14:textId="77777777" w:rsidR="00E422AF" w:rsidRDefault="004C3A60">
      <w:pPr>
        <w:widowControl w:val="0"/>
        <w:tabs>
          <w:tab w:val="left" w:pos="567"/>
        </w:tabs>
        <w:jc w:val="both"/>
        <w:rPr>
          <w:szCs w:val="22"/>
          <w:u w:val="single"/>
        </w:rPr>
      </w:pPr>
      <w:r>
        <w:rPr>
          <w:szCs w:val="22"/>
          <w:u w:val="single"/>
        </w:rPr>
        <w:t>Posologie</w:t>
      </w:r>
    </w:p>
    <w:p w14:paraId="389A2530" w14:textId="77777777" w:rsidR="00E422AF" w:rsidRDefault="00E422AF">
      <w:pPr>
        <w:widowControl w:val="0"/>
        <w:tabs>
          <w:tab w:val="left" w:pos="567"/>
        </w:tabs>
        <w:rPr>
          <w:szCs w:val="22"/>
        </w:rPr>
      </w:pPr>
    </w:p>
    <w:p w14:paraId="389A2531" w14:textId="77777777" w:rsidR="00E422AF" w:rsidRDefault="004C3A60">
      <w:pPr>
        <w:widowControl w:val="0"/>
        <w:tabs>
          <w:tab w:val="left" w:pos="567"/>
        </w:tabs>
        <w:rPr>
          <w:szCs w:val="22"/>
        </w:rPr>
      </w:pPr>
      <w:r>
        <w:rPr>
          <w:szCs w:val="22"/>
        </w:rPr>
        <w:t>Le médecin doit prescrire la formulation et le dosage les plus appropriés en fonction du poids et de la dose.</w:t>
      </w:r>
    </w:p>
    <w:p w14:paraId="389A2532" w14:textId="22E49E10" w:rsidR="00E422AF" w:rsidRDefault="004C3A60">
      <w:pPr>
        <w:widowControl w:val="0"/>
        <w:tabs>
          <w:tab w:val="left" w:pos="567"/>
        </w:tabs>
        <w:rPr>
          <w:szCs w:val="22"/>
        </w:rPr>
      </w:pPr>
      <w:r>
        <w:rPr>
          <w:szCs w:val="22"/>
        </w:rPr>
        <w:t>Le traitement par lacosamide peut être initié soit par voie orale (comprimés ou sirop), soit par voie intraveineuse (solution pour perfusion). La solution pour perfusion constitue une alternative chez les patients pour lesquels l’administration orale est temporairement impossible. La durée totale du traitement par lacosamide en intraveineuse dépend de l’appréciation du médecin traitant, l’expérience acquise durant les études cliniques avec deux perfusions de lacosamide par jour va jusqu’à cinq jours.</w:t>
      </w:r>
      <w:r>
        <w:rPr>
          <w:bCs/>
          <w:szCs w:val="22"/>
          <w:lang w:eastAsia="de-DE"/>
        </w:rPr>
        <w:t xml:space="preserve"> </w:t>
      </w:r>
      <w:r>
        <w:rPr>
          <w:szCs w:val="22"/>
        </w:rPr>
        <w:t xml:space="preserve">Il est possible de passer directement de la voie orale à la voie intraveineuse ou inversement, sans ajustement posologique. La dose quotidienne totale et l’administration deux fois par jour doivent être maintenues. </w:t>
      </w:r>
      <w:r>
        <w:rPr>
          <w:bCs/>
          <w:szCs w:val="22"/>
          <w:lang w:eastAsia="de-DE"/>
        </w:rPr>
        <w:t xml:space="preserve">Les patients ayant des troubles connus de la conduction cardiaque, traités en association avec des médicaments allongeant </w:t>
      </w:r>
      <w:r w:rsidR="004523C4">
        <w:rPr>
          <w:bCs/>
          <w:szCs w:val="22"/>
          <w:lang w:eastAsia="de-DE"/>
        </w:rPr>
        <w:t xml:space="preserve">l’intervalle </w:t>
      </w:r>
      <w:r>
        <w:rPr>
          <w:bCs/>
          <w:szCs w:val="22"/>
          <w:lang w:eastAsia="de-DE"/>
        </w:rPr>
        <w:t xml:space="preserve">PR, ou ayant une cardiopathie sévère (ex. antécédents d’infarctus du myocarde ou insuffisance cardiaque) doivent être suivis attentivement lorsque la dose de lacosamide est supérieure à 400 mg /jour. </w:t>
      </w:r>
      <w:r>
        <w:rPr>
          <w:szCs w:val="22"/>
        </w:rPr>
        <w:t xml:space="preserve">(Voir </w:t>
      </w:r>
      <w:r w:rsidR="00B04138">
        <w:rPr>
          <w:szCs w:val="22"/>
        </w:rPr>
        <w:t xml:space="preserve">Mode </w:t>
      </w:r>
      <w:r>
        <w:rPr>
          <w:szCs w:val="22"/>
        </w:rPr>
        <w:t xml:space="preserve">d’administration ci-dessous et </w:t>
      </w:r>
      <w:r w:rsidR="00B04138">
        <w:rPr>
          <w:szCs w:val="22"/>
        </w:rPr>
        <w:t>rubrique </w:t>
      </w:r>
      <w:r>
        <w:rPr>
          <w:szCs w:val="22"/>
        </w:rPr>
        <w:t>4.4).</w:t>
      </w:r>
    </w:p>
    <w:p w14:paraId="389A2533" w14:textId="77777777" w:rsidR="00E422AF" w:rsidRDefault="004C3A60">
      <w:pPr>
        <w:widowControl w:val="0"/>
        <w:tabs>
          <w:tab w:val="left" w:pos="567"/>
        </w:tabs>
        <w:rPr>
          <w:szCs w:val="22"/>
        </w:rPr>
      </w:pPr>
      <w:r>
        <w:rPr>
          <w:szCs w:val="22"/>
        </w:rPr>
        <w:t xml:space="preserve">Le lacosamide doit être pris deux fois par jour (à environ 12 heures d’intervalle). </w:t>
      </w:r>
    </w:p>
    <w:p w14:paraId="389A2534" w14:textId="77777777" w:rsidR="00E422AF" w:rsidRDefault="00E422AF">
      <w:pPr>
        <w:pStyle w:val="C-BodyText"/>
        <w:spacing w:before="0" w:after="0" w:line="240" w:lineRule="auto"/>
        <w:rPr>
          <w:i/>
          <w:sz w:val="22"/>
          <w:szCs w:val="22"/>
          <w:u w:val="single"/>
          <w:lang w:val="fr-FR"/>
        </w:rPr>
      </w:pPr>
    </w:p>
    <w:p w14:paraId="389A2535" w14:textId="77777777" w:rsidR="00E422AF" w:rsidRDefault="004C3A60">
      <w:pPr>
        <w:widowControl w:val="0"/>
        <w:tabs>
          <w:tab w:val="left" w:pos="567"/>
        </w:tabs>
        <w:rPr>
          <w:szCs w:val="22"/>
        </w:rPr>
      </w:pPr>
      <w:r>
        <w:rPr>
          <w:szCs w:val="22"/>
        </w:rPr>
        <w:t>La posologie recommandée pour les adultes, les adolescents et les enfants à partir de 2 ans est résumée dans le tableau qui suit.</w:t>
      </w:r>
    </w:p>
    <w:p w14:paraId="389A2536" w14:textId="77777777" w:rsidR="00E422AF" w:rsidRDefault="00E422AF">
      <w:pPr>
        <w:pStyle w:val="C-BodyText"/>
        <w:spacing w:before="0" w:after="0" w:line="240" w:lineRule="auto"/>
        <w:rPr>
          <w:i/>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243"/>
        <w:gridCol w:w="4192"/>
      </w:tblGrid>
      <w:tr w:rsidR="00E422AF" w14:paraId="389A2538" w14:textId="77777777">
        <w:tc>
          <w:tcPr>
            <w:tcW w:w="9212" w:type="dxa"/>
            <w:gridSpan w:val="3"/>
            <w:shd w:val="clear" w:color="auto" w:fill="auto"/>
          </w:tcPr>
          <w:p w14:paraId="389A2537" w14:textId="77777777" w:rsidR="00E422AF" w:rsidRDefault="004C3A60">
            <w:pPr>
              <w:pStyle w:val="C-BodyText"/>
              <w:spacing w:before="0" w:after="0" w:line="240" w:lineRule="auto"/>
              <w:rPr>
                <w:b/>
                <w:bCs/>
                <w:iCs/>
                <w:sz w:val="22"/>
                <w:szCs w:val="22"/>
                <w:lang w:val="fr-FR"/>
              </w:rPr>
            </w:pPr>
            <w:r>
              <w:rPr>
                <w:b/>
                <w:bCs/>
                <w:iCs/>
                <w:sz w:val="22"/>
                <w:szCs w:val="22"/>
                <w:lang w:val="fr-FR"/>
              </w:rPr>
              <w:lastRenderedPageBreak/>
              <w:t>Adolescents et enfants pesant 50 kg ou plus, et adultes</w:t>
            </w:r>
          </w:p>
        </w:tc>
      </w:tr>
      <w:tr w:rsidR="00E422AF" w14:paraId="389A253C" w14:textId="77777777">
        <w:tc>
          <w:tcPr>
            <w:tcW w:w="2660" w:type="dxa"/>
            <w:shd w:val="clear" w:color="auto" w:fill="auto"/>
          </w:tcPr>
          <w:p w14:paraId="389A2539" w14:textId="77777777" w:rsidR="00E422AF" w:rsidRDefault="004C3A60">
            <w:pPr>
              <w:pStyle w:val="C-BodyText"/>
              <w:spacing w:before="0" w:after="0" w:line="240" w:lineRule="auto"/>
              <w:rPr>
                <w:b/>
                <w:bCs/>
                <w:iCs/>
                <w:sz w:val="22"/>
                <w:szCs w:val="22"/>
                <w:lang w:val="fr-FR"/>
              </w:rPr>
            </w:pPr>
            <w:r>
              <w:rPr>
                <w:b/>
                <w:bCs/>
                <w:iCs/>
                <w:sz w:val="22"/>
                <w:szCs w:val="22"/>
                <w:lang w:val="fr-FR"/>
              </w:rPr>
              <w:t>Dose initiale</w:t>
            </w:r>
          </w:p>
        </w:tc>
        <w:tc>
          <w:tcPr>
            <w:tcW w:w="2268" w:type="dxa"/>
            <w:shd w:val="clear" w:color="auto" w:fill="auto"/>
          </w:tcPr>
          <w:p w14:paraId="389A253A" w14:textId="77777777" w:rsidR="00E422AF" w:rsidRDefault="004C3A60">
            <w:pPr>
              <w:pStyle w:val="C-BodyText"/>
              <w:spacing w:before="0" w:after="0" w:line="240" w:lineRule="auto"/>
              <w:rPr>
                <w:b/>
                <w:bCs/>
                <w:iCs/>
                <w:sz w:val="22"/>
                <w:szCs w:val="22"/>
                <w:lang w:val="fr-FR"/>
              </w:rPr>
            </w:pPr>
            <w:r>
              <w:rPr>
                <w:b/>
                <w:bCs/>
                <w:iCs/>
                <w:sz w:val="22"/>
                <w:szCs w:val="22"/>
                <w:lang w:val="fr-FR"/>
              </w:rPr>
              <w:t>Titration (paliers progressifs)</w:t>
            </w:r>
          </w:p>
        </w:tc>
        <w:tc>
          <w:tcPr>
            <w:tcW w:w="4284" w:type="dxa"/>
            <w:shd w:val="clear" w:color="auto" w:fill="auto"/>
          </w:tcPr>
          <w:p w14:paraId="389A253B" w14:textId="77777777" w:rsidR="00E422AF" w:rsidRDefault="004C3A60">
            <w:pPr>
              <w:pStyle w:val="C-BodyText"/>
              <w:spacing w:before="0" w:after="0" w:line="240" w:lineRule="auto"/>
              <w:rPr>
                <w:b/>
                <w:bCs/>
                <w:iCs/>
                <w:sz w:val="22"/>
                <w:szCs w:val="22"/>
                <w:lang w:val="fr-FR"/>
              </w:rPr>
            </w:pPr>
            <w:r>
              <w:rPr>
                <w:b/>
                <w:bCs/>
                <w:iCs/>
                <w:sz w:val="22"/>
                <w:szCs w:val="22"/>
                <w:lang w:val="fr-FR"/>
              </w:rPr>
              <w:t>Dose maximale recommandée</w:t>
            </w:r>
          </w:p>
        </w:tc>
      </w:tr>
      <w:tr w:rsidR="00E422AF" w14:paraId="389A2544" w14:textId="77777777">
        <w:tc>
          <w:tcPr>
            <w:tcW w:w="2660" w:type="dxa"/>
            <w:shd w:val="clear" w:color="auto" w:fill="auto"/>
          </w:tcPr>
          <w:p w14:paraId="389A253D" w14:textId="37907F84" w:rsidR="00E422AF" w:rsidRDefault="004C3A60">
            <w:pPr>
              <w:pStyle w:val="C-BodyText"/>
              <w:spacing w:before="0" w:after="0" w:line="240" w:lineRule="auto"/>
              <w:rPr>
                <w:iCs/>
                <w:sz w:val="22"/>
                <w:szCs w:val="22"/>
                <w:lang w:val="fr-FR"/>
              </w:rPr>
            </w:pPr>
            <w:r>
              <w:rPr>
                <w:b/>
                <w:bCs/>
                <w:iCs/>
                <w:sz w:val="22"/>
                <w:szCs w:val="22"/>
                <w:lang w:val="fr-FR"/>
              </w:rPr>
              <w:t>Monothérapie :</w:t>
            </w:r>
            <w:r>
              <w:rPr>
                <w:iCs/>
                <w:sz w:val="22"/>
                <w:szCs w:val="22"/>
                <w:lang w:val="fr-FR"/>
              </w:rPr>
              <w:t xml:space="preserve"> 50 mg deux fois par jour (100 mg/jour) ou 100 mg deux fois par jour (200 mg</w:t>
            </w:r>
            <w:r w:rsidR="00987753">
              <w:rPr>
                <w:iCs/>
                <w:sz w:val="22"/>
                <w:szCs w:val="22"/>
                <w:lang w:val="fr-FR"/>
              </w:rPr>
              <w:t>/</w:t>
            </w:r>
            <w:r>
              <w:rPr>
                <w:iCs/>
                <w:sz w:val="22"/>
                <w:szCs w:val="22"/>
                <w:lang w:val="fr-FR"/>
              </w:rPr>
              <w:t>jour)</w:t>
            </w:r>
          </w:p>
          <w:p w14:paraId="389A253E" w14:textId="77777777" w:rsidR="00E422AF" w:rsidRDefault="00E422AF">
            <w:pPr>
              <w:pStyle w:val="C-BodyText"/>
              <w:spacing w:before="0" w:after="0" w:line="240" w:lineRule="auto"/>
              <w:rPr>
                <w:iCs/>
                <w:sz w:val="22"/>
                <w:szCs w:val="22"/>
                <w:lang w:val="fr-FR"/>
              </w:rPr>
            </w:pPr>
          </w:p>
          <w:p w14:paraId="389A253F" w14:textId="77777777" w:rsidR="00E422AF" w:rsidRDefault="004C3A60">
            <w:pPr>
              <w:pStyle w:val="C-BodyText"/>
              <w:spacing w:before="0" w:after="0" w:line="240" w:lineRule="auto"/>
              <w:rPr>
                <w:iCs/>
                <w:sz w:val="22"/>
                <w:szCs w:val="22"/>
                <w:lang w:val="fr-FR"/>
              </w:rPr>
            </w:pPr>
            <w:r>
              <w:rPr>
                <w:b/>
                <w:bCs/>
                <w:iCs/>
                <w:sz w:val="22"/>
                <w:szCs w:val="22"/>
                <w:lang w:val="fr-FR"/>
              </w:rPr>
              <w:t>Traitement en association :</w:t>
            </w:r>
            <w:r>
              <w:rPr>
                <w:iCs/>
                <w:sz w:val="22"/>
                <w:szCs w:val="22"/>
                <w:lang w:val="fr-FR"/>
              </w:rPr>
              <w:t xml:space="preserve"> 50 mg deux fois par jour (100 mg/jour)</w:t>
            </w:r>
          </w:p>
        </w:tc>
        <w:tc>
          <w:tcPr>
            <w:tcW w:w="2268" w:type="dxa"/>
            <w:shd w:val="clear" w:color="auto" w:fill="auto"/>
          </w:tcPr>
          <w:p w14:paraId="389A2540" w14:textId="77777777" w:rsidR="00E422AF" w:rsidRDefault="004C3A60">
            <w:pPr>
              <w:pStyle w:val="C-BodyText"/>
              <w:spacing w:before="0" w:after="0" w:line="240" w:lineRule="auto"/>
              <w:rPr>
                <w:iCs/>
                <w:sz w:val="22"/>
                <w:szCs w:val="22"/>
                <w:lang w:val="fr-FR"/>
              </w:rPr>
            </w:pPr>
            <w:r>
              <w:rPr>
                <w:iCs/>
                <w:sz w:val="22"/>
                <w:szCs w:val="22"/>
                <w:lang w:val="fr-FR"/>
              </w:rPr>
              <w:t>50 mg deux fois par jour (100 mg/jour) à intervalles hebdomadaires</w:t>
            </w:r>
          </w:p>
        </w:tc>
        <w:tc>
          <w:tcPr>
            <w:tcW w:w="4284" w:type="dxa"/>
            <w:shd w:val="clear" w:color="auto" w:fill="auto"/>
          </w:tcPr>
          <w:p w14:paraId="389A2541" w14:textId="77777777" w:rsidR="00E422AF" w:rsidRDefault="004C3A60">
            <w:pPr>
              <w:pStyle w:val="C-BodyText"/>
              <w:spacing w:before="0" w:after="0" w:line="240" w:lineRule="auto"/>
              <w:rPr>
                <w:iCs/>
                <w:sz w:val="22"/>
                <w:szCs w:val="22"/>
                <w:lang w:val="fr-FR"/>
              </w:rPr>
            </w:pPr>
            <w:r>
              <w:rPr>
                <w:b/>
                <w:bCs/>
                <w:iCs/>
                <w:sz w:val="22"/>
                <w:szCs w:val="22"/>
                <w:lang w:val="fr-FR"/>
              </w:rPr>
              <w:t>Monothérapie :</w:t>
            </w:r>
            <w:r>
              <w:rPr>
                <w:iCs/>
                <w:sz w:val="22"/>
                <w:szCs w:val="22"/>
                <w:lang w:val="fr-FR"/>
              </w:rPr>
              <w:t xml:space="preserve"> jusqu’à 300 mg deux fois par jour (600 mg/jour)</w:t>
            </w:r>
          </w:p>
          <w:p w14:paraId="389A2542" w14:textId="77777777" w:rsidR="00E422AF" w:rsidRDefault="00E422AF">
            <w:pPr>
              <w:pStyle w:val="C-BodyText"/>
              <w:spacing w:before="0" w:after="0" w:line="240" w:lineRule="auto"/>
              <w:rPr>
                <w:iCs/>
                <w:sz w:val="22"/>
                <w:szCs w:val="22"/>
                <w:lang w:val="fr-FR"/>
              </w:rPr>
            </w:pPr>
          </w:p>
          <w:p w14:paraId="389A2543" w14:textId="77777777" w:rsidR="00E422AF" w:rsidRDefault="004C3A60">
            <w:pPr>
              <w:pStyle w:val="C-BodyText"/>
              <w:spacing w:before="0" w:after="0" w:line="240" w:lineRule="auto"/>
              <w:rPr>
                <w:iCs/>
                <w:sz w:val="22"/>
                <w:szCs w:val="22"/>
                <w:lang w:val="fr-FR"/>
              </w:rPr>
            </w:pPr>
            <w:r>
              <w:rPr>
                <w:b/>
                <w:bCs/>
                <w:iCs/>
                <w:sz w:val="22"/>
                <w:szCs w:val="22"/>
                <w:lang w:val="fr-FR"/>
              </w:rPr>
              <w:t>Traitement en association :</w:t>
            </w:r>
            <w:r>
              <w:rPr>
                <w:iCs/>
                <w:sz w:val="22"/>
                <w:szCs w:val="22"/>
                <w:lang w:val="fr-FR"/>
              </w:rPr>
              <w:t xml:space="preserve"> jusqu’à 200 mg deux fois par jour (400 mg/jour)</w:t>
            </w:r>
          </w:p>
        </w:tc>
      </w:tr>
      <w:tr w:rsidR="00E422AF" w14:paraId="389A2547" w14:textId="77777777">
        <w:tc>
          <w:tcPr>
            <w:tcW w:w="9212" w:type="dxa"/>
            <w:gridSpan w:val="3"/>
            <w:shd w:val="clear" w:color="auto" w:fill="auto"/>
          </w:tcPr>
          <w:p w14:paraId="389A2545" w14:textId="77777777" w:rsidR="00E422AF" w:rsidRDefault="004C3A60">
            <w:pPr>
              <w:pStyle w:val="C-BodyText"/>
              <w:spacing w:before="0" w:after="0" w:line="240" w:lineRule="auto"/>
              <w:rPr>
                <w:iCs/>
                <w:sz w:val="22"/>
                <w:szCs w:val="22"/>
                <w:lang w:val="fr-FR"/>
              </w:rPr>
            </w:pPr>
            <w:r>
              <w:rPr>
                <w:b/>
                <w:bCs/>
                <w:iCs/>
                <w:sz w:val="22"/>
                <w:szCs w:val="22"/>
                <w:lang w:val="fr-FR"/>
              </w:rPr>
              <w:t>Dosage initial alternatif</w:t>
            </w:r>
            <w:r>
              <w:rPr>
                <w:iCs/>
                <w:sz w:val="22"/>
                <w:szCs w:val="22"/>
                <w:lang w:val="fr-FR"/>
              </w:rPr>
              <w:t>* (le cas échéant) :</w:t>
            </w:r>
          </w:p>
          <w:p w14:paraId="389A2546" w14:textId="77777777" w:rsidR="00E422AF" w:rsidRDefault="004C3A60">
            <w:pPr>
              <w:pStyle w:val="C-BodyText"/>
              <w:spacing w:before="0" w:after="0" w:line="240" w:lineRule="auto"/>
              <w:rPr>
                <w:iCs/>
                <w:sz w:val="22"/>
                <w:szCs w:val="22"/>
                <w:lang w:val="fr-FR"/>
              </w:rPr>
            </w:pPr>
            <w:r>
              <w:rPr>
                <w:iCs/>
                <w:sz w:val="22"/>
                <w:szCs w:val="22"/>
                <w:lang w:val="fr-FR"/>
              </w:rPr>
              <w:t>Dose de charge unique de 200 mg suivie de 100 mg deux fois par jour (200 mg/jour)</w:t>
            </w:r>
          </w:p>
        </w:tc>
      </w:tr>
      <w:tr w:rsidR="00E422AF" w14:paraId="389A2549" w14:textId="77777777">
        <w:tc>
          <w:tcPr>
            <w:tcW w:w="9212" w:type="dxa"/>
            <w:gridSpan w:val="3"/>
            <w:shd w:val="clear" w:color="auto" w:fill="auto"/>
          </w:tcPr>
          <w:p w14:paraId="389A2548" w14:textId="77777777" w:rsidR="00E422AF" w:rsidRDefault="004C3A60">
            <w:pPr>
              <w:pStyle w:val="C-BodyText"/>
              <w:spacing w:before="0" w:after="0" w:line="240" w:lineRule="auto"/>
              <w:rPr>
                <w:iCs/>
                <w:sz w:val="16"/>
                <w:szCs w:val="16"/>
                <w:lang w:val="fr-FR"/>
              </w:rPr>
            </w:pPr>
            <w:r>
              <w:rPr>
                <w:iCs/>
                <w:sz w:val="16"/>
                <w:szCs w:val="16"/>
                <w:lang w:val="fr-FR"/>
              </w:rPr>
              <w:t>* Une dose de charge peut être administrée lorsque le médecin souhaite obtenir rapidement, pour un patient, la concentration plasmatique à l’état d’équilibre du lacosamide et l’effet thérapeutique. Elle doit être administrée sous surveillance médicale en tenant compte d’une possible augmentation de la survenue d’arythmies cardiaques graves et des effets indésirables affectant le système nerveux central (voir rubrique 4.8). L’administration d’une dose de charge n’a pas été étudiée en situation aiguë comme l’état de mal épileptique.</w:t>
            </w:r>
          </w:p>
        </w:tc>
      </w:tr>
    </w:tbl>
    <w:p w14:paraId="389A254A" w14:textId="77777777" w:rsidR="00E422AF" w:rsidRDefault="00E422AF">
      <w:pPr>
        <w:pStyle w:val="C-BodyText"/>
        <w:spacing w:before="0" w:after="0" w:line="240" w:lineRule="auto"/>
        <w:rPr>
          <w:iCs/>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229"/>
        <w:gridCol w:w="4231"/>
      </w:tblGrid>
      <w:tr w:rsidR="00E422AF" w14:paraId="389A254C" w14:textId="77777777" w:rsidTr="00D442AA">
        <w:tc>
          <w:tcPr>
            <w:tcW w:w="9060" w:type="dxa"/>
            <w:gridSpan w:val="3"/>
            <w:shd w:val="clear" w:color="auto" w:fill="auto"/>
          </w:tcPr>
          <w:p w14:paraId="389A254B" w14:textId="77777777" w:rsidR="00E422AF" w:rsidRDefault="004C3A60">
            <w:pPr>
              <w:pStyle w:val="C-BodyText"/>
              <w:spacing w:before="0" w:after="0" w:line="240" w:lineRule="auto"/>
              <w:rPr>
                <w:b/>
                <w:bCs/>
                <w:iCs/>
                <w:sz w:val="22"/>
                <w:szCs w:val="22"/>
                <w:lang w:val="fr-FR"/>
              </w:rPr>
            </w:pPr>
            <w:r>
              <w:rPr>
                <w:b/>
                <w:bCs/>
                <w:iCs/>
                <w:sz w:val="22"/>
                <w:szCs w:val="22"/>
                <w:lang w:val="fr-FR"/>
              </w:rPr>
              <w:t>Enfants à partir de 2 ans et adolescents pesant moins de 50 kg</w:t>
            </w:r>
          </w:p>
        </w:tc>
      </w:tr>
      <w:tr w:rsidR="00E422AF" w14:paraId="389A2550" w14:textId="77777777" w:rsidTr="00D442AA">
        <w:tc>
          <w:tcPr>
            <w:tcW w:w="2600" w:type="dxa"/>
            <w:shd w:val="clear" w:color="auto" w:fill="auto"/>
          </w:tcPr>
          <w:p w14:paraId="389A254D" w14:textId="77777777" w:rsidR="00E422AF" w:rsidRDefault="004C3A60">
            <w:pPr>
              <w:pStyle w:val="C-BodyText"/>
              <w:spacing w:before="0" w:after="0" w:line="240" w:lineRule="auto"/>
              <w:rPr>
                <w:b/>
                <w:bCs/>
                <w:iCs/>
                <w:sz w:val="22"/>
                <w:szCs w:val="22"/>
                <w:lang w:val="fr-FR"/>
              </w:rPr>
            </w:pPr>
            <w:r>
              <w:rPr>
                <w:b/>
                <w:bCs/>
                <w:iCs/>
                <w:sz w:val="22"/>
                <w:szCs w:val="22"/>
                <w:lang w:val="fr-FR"/>
              </w:rPr>
              <w:t>Dose initiale</w:t>
            </w:r>
          </w:p>
        </w:tc>
        <w:tc>
          <w:tcPr>
            <w:tcW w:w="2229" w:type="dxa"/>
            <w:shd w:val="clear" w:color="auto" w:fill="auto"/>
          </w:tcPr>
          <w:p w14:paraId="389A254E" w14:textId="77777777" w:rsidR="00E422AF" w:rsidRDefault="004C3A60">
            <w:pPr>
              <w:pStyle w:val="C-BodyText"/>
              <w:spacing w:before="0" w:after="0" w:line="240" w:lineRule="auto"/>
              <w:rPr>
                <w:iCs/>
                <w:sz w:val="22"/>
                <w:szCs w:val="22"/>
                <w:lang w:val="fr-FR"/>
              </w:rPr>
            </w:pPr>
            <w:r>
              <w:rPr>
                <w:b/>
                <w:bCs/>
                <w:iCs/>
                <w:sz w:val="22"/>
                <w:szCs w:val="22"/>
                <w:lang w:val="fr-FR"/>
              </w:rPr>
              <w:t>Titration (paliers progressifs)</w:t>
            </w:r>
          </w:p>
        </w:tc>
        <w:tc>
          <w:tcPr>
            <w:tcW w:w="4231" w:type="dxa"/>
            <w:shd w:val="clear" w:color="auto" w:fill="auto"/>
          </w:tcPr>
          <w:p w14:paraId="389A254F" w14:textId="77777777" w:rsidR="00E422AF" w:rsidRDefault="004C3A60">
            <w:pPr>
              <w:pStyle w:val="C-BodyText"/>
              <w:spacing w:before="0" w:after="0" w:line="240" w:lineRule="auto"/>
              <w:rPr>
                <w:iCs/>
                <w:sz w:val="22"/>
                <w:szCs w:val="22"/>
                <w:lang w:val="fr-FR"/>
              </w:rPr>
            </w:pPr>
            <w:r>
              <w:rPr>
                <w:b/>
                <w:bCs/>
                <w:iCs/>
                <w:sz w:val="22"/>
                <w:szCs w:val="22"/>
                <w:lang w:val="fr-FR"/>
              </w:rPr>
              <w:t>Dose maximale recommandée</w:t>
            </w:r>
          </w:p>
        </w:tc>
      </w:tr>
      <w:tr w:rsidR="00D442AA" w14:paraId="389A255C" w14:textId="77777777" w:rsidTr="00B0119E">
        <w:trPr>
          <w:trHeight w:val="1851"/>
        </w:trPr>
        <w:tc>
          <w:tcPr>
            <w:tcW w:w="2600" w:type="dxa"/>
            <w:vMerge w:val="restart"/>
            <w:tcBorders>
              <w:bottom w:val="single" w:sz="4" w:space="0" w:color="auto"/>
            </w:tcBorders>
            <w:shd w:val="clear" w:color="auto" w:fill="auto"/>
          </w:tcPr>
          <w:p w14:paraId="389A2551" w14:textId="77777777" w:rsidR="00D442AA" w:rsidRDefault="00D442AA">
            <w:pPr>
              <w:pStyle w:val="C-BodyText"/>
              <w:spacing w:before="0" w:after="0" w:line="240" w:lineRule="auto"/>
              <w:rPr>
                <w:iCs/>
                <w:sz w:val="22"/>
                <w:szCs w:val="22"/>
                <w:lang w:val="fr-FR"/>
              </w:rPr>
            </w:pPr>
            <w:r>
              <w:rPr>
                <w:b/>
                <w:bCs/>
                <w:iCs/>
                <w:sz w:val="22"/>
                <w:szCs w:val="22"/>
                <w:lang w:val="fr-FR"/>
              </w:rPr>
              <w:t>Monothérapie et traitement en association :</w:t>
            </w:r>
            <w:r>
              <w:rPr>
                <w:iCs/>
                <w:sz w:val="22"/>
                <w:szCs w:val="22"/>
                <w:lang w:val="fr-FR"/>
              </w:rPr>
              <w:t xml:space="preserve"> </w:t>
            </w:r>
          </w:p>
          <w:p w14:paraId="389A2552" w14:textId="77777777" w:rsidR="00D442AA" w:rsidRDefault="00D442AA">
            <w:pPr>
              <w:pStyle w:val="C-BodyText"/>
              <w:spacing w:before="0" w:after="0" w:line="240" w:lineRule="auto"/>
              <w:rPr>
                <w:iCs/>
                <w:sz w:val="22"/>
                <w:szCs w:val="22"/>
                <w:lang w:val="fr-FR"/>
              </w:rPr>
            </w:pPr>
            <w:r>
              <w:rPr>
                <w:iCs/>
                <w:sz w:val="22"/>
                <w:szCs w:val="22"/>
                <w:lang w:val="fr-FR"/>
              </w:rPr>
              <w:t>1 mg/kg deux fois par jour (2 mg/kg/jour)</w:t>
            </w:r>
          </w:p>
          <w:p w14:paraId="389A2553" w14:textId="77777777" w:rsidR="00D442AA" w:rsidRDefault="00D442AA">
            <w:pPr>
              <w:pStyle w:val="C-BodyText"/>
              <w:spacing w:before="0" w:after="0" w:line="240" w:lineRule="auto"/>
              <w:rPr>
                <w:iCs/>
                <w:sz w:val="22"/>
                <w:szCs w:val="22"/>
                <w:lang w:val="fr-FR"/>
              </w:rPr>
            </w:pPr>
          </w:p>
        </w:tc>
        <w:tc>
          <w:tcPr>
            <w:tcW w:w="2229" w:type="dxa"/>
            <w:vMerge w:val="restart"/>
            <w:tcBorders>
              <w:bottom w:val="single" w:sz="4" w:space="0" w:color="auto"/>
            </w:tcBorders>
            <w:shd w:val="clear" w:color="auto" w:fill="auto"/>
          </w:tcPr>
          <w:p w14:paraId="389A2554" w14:textId="77777777" w:rsidR="00D442AA" w:rsidRDefault="00D442AA">
            <w:pPr>
              <w:pStyle w:val="C-BodyText"/>
              <w:spacing w:before="0" w:after="0" w:line="240" w:lineRule="auto"/>
              <w:rPr>
                <w:iCs/>
                <w:sz w:val="22"/>
                <w:szCs w:val="22"/>
                <w:lang w:val="fr-FR"/>
              </w:rPr>
            </w:pPr>
            <w:r>
              <w:rPr>
                <w:iCs/>
                <w:sz w:val="22"/>
                <w:szCs w:val="22"/>
                <w:lang w:val="fr-FR"/>
              </w:rPr>
              <w:t>1 mg/kg deux fois par jour (2 mg/kg/jour) à intervalles hebdomadaires</w:t>
            </w:r>
          </w:p>
          <w:p w14:paraId="389A2555" w14:textId="77777777" w:rsidR="00D442AA" w:rsidRDefault="00D442AA">
            <w:pPr>
              <w:pStyle w:val="C-BodyText"/>
              <w:spacing w:before="0" w:after="0" w:line="240" w:lineRule="auto"/>
              <w:rPr>
                <w:iCs/>
                <w:sz w:val="22"/>
                <w:szCs w:val="22"/>
                <w:lang w:val="fr-FR"/>
              </w:rPr>
            </w:pPr>
          </w:p>
          <w:p w14:paraId="389A2556" w14:textId="77777777" w:rsidR="00D442AA" w:rsidRDefault="00D442AA">
            <w:pPr>
              <w:pStyle w:val="C-BodyText"/>
              <w:spacing w:before="0" w:after="0" w:line="240" w:lineRule="auto"/>
              <w:rPr>
                <w:iCs/>
                <w:sz w:val="22"/>
                <w:szCs w:val="22"/>
                <w:lang w:val="fr-FR"/>
              </w:rPr>
            </w:pPr>
          </w:p>
          <w:p w14:paraId="389A2557" w14:textId="77777777" w:rsidR="00D442AA" w:rsidRDefault="00D442AA">
            <w:pPr>
              <w:pStyle w:val="C-BodyText"/>
              <w:spacing w:before="0" w:after="0" w:line="240" w:lineRule="auto"/>
              <w:rPr>
                <w:iCs/>
                <w:sz w:val="22"/>
                <w:szCs w:val="22"/>
                <w:lang w:val="fr-FR"/>
              </w:rPr>
            </w:pPr>
          </w:p>
          <w:p w14:paraId="389A2558" w14:textId="77777777" w:rsidR="00D442AA" w:rsidRDefault="00D442AA">
            <w:pPr>
              <w:pStyle w:val="C-BodyText"/>
              <w:spacing w:before="0" w:after="0" w:line="240" w:lineRule="auto"/>
              <w:rPr>
                <w:iCs/>
                <w:sz w:val="22"/>
                <w:szCs w:val="22"/>
                <w:lang w:val="fr-FR"/>
              </w:rPr>
            </w:pPr>
          </w:p>
        </w:tc>
        <w:tc>
          <w:tcPr>
            <w:tcW w:w="4231" w:type="dxa"/>
            <w:tcBorders>
              <w:bottom w:val="single" w:sz="4" w:space="0" w:color="auto"/>
            </w:tcBorders>
            <w:shd w:val="clear" w:color="auto" w:fill="auto"/>
          </w:tcPr>
          <w:p w14:paraId="389A2559" w14:textId="77777777" w:rsidR="00D442AA" w:rsidRDefault="00D442AA">
            <w:pPr>
              <w:pStyle w:val="C-BodyText"/>
              <w:spacing w:before="0" w:after="0" w:line="240" w:lineRule="auto"/>
              <w:rPr>
                <w:iCs/>
                <w:sz w:val="22"/>
                <w:szCs w:val="22"/>
                <w:lang w:val="fr-FR"/>
              </w:rPr>
            </w:pPr>
            <w:r>
              <w:rPr>
                <w:b/>
                <w:bCs/>
                <w:iCs/>
                <w:sz w:val="22"/>
                <w:szCs w:val="22"/>
                <w:lang w:val="fr-FR"/>
              </w:rPr>
              <w:t>Monothérapie :</w:t>
            </w:r>
          </w:p>
          <w:p w14:paraId="389A255A" w14:textId="77777777" w:rsidR="00D442AA" w:rsidRDefault="00D442AA">
            <w:pPr>
              <w:pStyle w:val="C-BodyText"/>
              <w:numPr>
                <w:ilvl w:val="0"/>
                <w:numId w:val="60"/>
              </w:numPr>
              <w:spacing w:before="0" w:after="0" w:line="240" w:lineRule="auto"/>
              <w:rPr>
                <w:iCs/>
                <w:sz w:val="22"/>
                <w:szCs w:val="22"/>
                <w:lang w:val="fr-FR"/>
              </w:rPr>
            </w:pPr>
            <w:r>
              <w:rPr>
                <w:iCs/>
                <w:sz w:val="22"/>
                <w:szCs w:val="22"/>
                <w:lang w:val="fr-FR"/>
              </w:rPr>
              <w:t>jusqu’à 6 mg/kg deux fois par jour (12 mg/kg/jour) pour les patients ≥ 10 kg à &lt; 40 kg</w:t>
            </w:r>
          </w:p>
          <w:p w14:paraId="389A255B" w14:textId="77777777" w:rsidR="00D442AA" w:rsidRDefault="00D442AA">
            <w:pPr>
              <w:pStyle w:val="C-BodyText"/>
              <w:numPr>
                <w:ilvl w:val="0"/>
                <w:numId w:val="60"/>
              </w:numPr>
              <w:spacing w:before="0" w:after="0" w:line="240" w:lineRule="auto"/>
              <w:rPr>
                <w:iCs/>
                <w:sz w:val="22"/>
                <w:szCs w:val="22"/>
                <w:lang w:val="fr-FR"/>
              </w:rPr>
            </w:pPr>
            <w:r>
              <w:rPr>
                <w:iCs/>
                <w:sz w:val="22"/>
                <w:szCs w:val="22"/>
                <w:lang w:val="fr-FR"/>
              </w:rPr>
              <w:t>jusqu’à 5 mg/kg deux fois par jour (10 mg/kg/jour) pour les patients ≥ 40 kg à &lt; 50 kg</w:t>
            </w:r>
          </w:p>
        </w:tc>
      </w:tr>
      <w:tr w:rsidR="00D442AA" w14:paraId="389A2567" w14:textId="77777777" w:rsidTr="00D442AA">
        <w:tc>
          <w:tcPr>
            <w:tcW w:w="2600" w:type="dxa"/>
            <w:vMerge/>
            <w:shd w:val="clear" w:color="auto" w:fill="auto"/>
          </w:tcPr>
          <w:p w14:paraId="389A2561" w14:textId="77777777" w:rsidR="00D442AA" w:rsidRDefault="00D442AA">
            <w:pPr>
              <w:pStyle w:val="C-BodyText"/>
              <w:spacing w:before="0" w:after="0" w:line="240" w:lineRule="auto"/>
              <w:rPr>
                <w:iCs/>
                <w:sz w:val="22"/>
                <w:szCs w:val="22"/>
                <w:lang w:val="fr-FR"/>
              </w:rPr>
            </w:pPr>
          </w:p>
        </w:tc>
        <w:tc>
          <w:tcPr>
            <w:tcW w:w="2229" w:type="dxa"/>
            <w:vMerge/>
            <w:shd w:val="clear" w:color="auto" w:fill="auto"/>
          </w:tcPr>
          <w:p w14:paraId="389A2562" w14:textId="77777777" w:rsidR="00D442AA" w:rsidRDefault="00D442AA">
            <w:pPr>
              <w:pStyle w:val="C-BodyText"/>
              <w:spacing w:before="0" w:after="0" w:line="240" w:lineRule="auto"/>
              <w:rPr>
                <w:iCs/>
                <w:sz w:val="22"/>
                <w:szCs w:val="22"/>
                <w:lang w:val="fr-FR"/>
              </w:rPr>
            </w:pPr>
          </w:p>
        </w:tc>
        <w:tc>
          <w:tcPr>
            <w:tcW w:w="4231" w:type="dxa"/>
            <w:shd w:val="clear" w:color="auto" w:fill="auto"/>
          </w:tcPr>
          <w:p w14:paraId="389A2563" w14:textId="77777777" w:rsidR="00D442AA" w:rsidRDefault="00D442AA">
            <w:pPr>
              <w:pStyle w:val="C-BodyText"/>
              <w:spacing w:before="0" w:after="0" w:line="240" w:lineRule="auto"/>
              <w:rPr>
                <w:iCs/>
                <w:sz w:val="22"/>
                <w:szCs w:val="22"/>
                <w:lang w:val="fr-FR"/>
              </w:rPr>
            </w:pPr>
            <w:r>
              <w:rPr>
                <w:b/>
                <w:bCs/>
                <w:iCs/>
                <w:sz w:val="22"/>
                <w:szCs w:val="22"/>
                <w:lang w:val="fr-FR"/>
              </w:rPr>
              <w:t>Traitement en association :</w:t>
            </w:r>
          </w:p>
          <w:p w14:paraId="389A2564" w14:textId="77777777" w:rsidR="00D442AA" w:rsidRDefault="00D442AA">
            <w:pPr>
              <w:pStyle w:val="C-BodyText"/>
              <w:numPr>
                <w:ilvl w:val="0"/>
                <w:numId w:val="60"/>
              </w:numPr>
              <w:spacing w:before="0" w:after="0" w:line="240" w:lineRule="auto"/>
              <w:rPr>
                <w:iCs/>
                <w:sz w:val="22"/>
                <w:szCs w:val="22"/>
                <w:lang w:val="fr-FR"/>
              </w:rPr>
            </w:pPr>
            <w:r>
              <w:rPr>
                <w:iCs/>
                <w:sz w:val="22"/>
                <w:szCs w:val="22"/>
                <w:lang w:val="fr-FR"/>
              </w:rPr>
              <w:t>jusqu’à 6 mg/kg deux fois par jour (12 mg/kg/jour) pour les patients ≥ 10 kg à &lt; 20 kg</w:t>
            </w:r>
          </w:p>
          <w:p w14:paraId="389A2565" w14:textId="77777777" w:rsidR="00D442AA" w:rsidRDefault="00D442AA">
            <w:pPr>
              <w:pStyle w:val="C-BodyText"/>
              <w:numPr>
                <w:ilvl w:val="0"/>
                <w:numId w:val="60"/>
              </w:numPr>
              <w:spacing w:before="0" w:after="0" w:line="240" w:lineRule="auto"/>
              <w:rPr>
                <w:iCs/>
                <w:sz w:val="22"/>
                <w:szCs w:val="22"/>
                <w:lang w:val="fr-FR"/>
              </w:rPr>
            </w:pPr>
            <w:r>
              <w:rPr>
                <w:iCs/>
                <w:sz w:val="22"/>
                <w:szCs w:val="22"/>
                <w:lang w:val="fr-FR"/>
              </w:rPr>
              <w:t>jusqu’à 5 mg/kg deux fois par jour (10 mg/kg/jour) pour les patients ≥ 20 kg à &lt; 30 kg</w:t>
            </w:r>
          </w:p>
          <w:p w14:paraId="389A2566" w14:textId="77777777" w:rsidR="00D442AA" w:rsidRDefault="00D442AA">
            <w:pPr>
              <w:pStyle w:val="C-BodyText"/>
              <w:numPr>
                <w:ilvl w:val="0"/>
                <w:numId w:val="60"/>
              </w:numPr>
              <w:spacing w:before="0" w:after="0" w:line="240" w:lineRule="auto"/>
              <w:rPr>
                <w:iCs/>
                <w:sz w:val="22"/>
                <w:szCs w:val="22"/>
                <w:lang w:val="fr-FR"/>
              </w:rPr>
            </w:pPr>
            <w:r>
              <w:rPr>
                <w:iCs/>
                <w:sz w:val="22"/>
                <w:lang w:val="fr-FR"/>
              </w:rPr>
              <w:t>jusqu’à 4 mg/kg deux fois par jour (8 mg/kg/jour) pour les patients ≥ 30 kg à &lt; 50 kg</w:t>
            </w:r>
          </w:p>
        </w:tc>
      </w:tr>
    </w:tbl>
    <w:p w14:paraId="389A2568" w14:textId="77777777" w:rsidR="00E422AF" w:rsidRDefault="00E422AF">
      <w:pPr>
        <w:pStyle w:val="C-BodyText"/>
        <w:spacing w:before="0" w:after="0" w:line="240" w:lineRule="auto"/>
        <w:rPr>
          <w:i/>
          <w:sz w:val="22"/>
          <w:szCs w:val="22"/>
          <w:u w:val="single"/>
          <w:lang w:val="fr-FR"/>
        </w:rPr>
      </w:pPr>
    </w:p>
    <w:p w14:paraId="389A2569" w14:textId="77777777" w:rsidR="00E422AF" w:rsidRDefault="004C3A60">
      <w:pPr>
        <w:pStyle w:val="C-BodyText"/>
        <w:spacing w:before="0" w:after="0" w:line="240" w:lineRule="auto"/>
        <w:rPr>
          <w:i/>
          <w:sz w:val="22"/>
          <w:szCs w:val="22"/>
          <w:u w:val="single"/>
          <w:lang w:val="fr-FR"/>
        </w:rPr>
      </w:pPr>
      <w:r>
        <w:rPr>
          <w:i/>
          <w:sz w:val="22"/>
          <w:szCs w:val="22"/>
          <w:u w:val="single"/>
          <w:lang w:val="fr-FR"/>
        </w:rPr>
        <w:t>Adolescents et enfants pesant 50 kg ou plus et adultes</w:t>
      </w:r>
    </w:p>
    <w:p w14:paraId="389A256A" w14:textId="77777777" w:rsidR="00E422AF" w:rsidRDefault="00E422AF"/>
    <w:p w14:paraId="389A256B" w14:textId="77777777" w:rsidR="00E422AF" w:rsidRDefault="004C3A60">
      <w:pPr>
        <w:widowControl w:val="0"/>
        <w:tabs>
          <w:tab w:val="left" w:pos="567"/>
        </w:tabs>
        <w:rPr>
          <w:i/>
          <w:szCs w:val="22"/>
        </w:rPr>
      </w:pPr>
      <w:r>
        <w:rPr>
          <w:i/>
          <w:szCs w:val="22"/>
        </w:rPr>
        <w:t>Monothérapie (dans le traitement des crises partielles)</w:t>
      </w:r>
    </w:p>
    <w:p w14:paraId="389A256C" w14:textId="77777777" w:rsidR="00E422AF" w:rsidRDefault="004C3A60">
      <w:pPr>
        <w:rPr>
          <w:color w:val="000000"/>
        </w:rPr>
      </w:pPr>
      <w:r>
        <w:rPr>
          <w:color w:val="000000"/>
        </w:rPr>
        <w:t>La dose initiale recommandée est de 50 mg deux fois par jour (100 mg/jour), et doit être augmentée jusqu’à la dose thérapeutique initiale de 100 mg deux fois par jour (200 mg/jour) après une semaine.</w:t>
      </w:r>
    </w:p>
    <w:p w14:paraId="389A256D" w14:textId="77777777" w:rsidR="00E422AF" w:rsidRDefault="004C3A60">
      <w:pPr>
        <w:rPr>
          <w:color w:val="000000"/>
        </w:rPr>
      </w:pPr>
      <w:r>
        <w:rPr>
          <w:color w:val="000000"/>
        </w:rPr>
        <w:t>Le traitement peut également être initié à la dose de 100 m</w:t>
      </w:r>
      <w:r>
        <w:t xml:space="preserve">g de lacosamide deux fois par jour </w:t>
      </w:r>
      <w:r>
        <w:rPr>
          <w:color w:val="000000"/>
        </w:rPr>
        <w:t>(200 mg/jour)</w:t>
      </w:r>
      <w:r>
        <w:t>, en fonction de l’évaluation par le médecin de la nécessité de réduire le nombre de crises</w:t>
      </w:r>
      <w:r>
        <w:rPr>
          <w:color w:val="000000"/>
        </w:rPr>
        <w:t xml:space="preserve"> </w:t>
      </w:r>
      <w:r>
        <w:rPr>
          <w:i/>
          <w:color w:val="000000"/>
        </w:rPr>
        <w:t>versus</w:t>
      </w:r>
      <w:r>
        <w:rPr>
          <w:color w:val="000000"/>
        </w:rPr>
        <w:t xml:space="preserve"> les effets indésirables potentiels.</w:t>
      </w:r>
    </w:p>
    <w:p w14:paraId="389A256E" w14:textId="77777777" w:rsidR="00E422AF" w:rsidRDefault="004C3A60">
      <w:pPr>
        <w:rPr>
          <w:color w:val="000000"/>
        </w:rPr>
      </w:pPr>
      <w:r>
        <w:rPr>
          <w:color w:val="000000"/>
        </w:rPr>
        <w:t>En fonction de la réponse et de la tolérance, la dose d’entretien peut être augmentée chaque semaine de 50 mg deux fois par jour (100 mg/jour) jusqu'à la dose quotidienne maximale recommandée de 300 mg deux fois par jour (600 mg/jour).</w:t>
      </w:r>
    </w:p>
    <w:p w14:paraId="389A256F" w14:textId="77777777" w:rsidR="00E422AF" w:rsidRDefault="004C3A60">
      <w:pPr>
        <w:rPr>
          <w:color w:val="000000"/>
        </w:rPr>
      </w:pPr>
      <w:r>
        <w:rPr>
          <w:color w:val="000000"/>
        </w:rPr>
        <w:t>Chez les patients ayant atteint une dose supérieure à 200 mg deux fois par jour (400 mg/jour) et ayant besoin d’un médicament antiépileptique supplémentaire, la posologie recommandée en association ci-dessous doit être suivie.</w:t>
      </w:r>
    </w:p>
    <w:p w14:paraId="389A2570" w14:textId="77777777" w:rsidR="00E422AF" w:rsidRDefault="00E422AF">
      <w:pPr>
        <w:widowControl w:val="0"/>
        <w:tabs>
          <w:tab w:val="left" w:pos="567"/>
        </w:tabs>
        <w:rPr>
          <w:szCs w:val="22"/>
        </w:rPr>
      </w:pPr>
    </w:p>
    <w:p w14:paraId="389A2571" w14:textId="77777777" w:rsidR="00E422AF" w:rsidRDefault="004C3A60">
      <w:pPr>
        <w:widowControl w:val="0"/>
        <w:tabs>
          <w:tab w:val="left" w:pos="567"/>
        </w:tabs>
        <w:rPr>
          <w:szCs w:val="22"/>
        </w:rPr>
      </w:pPr>
      <w:r>
        <w:rPr>
          <w:i/>
          <w:szCs w:val="22"/>
        </w:rPr>
        <w:t>Traitement en association (dans le traitement des crises partielles ou des crises généralisées tonico-cloniques primaires)</w:t>
      </w:r>
    </w:p>
    <w:p w14:paraId="389A2572" w14:textId="77777777" w:rsidR="00E422AF" w:rsidRDefault="004C3A60">
      <w:pPr>
        <w:rPr>
          <w:szCs w:val="22"/>
        </w:rPr>
      </w:pPr>
      <w:r>
        <w:rPr>
          <w:szCs w:val="22"/>
        </w:rPr>
        <w:lastRenderedPageBreak/>
        <w:t xml:space="preserve">La dose initiale recommandée est de 50 mg deux fois par jour </w:t>
      </w:r>
      <w:r>
        <w:rPr>
          <w:color w:val="000000"/>
        </w:rPr>
        <w:t>(100 mg/jour)</w:t>
      </w:r>
      <w:r>
        <w:rPr>
          <w:szCs w:val="22"/>
        </w:rPr>
        <w:t xml:space="preserve">, et doit être augmentée jusqu’à la dose thérapeutique initiale de 100 mg deux fois par jour </w:t>
      </w:r>
      <w:r>
        <w:rPr>
          <w:color w:val="000000"/>
        </w:rPr>
        <w:t>(200 mg/jour)</w:t>
      </w:r>
      <w:r>
        <w:rPr>
          <w:szCs w:val="22"/>
        </w:rPr>
        <w:t xml:space="preserve"> après une semaine. </w:t>
      </w:r>
    </w:p>
    <w:p w14:paraId="389A2573" w14:textId="77777777" w:rsidR="00E422AF" w:rsidRDefault="004C3A60">
      <w:pPr>
        <w:widowControl w:val="0"/>
        <w:tabs>
          <w:tab w:val="left" w:pos="567"/>
        </w:tabs>
        <w:jc w:val="both"/>
        <w:rPr>
          <w:szCs w:val="22"/>
        </w:rPr>
      </w:pPr>
      <w:r>
        <w:rPr>
          <w:szCs w:val="22"/>
        </w:rPr>
        <w:t>En fonction de la réponse et de la tolérance, la dose d’entretien peut être augmentée chaque semaine de 50 mg deux fois par jour (100 mg/jour), jusqu’à la dose quotidienne maximale recommandée de 200 mg deux fois par jour (400 mg/jour).</w:t>
      </w:r>
    </w:p>
    <w:p w14:paraId="389A2574" w14:textId="77777777" w:rsidR="00E422AF" w:rsidRDefault="00E422AF">
      <w:pPr>
        <w:widowControl w:val="0"/>
        <w:tabs>
          <w:tab w:val="left" w:pos="567"/>
        </w:tabs>
        <w:jc w:val="both"/>
        <w:rPr>
          <w:szCs w:val="22"/>
        </w:rPr>
      </w:pPr>
    </w:p>
    <w:p w14:paraId="389A2575" w14:textId="77777777" w:rsidR="00E422AF" w:rsidRDefault="004C3A60">
      <w:pPr>
        <w:widowControl w:val="0"/>
        <w:tabs>
          <w:tab w:val="left" w:pos="567"/>
        </w:tabs>
        <w:rPr>
          <w:i/>
          <w:iCs/>
          <w:szCs w:val="22"/>
          <w:u w:val="single"/>
        </w:rPr>
      </w:pPr>
      <w:r>
        <w:rPr>
          <w:i/>
          <w:iCs/>
          <w:szCs w:val="22"/>
          <w:u w:val="single"/>
        </w:rPr>
        <w:t>Enfants à partir de 2 ans et adolescents pesant moins de 50 kg</w:t>
      </w:r>
    </w:p>
    <w:p w14:paraId="389A2576" w14:textId="77777777" w:rsidR="00E422AF" w:rsidRDefault="00E422AF">
      <w:pPr>
        <w:widowControl w:val="0"/>
        <w:tabs>
          <w:tab w:val="left" w:pos="567"/>
        </w:tabs>
        <w:rPr>
          <w:szCs w:val="22"/>
        </w:rPr>
      </w:pPr>
    </w:p>
    <w:p w14:paraId="389A2577" w14:textId="77777777" w:rsidR="00E422AF" w:rsidRDefault="004C3A60">
      <w:pPr>
        <w:widowControl w:val="0"/>
        <w:tabs>
          <w:tab w:val="left" w:pos="567"/>
        </w:tabs>
        <w:rPr>
          <w:szCs w:val="22"/>
        </w:rPr>
      </w:pPr>
      <w:r>
        <w:rPr>
          <w:szCs w:val="22"/>
        </w:rPr>
        <w:t xml:space="preserve">La dose est déterminée en fonction du poids corporel. </w:t>
      </w:r>
    </w:p>
    <w:p w14:paraId="389A2578" w14:textId="77777777" w:rsidR="00E422AF" w:rsidRDefault="00E422AF">
      <w:pPr>
        <w:widowControl w:val="0"/>
        <w:tabs>
          <w:tab w:val="left" w:pos="567"/>
        </w:tabs>
        <w:rPr>
          <w:szCs w:val="22"/>
        </w:rPr>
      </w:pPr>
    </w:p>
    <w:p w14:paraId="389A2579" w14:textId="77777777" w:rsidR="00E422AF" w:rsidRDefault="004C3A60">
      <w:pPr>
        <w:widowControl w:val="0"/>
        <w:tabs>
          <w:tab w:val="left" w:pos="567"/>
        </w:tabs>
        <w:rPr>
          <w:i/>
          <w:iCs/>
          <w:szCs w:val="22"/>
        </w:rPr>
      </w:pPr>
      <w:r>
        <w:rPr>
          <w:i/>
          <w:iCs/>
          <w:szCs w:val="22"/>
        </w:rPr>
        <w:t>Monothérapie (dans le traitement de crises partielles)</w:t>
      </w:r>
    </w:p>
    <w:p w14:paraId="389A257A" w14:textId="77777777" w:rsidR="00E422AF" w:rsidRDefault="004C3A60">
      <w:pPr>
        <w:widowControl w:val="0"/>
        <w:tabs>
          <w:tab w:val="left" w:pos="567"/>
        </w:tabs>
        <w:rPr>
          <w:szCs w:val="22"/>
        </w:rPr>
      </w:pPr>
      <w:r>
        <w:rPr>
          <w:szCs w:val="22"/>
        </w:rPr>
        <w:t>La dose initiale recommandée est de 1 mg/kg deux fois par jour (2 mg/kg/jour), qui sera augmentée à une dose thérapeutique initiale de 2 mg/kg deux fois par jour (4 mg/kg/jour) après une semaine.</w:t>
      </w:r>
    </w:p>
    <w:p w14:paraId="389A257B" w14:textId="77777777" w:rsidR="00E422AF" w:rsidRDefault="00E422AF">
      <w:pPr>
        <w:widowControl w:val="0"/>
        <w:tabs>
          <w:tab w:val="left" w:pos="567"/>
        </w:tabs>
        <w:rPr>
          <w:szCs w:val="22"/>
        </w:rPr>
      </w:pPr>
    </w:p>
    <w:p w14:paraId="389A257C" w14:textId="77777777" w:rsidR="00E422AF" w:rsidRDefault="004C3A60">
      <w:pPr>
        <w:widowControl w:val="0"/>
        <w:tabs>
          <w:tab w:val="left" w:pos="567"/>
        </w:tabs>
        <w:rPr>
          <w:szCs w:val="22"/>
        </w:rPr>
      </w:pPr>
      <w:r>
        <w:rPr>
          <w:szCs w:val="22"/>
        </w:rPr>
        <w:t>En fonction de la réponse et de la tolérance, la dose d’entretien peut encore être augmentée par paliers de 1 mg/kg deux fois par jour (2 mg/kg/jour) chaque semaine. La dose doit être augmentée graduellement jusqu’à obtention de la réponse optimale. La dose efficace la plus faible doit être utilisée. Chez les enfants pesant 10 kg à moins de 40 kg, une dose maximale de 6 mg/kg deux fois par jour (12 mg/kg/jour) est recommandée. Chez les enfants pesant 40 kg à moins de 50 kg, une dose maximale de 5 mg/kg deux fois par jour (10 mg/kg/jour) est recommandée.</w:t>
      </w:r>
    </w:p>
    <w:p w14:paraId="389A257D" w14:textId="77777777" w:rsidR="00E422AF" w:rsidRDefault="00E422AF">
      <w:pPr>
        <w:widowControl w:val="0"/>
        <w:tabs>
          <w:tab w:val="left" w:pos="567"/>
        </w:tabs>
        <w:rPr>
          <w:szCs w:val="22"/>
        </w:rPr>
      </w:pPr>
    </w:p>
    <w:p w14:paraId="389A257E" w14:textId="77777777" w:rsidR="00E422AF" w:rsidRDefault="004C3A60">
      <w:pPr>
        <w:widowControl w:val="0"/>
        <w:tabs>
          <w:tab w:val="left" w:pos="567"/>
        </w:tabs>
        <w:rPr>
          <w:szCs w:val="22"/>
        </w:rPr>
      </w:pPr>
      <w:r>
        <w:rPr>
          <w:szCs w:val="22"/>
        </w:rPr>
        <w:t xml:space="preserve">Les tableaux ci-dessous donnent des exemples de volume de solution pour perfusion par administration en fonction de la dose prescrite et du poids corporel. Le volume précis de solution pour perfusion doit être calculé d’après le poids corporel exact de l’enfant. </w:t>
      </w:r>
    </w:p>
    <w:p w14:paraId="389A257F" w14:textId="77777777" w:rsidR="00E422AF" w:rsidRDefault="00E422AF">
      <w:pPr>
        <w:widowControl w:val="0"/>
        <w:tabs>
          <w:tab w:val="left" w:pos="567"/>
        </w:tabs>
        <w:rPr>
          <w:szCs w:val="22"/>
        </w:rPr>
      </w:pPr>
    </w:p>
    <w:p w14:paraId="389A2580" w14:textId="77777777" w:rsidR="00E422AF" w:rsidRDefault="004C3A60">
      <w:pPr>
        <w:keepNext/>
        <w:widowControl w:val="0"/>
        <w:tabs>
          <w:tab w:val="left" w:pos="567"/>
        </w:tabs>
        <w:rPr>
          <w:b/>
          <w:bCs/>
          <w:szCs w:val="22"/>
        </w:rPr>
      </w:pPr>
      <w:r>
        <w:rPr>
          <w:szCs w:val="22"/>
        </w:rPr>
        <w:t xml:space="preserve">Doses de monothérapie dans le traitement des crises partielles </w:t>
      </w:r>
      <w:r>
        <w:rPr>
          <w:b/>
          <w:bCs/>
          <w:szCs w:val="22"/>
        </w:rPr>
        <w:t>à prendre deux fois par jour</w:t>
      </w:r>
      <w:r>
        <w:rPr>
          <w:szCs w:val="22"/>
        </w:rPr>
        <w:t xml:space="preserve"> pour les enfants à partir de 2 ans </w:t>
      </w:r>
      <w:r>
        <w:rPr>
          <w:b/>
          <w:bCs/>
          <w:szCs w:val="22"/>
        </w:rPr>
        <w:t>pesant de 10 kg à moins de 40 kg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73"/>
        <w:gridCol w:w="1402"/>
        <w:gridCol w:w="1403"/>
        <w:gridCol w:w="1403"/>
        <w:gridCol w:w="1403"/>
        <w:gridCol w:w="1579"/>
      </w:tblGrid>
      <w:tr w:rsidR="00573A3D" w14:paraId="4A2A7A9F" w14:textId="77777777">
        <w:tc>
          <w:tcPr>
            <w:tcW w:w="1101" w:type="dxa"/>
            <w:shd w:val="clear" w:color="auto" w:fill="auto"/>
          </w:tcPr>
          <w:p w14:paraId="45D349A2" w14:textId="35F57F67" w:rsidR="00573A3D" w:rsidRDefault="00573A3D" w:rsidP="00573A3D">
            <w:pPr>
              <w:widowControl w:val="0"/>
            </w:pPr>
            <w:r>
              <w:rPr>
                <w:szCs w:val="22"/>
              </w:rPr>
              <w:t>Semaine</w:t>
            </w:r>
          </w:p>
        </w:tc>
        <w:tc>
          <w:tcPr>
            <w:tcW w:w="1173" w:type="dxa"/>
            <w:shd w:val="clear" w:color="auto" w:fill="auto"/>
          </w:tcPr>
          <w:p w14:paraId="55BCA1B9" w14:textId="26255CAC" w:rsidR="00573A3D" w:rsidRDefault="00573A3D" w:rsidP="00573A3D">
            <w:pPr>
              <w:widowControl w:val="0"/>
            </w:pPr>
            <w:r>
              <w:rPr>
                <w:szCs w:val="22"/>
              </w:rPr>
              <w:t>Semaine 1</w:t>
            </w:r>
          </w:p>
        </w:tc>
        <w:tc>
          <w:tcPr>
            <w:tcW w:w="1402" w:type="dxa"/>
          </w:tcPr>
          <w:p w14:paraId="409506D5" w14:textId="02610C8D" w:rsidR="00573A3D" w:rsidRDefault="00573A3D" w:rsidP="00573A3D">
            <w:pPr>
              <w:widowControl w:val="0"/>
            </w:pPr>
            <w:r>
              <w:rPr>
                <w:szCs w:val="22"/>
              </w:rPr>
              <w:t>Semaine 2</w:t>
            </w:r>
          </w:p>
        </w:tc>
        <w:tc>
          <w:tcPr>
            <w:tcW w:w="1403" w:type="dxa"/>
          </w:tcPr>
          <w:p w14:paraId="3033DDF1" w14:textId="602B3D6F" w:rsidR="00573A3D" w:rsidRDefault="00573A3D" w:rsidP="00573A3D">
            <w:pPr>
              <w:widowControl w:val="0"/>
            </w:pPr>
            <w:r>
              <w:rPr>
                <w:szCs w:val="22"/>
              </w:rPr>
              <w:t>Semaine 3</w:t>
            </w:r>
          </w:p>
        </w:tc>
        <w:tc>
          <w:tcPr>
            <w:tcW w:w="1403" w:type="dxa"/>
          </w:tcPr>
          <w:p w14:paraId="50D621BE" w14:textId="75E0BEB7" w:rsidR="00573A3D" w:rsidRDefault="00573A3D" w:rsidP="00573A3D">
            <w:pPr>
              <w:widowControl w:val="0"/>
            </w:pPr>
            <w:r>
              <w:rPr>
                <w:szCs w:val="22"/>
              </w:rPr>
              <w:t>Semaine 4</w:t>
            </w:r>
          </w:p>
        </w:tc>
        <w:tc>
          <w:tcPr>
            <w:tcW w:w="1403" w:type="dxa"/>
          </w:tcPr>
          <w:p w14:paraId="41D962E5" w14:textId="4A0158D5" w:rsidR="00573A3D" w:rsidRDefault="00573A3D" w:rsidP="00573A3D">
            <w:pPr>
              <w:widowControl w:val="0"/>
            </w:pPr>
            <w:r>
              <w:rPr>
                <w:szCs w:val="22"/>
              </w:rPr>
              <w:t>Semaine 5</w:t>
            </w:r>
          </w:p>
        </w:tc>
        <w:tc>
          <w:tcPr>
            <w:tcW w:w="1579" w:type="dxa"/>
            <w:shd w:val="clear" w:color="auto" w:fill="auto"/>
          </w:tcPr>
          <w:p w14:paraId="4BB3C21C" w14:textId="30B9C204" w:rsidR="00573A3D" w:rsidRDefault="00573A3D" w:rsidP="00573A3D">
            <w:pPr>
              <w:widowControl w:val="0"/>
            </w:pPr>
            <w:r>
              <w:rPr>
                <w:szCs w:val="22"/>
              </w:rPr>
              <w:t>Semaine 6</w:t>
            </w:r>
          </w:p>
        </w:tc>
      </w:tr>
      <w:tr w:rsidR="00573A3D" w14:paraId="58F8FF56" w14:textId="77777777">
        <w:tc>
          <w:tcPr>
            <w:tcW w:w="1101" w:type="dxa"/>
            <w:shd w:val="clear" w:color="auto" w:fill="auto"/>
          </w:tcPr>
          <w:p w14:paraId="74CBEBEB" w14:textId="0F365ACE" w:rsidR="00573A3D" w:rsidRDefault="00573A3D" w:rsidP="00573A3D">
            <w:pPr>
              <w:widowControl w:val="0"/>
            </w:pPr>
            <w:r>
              <w:rPr>
                <w:szCs w:val="22"/>
              </w:rPr>
              <w:t>Dose prescrite</w:t>
            </w:r>
          </w:p>
        </w:tc>
        <w:tc>
          <w:tcPr>
            <w:tcW w:w="1173" w:type="dxa"/>
            <w:shd w:val="clear" w:color="auto" w:fill="auto"/>
          </w:tcPr>
          <w:p w14:paraId="33465CBD" w14:textId="77777777" w:rsidR="00573A3D" w:rsidRDefault="00573A3D" w:rsidP="00573A3D">
            <w:pPr>
              <w:keepNext/>
              <w:keepLines/>
              <w:rPr>
                <w:szCs w:val="22"/>
              </w:rPr>
            </w:pPr>
            <w:r>
              <w:rPr>
                <w:szCs w:val="22"/>
              </w:rPr>
              <w:t>0,1 mL/kg</w:t>
            </w:r>
          </w:p>
          <w:p w14:paraId="2D609893" w14:textId="77777777" w:rsidR="00573A3D" w:rsidRDefault="00573A3D" w:rsidP="00573A3D">
            <w:pPr>
              <w:keepNext/>
              <w:keepLines/>
              <w:rPr>
                <w:szCs w:val="22"/>
              </w:rPr>
            </w:pPr>
            <w:r>
              <w:rPr>
                <w:szCs w:val="22"/>
              </w:rPr>
              <w:t>(1 mg/kg)</w:t>
            </w:r>
          </w:p>
          <w:p w14:paraId="4E269E37" w14:textId="6DCA180A" w:rsidR="00573A3D" w:rsidRDefault="00573A3D" w:rsidP="00573A3D">
            <w:pPr>
              <w:widowControl w:val="0"/>
            </w:pPr>
            <w:r>
              <w:rPr>
                <w:szCs w:val="22"/>
              </w:rPr>
              <w:t>Dose initiale</w:t>
            </w:r>
          </w:p>
        </w:tc>
        <w:tc>
          <w:tcPr>
            <w:tcW w:w="1402" w:type="dxa"/>
          </w:tcPr>
          <w:p w14:paraId="7D093343" w14:textId="77777777" w:rsidR="00573A3D" w:rsidRDefault="00573A3D" w:rsidP="00573A3D">
            <w:pPr>
              <w:keepNext/>
              <w:keepLines/>
              <w:rPr>
                <w:szCs w:val="22"/>
              </w:rPr>
            </w:pPr>
            <w:r>
              <w:rPr>
                <w:szCs w:val="22"/>
              </w:rPr>
              <w:t>0,2 mL/kg</w:t>
            </w:r>
          </w:p>
          <w:p w14:paraId="3A9089F5" w14:textId="65008673" w:rsidR="00573A3D" w:rsidRDefault="00573A3D" w:rsidP="00573A3D">
            <w:pPr>
              <w:widowControl w:val="0"/>
            </w:pPr>
            <w:r>
              <w:rPr>
                <w:szCs w:val="22"/>
              </w:rPr>
              <w:t>(2 mg/kg)</w:t>
            </w:r>
          </w:p>
        </w:tc>
        <w:tc>
          <w:tcPr>
            <w:tcW w:w="1403" w:type="dxa"/>
          </w:tcPr>
          <w:p w14:paraId="6032E662" w14:textId="77777777" w:rsidR="00573A3D" w:rsidRDefault="00573A3D" w:rsidP="00573A3D">
            <w:pPr>
              <w:keepNext/>
              <w:keepLines/>
              <w:rPr>
                <w:szCs w:val="22"/>
              </w:rPr>
            </w:pPr>
            <w:r>
              <w:rPr>
                <w:szCs w:val="22"/>
              </w:rPr>
              <w:t xml:space="preserve">0,3 mL/kg </w:t>
            </w:r>
          </w:p>
          <w:p w14:paraId="56095E02" w14:textId="1BBD1A11" w:rsidR="00573A3D" w:rsidRDefault="00573A3D" w:rsidP="00573A3D">
            <w:pPr>
              <w:widowControl w:val="0"/>
            </w:pPr>
            <w:r>
              <w:rPr>
                <w:szCs w:val="22"/>
              </w:rPr>
              <w:t>(3 mg/kg)</w:t>
            </w:r>
          </w:p>
        </w:tc>
        <w:tc>
          <w:tcPr>
            <w:tcW w:w="1403" w:type="dxa"/>
          </w:tcPr>
          <w:p w14:paraId="409DB732" w14:textId="77777777" w:rsidR="00573A3D" w:rsidRDefault="00573A3D" w:rsidP="00573A3D">
            <w:pPr>
              <w:keepNext/>
              <w:keepLines/>
              <w:rPr>
                <w:szCs w:val="22"/>
              </w:rPr>
            </w:pPr>
            <w:r>
              <w:rPr>
                <w:szCs w:val="22"/>
              </w:rPr>
              <w:t>0,4 mL/kg</w:t>
            </w:r>
          </w:p>
          <w:p w14:paraId="4068630B" w14:textId="7D89DBC4" w:rsidR="00573A3D" w:rsidRDefault="00573A3D" w:rsidP="00573A3D">
            <w:pPr>
              <w:widowControl w:val="0"/>
            </w:pPr>
            <w:r>
              <w:rPr>
                <w:szCs w:val="22"/>
              </w:rPr>
              <w:t>(4 mg/kg)</w:t>
            </w:r>
          </w:p>
        </w:tc>
        <w:tc>
          <w:tcPr>
            <w:tcW w:w="1403" w:type="dxa"/>
          </w:tcPr>
          <w:p w14:paraId="2CC0EFE8" w14:textId="77777777" w:rsidR="00573A3D" w:rsidRDefault="00573A3D" w:rsidP="00573A3D">
            <w:pPr>
              <w:keepNext/>
              <w:keepLines/>
              <w:rPr>
                <w:szCs w:val="22"/>
              </w:rPr>
            </w:pPr>
            <w:r>
              <w:rPr>
                <w:szCs w:val="22"/>
              </w:rPr>
              <w:t>0,5 mL/kg</w:t>
            </w:r>
          </w:p>
          <w:p w14:paraId="7FAC818C" w14:textId="00C05AF2" w:rsidR="00573A3D" w:rsidRDefault="00573A3D" w:rsidP="00573A3D">
            <w:pPr>
              <w:widowControl w:val="0"/>
            </w:pPr>
            <w:r>
              <w:rPr>
                <w:szCs w:val="22"/>
              </w:rPr>
              <w:t>(5 mg/kg)</w:t>
            </w:r>
          </w:p>
        </w:tc>
        <w:tc>
          <w:tcPr>
            <w:tcW w:w="1579" w:type="dxa"/>
            <w:shd w:val="clear" w:color="auto" w:fill="auto"/>
          </w:tcPr>
          <w:p w14:paraId="6E6DAA36" w14:textId="77777777" w:rsidR="00573A3D" w:rsidRDefault="00573A3D" w:rsidP="00573A3D">
            <w:pPr>
              <w:keepNext/>
              <w:keepLines/>
              <w:rPr>
                <w:szCs w:val="22"/>
              </w:rPr>
            </w:pPr>
            <w:r>
              <w:rPr>
                <w:szCs w:val="22"/>
              </w:rPr>
              <w:t>0,6 mL/kg</w:t>
            </w:r>
          </w:p>
          <w:p w14:paraId="0027D195" w14:textId="77777777" w:rsidR="00573A3D" w:rsidRDefault="00573A3D" w:rsidP="00573A3D">
            <w:pPr>
              <w:pStyle w:val="Date"/>
              <w:keepNext/>
              <w:keepLines/>
              <w:rPr>
                <w:szCs w:val="22"/>
                <w:lang w:val="fr-FR"/>
              </w:rPr>
            </w:pPr>
            <w:r>
              <w:rPr>
                <w:szCs w:val="22"/>
                <w:lang w:val="fr-FR"/>
              </w:rPr>
              <w:t>(6 mg/kg)</w:t>
            </w:r>
          </w:p>
          <w:p w14:paraId="17F2CEEC" w14:textId="129FF8CE" w:rsidR="00573A3D" w:rsidRDefault="00573A3D" w:rsidP="00573A3D">
            <w:pPr>
              <w:widowControl w:val="0"/>
            </w:pPr>
            <w:r>
              <w:rPr>
                <w:szCs w:val="22"/>
              </w:rPr>
              <w:t>Dose maximale recommandée</w:t>
            </w:r>
          </w:p>
        </w:tc>
      </w:tr>
      <w:tr w:rsidR="00E657B6" w14:paraId="46F3F492" w14:textId="77777777" w:rsidTr="00014712">
        <w:tc>
          <w:tcPr>
            <w:tcW w:w="1101" w:type="dxa"/>
            <w:shd w:val="clear" w:color="auto" w:fill="auto"/>
          </w:tcPr>
          <w:p w14:paraId="7B7FD2C5" w14:textId="0696BE49" w:rsidR="00E657B6" w:rsidRDefault="00E657B6" w:rsidP="00E657B6">
            <w:pPr>
              <w:widowControl w:val="0"/>
            </w:pPr>
            <w:r>
              <w:rPr>
                <w:szCs w:val="22"/>
              </w:rPr>
              <w:t>Poids</w:t>
            </w:r>
          </w:p>
        </w:tc>
        <w:tc>
          <w:tcPr>
            <w:tcW w:w="8363" w:type="dxa"/>
            <w:gridSpan w:val="6"/>
            <w:shd w:val="clear" w:color="auto" w:fill="auto"/>
          </w:tcPr>
          <w:p w14:paraId="77530501" w14:textId="600E9D08" w:rsidR="00E657B6" w:rsidRDefault="00E657B6" w:rsidP="00B0119E">
            <w:pPr>
              <w:widowControl w:val="0"/>
              <w:jc w:val="center"/>
            </w:pPr>
            <w:r>
              <w:rPr>
                <w:szCs w:val="22"/>
              </w:rPr>
              <w:t>Volume administré</w:t>
            </w:r>
          </w:p>
        </w:tc>
      </w:tr>
      <w:tr w:rsidR="00573A3D" w14:paraId="389A25AB" w14:textId="77777777">
        <w:tc>
          <w:tcPr>
            <w:tcW w:w="1101" w:type="dxa"/>
            <w:shd w:val="clear" w:color="auto" w:fill="auto"/>
          </w:tcPr>
          <w:p w14:paraId="389A259E" w14:textId="77777777" w:rsidR="00573A3D" w:rsidRDefault="00573A3D" w:rsidP="00573A3D">
            <w:pPr>
              <w:widowControl w:val="0"/>
            </w:pPr>
            <w:r>
              <w:t>10 kg</w:t>
            </w:r>
          </w:p>
        </w:tc>
        <w:tc>
          <w:tcPr>
            <w:tcW w:w="1173" w:type="dxa"/>
            <w:shd w:val="clear" w:color="auto" w:fill="auto"/>
          </w:tcPr>
          <w:p w14:paraId="389A259F" w14:textId="77777777" w:rsidR="00573A3D" w:rsidRDefault="00573A3D" w:rsidP="00573A3D">
            <w:pPr>
              <w:widowControl w:val="0"/>
            </w:pPr>
            <w:r>
              <w:t xml:space="preserve">1 mL </w:t>
            </w:r>
          </w:p>
          <w:p w14:paraId="389A25A0" w14:textId="77777777" w:rsidR="00573A3D" w:rsidRDefault="00573A3D" w:rsidP="00573A3D">
            <w:pPr>
              <w:widowControl w:val="0"/>
            </w:pPr>
            <w:r>
              <w:t>(10 mg)</w:t>
            </w:r>
          </w:p>
        </w:tc>
        <w:tc>
          <w:tcPr>
            <w:tcW w:w="1402" w:type="dxa"/>
          </w:tcPr>
          <w:p w14:paraId="389A25A1" w14:textId="77777777" w:rsidR="00573A3D" w:rsidRDefault="00573A3D" w:rsidP="00573A3D">
            <w:pPr>
              <w:widowControl w:val="0"/>
            </w:pPr>
            <w:r>
              <w:t xml:space="preserve">2 mL </w:t>
            </w:r>
          </w:p>
          <w:p w14:paraId="389A25A2" w14:textId="77777777" w:rsidR="00573A3D" w:rsidRDefault="00573A3D" w:rsidP="00573A3D">
            <w:pPr>
              <w:widowControl w:val="0"/>
            </w:pPr>
            <w:r>
              <w:t>(20 mg)</w:t>
            </w:r>
          </w:p>
        </w:tc>
        <w:tc>
          <w:tcPr>
            <w:tcW w:w="1403" w:type="dxa"/>
          </w:tcPr>
          <w:p w14:paraId="389A25A3" w14:textId="77777777" w:rsidR="00573A3D" w:rsidRDefault="00573A3D" w:rsidP="00573A3D">
            <w:pPr>
              <w:widowControl w:val="0"/>
            </w:pPr>
            <w:r>
              <w:t xml:space="preserve">3 mL </w:t>
            </w:r>
          </w:p>
          <w:p w14:paraId="389A25A4" w14:textId="77777777" w:rsidR="00573A3D" w:rsidRDefault="00573A3D" w:rsidP="00573A3D">
            <w:pPr>
              <w:widowControl w:val="0"/>
            </w:pPr>
            <w:r>
              <w:t>(30 mg)</w:t>
            </w:r>
          </w:p>
        </w:tc>
        <w:tc>
          <w:tcPr>
            <w:tcW w:w="1403" w:type="dxa"/>
          </w:tcPr>
          <w:p w14:paraId="389A25A5" w14:textId="77777777" w:rsidR="00573A3D" w:rsidRDefault="00573A3D" w:rsidP="00573A3D">
            <w:pPr>
              <w:widowControl w:val="0"/>
            </w:pPr>
            <w:r>
              <w:t xml:space="preserve">4 mL </w:t>
            </w:r>
          </w:p>
          <w:p w14:paraId="389A25A6" w14:textId="77777777" w:rsidR="00573A3D" w:rsidRDefault="00573A3D" w:rsidP="00573A3D">
            <w:pPr>
              <w:widowControl w:val="0"/>
            </w:pPr>
            <w:r>
              <w:t>(40 mg)</w:t>
            </w:r>
          </w:p>
        </w:tc>
        <w:tc>
          <w:tcPr>
            <w:tcW w:w="1403" w:type="dxa"/>
          </w:tcPr>
          <w:p w14:paraId="389A25A7" w14:textId="77777777" w:rsidR="00573A3D" w:rsidRDefault="00573A3D" w:rsidP="00573A3D">
            <w:pPr>
              <w:widowControl w:val="0"/>
            </w:pPr>
            <w:r>
              <w:t xml:space="preserve">5 mL </w:t>
            </w:r>
          </w:p>
          <w:p w14:paraId="389A25A8" w14:textId="77777777" w:rsidR="00573A3D" w:rsidRDefault="00573A3D" w:rsidP="00573A3D">
            <w:pPr>
              <w:widowControl w:val="0"/>
            </w:pPr>
            <w:r>
              <w:t>(50 mg)</w:t>
            </w:r>
          </w:p>
        </w:tc>
        <w:tc>
          <w:tcPr>
            <w:tcW w:w="1579" w:type="dxa"/>
            <w:shd w:val="clear" w:color="auto" w:fill="auto"/>
          </w:tcPr>
          <w:p w14:paraId="389A25A9" w14:textId="77777777" w:rsidR="00573A3D" w:rsidRDefault="00573A3D" w:rsidP="00573A3D">
            <w:pPr>
              <w:widowControl w:val="0"/>
            </w:pPr>
            <w:r>
              <w:t xml:space="preserve">6 mL </w:t>
            </w:r>
          </w:p>
          <w:p w14:paraId="389A25AA" w14:textId="77777777" w:rsidR="00573A3D" w:rsidRDefault="00573A3D" w:rsidP="00573A3D">
            <w:pPr>
              <w:widowControl w:val="0"/>
            </w:pPr>
            <w:r>
              <w:t>(60 mg)</w:t>
            </w:r>
          </w:p>
        </w:tc>
      </w:tr>
      <w:tr w:rsidR="00573A3D" w14:paraId="389A25B9" w14:textId="77777777">
        <w:tc>
          <w:tcPr>
            <w:tcW w:w="1101" w:type="dxa"/>
            <w:shd w:val="clear" w:color="auto" w:fill="auto"/>
          </w:tcPr>
          <w:p w14:paraId="389A25AC" w14:textId="77777777" w:rsidR="00573A3D" w:rsidRDefault="00573A3D" w:rsidP="00573A3D">
            <w:pPr>
              <w:widowControl w:val="0"/>
            </w:pPr>
            <w:r>
              <w:t>15 kg</w:t>
            </w:r>
          </w:p>
        </w:tc>
        <w:tc>
          <w:tcPr>
            <w:tcW w:w="1173" w:type="dxa"/>
            <w:shd w:val="clear" w:color="auto" w:fill="auto"/>
          </w:tcPr>
          <w:p w14:paraId="389A25AD" w14:textId="77777777" w:rsidR="00573A3D" w:rsidRDefault="00573A3D" w:rsidP="00573A3D">
            <w:pPr>
              <w:widowControl w:val="0"/>
            </w:pPr>
            <w:r>
              <w:t xml:space="preserve">1,5 mL </w:t>
            </w:r>
          </w:p>
          <w:p w14:paraId="389A25AE" w14:textId="77777777" w:rsidR="00573A3D" w:rsidRDefault="00573A3D" w:rsidP="00573A3D">
            <w:pPr>
              <w:widowControl w:val="0"/>
            </w:pPr>
            <w:r>
              <w:t>(15 mg)</w:t>
            </w:r>
          </w:p>
        </w:tc>
        <w:tc>
          <w:tcPr>
            <w:tcW w:w="1402" w:type="dxa"/>
          </w:tcPr>
          <w:p w14:paraId="389A25AF" w14:textId="77777777" w:rsidR="00573A3D" w:rsidRDefault="00573A3D" w:rsidP="00573A3D">
            <w:pPr>
              <w:widowControl w:val="0"/>
            </w:pPr>
            <w:r>
              <w:t xml:space="preserve">3 mL </w:t>
            </w:r>
          </w:p>
          <w:p w14:paraId="389A25B0" w14:textId="77777777" w:rsidR="00573A3D" w:rsidRDefault="00573A3D" w:rsidP="00573A3D">
            <w:pPr>
              <w:widowControl w:val="0"/>
            </w:pPr>
            <w:r>
              <w:t>(30 mg)</w:t>
            </w:r>
          </w:p>
        </w:tc>
        <w:tc>
          <w:tcPr>
            <w:tcW w:w="1403" w:type="dxa"/>
          </w:tcPr>
          <w:p w14:paraId="389A25B1" w14:textId="77777777" w:rsidR="00573A3D" w:rsidRDefault="00573A3D" w:rsidP="00573A3D">
            <w:pPr>
              <w:widowControl w:val="0"/>
            </w:pPr>
            <w:r>
              <w:t xml:space="preserve">4,5 mL </w:t>
            </w:r>
          </w:p>
          <w:p w14:paraId="389A25B2" w14:textId="77777777" w:rsidR="00573A3D" w:rsidRDefault="00573A3D" w:rsidP="00573A3D">
            <w:pPr>
              <w:widowControl w:val="0"/>
            </w:pPr>
            <w:r>
              <w:t>(45 mg)</w:t>
            </w:r>
          </w:p>
        </w:tc>
        <w:tc>
          <w:tcPr>
            <w:tcW w:w="1403" w:type="dxa"/>
          </w:tcPr>
          <w:p w14:paraId="389A25B3" w14:textId="77777777" w:rsidR="00573A3D" w:rsidRDefault="00573A3D" w:rsidP="00573A3D">
            <w:pPr>
              <w:widowControl w:val="0"/>
            </w:pPr>
            <w:r>
              <w:t xml:space="preserve">6 mL </w:t>
            </w:r>
          </w:p>
          <w:p w14:paraId="389A25B4" w14:textId="77777777" w:rsidR="00573A3D" w:rsidRDefault="00573A3D" w:rsidP="00573A3D">
            <w:pPr>
              <w:widowControl w:val="0"/>
            </w:pPr>
            <w:r>
              <w:t>(60 mg)</w:t>
            </w:r>
          </w:p>
        </w:tc>
        <w:tc>
          <w:tcPr>
            <w:tcW w:w="1403" w:type="dxa"/>
          </w:tcPr>
          <w:p w14:paraId="389A25B5" w14:textId="77777777" w:rsidR="00573A3D" w:rsidRDefault="00573A3D" w:rsidP="00573A3D">
            <w:pPr>
              <w:widowControl w:val="0"/>
            </w:pPr>
            <w:r>
              <w:t xml:space="preserve">7,5 mL </w:t>
            </w:r>
          </w:p>
          <w:p w14:paraId="389A25B6" w14:textId="77777777" w:rsidR="00573A3D" w:rsidRDefault="00573A3D" w:rsidP="00573A3D">
            <w:pPr>
              <w:widowControl w:val="0"/>
            </w:pPr>
            <w:r>
              <w:t>(75 mg)</w:t>
            </w:r>
          </w:p>
        </w:tc>
        <w:tc>
          <w:tcPr>
            <w:tcW w:w="1579" w:type="dxa"/>
            <w:shd w:val="clear" w:color="auto" w:fill="auto"/>
          </w:tcPr>
          <w:p w14:paraId="389A25B7" w14:textId="77777777" w:rsidR="00573A3D" w:rsidRDefault="00573A3D" w:rsidP="00573A3D">
            <w:pPr>
              <w:widowControl w:val="0"/>
            </w:pPr>
            <w:r>
              <w:t xml:space="preserve">9 mL </w:t>
            </w:r>
          </w:p>
          <w:p w14:paraId="389A25B8" w14:textId="77777777" w:rsidR="00573A3D" w:rsidRDefault="00573A3D" w:rsidP="00573A3D">
            <w:pPr>
              <w:widowControl w:val="0"/>
            </w:pPr>
            <w:r>
              <w:t>(90 mg)</w:t>
            </w:r>
          </w:p>
        </w:tc>
      </w:tr>
      <w:tr w:rsidR="00573A3D" w14:paraId="389A25C7" w14:textId="77777777">
        <w:tc>
          <w:tcPr>
            <w:tcW w:w="1101" w:type="dxa"/>
            <w:shd w:val="clear" w:color="auto" w:fill="auto"/>
          </w:tcPr>
          <w:p w14:paraId="389A25BA" w14:textId="77777777" w:rsidR="00573A3D" w:rsidRDefault="00573A3D" w:rsidP="00573A3D">
            <w:pPr>
              <w:widowControl w:val="0"/>
            </w:pPr>
            <w:r>
              <w:t>20 kg</w:t>
            </w:r>
          </w:p>
        </w:tc>
        <w:tc>
          <w:tcPr>
            <w:tcW w:w="1173" w:type="dxa"/>
            <w:shd w:val="clear" w:color="auto" w:fill="auto"/>
          </w:tcPr>
          <w:p w14:paraId="389A25BB" w14:textId="77777777" w:rsidR="00573A3D" w:rsidRDefault="00573A3D" w:rsidP="00573A3D">
            <w:pPr>
              <w:widowControl w:val="0"/>
            </w:pPr>
            <w:r>
              <w:t xml:space="preserve">2 mL </w:t>
            </w:r>
          </w:p>
          <w:p w14:paraId="389A25BC" w14:textId="77777777" w:rsidR="00573A3D" w:rsidRDefault="00573A3D" w:rsidP="00573A3D">
            <w:pPr>
              <w:widowControl w:val="0"/>
            </w:pPr>
            <w:r>
              <w:t>(20 mg)</w:t>
            </w:r>
          </w:p>
        </w:tc>
        <w:tc>
          <w:tcPr>
            <w:tcW w:w="1402" w:type="dxa"/>
          </w:tcPr>
          <w:p w14:paraId="389A25BD" w14:textId="77777777" w:rsidR="00573A3D" w:rsidRDefault="00573A3D" w:rsidP="00573A3D">
            <w:pPr>
              <w:widowControl w:val="0"/>
            </w:pPr>
            <w:r>
              <w:t xml:space="preserve">4 mL </w:t>
            </w:r>
          </w:p>
          <w:p w14:paraId="389A25BE" w14:textId="77777777" w:rsidR="00573A3D" w:rsidRDefault="00573A3D" w:rsidP="00573A3D">
            <w:pPr>
              <w:widowControl w:val="0"/>
            </w:pPr>
            <w:r>
              <w:t>(40 mg)</w:t>
            </w:r>
          </w:p>
        </w:tc>
        <w:tc>
          <w:tcPr>
            <w:tcW w:w="1403" w:type="dxa"/>
          </w:tcPr>
          <w:p w14:paraId="389A25BF" w14:textId="77777777" w:rsidR="00573A3D" w:rsidRDefault="00573A3D" w:rsidP="00573A3D">
            <w:pPr>
              <w:widowControl w:val="0"/>
            </w:pPr>
            <w:r>
              <w:t xml:space="preserve">6 mL </w:t>
            </w:r>
          </w:p>
          <w:p w14:paraId="389A25C0" w14:textId="77777777" w:rsidR="00573A3D" w:rsidRDefault="00573A3D" w:rsidP="00573A3D">
            <w:pPr>
              <w:widowControl w:val="0"/>
            </w:pPr>
            <w:r>
              <w:t>(60 mg)</w:t>
            </w:r>
          </w:p>
        </w:tc>
        <w:tc>
          <w:tcPr>
            <w:tcW w:w="1403" w:type="dxa"/>
          </w:tcPr>
          <w:p w14:paraId="389A25C1" w14:textId="77777777" w:rsidR="00573A3D" w:rsidRDefault="00573A3D" w:rsidP="00573A3D">
            <w:pPr>
              <w:widowControl w:val="0"/>
            </w:pPr>
            <w:r>
              <w:t xml:space="preserve">8 mL </w:t>
            </w:r>
          </w:p>
          <w:p w14:paraId="389A25C2" w14:textId="77777777" w:rsidR="00573A3D" w:rsidRDefault="00573A3D" w:rsidP="00573A3D">
            <w:pPr>
              <w:widowControl w:val="0"/>
            </w:pPr>
            <w:r>
              <w:t>(80 mg)</w:t>
            </w:r>
          </w:p>
        </w:tc>
        <w:tc>
          <w:tcPr>
            <w:tcW w:w="1403" w:type="dxa"/>
          </w:tcPr>
          <w:p w14:paraId="389A25C3" w14:textId="77777777" w:rsidR="00573A3D" w:rsidRDefault="00573A3D" w:rsidP="00573A3D">
            <w:pPr>
              <w:widowControl w:val="0"/>
            </w:pPr>
            <w:r>
              <w:t xml:space="preserve">10 mL </w:t>
            </w:r>
          </w:p>
          <w:p w14:paraId="389A25C4" w14:textId="77777777" w:rsidR="00573A3D" w:rsidRDefault="00573A3D" w:rsidP="00573A3D">
            <w:pPr>
              <w:widowControl w:val="0"/>
            </w:pPr>
            <w:r>
              <w:t>(100 mg)</w:t>
            </w:r>
          </w:p>
        </w:tc>
        <w:tc>
          <w:tcPr>
            <w:tcW w:w="1579" w:type="dxa"/>
            <w:shd w:val="clear" w:color="auto" w:fill="auto"/>
          </w:tcPr>
          <w:p w14:paraId="389A25C5" w14:textId="77777777" w:rsidR="00573A3D" w:rsidRDefault="00573A3D" w:rsidP="00573A3D">
            <w:pPr>
              <w:widowControl w:val="0"/>
            </w:pPr>
            <w:r>
              <w:t xml:space="preserve">12 mL </w:t>
            </w:r>
          </w:p>
          <w:p w14:paraId="389A25C6" w14:textId="77777777" w:rsidR="00573A3D" w:rsidRDefault="00573A3D" w:rsidP="00573A3D">
            <w:pPr>
              <w:widowControl w:val="0"/>
            </w:pPr>
            <w:r>
              <w:t>(120 mg)</w:t>
            </w:r>
          </w:p>
        </w:tc>
      </w:tr>
      <w:tr w:rsidR="00573A3D" w14:paraId="389A25D5" w14:textId="77777777">
        <w:tc>
          <w:tcPr>
            <w:tcW w:w="1101" w:type="dxa"/>
            <w:shd w:val="clear" w:color="auto" w:fill="auto"/>
          </w:tcPr>
          <w:p w14:paraId="389A25C8" w14:textId="77777777" w:rsidR="00573A3D" w:rsidRDefault="00573A3D" w:rsidP="00573A3D">
            <w:pPr>
              <w:widowControl w:val="0"/>
            </w:pPr>
            <w:r>
              <w:t>25 kg</w:t>
            </w:r>
          </w:p>
        </w:tc>
        <w:tc>
          <w:tcPr>
            <w:tcW w:w="1173" w:type="dxa"/>
            <w:shd w:val="clear" w:color="auto" w:fill="auto"/>
          </w:tcPr>
          <w:p w14:paraId="389A25C9" w14:textId="77777777" w:rsidR="00573A3D" w:rsidRDefault="00573A3D" w:rsidP="00573A3D">
            <w:pPr>
              <w:widowControl w:val="0"/>
            </w:pPr>
            <w:r>
              <w:t xml:space="preserve">2,5 mL </w:t>
            </w:r>
          </w:p>
          <w:p w14:paraId="389A25CA" w14:textId="77777777" w:rsidR="00573A3D" w:rsidRDefault="00573A3D" w:rsidP="00573A3D">
            <w:pPr>
              <w:widowControl w:val="0"/>
            </w:pPr>
            <w:r>
              <w:t>(25 mg)</w:t>
            </w:r>
          </w:p>
        </w:tc>
        <w:tc>
          <w:tcPr>
            <w:tcW w:w="1402" w:type="dxa"/>
          </w:tcPr>
          <w:p w14:paraId="389A25CB" w14:textId="77777777" w:rsidR="00573A3D" w:rsidRDefault="00573A3D" w:rsidP="00573A3D">
            <w:pPr>
              <w:widowControl w:val="0"/>
            </w:pPr>
            <w:r>
              <w:t xml:space="preserve">5 mL </w:t>
            </w:r>
          </w:p>
          <w:p w14:paraId="389A25CC" w14:textId="77777777" w:rsidR="00573A3D" w:rsidRDefault="00573A3D" w:rsidP="00573A3D">
            <w:pPr>
              <w:widowControl w:val="0"/>
            </w:pPr>
            <w:r>
              <w:t>(50 mg)</w:t>
            </w:r>
          </w:p>
        </w:tc>
        <w:tc>
          <w:tcPr>
            <w:tcW w:w="1403" w:type="dxa"/>
          </w:tcPr>
          <w:p w14:paraId="389A25CD" w14:textId="77777777" w:rsidR="00573A3D" w:rsidRDefault="00573A3D" w:rsidP="00573A3D">
            <w:pPr>
              <w:widowControl w:val="0"/>
            </w:pPr>
            <w:r>
              <w:t xml:space="preserve">7,5 mL </w:t>
            </w:r>
          </w:p>
          <w:p w14:paraId="389A25CE" w14:textId="77777777" w:rsidR="00573A3D" w:rsidRDefault="00573A3D" w:rsidP="00573A3D">
            <w:pPr>
              <w:widowControl w:val="0"/>
            </w:pPr>
            <w:r>
              <w:t>(75 mg)</w:t>
            </w:r>
          </w:p>
        </w:tc>
        <w:tc>
          <w:tcPr>
            <w:tcW w:w="1403" w:type="dxa"/>
          </w:tcPr>
          <w:p w14:paraId="389A25CF" w14:textId="77777777" w:rsidR="00573A3D" w:rsidRDefault="00573A3D" w:rsidP="00573A3D">
            <w:pPr>
              <w:widowControl w:val="0"/>
            </w:pPr>
            <w:r>
              <w:t xml:space="preserve">10 mL </w:t>
            </w:r>
          </w:p>
          <w:p w14:paraId="389A25D0" w14:textId="77777777" w:rsidR="00573A3D" w:rsidRDefault="00573A3D" w:rsidP="00573A3D">
            <w:pPr>
              <w:widowControl w:val="0"/>
            </w:pPr>
            <w:r>
              <w:t>(100 mg)</w:t>
            </w:r>
          </w:p>
        </w:tc>
        <w:tc>
          <w:tcPr>
            <w:tcW w:w="1403" w:type="dxa"/>
          </w:tcPr>
          <w:p w14:paraId="389A25D1" w14:textId="77777777" w:rsidR="00573A3D" w:rsidRDefault="00573A3D" w:rsidP="00573A3D">
            <w:pPr>
              <w:widowControl w:val="0"/>
            </w:pPr>
            <w:r>
              <w:t xml:space="preserve">12,5 mL </w:t>
            </w:r>
          </w:p>
          <w:p w14:paraId="389A25D2" w14:textId="77777777" w:rsidR="00573A3D" w:rsidRDefault="00573A3D" w:rsidP="00573A3D">
            <w:pPr>
              <w:widowControl w:val="0"/>
            </w:pPr>
            <w:r>
              <w:t>(125 mg)</w:t>
            </w:r>
          </w:p>
        </w:tc>
        <w:tc>
          <w:tcPr>
            <w:tcW w:w="1579" w:type="dxa"/>
            <w:shd w:val="clear" w:color="auto" w:fill="auto"/>
          </w:tcPr>
          <w:p w14:paraId="389A25D3" w14:textId="77777777" w:rsidR="00573A3D" w:rsidRDefault="00573A3D" w:rsidP="00573A3D">
            <w:pPr>
              <w:widowControl w:val="0"/>
            </w:pPr>
            <w:r>
              <w:t xml:space="preserve">15 mL </w:t>
            </w:r>
          </w:p>
          <w:p w14:paraId="389A25D4" w14:textId="77777777" w:rsidR="00573A3D" w:rsidRDefault="00573A3D" w:rsidP="00573A3D">
            <w:pPr>
              <w:widowControl w:val="0"/>
            </w:pPr>
            <w:r>
              <w:t>(150 mg)</w:t>
            </w:r>
          </w:p>
        </w:tc>
      </w:tr>
      <w:tr w:rsidR="00573A3D" w14:paraId="389A25E3" w14:textId="77777777">
        <w:tc>
          <w:tcPr>
            <w:tcW w:w="1101" w:type="dxa"/>
            <w:shd w:val="clear" w:color="auto" w:fill="auto"/>
          </w:tcPr>
          <w:p w14:paraId="389A25D6" w14:textId="77777777" w:rsidR="00573A3D" w:rsidRDefault="00573A3D" w:rsidP="00573A3D">
            <w:pPr>
              <w:widowControl w:val="0"/>
            </w:pPr>
            <w:r>
              <w:t>30 kg</w:t>
            </w:r>
          </w:p>
        </w:tc>
        <w:tc>
          <w:tcPr>
            <w:tcW w:w="1173" w:type="dxa"/>
            <w:shd w:val="clear" w:color="auto" w:fill="auto"/>
          </w:tcPr>
          <w:p w14:paraId="389A25D7" w14:textId="77777777" w:rsidR="00573A3D" w:rsidRDefault="00573A3D" w:rsidP="00573A3D">
            <w:pPr>
              <w:widowControl w:val="0"/>
            </w:pPr>
            <w:r>
              <w:t xml:space="preserve">3 mL </w:t>
            </w:r>
          </w:p>
          <w:p w14:paraId="389A25D8" w14:textId="77777777" w:rsidR="00573A3D" w:rsidRDefault="00573A3D" w:rsidP="00573A3D">
            <w:pPr>
              <w:widowControl w:val="0"/>
            </w:pPr>
            <w:r>
              <w:t>(30 mg)</w:t>
            </w:r>
          </w:p>
        </w:tc>
        <w:tc>
          <w:tcPr>
            <w:tcW w:w="1402" w:type="dxa"/>
          </w:tcPr>
          <w:p w14:paraId="389A25D9" w14:textId="77777777" w:rsidR="00573A3D" w:rsidRDefault="00573A3D" w:rsidP="00573A3D">
            <w:pPr>
              <w:widowControl w:val="0"/>
            </w:pPr>
            <w:r>
              <w:t xml:space="preserve">6 mL </w:t>
            </w:r>
          </w:p>
          <w:p w14:paraId="389A25DA" w14:textId="77777777" w:rsidR="00573A3D" w:rsidRDefault="00573A3D" w:rsidP="00573A3D">
            <w:pPr>
              <w:widowControl w:val="0"/>
            </w:pPr>
            <w:r>
              <w:t>(60 mg)</w:t>
            </w:r>
          </w:p>
        </w:tc>
        <w:tc>
          <w:tcPr>
            <w:tcW w:w="1403" w:type="dxa"/>
          </w:tcPr>
          <w:p w14:paraId="389A25DB" w14:textId="77777777" w:rsidR="00573A3D" w:rsidRDefault="00573A3D" w:rsidP="00573A3D">
            <w:pPr>
              <w:widowControl w:val="0"/>
            </w:pPr>
            <w:r>
              <w:t xml:space="preserve">9 mL </w:t>
            </w:r>
          </w:p>
          <w:p w14:paraId="389A25DC" w14:textId="77777777" w:rsidR="00573A3D" w:rsidRDefault="00573A3D" w:rsidP="00573A3D">
            <w:pPr>
              <w:widowControl w:val="0"/>
            </w:pPr>
            <w:r>
              <w:t>(90 mg)</w:t>
            </w:r>
          </w:p>
        </w:tc>
        <w:tc>
          <w:tcPr>
            <w:tcW w:w="1403" w:type="dxa"/>
          </w:tcPr>
          <w:p w14:paraId="389A25DD" w14:textId="77777777" w:rsidR="00573A3D" w:rsidRDefault="00573A3D" w:rsidP="00573A3D">
            <w:pPr>
              <w:widowControl w:val="0"/>
            </w:pPr>
            <w:r>
              <w:t xml:space="preserve">12 mL </w:t>
            </w:r>
          </w:p>
          <w:p w14:paraId="389A25DE" w14:textId="77777777" w:rsidR="00573A3D" w:rsidRDefault="00573A3D" w:rsidP="00573A3D">
            <w:pPr>
              <w:widowControl w:val="0"/>
            </w:pPr>
            <w:r>
              <w:t>(120 mg)</w:t>
            </w:r>
          </w:p>
        </w:tc>
        <w:tc>
          <w:tcPr>
            <w:tcW w:w="1403" w:type="dxa"/>
          </w:tcPr>
          <w:p w14:paraId="389A25DF" w14:textId="77777777" w:rsidR="00573A3D" w:rsidRDefault="00573A3D" w:rsidP="00573A3D">
            <w:pPr>
              <w:widowControl w:val="0"/>
            </w:pPr>
            <w:r>
              <w:t xml:space="preserve">15 mL </w:t>
            </w:r>
          </w:p>
          <w:p w14:paraId="389A25E0" w14:textId="77777777" w:rsidR="00573A3D" w:rsidRDefault="00573A3D" w:rsidP="00573A3D">
            <w:pPr>
              <w:widowControl w:val="0"/>
            </w:pPr>
            <w:r>
              <w:t>(150 mg)</w:t>
            </w:r>
          </w:p>
        </w:tc>
        <w:tc>
          <w:tcPr>
            <w:tcW w:w="1579" w:type="dxa"/>
            <w:shd w:val="clear" w:color="auto" w:fill="auto"/>
          </w:tcPr>
          <w:p w14:paraId="389A25E1" w14:textId="77777777" w:rsidR="00573A3D" w:rsidRDefault="00573A3D" w:rsidP="00573A3D">
            <w:pPr>
              <w:widowControl w:val="0"/>
            </w:pPr>
            <w:r>
              <w:t xml:space="preserve">18 mL </w:t>
            </w:r>
          </w:p>
          <w:p w14:paraId="389A25E2" w14:textId="77777777" w:rsidR="00573A3D" w:rsidRDefault="00573A3D" w:rsidP="00573A3D">
            <w:pPr>
              <w:widowControl w:val="0"/>
            </w:pPr>
            <w:r>
              <w:t>(180 mg)</w:t>
            </w:r>
          </w:p>
        </w:tc>
      </w:tr>
      <w:tr w:rsidR="00573A3D" w14:paraId="389A25F1" w14:textId="77777777">
        <w:tc>
          <w:tcPr>
            <w:tcW w:w="1101" w:type="dxa"/>
            <w:tcBorders>
              <w:bottom w:val="single" w:sz="4" w:space="0" w:color="auto"/>
            </w:tcBorders>
            <w:shd w:val="clear" w:color="auto" w:fill="auto"/>
          </w:tcPr>
          <w:p w14:paraId="389A25E4" w14:textId="77777777" w:rsidR="00573A3D" w:rsidRDefault="00573A3D" w:rsidP="00573A3D">
            <w:pPr>
              <w:widowControl w:val="0"/>
            </w:pPr>
            <w:r>
              <w:t>35 kg</w:t>
            </w:r>
          </w:p>
        </w:tc>
        <w:tc>
          <w:tcPr>
            <w:tcW w:w="1173" w:type="dxa"/>
            <w:tcBorders>
              <w:bottom w:val="single" w:sz="4" w:space="0" w:color="auto"/>
            </w:tcBorders>
            <w:shd w:val="clear" w:color="auto" w:fill="auto"/>
          </w:tcPr>
          <w:p w14:paraId="389A25E5" w14:textId="77777777" w:rsidR="00573A3D" w:rsidRDefault="00573A3D" w:rsidP="00573A3D">
            <w:pPr>
              <w:widowControl w:val="0"/>
            </w:pPr>
            <w:r>
              <w:t xml:space="preserve">3,5 mL </w:t>
            </w:r>
          </w:p>
          <w:p w14:paraId="389A25E6" w14:textId="77777777" w:rsidR="00573A3D" w:rsidRDefault="00573A3D" w:rsidP="00573A3D">
            <w:pPr>
              <w:widowControl w:val="0"/>
            </w:pPr>
            <w:r>
              <w:t>(35 mg)</w:t>
            </w:r>
          </w:p>
        </w:tc>
        <w:tc>
          <w:tcPr>
            <w:tcW w:w="1402" w:type="dxa"/>
            <w:tcBorders>
              <w:bottom w:val="single" w:sz="4" w:space="0" w:color="auto"/>
            </w:tcBorders>
          </w:tcPr>
          <w:p w14:paraId="389A25E7" w14:textId="77777777" w:rsidR="00573A3D" w:rsidRDefault="00573A3D" w:rsidP="00573A3D">
            <w:pPr>
              <w:widowControl w:val="0"/>
            </w:pPr>
            <w:r>
              <w:t xml:space="preserve">7 mL </w:t>
            </w:r>
          </w:p>
          <w:p w14:paraId="389A25E8" w14:textId="77777777" w:rsidR="00573A3D" w:rsidRDefault="00573A3D" w:rsidP="00573A3D">
            <w:pPr>
              <w:widowControl w:val="0"/>
            </w:pPr>
            <w:r>
              <w:t>(70 mg)</w:t>
            </w:r>
          </w:p>
        </w:tc>
        <w:tc>
          <w:tcPr>
            <w:tcW w:w="1403" w:type="dxa"/>
            <w:tcBorders>
              <w:bottom w:val="single" w:sz="4" w:space="0" w:color="auto"/>
            </w:tcBorders>
          </w:tcPr>
          <w:p w14:paraId="389A25E9" w14:textId="77777777" w:rsidR="00573A3D" w:rsidRDefault="00573A3D" w:rsidP="00573A3D">
            <w:pPr>
              <w:widowControl w:val="0"/>
            </w:pPr>
            <w:r>
              <w:t xml:space="preserve">10,5 mL </w:t>
            </w:r>
          </w:p>
          <w:p w14:paraId="389A25EA" w14:textId="77777777" w:rsidR="00573A3D" w:rsidRDefault="00573A3D" w:rsidP="00573A3D">
            <w:pPr>
              <w:widowControl w:val="0"/>
            </w:pPr>
            <w:r>
              <w:t>(105 mg)</w:t>
            </w:r>
          </w:p>
        </w:tc>
        <w:tc>
          <w:tcPr>
            <w:tcW w:w="1403" w:type="dxa"/>
            <w:tcBorders>
              <w:bottom w:val="single" w:sz="4" w:space="0" w:color="auto"/>
            </w:tcBorders>
          </w:tcPr>
          <w:p w14:paraId="389A25EB" w14:textId="77777777" w:rsidR="00573A3D" w:rsidRDefault="00573A3D" w:rsidP="00573A3D">
            <w:pPr>
              <w:widowControl w:val="0"/>
            </w:pPr>
            <w:r>
              <w:t xml:space="preserve">14 mL </w:t>
            </w:r>
          </w:p>
          <w:p w14:paraId="389A25EC" w14:textId="77777777" w:rsidR="00573A3D" w:rsidRDefault="00573A3D" w:rsidP="00573A3D">
            <w:pPr>
              <w:widowControl w:val="0"/>
            </w:pPr>
            <w:r>
              <w:t>(140 mg)</w:t>
            </w:r>
          </w:p>
        </w:tc>
        <w:tc>
          <w:tcPr>
            <w:tcW w:w="1403" w:type="dxa"/>
            <w:tcBorders>
              <w:bottom w:val="single" w:sz="4" w:space="0" w:color="auto"/>
            </w:tcBorders>
          </w:tcPr>
          <w:p w14:paraId="389A25ED" w14:textId="77777777" w:rsidR="00573A3D" w:rsidRDefault="00573A3D" w:rsidP="00573A3D">
            <w:pPr>
              <w:widowControl w:val="0"/>
            </w:pPr>
            <w:r>
              <w:t xml:space="preserve">17,5 mL </w:t>
            </w:r>
          </w:p>
          <w:p w14:paraId="389A25EE" w14:textId="77777777" w:rsidR="00573A3D" w:rsidRDefault="00573A3D" w:rsidP="00573A3D">
            <w:pPr>
              <w:widowControl w:val="0"/>
            </w:pPr>
            <w:r>
              <w:t>(175 mg)</w:t>
            </w:r>
          </w:p>
        </w:tc>
        <w:tc>
          <w:tcPr>
            <w:tcW w:w="1579" w:type="dxa"/>
            <w:tcBorders>
              <w:bottom w:val="single" w:sz="4" w:space="0" w:color="auto"/>
            </w:tcBorders>
            <w:shd w:val="clear" w:color="auto" w:fill="auto"/>
          </w:tcPr>
          <w:p w14:paraId="389A25EF" w14:textId="77777777" w:rsidR="00573A3D" w:rsidRDefault="00573A3D" w:rsidP="00573A3D">
            <w:pPr>
              <w:widowControl w:val="0"/>
            </w:pPr>
            <w:r>
              <w:t xml:space="preserve">21 mL </w:t>
            </w:r>
          </w:p>
          <w:p w14:paraId="389A25F0" w14:textId="77777777" w:rsidR="00573A3D" w:rsidRDefault="00573A3D" w:rsidP="00573A3D">
            <w:pPr>
              <w:widowControl w:val="0"/>
            </w:pPr>
            <w:r>
              <w:t>(210 mg)</w:t>
            </w:r>
          </w:p>
        </w:tc>
      </w:tr>
    </w:tbl>
    <w:p w14:paraId="389A25F2" w14:textId="77777777" w:rsidR="00E422AF" w:rsidRDefault="00E422AF" w:rsidP="00B0119E">
      <w:pPr>
        <w:widowControl w:val="0"/>
        <w:tabs>
          <w:tab w:val="left" w:pos="567"/>
        </w:tabs>
        <w:rPr>
          <w:szCs w:val="22"/>
        </w:rPr>
      </w:pPr>
    </w:p>
    <w:p w14:paraId="389A25F3" w14:textId="77777777" w:rsidR="00E422AF" w:rsidRDefault="004C3A60" w:rsidP="00B0119E">
      <w:pPr>
        <w:keepNext/>
        <w:keepLines/>
        <w:widowControl w:val="0"/>
        <w:tabs>
          <w:tab w:val="left" w:pos="567"/>
        </w:tabs>
        <w:rPr>
          <w:b/>
          <w:bCs/>
          <w:szCs w:val="22"/>
        </w:rPr>
      </w:pPr>
      <w:r>
        <w:rPr>
          <w:szCs w:val="22"/>
        </w:rPr>
        <w:lastRenderedPageBreak/>
        <w:t xml:space="preserve">Doses de monothérapie dans le traitement des crises partielles </w:t>
      </w:r>
      <w:r>
        <w:rPr>
          <w:b/>
          <w:bCs/>
          <w:szCs w:val="22"/>
        </w:rPr>
        <w:t>à prendre deux fois par jour</w:t>
      </w:r>
      <w:r>
        <w:rPr>
          <w:szCs w:val="22"/>
        </w:rPr>
        <w:t xml:space="preserve"> pour les enfants et adolescents </w:t>
      </w:r>
      <w:r>
        <w:rPr>
          <w:b/>
          <w:bCs/>
          <w:szCs w:val="22"/>
        </w:rPr>
        <w:t>pesant de 40 kg à moins de 50 kg</w:t>
      </w:r>
      <w:r>
        <w:rPr>
          <w:szCs w:val="22"/>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615"/>
        <w:gridCol w:w="1614"/>
        <w:gridCol w:w="1616"/>
        <w:gridCol w:w="1614"/>
        <w:gridCol w:w="1618"/>
      </w:tblGrid>
      <w:tr w:rsidR="00E422AF" w14:paraId="389A25FA" w14:textId="77777777">
        <w:trPr>
          <w:trHeight w:val="380"/>
        </w:trPr>
        <w:tc>
          <w:tcPr>
            <w:tcW w:w="542" w:type="pct"/>
            <w:shd w:val="clear" w:color="auto" w:fill="auto"/>
          </w:tcPr>
          <w:p w14:paraId="389A25F4" w14:textId="77777777" w:rsidR="00E422AF" w:rsidRDefault="004C3A60">
            <w:pPr>
              <w:keepNext/>
              <w:keepLines/>
            </w:pPr>
            <w:r>
              <w:rPr>
                <w:szCs w:val="22"/>
              </w:rPr>
              <w:t>Semaine</w:t>
            </w:r>
          </w:p>
        </w:tc>
        <w:tc>
          <w:tcPr>
            <w:tcW w:w="891" w:type="pct"/>
            <w:shd w:val="clear" w:color="auto" w:fill="auto"/>
          </w:tcPr>
          <w:p w14:paraId="389A25F5" w14:textId="77777777" w:rsidR="00E422AF" w:rsidRDefault="004C3A60">
            <w:pPr>
              <w:keepNext/>
              <w:keepLines/>
            </w:pPr>
            <w:r>
              <w:rPr>
                <w:szCs w:val="22"/>
              </w:rPr>
              <w:t>Semaine 1</w:t>
            </w:r>
          </w:p>
        </w:tc>
        <w:tc>
          <w:tcPr>
            <w:tcW w:w="891" w:type="pct"/>
          </w:tcPr>
          <w:p w14:paraId="389A25F6" w14:textId="77777777" w:rsidR="00E422AF" w:rsidRDefault="004C3A60">
            <w:pPr>
              <w:keepNext/>
              <w:keepLines/>
            </w:pPr>
            <w:r>
              <w:rPr>
                <w:szCs w:val="22"/>
              </w:rPr>
              <w:t>Semaine 2</w:t>
            </w:r>
          </w:p>
        </w:tc>
        <w:tc>
          <w:tcPr>
            <w:tcW w:w="892" w:type="pct"/>
          </w:tcPr>
          <w:p w14:paraId="389A25F7" w14:textId="77777777" w:rsidR="00E422AF" w:rsidRDefault="004C3A60">
            <w:pPr>
              <w:keepNext/>
              <w:keepLines/>
            </w:pPr>
            <w:r>
              <w:rPr>
                <w:szCs w:val="22"/>
              </w:rPr>
              <w:t>Semaine 3</w:t>
            </w:r>
          </w:p>
        </w:tc>
        <w:tc>
          <w:tcPr>
            <w:tcW w:w="891" w:type="pct"/>
          </w:tcPr>
          <w:p w14:paraId="389A25F8" w14:textId="77777777" w:rsidR="00E422AF" w:rsidRDefault="004C3A60">
            <w:pPr>
              <w:keepNext/>
              <w:keepLines/>
            </w:pPr>
            <w:r>
              <w:rPr>
                <w:szCs w:val="22"/>
              </w:rPr>
              <w:t>Semaine 4</w:t>
            </w:r>
          </w:p>
        </w:tc>
        <w:tc>
          <w:tcPr>
            <w:tcW w:w="893" w:type="pct"/>
          </w:tcPr>
          <w:p w14:paraId="389A25F9" w14:textId="77777777" w:rsidR="00E422AF" w:rsidRDefault="004C3A60">
            <w:pPr>
              <w:keepNext/>
              <w:keepLines/>
            </w:pPr>
            <w:r>
              <w:rPr>
                <w:szCs w:val="22"/>
              </w:rPr>
              <w:t>Semaine 5</w:t>
            </w:r>
          </w:p>
        </w:tc>
      </w:tr>
      <w:tr w:rsidR="00E422AF" w14:paraId="389A2609" w14:textId="77777777">
        <w:trPr>
          <w:trHeight w:val="710"/>
        </w:trPr>
        <w:tc>
          <w:tcPr>
            <w:tcW w:w="542" w:type="pct"/>
            <w:shd w:val="clear" w:color="auto" w:fill="auto"/>
          </w:tcPr>
          <w:p w14:paraId="389A25FB" w14:textId="77777777" w:rsidR="00E422AF" w:rsidRDefault="004C3A60">
            <w:pPr>
              <w:keepNext/>
              <w:keepLines/>
            </w:pPr>
            <w:r>
              <w:rPr>
                <w:szCs w:val="22"/>
              </w:rPr>
              <w:t>Dose prescrite</w:t>
            </w:r>
          </w:p>
        </w:tc>
        <w:tc>
          <w:tcPr>
            <w:tcW w:w="891" w:type="pct"/>
            <w:shd w:val="clear" w:color="auto" w:fill="auto"/>
          </w:tcPr>
          <w:p w14:paraId="389A25FC" w14:textId="77777777" w:rsidR="00E422AF" w:rsidRDefault="004C3A60">
            <w:pPr>
              <w:keepNext/>
              <w:keepLines/>
            </w:pPr>
            <w:r>
              <w:t>0,1 mL/kg</w:t>
            </w:r>
          </w:p>
          <w:p w14:paraId="389A25FD" w14:textId="77777777" w:rsidR="00E422AF" w:rsidRDefault="004C3A60">
            <w:pPr>
              <w:keepNext/>
              <w:keepLines/>
            </w:pPr>
            <w:r>
              <w:t>(1 mg/kg)</w:t>
            </w:r>
          </w:p>
          <w:p w14:paraId="389A25FE" w14:textId="77777777" w:rsidR="00E422AF" w:rsidRDefault="004C3A60">
            <w:pPr>
              <w:keepNext/>
              <w:keepLines/>
            </w:pPr>
            <w:r>
              <w:t>Dose initiale</w:t>
            </w:r>
          </w:p>
        </w:tc>
        <w:tc>
          <w:tcPr>
            <w:tcW w:w="891" w:type="pct"/>
          </w:tcPr>
          <w:p w14:paraId="389A25FF" w14:textId="77777777" w:rsidR="00E422AF" w:rsidRDefault="004C3A60">
            <w:pPr>
              <w:keepNext/>
              <w:keepLines/>
            </w:pPr>
            <w:r>
              <w:t xml:space="preserve">0,2 mL/kg </w:t>
            </w:r>
          </w:p>
          <w:p w14:paraId="389A2600" w14:textId="77777777" w:rsidR="00E422AF" w:rsidRDefault="004C3A60">
            <w:pPr>
              <w:keepNext/>
              <w:keepLines/>
            </w:pPr>
            <w:r>
              <w:t>(2 mg/kg)</w:t>
            </w:r>
          </w:p>
          <w:p w14:paraId="389A2601" w14:textId="77777777" w:rsidR="00E422AF" w:rsidRDefault="00E422AF">
            <w:pPr>
              <w:pStyle w:val="Date"/>
              <w:keepNext/>
              <w:keepLines/>
              <w:rPr>
                <w:lang w:val="fr-FR"/>
              </w:rPr>
            </w:pPr>
          </w:p>
        </w:tc>
        <w:tc>
          <w:tcPr>
            <w:tcW w:w="892" w:type="pct"/>
          </w:tcPr>
          <w:p w14:paraId="389A2602" w14:textId="77777777" w:rsidR="00E422AF" w:rsidRDefault="004C3A60">
            <w:pPr>
              <w:keepNext/>
              <w:keepLines/>
            </w:pPr>
            <w:r>
              <w:t>0,3 mL/kg</w:t>
            </w:r>
          </w:p>
          <w:p w14:paraId="389A2603" w14:textId="77777777" w:rsidR="00E422AF" w:rsidRDefault="004C3A60">
            <w:pPr>
              <w:keepNext/>
              <w:keepLines/>
            </w:pPr>
            <w:r>
              <w:t>(3 mg/kg)</w:t>
            </w:r>
          </w:p>
        </w:tc>
        <w:tc>
          <w:tcPr>
            <w:tcW w:w="891" w:type="pct"/>
          </w:tcPr>
          <w:p w14:paraId="389A2604" w14:textId="77777777" w:rsidR="00E422AF" w:rsidRDefault="004C3A60">
            <w:pPr>
              <w:keepNext/>
              <w:keepLines/>
            </w:pPr>
            <w:r>
              <w:t>0,4 mL/kg</w:t>
            </w:r>
          </w:p>
          <w:p w14:paraId="389A2605" w14:textId="77777777" w:rsidR="00E422AF" w:rsidRDefault="004C3A60">
            <w:pPr>
              <w:keepNext/>
              <w:keepLines/>
            </w:pPr>
            <w:r>
              <w:t>(4 mg/kg)</w:t>
            </w:r>
          </w:p>
        </w:tc>
        <w:tc>
          <w:tcPr>
            <w:tcW w:w="893" w:type="pct"/>
          </w:tcPr>
          <w:p w14:paraId="389A2606" w14:textId="77777777" w:rsidR="00E422AF" w:rsidRDefault="004C3A60">
            <w:pPr>
              <w:keepNext/>
              <w:keepLines/>
            </w:pPr>
            <w:r>
              <w:t>0,5 mL/kg</w:t>
            </w:r>
          </w:p>
          <w:p w14:paraId="389A2607" w14:textId="77777777" w:rsidR="00E422AF" w:rsidRDefault="004C3A60">
            <w:pPr>
              <w:keepNext/>
              <w:keepLines/>
            </w:pPr>
            <w:r>
              <w:t xml:space="preserve">(5 mg/kg) </w:t>
            </w:r>
          </w:p>
          <w:p w14:paraId="389A2608" w14:textId="77777777" w:rsidR="00E422AF" w:rsidRDefault="004C3A60">
            <w:pPr>
              <w:keepNext/>
              <w:keepLines/>
            </w:pPr>
            <w:r>
              <w:rPr>
                <w:szCs w:val="22"/>
              </w:rPr>
              <w:t>Dose maximale recommandée</w:t>
            </w:r>
          </w:p>
        </w:tc>
      </w:tr>
      <w:tr w:rsidR="00E422AF" w14:paraId="389A260C" w14:textId="77777777">
        <w:trPr>
          <w:trHeight w:val="393"/>
        </w:trPr>
        <w:tc>
          <w:tcPr>
            <w:tcW w:w="542" w:type="pct"/>
            <w:shd w:val="clear" w:color="auto" w:fill="auto"/>
          </w:tcPr>
          <w:p w14:paraId="389A260A" w14:textId="77777777" w:rsidR="00E422AF" w:rsidRDefault="004C3A60">
            <w:pPr>
              <w:keepNext/>
              <w:keepLines/>
            </w:pPr>
            <w:r>
              <w:t>Poids</w:t>
            </w:r>
          </w:p>
        </w:tc>
        <w:tc>
          <w:tcPr>
            <w:tcW w:w="4458" w:type="pct"/>
            <w:gridSpan w:val="5"/>
            <w:shd w:val="clear" w:color="auto" w:fill="auto"/>
          </w:tcPr>
          <w:p w14:paraId="389A260B" w14:textId="77777777" w:rsidR="00E422AF" w:rsidRDefault="004C3A60">
            <w:pPr>
              <w:keepNext/>
              <w:keepLines/>
              <w:jc w:val="center"/>
            </w:pPr>
            <w:r>
              <w:rPr>
                <w:szCs w:val="22"/>
              </w:rPr>
              <w:t>Volume administré</w:t>
            </w:r>
          </w:p>
        </w:tc>
      </w:tr>
      <w:tr w:rsidR="00E422AF" w14:paraId="389A2618" w14:textId="77777777">
        <w:tc>
          <w:tcPr>
            <w:tcW w:w="542" w:type="pct"/>
            <w:shd w:val="clear" w:color="auto" w:fill="auto"/>
          </w:tcPr>
          <w:p w14:paraId="389A260D" w14:textId="77777777" w:rsidR="00E422AF" w:rsidRDefault="004C3A60">
            <w:pPr>
              <w:keepNext/>
              <w:keepLines/>
            </w:pPr>
            <w:r>
              <w:t>40 kg</w:t>
            </w:r>
          </w:p>
        </w:tc>
        <w:tc>
          <w:tcPr>
            <w:tcW w:w="891" w:type="pct"/>
            <w:shd w:val="clear" w:color="auto" w:fill="auto"/>
          </w:tcPr>
          <w:p w14:paraId="389A260E" w14:textId="77777777" w:rsidR="00E422AF" w:rsidRDefault="004C3A60">
            <w:pPr>
              <w:keepNext/>
              <w:keepLines/>
            </w:pPr>
            <w:r>
              <w:t xml:space="preserve">4 mL </w:t>
            </w:r>
          </w:p>
          <w:p w14:paraId="389A260F" w14:textId="77777777" w:rsidR="00E422AF" w:rsidRDefault="004C3A60">
            <w:pPr>
              <w:keepNext/>
              <w:keepLines/>
            </w:pPr>
            <w:r>
              <w:t>(40 mg)</w:t>
            </w:r>
          </w:p>
        </w:tc>
        <w:tc>
          <w:tcPr>
            <w:tcW w:w="891" w:type="pct"/>
          </w:tcPr>
          <w:p w14:paraId="389A2610" w14:textId="77777777" w:rsidR="00E422AF" w:rsidRDefault="004C3A60">
            <w:pPr>
              <w:keepNext/>
              <w:keepLines/>
            </w:pPr>
            <w:r>
              <w:t xml:space="preserve">8 mL </w:t>
            </w:r>
          </w:p>
          <w:p w14:paraId="389A2611" w14:textId="77777777" w:rsidR="00E422AF" w:rsidRDefault="004C3A60">
            <w:pPr>
              <w:keepNext/>
              <w:keepLines/>
            </w:pPr>
            <w:r>
              <w:t>(80 mg)</w:t>
            </w:r>
          </w:p>
        </w:tc>
        <w:tc>
          <w:tcPr>
            <w:tcW w:w="892" w:type="pct"/>
          </w:tcPr>
          <w:p w14:paraId="389A2612" w14:textId="77777777" w:rsidR="00E422AF" w:rsidRDefault="004C3A60">
            <w:pPr>
              <w:keepNext/>
              <w:keepLines/>
            </w:pPr>
            <w:r>
              <w:t xml:space="preserve">12 mL </w:t>
            </w:r>
          </w:p>
          <w:p w14:paraId="389A2613" w14:textId="77777777" w:rsidR="00E422AF" w:rsidRDefault="004C3A60">
            <w:pPr>
              <w:keepNext/>
              <w:keepLines/>
            </w:pPr>
            <w:r>
              <w:t>(120 mg)</w:t>
            </w:r>
          </w:p>
        </w:tc>
        <w:tc>
          <w:tcPr>
            <w:tcW w:w="891" w:type="pct"/>
          </w:tcPr>
          <w:p w14:paraId="389A2614" w14:textId="77777777" w:rsidR="00E422AF" w:rsidRDefault="004C3A60">
            <w:pPr>
              <w:keepNext/>
              <w:keepLines/>
            </w:pPr>
            <w:r>
              <w:t xml:space="preserve">16 mL </w:t>
            </w:r>
          </w:p>
          <w:p w14:paraId="389A2615" w14:textId="77777777" w:rsidR="00E422AF" w:rsidRDefault="004C3A60">
            <w:pPr>
              <w:keepNext/>
              <w:keepLines/>
            </w:pPr>
            <w:r>
              <w:t>(160 mg)</w:t>
            </w:r>
          </w:p>
        </w:tc>
        <w:tc>
          <w:tcPr>
            <w:tcW w:w="893" w:type="pct"/>
          </w:tcPr>
          <w:p w14:paraId="389A2616" w14:textId="77777777" w:rsidR="00E422AF" w:rsidRDefault="004C3A60">
            <w:pPr>
              <w:keepNext/>
              <w:keepLines/>
            </w:pPr>
            <w:r>
              <w:t xml:space="preserve">20 mL </w:t>
            </w:r>
          </w:p>
          <w:p w14:paraId="389A2617" w14:textId="77777777" w:rsidR="00E422AF" w:rsidRDefault="004C3A60">
            <w:pPr>
              <w:keepNext/>
              <w:keepLines/>
            </w:pPr>
            <w:r>
              <w:t>(200 mg)</w:t>
            </w:r>
          </w:p>
        </w:tc>
      </w:tr>
      <w:tr w:rsidR="00E422AF" w14:paraId="389A2624" w14:textId="77777777">
        <w:tc>
          <w:tcPr>
            <w:tcW w:w="542" w:type="pct"/>
            <w:tcBorders>
              <w:bottom w:val="single" w:sz="4" w:space="0" w:color="auto"/>
            </w:tcBorders>
            <w:shd w:val="clear" w:color="auto" w:fill="auto"/>
          </w:tcPr>
          <w:p w14:paraId="389A2619" w14:textId="77777777" w:rsidR="00E422AF" w:rsidRDefault="004C3A60">
            <w:pPr>
              <w:keepNext/>
              <w:keepLines/>
            </w:pPr>
            <w:r>
              <w:t>45 kg</w:t>
            </w:r>
          </w:p>
        </w:tc>
        <w:tc>
          <w:tcPr>
            <w:tcW w:w="891" w:type="pct"/>
            <w:tcBorders>
              <w:bottom w:val="single" w:sz="4" w:space="0" w:color="auto"/>
            </w:tcBorders>
            <w:shd w:val="clear" w:color="auto" w:fill="auto"/>
          </w:tcPr>
          <w:p w14:paraId="389A261A" w14:textId="77777777" w:rsidR="00E422AF" w:rsidRDefault="004C3A60">
            <w:pPr>
              <w:keepNext/>
              <w:keepLines/>
            </w:pPr>
            <w:r>
              <w:t xml:space="preserve">4,5 mL </w:t>
            </w:r>
          </w:p>
          <w:p w14:paraId="389A261B" w14:textId="77777777" w:rsidR="00E422AF" w:rsidRDefault="004C3A60">
            <w:pPr>
              <w:keepNext/>
              <w:keepLines/>
            </w:pPr>
            <w:r>
              <w:t>(45 mg)</w:t>
            </w:r>
          </w:p>
        </w:tc>
        <w:tc>
          <w:tcPr>
            <w:tcW w:w="891" w:type="pct"/>
            <w:tcBorders>
              <w:bottom w:val="single" w:sz="4" w:space="0" w:color="auto"/>
            </w:tcBorders>
          </w:tcPr>
          <w:p w14:paraId="389A261C" w14:textId="77777777" w:rsidR="00E422AF" w:rsidRDefault="004C3A60">
            <w:pPr>
              <w:keepNext/>
              <w:keepLines/>
            </w:pPr>
            <w:r>
              <w:t xml:space="preserve">9 mL </w:t>
            </w:r>
          </w:p>
          <w:p w14:paraId="389A261D" w14:textId="77777777" w:rsidR="00E422AF" w:rsidRDefault="004C3A60">
            <w:pPr>
              <w:keepNext/>
              <w:keepLines/>
            </w:pPr>
            <w:r>
              <w:t>(90 mg)</w:t>
            </w:r>
          </w:p>
        </w:tc>
        <w:tc>
          <w:tcPr>
            <w:tcW w:w="892" w:type="pct"/>
            <w:tcBorders>
              <w:bottom w:val="single" w:sz="4" w:space="0" w:color="auto"/>
            </w:tcBorders>
          </w:tcPr>
          <w:p w14:paraId="389A261E" w14:textId="77777777" w:rsidR="00E422AF" w:rsidRDefault="004C3A60">
            <w:pPr>
              <w:keepNext/>
              <w:keepLines/>
            </w:pPr>
            <w:r>
              <w:t xml:space="preserve">13,5 mL </w:t>
            </w:r>
          </w:p>
          <w:p w14:paraId="389A261F" w14:textId="77777777" w:rsidR="00E422AF" w:rsidRDefault="004C3A60">
            <w:pPr>
              <w:keepNext/>
              <w:keepLines/>
            </w:pPr>
            <w:r>
              <w:t>(135 mg)</w:t>
            </w:r>
          </w:p>
        </w:tc>
        <w:tc>
          <w:tcPr>
            <w:tcW w:w="891" w:type="pct"/>
            <w:tcBorders>
              <w:bottom w:val="single" w:sz="4" w:space="0" w:color="auto"/>
            </w:tcBorders>
          </w:tcPr>
          <w:p w14:paraId="389A2620" w14:textId="77777777" w:rsidR="00E422AF" w:rsidRDefault="004C3A60">
            <w:pPr>
              <w:keepNext/>
              <w:keepLines/>
            </w:pPr>
            <w:r>
              <w:t xml:space="preserve">18 mL </w:t>
            </w:r>
          </w:p>
          <w:p w14:paraId="389A2621" w14:textId="77777777" w:rsidR="00E422AF" w:rsidRDefault="004C3A60">
            <w:pPr>
              <w:keepNext/>
              <w:keepLines/>
            </w:pPr>
            <w:r>
              <w:t>(180 mg)</w:t>
            </w:r>
          </w:p>
        </w:tc>
        <w:tc>
          <w:tcPr>
            <w:tcW w:w="893" w:type="pct"/>
            <w:tcBorders>
              <w:bottom w:val="single" w:sz="4" w:space="0" w:color="auto"/>
            </w:tcBorders>
          </w:tcPr>
          <w:p w14:paraId="389A2622" w14:textId="77777777" w:rsidR="00E422AF" w:rsidRDefault="004C3A60">
            <w:pPr>
              <w:keepNext/>
              <w:keepLines/>
            </w:pPr>
            <w:r>
              <w:t xml:space="preserve">22,5 mL </w:t>
            </w:r>
          </w:p>
          <w:p w14:paraId="389A2623" w14:textId="77777777" w:rsidR="00E422AF" w:rsidRDefault="004C3A60">
            <w:pPr>
              <w:keepNext/>
              <w:keepLines/>
            </w:pPr>
            <w:r>
              <w:t>(225 mg)</w:t>
            </w:r>
          </w:p>
        </w:tc>
      </w:tr>
      <w:tr w:rsidR="00E422AF" w14:paraId="389A2626" w14:textId="77777777">
        <w:tc>
          <w:tcPr>
            <w:tcW w:w="5000" w:type="pct"/>
            <w:gridSpan w:val="6"/>
            <w:tcBorders>
              <w:left w:val="nil"/>
              <w:bottom w:val="nil"/>
              <w:right w:val="nil"/>
            </w:tcBorders>
            <w:shd w:val="clear" w:color="auto" w:fill="auto"/>
          </w:tcPr>
          <w:p w14:paraId="389A2625" w14:textId="77777777" w:rsidR="00E422AF" w:rsidRDefault="004C3A60">
            <w:pPr>
              <w:keepNext/>
              <w:keepLines/>
            </w:pPr>
            <w:r>
              <w:rPr>
                <w:vertAlign w:val="superscript"/>
              </w:rPr>
              <w:t>(1)</w:t>
            </w:r>
            <w:r>
              <w:rPr>
                <w:sz w:val="16"/>
                <w:szCs w:val="16"/>
              </w:rPr>
              <w:t xml:space="preserve"> La posologie des adolescents de plus de 50 kg est la même que pour les adultes.</w:t>
            </w:r>
          </w:p>
        </w:tc>
      </w:tr>
    </w:tbl>
    <w:p w14:paraId="389A2627" w14:textId="77777777" w:rsidR="00E422AF" w:rsidRDefault="00E422AF">
      <w:pPr>
        <w:pStyle w:val="C-BodyText"/>
        <w:spacing w:before="0" w:after="0" w:line="240" w:lineRule="auto"/>
        <w:rPr>
          <w:color w:val="000000"/>
          <w:sz w:val="22"/>
          <w:szCs w:val="22"/>
          <w:lang w:val="fr-FR"/>
        </w:rPr>
      </w:pPr>
    </w:p>
    <w:p w14:paraId="389A2628" w14:textId="77777777" w:rsidR="00E422AF" w:rsidRDefault="004C3A60">
      <w:pPr>
        <w:widowControl w:val="0"/>
        <w:tabs>
          <w:tab w:val="left" w:pos="567"/>
        </w:tabs>
        <w:rPr>
          <w:i/>
          <w:iCs/>
          <w:szCs w:val="22"/>
        </w:rPr>
      </w:pPr>
      <w:r>
        <w:rPr>
          <w:i/>
          <w:iCs/>
          <w:szCs w:val="22"/>
        </w:rPr>
        <w:t>Traitement en association (dans le traitement des crises généralisées tonico-cloniques primaires à partir de 4 ans ou dans le traitement de crises partielles à partir de 2 ans)</w:t>
      </w:r>
    </w:p>
    <w:p w14:paraId="389A2629" w14:textId="77777777" w:rsidR="00E422AF" w:rsidRDefault="004C3A60">
      <w:pPr>
        <w:widowControl w:val="0"/>
        <w:tabs>
          <w:tab w:val="left" w:pos="567"/>
        </w:tabs>
        <w:rPr>
          <w:szCs w:val="22"/>
        </w:rPr>
      </w:pPr>
      <w:r>
        <w:rPr>
          <w:szCs w:val="22"/>
        </w:rPr>
        <w:t>La dose initiale recommandée est de 1 mg/kg deux fois par jour (2 mg/kg/jour), qui sera augmentée à une dose thérapeutique initiale de 2 mg/kg deux fois par jour (4 mg/kg/jour) après une semaine.</w:t>
      </w:r>
    </w:p>
    <w:p w14:paraId="389A262A" w14:textId="77777777" w:rsidR="00E422AF" w:rsidRDefault="00E422AF">
      <w:pPr>
        <w:widowControl w:val="0"/>
        <w:tabs>
          <w:tab w:val="left" w:pos="567"/>
        </w:tabs>
        <w:rPr>
          <w:szCs w:val="22"/>
        </w:rPr>
      </w:pPr>
    </w:p>
    <w:p w14:paraId="389A262B" w14:textId="22AD72D7" w:rsidR="00E422AF" w:rsidRDefault="004C3A60">
      <w:pPr>
        <w:widowControl w:val="0"/>
        <w:tabs>
          <w:tab w:val="left" w:pos="567"/>
        </w:tabs>
        <w:rPr>
          <w:szCs w:val="22"/>
        </w:rPr>
      </w:pPr>
      <w:r>
        <w:rPr>
          <w:szCs w:val="22"/>
        </w:rPr>
        <w:t xml:space="preserve">En fonction de la réponse et de la tolérance, la dose d’entretien peut encore être augmentée par paliers de 1 mg/kg deux fois par jour (2 mg/kg/jour) chaque semaine. La dose doit être ajustée graduellement jusqu’à obtention de la réponse optimale. La dose efficace la plus faible doit être utilisée. En raison d’une clairance accrue par rapport aux adultes, chez les enfants pesant 10 kg à moins de 20 kg, une dose maximale de 6 mg/kg deux fois par jour (12 mg/kg/jour) est recommandée. Chez les enfants pesant 20 kg à moins de 30 kg, une dose maximale de 5 mg/kg deux fois par jour (10 mg/kg/jour) est recommandée et chez les enfants pesant </w:t>
      </w:r>
      <w:r w:rsidR="00E526C5">
        <w:rPr>
          <w:szCs w:val="22"/>
        </w:rPr>
        <w:t xml:space="preserve">de </w:t>
      </w:r>
      <w:r>
        <w:rPr>
          <w:szCs w:val="22"/>
        </w:rPr>
        <w:t>30 kg à moins de 50 kg, une dose maximale de 4 mg/kg deux fois par jour (8 mg/kg/jour) est recommandée, bien que dans les études en ouvert (voir rubriques 4.8 et 5.2), une dose allant jusqu’à 6 mg/kg deux fois par jour (12 mg/kg/jour) ait été utilisée chez un petit nombre d’enfants de ce dernier groupe.</w:t>
      </w:r>
    </w:p>
    <w:p w14:paraId="389A262C" w14:textId="77777777" w:rsidR="00E422AF" w:rsidRDefault="00E422AF">
      <w:pPr>
        <w:widowControl w:val="0"/>
        <w:tabs>
          <w:tab w:val="left" w:pos="567"/>
        </w:tabs>
        <w:rPr>
          <w:szCs w:val="22"/>
        </w:rPr>
      </w:pPr>
    </w:p>
    <w:p w14:paraId="389A262D" w14:textId="77777777" w:rsidR="00E422AF" w:rsidRDefault="004C3A60">
      <w:pPr>
        <w:widowControl w:val="0"/>
        <w:tabs>
          <w:tab w:val="left" w:pos="567"/>
        </w:tabs>
        <w:rPr>
          <w:szCs w:val="22"/>
        </w:rPr>
      </w:pPr>
      <w:r>
        <w:rPr>
          <w:szCs w:val="22"/>
        </w:rPr>
        <w:t xml:space="preserve">Les tableaux ci-dessous donnent des exemples de volume de solution pour perfusion par administration en fonction de la dose prescrite et du poids corporel. Le volume précis de solution pour perfusion doit être calculé d’après le poids corporel exact de l’enfant. </w:t>
      </w:r>
    </w:p>
    <w:p w14:paraId="389A262E" w14:textId="77777777" w:rsidR="00E422AF" w:rsidRDefault="00E422AF">
      <w:pPr>
        <w:pStyle w:val="C-BodyText"/>
        <w:spacing w:before="0" w:after="0" w:line="240" w:lineRule="auto"/>
        <w:rPr>
          <w:color w:val="000000"/>
          <w:sz w:val="22"/>
          <w:szCs w:val="22"/>
          <w:lang w:val="fr-FR"/>
        </w:rPr>
      </w:pPr>
    </w:p>
    <w:p w14:paraId="389A262F" w14:textId="77777777" w:rsidR="00E422AF" w:rsidRDefault="004C3A60">
      <w:pPr>
        <w:keepNext/>
        <w:widowControl w:val="0"/>
        <w:tabs>
          <w:tab w:val="left" w:pos="567"/>
        </w:tabs>
      </w:pPr>
      <w:r>
        <w:rPr>
          <w:szCs w:val="22"/>
        </w:rPr>
        <w:t xml:space="preserve">Doses du traitement en association </w:t>
      </w:r>
      <w:r>
        <w:rPr>
          <w:b/>
          <w:bCs/>
          <w:szCs w:val="22"/>
        </w:rPr>
        <w:t>à prendre deux fois par jour</w:t>
      </w:r>
      <w:r>
        <w:rPr>
          <w:szCs w:val="22"/>
        </w:rPr>
        <w:t xml:space="preserve"> pour les enfants à partir de 2 ans </w:t>
      </w:r>
      <w:r>
        <w:rPr>
          <w:b/>
          <w:bCs/>
          <w:szCs w:val="22"/>
        </w:rPr>
        <w:t>pesant de 10 kg à moins de 20 kg</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556"/>
        <w:gridCol w:w="1247"/>
        <w:gridCol w:w="1339"/>
        <w:gridCol w:w="1339"/>
        <w:gridCol w:w="1408"/>
        <w:gridCol w:w="1687"/>
      </w:tblGrid>
      <w:tr w:rsidR="00794D58" w14:paraId="389A2637" w14:textId="77777777" w:rsidTr="00794D58">
        <w:trPr>
          <w:trHeight w:val="418"/>
          <w:jc w:val="center"/>
        </w:trPr>
        <w:tc>
          <w:tcPr>
            <w:tcW w:w="974" w:type="dxa"/>
            <w:tcBorders>
              <w:bottom w:val="single" w:sz="4" w:space="0" w:color="auto"/>
            </w:tcBorders>
            <w:hideMark/>
          </w:tcPr>
          <w:p w14:paraId="389A2630" w14:textId="77777777" w:rsidR="00E422AF" w:rsidRDefault="004C3A60">
            <w:pPr>
              <w:keepNext/>
              <w:keepLines/>
              <w:rPr>
                <w:szCs w:val="22"/>
              </w:rPr>
            </w:pPr>
            <w:r>
              <w:rPr>
                <w:szCs w:val="22"/>
              </w:rPr>
              <w:t>Semaine</w:t>
            </w:r>
          </w:p>
        </w:tc>
        <w:tc>
          <w:tcPr>
            <w:tcW w:w="1542" w:type="dxa"/>
            <w:tcBorders>
              <w:bottom w:val="single" w:sz="4" w:space="0" w:color="auto"/>
            </w:tcBorders>
            <w:hideMark/>
          </w:tcPr>
          <w:p w14:paraId="389A2631" w14:textId="77777777" w:rsidR="00E422AF" w:rsidRDefault="004C3A60">
            <w:pPr>
              <w:keepNext/>
              <w:keepLines/>
              <w:rPr>
                <w:szCs w:val="22"/>
              </w:rPr>
            </w:pPr>
            <w:r>
              <w:rPr>
                <w:szCs w:val="22"/>
              </w:rPr>
              <w:t>Semaine 1</w:t>
            </w:r>
          </w:p>
        </w:tc>
        <w:tc>
          <w:tcPr>
            <w:tcW w:w="1236" w:type="dxa"/>
            <w:tcBorders>
              <w:bottom w:val="single" w:sz="4" w:space="0" w:color="auto"/>
            </w:tcBorders>
            <w:hideMark/>
          </w:tcPr>
          <w:p w14:paraId="389A2632" w14:textId="77777777" w:rsidR="00E422AF" w:rsidRDefault="004C3A60">
            <w:pPr>
              <w:keepNext/>
              <w:keepLines/>
              <w:rPr>
                <w:szCs w:val="22"/>
              </w:rPr>
            </w:pPr>
            <w:r>
              <w:rPr>
                <w:szCs w:val="22"/>
              </w:rPr>
              <w:t>Semaine 2</w:t>
            </w:r>
          </w:p>
        </w:tc>
        <w:tc>
          <w:tcPr>
            <w:tcW w:w="1327" w:type="dxa"/>
            <w:tcBorders>
              <w:bottom w:val="single" w:sz="4" w:space="0" w:color="auto"/>
            </w:tcBorders>
            <w:hideMark/>
          </w:tcPr>
          <w:p w14:paraId="389A2633" w14:textId="77777777" w:rsidR="00E422AF" w:rsidRDefault="004C3A60">
            <w:pPr>
              <w:keepNext/>
              <w:keepLines/>
              <w:rPr>
                <w:szCs w:val="22"/>
              </w:rPr>
            </w:pPr>
            <w:r>
              <w:rPr>
                <w:szCs w:val="22"/>
              </w:rPr>
              <w:t>Semaine 3</w:t>
            </w:r>
          </w:p>
        </w:tc>
        <w:tc>
          <w:tcPr>
            <w:tcW w:w="1327" w:type="dxa"/>
            <w:tcBorders>
              <w:bottom w:val="single" w:sz="4" w:space="0" w:color="auto"/>
            </w:tcBorders>
            <w:hideMark/>
          </w:tcPr>
          <w:p w14:paraId="389A2634" w14:textId="77777777" w:rsidR="00E422AF" w:rsidRDefault="004C3A60">
            <w:pPr>
              <w:keepNext/>
              <w:keepLines/>
              <w:rPr>
                <w:szCs w:val="22"/>
              </w:rPr>
            </w:pPr>
            <w:r>
              <w:rPr>
                <w:szCs w:val="22"/>
              </w:rPr>
              <w:t>Semaine 4</w:t>
            </w:r>
          </w:p>
        </w:tc>
        <w:tc>
          <w:tcPr>
            <w:tcW w:w="1395" w:type="dxa"/>
            <w:tcBorders>
              <w:bottom w:val="single" w:sz="4" w:space="0" w:color="auto"/>
            </w:tcBorders>
            <w:hideMark/>
          </w:tcPr>
          <w:p w14:paraId="389A2635" w14:textId="77777777" w:rsidR="00E422AF" w:rsidRDefault="004C3A60">
            <w:pPr>
              <w:keepNext/>
              <w:keepLines/>
              <w:rPr>
                <w:szCs w:val="22"/>
              </w:rPr>
            </w:pPr>
            <w:r>
              <w:rPr>
                <w:szCs w:val="22"/>
              </w:rPr>
              <w:t>Semaine 5</w:t>
            </w:r>
          </w:p>
        </w:tc>
        <w:tc>
          <w:tcPr>
            <w:tcW w:w="1672" w:type="dxa"/>
            <w:tcBorders>
              <w:bottom w:val="single" w:sz="4" w:space="0" w:color="auto"/>
            </w:tcBorders>
            <w:hideMark/>
          </w:tcPr>
          <w:p w14:paraId="389A2636" w14:textId="77777777" w:rsidR="00E422AF" w:rsidRDefault="004C3A60">
            <w:pPr>
              <w:keepNext/>
              <w:keepLines/>
              <w:rPr>
                <w:szCs w:val="22"/>
              </w:rPr>
            </w:pPr>
            <w:r>
              <w:rPr>
                <w:szCs w:val="22"/>
              </w:rPr>
              <w:t>Semaine 6</w:t>
            </w:r>
          </w:p>
        </w:tc>
      </w:tr>
      <w:tr w:rsidR="00E422AF" w14:paraId="389A2648" w14:textId="77777777" w:rsidTr="00B0119E">
        <w:trPr>
          <w:trHeight w:val="710"/>
          <w:jc w:val="center"/>
        </w:trPr>
        <w:tc>
          <w:tcPr>
            <w:tcW w:w="974" w:type="dxa"/>
            <w:hideMark/>
          </w:tcPr>
          <w:p w14:paraId="389A2638" w14:textId="77777777" w:rsidR="00E422AF" w:rsidRDefault="004C3A60">
            <w:pPr>
              <w:keepNext/>
              <w:keepLines/>
              <w:rPr>
                <w:szCs w:val="22"/>
              </w:rPr>
            </w:pPr>
            <w:r>
              <w:rPr>
                <w:szCs w:val="22"/>
              </w:rPr>
              <w:t>Dose prescrite</w:t>
            </w:r>
          </w:p>
        </w:tc>
        <w:tc>
          <w:tcPr>
            <w:tcW w:w="1542" w:type="dxa"/>
            <w:hideMark/>
          </w:tcPr>
          <w:p w14:paraId="389A2639" w14:textId="77777777" w:rsidR="00E422AF" w:rsidRDefault="004C3A60">
            <w:pPr>
              <w:keepNext/>
              <w:keepLines/>
              <w:rPr>
                <w:szCs w:val="22"/>
              </w:rPr>
            </w:pPr>
            <w:r>
              <w:rPr>
                <w:szCs w:val="22"/>
              </w:rPr>
              <w:t>0,1 mL/kg</w:t>
            </w:r>
          </w:p>
          <w:p w14:paraId="389A263A" w14:textId="77777777" w:rsidR="00E422AF" w:rsidRDefault="004C3A60">
            <w:pPr>
              <w:keepNext/>
              <w:keepLines/>
              <w:rPr>
                <w:szCs w:val="22"/>
              </w:rPr>
            </w:pPr>
            <w:r>
              <w:rPr>
                <w:szCs w:val="22"/>
              </w:rPr>
              <w:t>(1 mg/kg)</w:t>
            </w:r>
          </w:p>
          <w:p w14:paraId="389A263B" w14:textId="77777777" w:rsidR="00E422AF" w:rsidRDefault="004C3A60">
            <w:pPr>
              <w:keepNext/>
              <w:keepLines/>
              <w:rPr>
                <w:szCs w:val="22"/>
              </w:rPr>
            </w:pPr>
            <w:r>
              <w:rPr>
                <w:szCs w:val="22"/>
              </w:rPr>
              <w:t>Dose initiale</w:t>
            </w:r>
          </w:p>
        </w:tc>
        <w:tc>
          <w:tcPr>
            <w:tcW w:w="1236" w:type="dxa"/>
            <w:hideMark/>
          </w:tcPr>
          <w:p w14:paraId="389A263C" w14:textId="77777777" w:rsidR="00E422AF" w:rsidRDefault="004C3A60">
            <w:pPr>
              <w:keepNext/>
              <w:keepLines/>
              <w:rPr>
                <w:szCs w:val="22"/>
              </w:rPr>
            </w:pPr>
            <w:r>
              <w:rPr>
                <w:szCs w:val="22"/>
              </w:rPr>
              <w:t>0,2 mL/kg</w:t>
            </w:r>
          </w:p>
          <w:p w14:paraId="389A263D" w14:textId="77777777" w:rsidR="00E422AF" w:rsidRDefault="004C3A60">
            <w:pPr>
              <w:keepNext/>
              <w:keepLines/>
              <w:rPr>
                <w:szCs w:val="22"/>
              </w:rPr>
            </w:pPr>
            <w:r>
              <w:rPr>
                <w:szCs w:val="22"/>
              </w:rPr>
              <w:t>(2 mg/kg)</w:t>
            </w:r>
          </w:p>
          <w:p w14:paraId="389A263E" w14:textId="3D78AB2B" w:rsidR="00E422AF" w:rsidRDefault="00E422AF">
            <w:pPr>
              <w:keepNext/>
              <w:keepLines/>
              <w:rPr>
                <w:szCs w:val="22"/>
              </w:rPr>
            </w:pPr>
          </w:p>
        </w:tc>
        <w:tc>
          <w:tcPr>
            <w:tcW w:w="1327" w:type="dxa"/>
            <w:hideMark/>
          </w:tcPr>
          <w:p w14:paraId="389A263F" w14:textId="77777777" w:rsidR="00E422AF" w:rsidRDefault="004C3A60">
            <w:pPr>
              <w:keepNext/>
              <w:keepLines/>
              <w:rPr>
                <w:szCs w:val="22"/>
              </w:rPr>
            </w:pPr>
            <w:r>
              <w:rPr>
                <w:szCs w:val="22"/>
              </w:rPr>
              <w:t xml:space="preserve">0,3 mL/kg </w:t>
            </w:r>
          </w:p>
          <w:p w14:paraId="389A2640" w14:textId="77777777" w:rsidR="00E422AF" w:rsidRDefault="004C3A60">
            <w:pPr>
              <w:keepNext/>
              <w:keepLines/>
              <w:rPr>
                <w:szCs w:val="22"/>
              </w:rPr>
            </w:pPr>
            <w:r>
              <w:rPr>
                <w:szCs w:val="22"/>
              </w:rPr>
              <w:t>(3 mg/kg)</w:t>
            </w:r>
          </w:p>
        </w:tc>
        <w:tc>
          <w:tcPr>
            <w:tcW w:w="1327" w:type="dxa"/>
            <w:hideMark/>
          </w:tcPr>
          <w:p w14:paraId="389A2641" w14:textId="77777777" w:rsidR="00E422AF" w:rsidRDefault="004C3A60">
            <w:pPr>
              <w:keepNext/>
              <w:keepLines/>
              <w:rPr>
                <w:szCs w:val="22"/>
              </w:rPr>
            </w:pPr>
            <w:r>
              <w:rPr>
                <w:szCs w:val="22"/>
              </w:rPr>
              <w:t>0,4 mL/kg</w:t>
            </w:r>
          </w:p>
          <w:p w14:paraId="389A2642" w14:textId="77777777" w:rsidR="00E422AF" w:rsidRDefault="004C3A60">
            <w:pPr>
              <w:pStyle w:val="Date"/>
              <w:keepNext/>
              <w:keepLines/>
              <w:rPr>
                <w:szCs w:val="22"/>
                <w:lang w:val="fr-FR"/>
              </w:rPr>
            </w:pPr>
            <w:r>
              <w:rPr>
                <w:szCs w:val="22"/>
                <w:lang w:val="fr-FR"/>
              </w:rPr>
              <w:t>(4 mg/kg)</w:t>
            </w:r>
          </w:p>
        </w:tc>
        <w:tc>
          <w:tcPr>
            <w:tcW w:w="1395" w:type="dxa"/>
            <w:hideMark/>
          </w:tcPr>
          <w:p w14:paraId="389A2643" w14:textId="77777777" w:rsidR="00E422AF" w:rsidRDefault="004C3A60">
            <w:pPr>
              <w:keepNext/>
              <w:keepLines/>
              <w:rPr>
                <w:szCs w:val="22"/>
              </w:rPr>
            </w:pPr>
            <w:r>
              <w:rPr>
                <w:szCs w:val="22"/>
              </w:rPr>
              <w:t>0,5 mL/kg</w:t>
            </w:r>
          </w:p>
          <w:p w14:paraId="389A2644" w14:textId="77777777" w:rsidR="00E422AF" w:rsidRDefault="004C3A60">
            <w:pPr>
              <w:pStyle w:val="Date"/>
              <w:keepNext/>
              <w:keepLines/>
              <w:rPr>
                <w:szCs w:val="22"/>
                <w:lang w:val="fr-FR"/>
              </w:rPr>
            </w:pPr>
            <w:r>
              <w:rPr>
                <w:szCs w:val="22"/>
                <w:lang w:val="fr-FR"/>
              </w:rPr>
              <w:t>(5 mg/kg)</w:t>
            </w:r>
          </w:p>
        </w:tc>
        <w:tc>
          <w:tcPr>
            <w:tcW w:w="1672" w:type="dxa"/>
            <w:hideMark/>
          </w:tcPr>
          <w:p w14:paraId="389A2645" w14:textId="77777777" w:rsidR="00E422AF" w:rsidRDefault="004C3A60">
            <w:pPr>
              <w:keepNext/>
              <w:keepLines/>
              <w:rPr>
                <w:szCs w:val="22"/>
              </w:rPr>
            </w:pPr>
            <w:r>
              <w:rPr>
                <w:szCs w:val="22"/>
              </w:rPr>
              <w:t>0,6 mL/kg</w:t>
            </w:r>
          </w:p>
          <w:p w14:paraId="389A2646" w14:textId="77777777" w:rsidR="00E422AF" w:rsidRDefault="004C3A60">
            <w:pPr>
              <w:pStyle w:val="Date"/>
              <w:keepNext/>
              <w:keepLines/>
              <w:rPr>
                <w:szCs w:val="22"/>
                <w:lang w:val="fr-FR"/>
              </w:rPr>
            </w:pPr>
            <w:r>
              <w:rPr>
                <w:szCs w:val="22"/>
                <w:lang w:val="fr-FR"/>
              </w:rPr>
              <w:t>(6 mg/kg)</w:t>
            </w:r>
          </w:p>
          <w:p w14:paraId="389A2647" w14:textId="77777777" w:rsidR="00E422AF" w:rsidRDefault="004C3A60">
            <w:pPr>
              <w:pStyle w:val="Date"/>
              <w:keepNext/>
              <w:keepLines/>
              <w:rPr>
                <w:szCs w:val="22"/>
                <w:lang w:val="fr-FR"/>
              </w:rPr>
            </w:pPr>
            <w:r>
              <w:rPr>
                <w:szCs w:val="22"/>
                <w:lang w:val="fr-FR"/>
              </w:rPr>
              <w:t>Dose maximale recommandée</w:t>
            </w:r>
          </w:p>
        </w:tc>
      </w:tr>
      <w:tr w:rsidR="00E422AF" w14:paraId="389A264B" w14:textId="77777777" w:rsidTr="00B0119E">
        <w:trPr>
          <w:trHeight w:val="292"/>
          <w:jc w:val="center"/>
        </w:trPr>
        <w:tc>
          <w:tcPr>
            <w:tcW w:w="974" w:type="dxa"/>
            <w:hideMark/>
          </w:tcPr>
          <w:p w14:paraId="389A2649" w14:textId="77777777" w:rsidR="00E422AF" w:rsidRDefault="004C3A60">
            <w:pPr>
              <w:keepNext/>
              <w:keepLines/>
              <w:rPr>
                <w:szCs w:val="22"/>
              </w:rPr>
            </w:pPr>
            <w:r>
              <w:rPr>
                <w:szCs w:val="22"/>
              </w:rPr>
              <w:t>Poids</w:t>
            </w:r>
          </w:p>
        </w:tc>
        <w:tc>
          <w:tcPr>
            <w:tcW w:w="8499" w:type="dxa"/>
            <w:gridSpan w:val="6"/>
            <w:hideMark/>
          </w:tcPr>
          <w:p w14:paraId="389A264A" w14:textId="77777777" w:rsidR="00E422AF" w:rsidRDefault="004C3A60">
            <w:pPr>
              <w:keepNext/>
              <w:keepLines/>
              <w:jc w:val="center"/>
              <w:rPr>
                <w:szCs w:val="22"/>
              </w:rPr>
            </w:pPr>
            <w:r>
              <w:rPr>
                <w:szCs w:val="22"/>
              </w:rPr>
              <w:t>Volume administré</w:t>
            </w:r>
          </w:p>
        </w:tc>
      </w:tr>
      <w:tr w:rsidR="00E74DFA" w14:paraId="5A056BB8" w14:textId="77777777" w:rsidTr="00B0119E">
        <w:trPr>
          <w:trHeight w:val="292"/>
          <w:jc w:val="center"/>
        </w:trPr>
        <w:tc>
          <w:tcPr>
            <w:tcW w:w="974" w:type="dxa"/>
          </w:tcPr>
          <w:p w14:paraId="734D03EF" w14:textId="27C2E03E" w:rsidR="006A645B" w:rsidRDefault="006A645B" w:rsidP="006A645B">
            <w:pPr>
              <w:keepNext/>
              <w:keepLines/>
              <w:rPr>
                <w:szCs w:val="22"/>
              </w:rPr>
            </w:pPr>
            <w:r>
              <w:t>10 kg</w:t>
            </w:r>
          </w:p>
        </w:tc>
        <w:tc>
          <w:tcPr>
            <w:tcW w:w="1542" w:type="dxa"/>
          </w:tcPr>
          <w:p w14:paraId="7A21802A" w14:textId="77777777" w:rsidR="006A645B" w:rsidRDefault="006A645B" w:rsidP="00AC58F9">
            <w:pPr>
              <w:keepNext/>
              <w:keepLines/>
            </w:pPr>
            <w:r>
              <w:t xml:space="preserve">1 mL </w:t>
            </w:r>
          </w:p>
          <w:p w14:paraId="282BF6ED" w14:textId="723EBCB2" w:rsidR="006A645B" w:rsidRDefault="006A645B" w:rsidP="00B0119E">
            <w:pPr>
              <w:keepNext/>
              <w:keepLines/>
              <w:rPr>
                <w:szCs w:val="22"/>
              </w:rPr>
            </w:pPr>
            <w:r>
              <w:t>(10 mg)</w:t>
            </w:r>
          </w:p>
        </w:tc>
        <w:tc>
          <w:tcPr>
            <w:tcW w:w="1236" w:type="dxa"/>
          </w:tcPr>
          <w:p w14:paraId="6BD9F92A" w14:textId="77777777" w:rsidR="006A645B" w:rsidRDefault="006A645B" w:rsidP="00AC58F9">
            <w:pPr>
              <w:keepNext/>
              <w:keepLines/>
            </w:pPr>
            <w:r>
              <w:t xml:space="preserve">2 mL </w:t>
            </w:r>
          </w:p>
          <w:p w14:paraId="39ACA05D" w14:textId="2438ADE1" w:rsidR="006A645B" w:rsidRDefault="006A645B" w:rsidP="00B0119E">
            <w:pPr>
              <w:keepNext/>
              <w:keepLines/>
              <w:rPr>
                <w:szCs w:val="22"/>
              </w:rPr>
            </w:pPr>
            <w:r>
              <w:t>(20 mg)</w:t>
            </w:r>
          </w:p>
        </w:tc>
        <w:tc>
          <w:tcPr>
            <w:tcW w:w="1327" w:type="dxa"/>
          </w:tcPr>
          <w:p w14:paraId="2D7360B0" w14:textId="77777777" w:rsidR="006A645B" w:rsidRDefault="006A645B" w:rsidP="00AC58F9">
            <w:pPr>
              <w:keepNext/>
              <w:keepLines/>
            </w:pPr>
            <w:r>
              <w:t xml:space="preserve">3 mL </w:t>
            </w:r>
          </w:p>
          <w:p w14:paraId="2E90E774" w14:textId="3E511282" w:rsidR="006A645B" w:rsidRDefault="006A645B" w:rsidP="00B0119E">
            <w:pPr>
              <w:keepNext/>
              <w:keepLines/>
              <w:rPr>
                <w:szCs w:val="22"/>
              </w:rPr>
            </w:pPr>
            <w:r>
              <w:t>(30 mg)</w:t>
            </w:r>
          </w:p>
        </w:tc>
        <w:tc>
          <w:tcPr>
            <w:tcW w:w="1327" w:type="dxa"/>
          </w:tcPr>
          <w:p w14:paraId="473FE582" w14:textId="77777777" w:rsidR="006A645B" w:rsidRDefault="006A645B" w:rsidP="00AC58F9">
            <w:pPr>
              <w:keepNext/>
              <w:keepLines/>
            </w:pPr>
            <w:r>
              <w:t xml:space="preserve">4 mL </w:t>
            </w:r>
          </w:p>
          <w:p w14:paraId="080C148D" w14:textId="795495B9" w:rsidR="006A645B" w:rsidRDefault="006A645B" w:rsidP="00B0119E">
            <w:pPr>
              <w:keepNext/>
              <w:keepLines/>
              <w:rPr>
                <w:szCs w:val="22"/>
              </w:rPr>
            </w:pPr>
            <w:r>
              <w:t>(40 mg)</w:t>
            </w:r>
          </w:p>
        </w:tc>
        <w:tc>
          <w:tcPr>
            <w:tcW w:w="1395" w:type="dxa"/>
          </w:tcPr>
          <w:p w14:paraId="3D00D0D2" w14:textId="77777777" w:rsidR="006A645B" w:rsidRDefault="006A645B" w:rsidP="00AC58F9">
            <w:pPr>
              <w:keepNext/>
              <w:keepLines/>
            </w:pPr>
            <w:r>
              <w:t xml:space="preserve">5 mL </w:t>
            </w:r>
          </w:p>
          <w:p w14:paraId="527D1CAB" w14:textId="6357D071" w:rsidR="006A645B" w:rsidRDefault="006A645B" w:rsidP="00B0119E">
            <w:pPr>
              <w:keepNext/>
              <w:keepLines/>
              <w:rPr>
                <w:szCs w:val="22"/>
              </w:rPr>
            </w:pPr>
            <w:r>
              <w:t>(50 mg)</w:t>
            </w:r>
          </w:p>
        </w:tc>
        <w:tc>
          <w:tcPr>
            <w:tcW w:w="1672" w:type="dxa"/>
          </w:tcPr>
          <w:p w14:paraId="3AE47C2F" w14:textId="77777777" w:rsidR="006A645B" w:rsidRDefault="006A645B" w:rsidP="00AC58F9">
            <w:pPr>
              <w:keepNext/>
              <w:keepLines/>
            </w:pPr>
            <w:r>
              <w:t xml:space="preserve">6 mL </w:t>
            </w:r>
          </w:p>
          <w:p w14:paraId="6C9CE4E1" w14:textId="6A7CD796" w:rsidR="006A645B" w:rsidRDefault="006A645B" w:rsidP="00B0119E">
            <w:pPr>
              <w:keepNext/>
              <w:keepLines/>
              <w:rPr>
                <w:szCs w:val="22"/>
              </w:rPr>
            </w:pPr>
            <w:r>
              <w:t>(60 mg)</w:t>
            </w:r>
          </w:p>
        </w:tc>
      </w:tr>
      <w:tr w:rsidR="006A645B" w14:paraId="54528928" w14:textId="77777777" w:rsidTr="00B0119E">
        <w:trPr>
          <w:trHeight w:val="292"/>
          <w:jc w:val="center"/>
        </w:trPr>
        <w:tc>
          <w:tcPr>
            <w:tcW w:w="974" w:type="dxa"/>
          </w:tcPr>
          <w:p w14:paraId="4A533043" w14:textId="52677E64" w:rsidR="006A645B" w:rsidRDefault="006A645B" w:rsidP="006A645B">
            <w:pPr>
              <w:keepNext/>
              <w:keepLines/>
              <w:rPr>
                <w:szCs w:val="22"/>
              </w:rPr>
            </w:pPr>
            <w:r>
              <w:t>15 kg</w:t>
            </w:r>
          </w:p>
        </w:tc>
        <w:tc>
          <w:tcPr>
            <w:tcW w:w="1542" w:type="dxa"/>
          </w:tcPr>
          <w:p w14:paraId="6768A78E" w14:textId="77777777" w:rsidR="006A645B" w:rsidRDefault="006A645B" w:rsidP="00AC58F9">
            <w:pPr>
              <w:keepNext/>
              <w:keepLines/>
            </w:pPr>
            <w:r>
              <w:t xml:space="preserve">1,5 mL </w:t>
            </w:r>
          </w:p>
          <w:p w14:paraId="746F548D" w14:textId="34F0DBA3" w:rsidR="006A645B" w:rsidRDefault="006A645B" w:rsidP="00B0119E">
            <w:pPr>
              <w:keepNext/>
              <w:keepLines/>
              <w:rPr>
                <w:szCs w:val="22"/>
              </w:rPr>
            </w:pPr>
            <w:r>
              <w:t>(15 mg)</w:t>
            </w:r>
          </w:p>
        </w:tc>
        <w:tc>
          <w:tcPr>
            <w:tcW w:w="1236" w:type="dxa"/>
          </w:tcPr>
          <w:p w14:paraId="1726C905" w14:textId="77777777" w:rsidR="006A645B" w:rsidRDefault="006A645B" w:rsidP="00AC58F9">
            <w:pPr>
              <w:keepNext/>
              <w:keepLines/>
            </w:pPr>
            <w:r>
              <w:t xml:space="preserve">3 mL </w:t>
            </w:r>
          </w:p>
          <w:p w14:paraId="6E0B99BC" w14:textId="45FA7F43" w:rsidR="006A645B" w:rsidRDefault="006A645B" w:rsidP="00B0119E">
            <w:pPr>
              <w:keepNext/>
              <w:keepLines/>
              <w:rPr>
                <w:szCs w:val="22"/>
              </w:rPr>
            </w:pPr>
            <w:r>
              <w:t>(30 mg)</w:t>
            </w:r>
          </w:p>
        </w:tc>
        <w:tc>
          <w:tcPr>
            <w:tcW w:w="1327" w:type="dxa"/>
          </w:tcPr>
          <w:p w14:paraId="35F0FAE4" w14:textId="77777777" w:rsidR="006A645B" w:rsidRDefault="006A645B" w:rsidP="00AC58F9">
            <w:pPr>
              <w:keepNext/>
              <w:keepLines/>
            </w:pPr>
            <w:r>
              <w:t xml:space="preserve">4,5 mL </w:t>
            </w:r>
          </w:p>
          <w:p w14:paraId="4E15AC85" w14:textId="78D5D697" w:rsidR="006A645B" w:rsidRDefault="006A645B" w:rsidP="00B0119E">
            <w:pPr>
              <w:keepNext/>
              <w:keepLines/>
              <w:rPr>
                <w:szCs w:val="22"/>
              </w:rPr>
            </w:pPr>
            <w:r>
              <w:t>(45 mg)</w:t>
            </w:r>
          </w:p>
        </w:tc>
        <w:tc>
          <w:tcPr>
            <w:tcW w:w="1327" w:type="dxa"/>
          </w:tcPr>
          <w:p w14:paraId="3E964FEC" w14:textId="77777777" w:rsidR="006A645B" w:rsidRDefault="006A645B" w:rsidP="00AC58F9">
            <w:pPr>
              <w:keepNext/>
              <w:keepLines/>
            </w:pPr>
            <w:r>
              <w:t xml:space="preserve">6 mL </w:t>
            </w:r>
          </w:p>
          <w:p w14:paraId="30884176" w14:textId="2784EE52" w:rsidR="006A645B" w:rsidRDefault="006A645B" w:rsidP="00B0119E">
            <w:pPr>
              <w:keepNext/>
              <w:keepLines/>
              <w:rPr>
                <w:szCs w:val="22"/>
              </w:rPr>
            </w:pPr>
            <w:r>
              <w:t>(60 mg)</w:t>
            </w:r>
          </w:p>
        </w:tc>
        <w:tc>
          <w:tcPr>
            <w:tcW w:w="1395" w:type="dxa"/>
          </w:tcPr>
          <w:p w14:paraId="31B7949C" w14:textId="77777777" w:rsidR="006A645B" w:rsidRDefault="006A645B" w:rsidP="00AC58F9">
            <w:pPr>
              <w:keepNext/>
              <w:keepLines/>
            </w:pPr>
            <w:r>
              <w:t xml:space="preserve">7,5 mL </w:t>
            </w:r>
          </w:p>
          <w:p w14:paraId="764408DB" w14:textId="6ACCEFD3" w:rsidR="006A645B" w:rsidRDefault="006A645B" w:rsidP="00B0119E">
            <w:pPr>
              <w:keepNext/>
              <w:keepLines/>
              <w:rPr>
                <w:szCs w:val="22"/>
              </w:rPr>
            </w:pPr>
            <w:r>
              <w:t>(75 mg)</w:t>
            </w:r>
          </w:p>
        </w:tc>
        <w:tc>
          <w:tcPr>
            <w:tcW w:w="1672" w:type="dxa"/>
          </w:tcPr>
          <w:p w14:paraId="5319529C" w14:textId="77777777" w:rsidR="006A645B" w:rsidRDefault="006A645B" w:rsidP="00AC58F9">
            <w:pPr>
              <w:keepNext/>
              <w:keepLines/>
            </w:pPr>
            <w:r>
              <w:t xml:space="preserve">9 mL </w:t>
            </w:r>
          </w:p>
          <w:p w14:paraId="2B14B438" w14:textId="0D830650" w:rsidR="006A645B" w:rsidRDefault="006A645B" w:rsidP="00B0119E">
            <w:pPr>
              <w:keepNext/>
              <w:keepLines/>
              <w:rPr>
                <w:szCs w:val="22"/>
              </w:rPr>
            </w:pPr>
            <w:r>
              <w:t>(90 mg)</w:t>
            </w:r>
          </w:p>
        </w:tc>
      </w:tr>
    </w:tbl>
    <w:p w14:paraId="389A2668" w14:textId="77777777" w:rsidR="00E422AF" w:rsidRDefault="00E422AF"/>
    <w:p w14:paraId="389A2669" w14:textId="77777777" w:rsidR="00E422AF" w:rsidRDefault="004C3A60" w:rsidP="00B0119E">
      <w:pPr>
        <w:keepNext/>
        <w:keepLines/>
        <w:widowControl w:val="0"/>
        <w:tabs>
          <w:tab w:val="left" w:pos="567"/>
        </w:tabs>
      </w:pPr>
      <w:r>
        <w:rPr>
          <w:szCs w:val="22"/>
        </w:rPr>
        <w:lastRenderedPageBreak/>
        <w:t xml:space="preserve">Doses du traitement en association </w:t>
      </w:r>
      <w:r>
        <w:rPr>
          <w:b/>
          <w:bCs/>
          <w:szCs w:val="22"/>
        </w:rPr>
        <w:t>à prendre deux fois par jour</w:t>
      </w:r>
      <w:r>
        <w:rPr>
          <w:szCs w:val="22"/>
        </w:rPr>
        <w:t xml:space="preserve"> pour les enfants et adolescents </w:t>
      </w:r>
      <w:r>
        <w:rPr>
          <w:b/>
          <w:bCs/>
          <w:szCs w:val="22"/>
        </w:rPr>
        <w:t>pesant de 20 kg à moins de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596"/>
        <w:gridCol w:w="1596"/>
        <w:gridCol w:w="1598"/>
        <w:gridCol w:w="1596"/>
        <w:gridCol w:w="1598"/>
      </w:tblGrid>
      <w:tr w:rsidR="00E422AF" w14:paraId="389A2670" w14:textId="77777777">
        <w:trPr>
          <w:trHeight w:val="326"/>
        </w:trPr>
        <w:tc>
          <w:tcPr>
            <w:tcW w:w="593" w:type="pct"/>
            <w:tcBorders>
              <w:top w:val="single" w:sz="4" w:space="0" w:color="auto"/>
              <w:left w:val="single" w:sz="4" w:space="0" w:color="auto"/>
              <w:bottom w:val="single" w:sz="4" w:space="0" w:color="auto"/>
              <w:right w:val="single" w:sz="4" w:space="0" w:color="auto"/>
            </w:tcBorders>
            <w:hideMark/>
          </w:tcPr>
          <w:p w14:paraId="389A266A" w14:textId="77777777" w:rsidR="00E422AF" w:rsidRDefault="004C3A60">
            <w:pPr>
              <w:keepNext/>
            </w:pPr>
            <w:r>
              <w:rPr>
                <w:szCs w:val="22"/>
              </w:rPr>
              <w:t>Semaine</w:t>
            </w:r>
          </w:p>
        </w:tc>
        <w:tc>
          <w:tcPr>
            <w:tcW w:w="881" w:type="pct"/>
            <w:tcBorders>
              <w:top w:val="single" w:sz="4" w:space="0" w:color="auto"/>
              <w:left w:val="single" w:sz="4" w:space="0" w:color="auto"/>
              <w:bottom w:val="single" w:sz="4" w:space="0" w:color="auto"/>
              <w:right w:val="single" w:sz="4" w:space="0" w:color="auto"/>
            </w:tcBorders>
            <w:hideMark/>
          </w:tcPr>
          <w:p w14:paraId="389A266B" w14:textId="77777777" w:rsidR="00E422AF" w:rsidRDefault="004C3A60">
            <w:pPr>
              <w:keepNext/>
            </w:pPr>
            <w:r>
              <w:rPr>
                <w:szCs w:val="22"/>
              </w:rPr>
              <w:t>Semaine 1</w:t>
            </w:r>
          </w:p>
        </w:tc>
        <w:tc>
          <w:tcPr>
            <w:tcW w:w="881" w:type="pct"/>
            <w:tcBorders>
              <w:top w:val="single" w:sz="4" w:space="0" w:color="auto"/>
              <w:left w:val="single" w:sz="4" w:space="0" w:color="auto"/>
              <w:bottom w:val="single" w:sz="4" w:space="0" w:color="auto"/>
              <w:right w:val="single" w:sz="4" w:space="0" w:color="auto"/>
            </w:tcBorders>
            <w:hideMark/>
          </w:tcPr>
          <w:p w14:paraId="389A266C" w14:textId="77777777" w:rsidR="00E422AF" w:rsidRDefault="004C3A60">
            <w:pPr>
              <w:keepNext/>
            </w:pPr>
            <w:r>
              <w:rPr>
                <w:szCs w:val="22"/>
              </w:rPr>
              <w:t>Semaine 2</w:t>
            </w:r>
          </w:p>
        </w:tc>
        <w:tc>
          <w:tcPr>
            <w:tcW w:w="882" w:type="pct"/>
            <w:tcBorders>
              <w:top w:val="single" w:sz="4" w:space="0" w:color="auto"/>
              <w:left w:val="single" w:sz="4" w:space="0" w:color="auto"/>
              <w:bottom w:val="single" w:sz="4" w:space="0" w:color="auto"/>
              <w:right w:val="single" w:sz="4" w:space="0" w:color="auto"/>
            </w:tcBorders>
            <w:hideMark/>
          </w:tcPr>
          <w:p w14:paraId="389A266D" w14:textId="77777777" w:rsidR="00E422AF" w:rsidRDefault="004C3A60">
            <w:pPr>
              <w:keepNext/>
            </w:pPr>
            <w:r>
              <w:rPr>
                <w:szCs w:val="22"/>
              </w:rPr>
              <w:t>Semaine 3</w:t>
            </w:r>
          </w:p>
        </w:tc>
        <w:tc>
          <w:tcPr>
            <w:tcW w:w="881" w:type="pct"/>
            <w:tcBorders>
              <w:top w:val="single" w:sz="4" w:space="0" w:color="auto"/>
              <w:left w:val="single" w:sz="4" w:space="0" w:color="auto"/>
              <w:bottom w:val="single" w:sz="4" w:space="0" w:color="auto"/>
              <w:right w:val="single" w:sz="4" w:space="0" w:color="auto"/>
            </w:tcBorders>
            <w:hideMark/>
          </w:tcPr>
          <w:p w14:paraId="389A266E" w14:textId="77777777" w:rsidR="00E422AF" w:rsidRDefault="004C3A60">
            <w:pPr>
              <w:keepNext/>
            </w:pPr>
            <w:r>
              <w:rPr>
                <w:szCs w:val="22"/>
              </w:rPr>
              <w:t>Semaine 4</w:t>
            </w:r>
          </w:p>
        </w:tc>
        <w:tc>
          <w:tcPr>
            <w:tcW w:w="882" w:type="pct"/>
            <w:tcBorders>
              <w:top w:val="single" w:sz="4" w:space="0" w:color="auto"/>
              <w:left w:val="single" w:sz="4" w:space="0" w:color="auto"/>
              <w:bottom w:val="single" w:sz="4" w:space="0" w:color="auto"/>
              <w:right w:val="single" w:sz="4" w:space="0" w:color="auto"/>
            </w:tcBorders>
            <w:hideMark/>
          </w:tcPr>
          <w:p w14:paraId="389A266F" w14:textId="77777777" w:rsidR="00E422AF" w:rsidRDefault="004C3A60">
            <w:pPr>
              <w:keepNext/>
            </w:pPr>
            <w:r>
              <w:rPr>
                <w:szCs w:val="22"/>
              </w:rPr>
              <w:t>Semaine 5</w:t>
            </w:r>
          </w:p>
        </w:tc>
      </w:tr>
      <w:tr w:rsidR="00E422AF" w14:paraId="389A267F" w14:textId="77777777">
        <w:trPr>
          <w:trHeight w:val="710"/>
        </w:trPr>
        <w:tc>
          <w:tcPr>
            <w:tcW w:w="593" w:type="pct"/>
            <w:tcBorders>
              <w:top w:val="single" w:sz="4" w:space="0" w:color="auto"/>
              <w:left w:val="single" w:sz="4" w:space="0" w:color="auto"/>
              <w:bottom w:val="single" w:sz="4" w:space="0" w:color="auto"/>
              <w:right w:val="single" w:sz="4" w:space="0" w:color="auto"/>
            </w:tcBorders>
            <w:hideMark/>
          </w:tcPr>
          <w:p w14:paraId="389A2671" w14:textId="77777777" w:rsidR="00E422AF" w:rsidRDefault="004C3A60">
            <w:pPr>
              <w:keepNext/>
            </w:pPr>
            <w:r>
              <w:rPr>
                <w:szCs w:val="22"/>
              </w:rPr>
              <w:t>Dose prescrite</w:t>
            </w:r>
          </w:p>
        </w:tc>
        <w:tc>
          <w:tcPr>
            <w:tcW w:w="881" w:type="pct"/>
            <w:tcBorders>
              <w:top w:val="single" w:sz="4" w:space="0" w:color="auto"/>
              <w:left w:val="single" w:sz="4" w:space="0" w:color="auto"/>
              <w:bottom w:val="single" w:sz="4" w:space="0" w:color="auto"/>
              <w:right w:val="single" w:sz="4" w:space="0" w:color="auto"/>
            </w:tcBorders>
            <w:hideMark/>
          </w:tcPr>
          <w:p w14:paraId="389A2672" w14:textId="77777777" w:rsidR="00E422AF" w:rsidRDefault="004C3A60">
            <w:pPr>
              <w:keepNext/>
            </w:pPr>
            <w:r>
              <w:t>0,1 mL/kg</w:t>
            </w:r>
          </w:p>
          <w:p w14:paraId="389A2673" w14:textId="77777777" w:rsidR="00E422AF" w:rsidRDefault="004C3A60">
            <w:pPr>
              <w:keepNext/>
            </w:pPr>
            <w:r>
              <w:t>(1 mg/kg)</w:t>
            </w:r>
          </w:p>
          <w:p w14:paraId="389A2674" w14:textId="77777777" w:rsidR="00E422AF" w:rsidRDefault="004C3A60">
            <w:pPr>
              <w:keepNext/>
            </w:pPr>
            <w:r>
              <w:t>Dose initiale</w:t>
            </w:r>
          </w:p>
        </w:tc>
        <w:tc>
          <w:tcPr>
            <w:tcW w:w="881" w:type="pct"/>
            <w:tcBorders>
              <w:top w:val="single" w:sz="4" w:space="0" w:color="auto"/>
              <w:left w:val="single" w:sz="4" w:space="0" w:color="auto"/>
              <w:bottom w:val="single" w:sz="4" w:space="0" w:color="auto"/>
              <w:right w:val="single" w:sz="4" w:space="0" w:color="auto"/>
            </w:tcBorders>
            <w:hideMark/>
          </w:tcPr>
          <w:p w14:paraId="389A2675" w14:textId="77777777" w:rsidR="00E422AF" w:rsidRDefault="004C3A60">
            <w:pPr>
              <w:keepNext/>
            </w:pPr>
            <w:r>
              <w:t xml:space="preserve">0,2 mL/kg </w:t>
            </w:r>
          </w:p>
          <w:p w14:paraId="389A2676" w14:textId="77777777" w:rsidR="00E422AF" w:rsidRDefault="004C3A60">
            <w:pPr>
              <w:keepNext/>
            </w:pPr>
            <w:r>
              <w:t>(2 mg/kg)</w:t>
            </w:r>
          </w:p>
        </w:tc>
        <w:tc>
          <w:tcPr>
            <w:tcW w:w="882" w:type="pct"/>
            <w:tcBorders>
              <w:top w:val="single" w:sz="4" w:space="0" w:color="auto"/>
              <w:left w:val="single" w:sz="4" w:space="0" w:color="auto"/>
              <w:bottom w:val="single" w:sz="4" w:space="0" w:color="auto"/>
              <w:right w:val="single" w:sz="4" w:space="0" w:color="auto"/>
            </w:tcBorders>
            <w:hideMark/>
          </w:tcPr>
          <w:p w14:paraId="389A2677" w14:textId="77777777" w:rsidR="00E422AF" w:rsidRDefault="004C3A60">
            <w:pPr>
              <w:keepNext/>
            </w:pPr>
            <w:r>
              <w:t>0,3 mL/kg</w:t>
            </w:r>
          </w:p>
          <w:p w14:paraId="389A2678" w14:textId="77777777" w:rsidR="00E422AF" w:rsidRDefault="004C3A60">
            <w:pPr>
              <w:keepNext/>
            </w:pPr>
            <w:r>
              <w:t>(3 mg/kg)</w:t>
            </w:r>
          </w:p>
        </w:tc>
        <w:tc>
          <w:tcPr>
            <w:tcW w:w="881" w:type="pct"/>
            <w:tcBorders>
              <w:top w:val="single" w:sz="4" w:space="0" w:color="auto"/>
              <w:left w:val="single" w:sz="4" w:space="0" w:color="auto"/>
              <w:bottom w:val="single" w:sz="4" w:space="0" w:color="auto"/>
              <w:right w:val="single" w:sz="4" w:space="0" w:color="auto"/>
            </w:tcBorders>
          </w:tcPr>
          <w:p w14:paraId="389A2679" w14:textId="77777777" w:rsidR="00E422AF" w:rsidRDefault="004C3A60">
            <w:pPr>
              <w:keepNext/>
            </w:pPr>
            <w:r>
              <w:t>0,4 mL/kg</w:t>
            </w:r>
          </w:p>
          <w:p w14:paraId="389A267A" w14:textId="77777777" w:rsidR="00E422AF" w:rsidRDefault="004C3A60">
            <w:pPr>
              <w:keepNext/>
            </w:pPr>
            <w:r>
              <w:t xml:space="preserve">(4 mg/kg) </w:t>
            </w:r>
          </w:p>
          <w:p w14:paraId="389A267B" w14:textId="77777777" w:rsidR="00E422AF" w:rsidRDefault="00E422AF">
            <w:pPr>
              <w:keepNext/>
            </w:pPr>
          </w:p>
        </w:tc>
        <w:tc>
          <w:tcPr>
            <w:tcW w:w="882" w:type="pct"/>
            <w:tcBorders>
              <w:top w:val="single" w:sz="4" w:space="0" w:color="auto"/>
              <w:left w:val="single" w:sz="4" w:space="0" w:color="auto"/>
              <w:bottom w:val="single" w:sz="4" w:space="0" w:color="auto"/>
              <w:right w:val="single" w:sz="4" w:space="0" w:color="auto"/>
            </w:tcBorders>
            <w:hideMark/>
          </w:tcPr>
          <w:p w14:paraId="389A267C" w14:textId="77777777" w:rsidR="00E422AF" w:rsidRDefault="004C3A60">
            <w:pPr>
              <w:keepNext/>
            </w:pPr>
            <w:r>
              <w:t>0,5 mL/kg</w:t>
            </w:r>
          </w:p>
          <w:p w14:paraId="389A267D" w14:textId="77777777" w:rsidR="00E422AF" w:rsidRDefault="004C3A60">
            <w:pPr>
              <w:keepNext/>
            </w:pPr>
            <w:r>
              <w:t xml:space="preserve">(5 mg/kg) </w:t>
            </w:r>
          </w:p>
          <w:p w14:paraId="389A267E" w14:textId="77777777" w:rsidR="00E422AF" w:rsidRDefault="004C3A60">
            <w:pPr>
              <w:keepNext/>
            </w:pPr>
            <w:r>
              <w:rPr>
                <w:szCs w:val="22"/>
              </w:rPr>
              <w:t>Dose maximale recommandée</w:t>
            </w:r>
          </w:p>
        </w:tc>
      </w:tr>
      <w:tr w:rsidR="00E422AF" w14:paraId="389A2682" w14:textId="77777777">
        <w:trPr>
          <w:trHeight w:val="283"/>
        </w:trPr>
        <w:tc>
          <w:tcPr>
            <w:tcW w:w="593" w:type="pct"/>
            <w:tcBorders>
              <w:top w:val="single" w:sz="4" w:space="0" w:color="auto"/>
              <w:left w:val="single" w:sz="4" w:space="0" w:color="auto"/>
              <w:bottom w:val="single" w:sz="4" w:space="0" w:color="auto"/>
              <w:right w:val="single" w:sz="4" w:space="0" w:color="auto"/>
            </w:tcBorders>
            <w:hideMark/>
          </w:tcPr>
          <w:p w14:paraId="389A2680" w14:textId="77777777" w:rsidR="00E422AF" w:rsidRDefault="004C3A60">
            <w:pPr>
              <w:keepNext/>
            </w:pPr>
            <w:r>
              <w:t>Poids</w:t>
            </w:r>
          </w:p>
        </w:tc>
        <w:tc>
          <w:tcPr>
            <w:tcW w:w="4407" w:type="pct"/>
            <w:gridSpan w:val="5"/>
            <w:tcBorders>
              <w:top w:val="single" w:sz="4" w:space="0" w:color="auto"/>
              <w:left w:val="single" w:sz="4" w:space="0" w:color="auto"/>
              <w:bottom w:val="single" w:sz="4" w:space="0" w:color="auto"/>
              <w:right w:val="single" w:sz="4" w:space="0" w:color="auto"/>
            </w:tcBorders>
            <w:hideMark/>
          </w:tcPr>
          <w:p w14:paraId="389A2681" w14:textId="77777777" w:rsidR="00E422AF" w:rsidRDefault="004C3A60">
            <w:pPr>
              <w:keepNext/>
              <w:jc w:val="center"/>
            </w:pPr>
            <w:r>
              <w:rPr>
                <w:szCs w:val="22"/>
              </w:rPr>
              <w:t>Volume administré</w:t>
            </w:r>
          </w:p>
        </w:tc>
      </w:tr>
      <w:tr w:rsidR="00E422AF" w14:paraId="389A268E" w14:textId="77777777">
        <w:tc>
          <w:tcPr>
            <w:tcW w:w="593" w:type="pct"/>
            <w:tcBorders>
              <w:top w:val="single" w:sz="4" w:space="0" w:color="auto"/>
              <w:left w:val="single" w:sz="4" w:space="0" w:color="auto"/>
              <w:bottom w:val="single" w:sz="4" w:space="0" w:color="auto"/>
              <w:right w:val="single" w:sz="4" w:space="0" w:color="auto"/>
            </w:tcBorders>
            <w:hideMark/>
          </w:tcPr>
          <w:p w14:paraId="389A2683" w14:textId="77777777" w:rsidR="00E422AF" w:rsidRDefault="004C3A60">
            <w:r>
              <w:t>20 kg</w:t>
            </w:r>
          </w:p>
        </w:tc>
        <w:tc>
          <w:tcPr>
            <w:tcW w:w="881" w:type="pct"/>
            <w:tcBorders>
              <w:top w:val="single" w:sz="4" w:space="0" w:color="auto"/>
              <w:left w:val="single" w:sz="4" w:space="0" w:color="auto"/>
              <w:bottom w:val="single" w:sz="4" w:space="0" w:color="auto"/>
              <w:right w:val="single" w:sz="4" w:space="0" w:color="auto"/>
            </w:tcBorders>
            <w:hideMark/>
          </w:tcPr>
          <w:p w14:paraId="389A2684" w14:textId="77777777" w:rsidR="00E422AF" w:rsidRDefault="004C3A60">
            <w:r>
              <w:t xml:space="preserve">2 mL </w:t>
            </w:r>
          </w:p>
          <w:p w14:paraId="389A2685" w14:textId="77777777" w:rsidR="00E422AF" w:rsidRDefault="004C3A60">
            <w:r>
              <w:t>(20 mg)</w:t>
            </w:r>
          </w:p>
        </w:tc>
        <w:tc>
          <w:tcPr>
            <w:tcW w:w="881" w:type="pct"/>
            <w:tcBorders>
              <w:top w:val="single" w:sz="4" w:space="0" w:color="auto"/>
              <w:left w:val="single" w:sz="4" w:space="0" w:color="auto"/>
              <w:bottom w:val="single" w:sz="4" w:space="0" w:color="auto"/>
              <w:right w:val="single" w:sz="4" w:space="0" w:color="auto"/>
            </w:tcBorders>
            <w:hideMark/>
          </w:tcPr>
          <w:p w14:paraId="389A2686" w14:textId="77777777" w:rsidR="00E422AF" w:rsidRDefault="004C3A60">
            <w:r>
              <w:t xml:space="preserve">4 mL </w:t>
            </w:r>
          </w:p>
          <w:p w14:paraId="389A2687" w14:textId="77777777" w:rsidR="00E422AF" w:rsidRDefault="004C3A60">
            <w:r>
              <w:t>(40 mg)</w:t>
            </w:r>
          </w:p>
        </w:tc>
        <w:tc>
          <w:tcPr>
            <w:tcW w:w="882" w:type="pct"/>
            <w:tcBorders>
              <w:top w:val="single" w:sz="4" w:space="0" w:color="auto"/>
              <w:left w:val="single" w:sz="4" w:space="0" w:color="auto"/>
              <w:bottom w:val="single" w:sz="4" w:space="0" w:color="auto"/>
              <w:right w:val="single" w:sz="4" w:space="0" w:color="auto"/>
            </w:tcBorders>
            <w:hideMark/>
          </w:tcPr>
          <w:p w14:paraId="389A2688" w14:textId="77777777" w:rsidR="00E422AF" w:rsidRDefault="004C3A60">
            <w:r>
              <w:t xml:space="preserve">6 mL </w:t>
            </w:r>
          </w:p>
          <w:p w14:paraId="389A2689" w14:textId="77777777" w:rsidR="00E422AF" w:rsidRDefault="004C3A60">
            <w:r>
              <w:t>(60 mg)</w:t>
            </w:r>
          </w:p>
        </w:tc>
        <w:tc>
          <w:tcPr>
            <w:tcW w:w="881" w:type="pct"/>
            <w:tcBorders>
              <w:top w:val="single" w:sz="4" w:space="0" w:color="auto"/>
              <w:left w:val="single" w:sz="4" w:space="0" w:color="auto"/>
              <w:bottom w:val="single" w:sz="4" w:space="0" w:color="auto"/>
              <w:right w:val="single" w:sz="4" w:space="0" w:color="auto"/>
            </w:tcBorders>
            <w:hideMark/>
          </w:tcPr>
          <w:p w14:paraId="389A268A" w14:textId="77777777" w:rsidR="00E422AF" w:rsidRDefault="004C3A60">
            <w:r>
              <w:t xml:space="preserve">8 mL </w:t>
            </w:r>
          </w:p>
          <w:p w14:paraId="389A268B" w14:textId="77777777" w:rsidR="00E422AF" w:rsidRDefault="004C3A60">
            <w:r>
              <w:t>(80 mg)</w:t>
            </w:r>
          </w:p>
        </w:tc>
        <w:tc>
          <w:tcPr>
            <w:tcW w:w="882" w:type="pct"/>
            <w:tcBorders>
              <w:top w:val="single" w:sz="4" w:space="0" w:color="auto"/>
              <w:left w:val="single" w:sz="4" w:space="0" w:color="auto"/>
              <w:bottom w:val="single" w:sz="4" w:space="0" w:color="auto"/>
              <w:right w:val="single" w:sz="4" w:space="0" w:color="auto"/>
            </w:tcBorders>
            <w:hideMark/>
          </w:tcPr>
          <w:p w14:paraId="389A268C" w14:textId="77777777" w:rsidR="00E422AF" w:rsidRDefault="004C3A60">
            <w:r>
              <w:t xml:space="preserve">10 mL </w:t>
            </w:r>
          </w:p>
          <w:p w14:paraId="389A268D" w14:textId="77777777" w:rsidR="00E422AF" w:rsidRDefault="004C3A60">
            <w:r>
              <w:t>(100 mg)</w:t>
            </w:r>
          </w:p>
        </w:tc>
      </w:tr>
      <w:tr w:rsidR="00E422AF" w14:paraId="389A269A" w14:textId="77777777">
        <w:tc>
          <w:tcPr>
            <w:tcW w:w="593" w:type="pct"/>
            <w:tcBorders>
              <w:top w:val="single" w:sz="4" w:space="0" w:color="auto"/>
              <w:left w:val="single" w:sz="4" w:space="0" w:color="auto"/>
              <w:bottom w:val="single" w:sz="4" w:space="0" w:color="auto"/>
              <w:right w:val="single" w:sz="4" w:space="0" w:color="auto"/>
            </w:tcBorders>
            <w:hideMark/>
          </w:tcPr>
          <w:p w14:paraId="389A268F" w14:textId="77777777" w:rsidR="00E422AF" w:rsidRDefault="004C3A60">
            <w:r>
              <w:t>25 kg</w:t>
            </w:r>
          </w:p>
        </w:tc>
        <w:tc>
          <w:tcPr>
            <w:tcW w:w="881" w:type="pct"/>
            <w:tcBorders>
              <w:top w:val="single" w:sz="4" w:space="0" w:color="auto"/>
              <w:left w:val="single" w:sz="4" w:space="0" w:color="auto"/>
              <w:bottom w:val="single" w:sz="4" w:space="0" w:color="auto"/>
              <w:right w:val="single" w:sz="4" w:space="0" w:color="auto"/>
            </w:tcBorders>
            <w:hideMark/>
          </w:tcPr>
          <w:p w14:paraId="389A2690" w14:textId="77777777" w:rsidR="00E422AF" w:rsidRDefault="004C3A60">
            <w:r>
              <w:t xml:space="preserve">2,5 mL </w:t>
            </w:r>
          </w:p>
          <w:p w14:paraId="389A2691" w14:textId="77777777" w:rsidR="00E422AF" w:rsidRDefault="004C3A60">
            <w:r>
              <w:t>(25 mg)</w:t>
            </w:r>
          </w:p>
        </w:tc>
        <w:tc>
          <w:tcPr>
            <w:tcW w:w="881" w:type="pct"/>
            <w:tcBorders>
              <w:top w:val="single" w:sz="4" w:space="0" w:color="auto"/>
              <w:left w:val="single" w:sz="4" w:space="0" w:color="auto"/>
              <w:bottom w:val="single" w:sz="4" w:space="0" w:color="auto"/>
              <w:right w:val="single" w:sz="4" w:space="0" w:color="auto"/>
            </w:tcBorders>
            <w:hideMark/>
          </w:tcPr>
          <w:p w14:paraId="389A2692" w14:textId="77777777" w:rsidR="00E422AF" w:rsidRDefault="004C3A60">
            <w:r>
              <w:t xml:space="preserve">5 mL </w:t>
            </w:r>
          </w:p>
          <w:p w14:paraId="389A2693" w14:textId="77777777" w:rsidR="00E422AF" w:rsidRDefault="004C3A60">
            <w:r>
              <w:t>(50 mg)</w:t>
            </w:r>
          </w:p>
        </w:tc>
        <w:tc>
          <w:tcPr>
            <w:tcW w:w="882" w:type="pct"/>
            <w:tcBorders>
              <w:top w:val="single" w:sz="4" w:space="0" w:color="auto"/>
              <w:left w:val="single" w:sz="4" w:space="0" w:color="auto"/>
              <w:bottom w:val="single" w:sz="4" w:space="0" w:color="auto"/>
              <w:right w:val="single" w:sz="4" w:space="0" w:color="auto"/>
            </w:tcBorders>
            <w:hideMark/>
          </w:tcPr>
          <w:p w14:paraId="389A2694" w14:textId="77777777" w:rsidR="00E422AF" w:rsidRDefault="004C3A60">
            <w:r>
              <w:t xml:space="preserve">7,5 mL </w:t>
            </w:r>
          </w:p>
          <w:p w14:paraId="389A2695" w14:textId="77777777" w:rsidR="00E422AF" w:rsidRDefault="004C3A60">
            <w:r>
              <w:t>(75 mg)</w:t>
            </w:r>
          </w:p>
        </w:tc>
        <w:tc>
          <w:tcPr>
            <w:tcW w:w="881" w:type="pct"/>
            <w:tcBorders>
              <w:top w:val="single" w:sz="4" w:space="0" w:color="auto"/>
              <w:left w:val="single" w:sz="4" w:space="0" w:color="auto"/>
              <w:bottom w:val="single" w:sz="4" w:space="0" w:color="auto"/>
              <w:right w:val="single" w:sz="4" w:space="0" w:color="auto"/>
            </w:tcBorders>
            <w:hideMark/>
          </w:tcPr>
          <w:p w14:paraId="389A2696" w14:textId="77777777" w:rsidR="00E422AF" w:rsidRDefault="004C3A60">
            <w:r>
              <w:t xml:space="preserve">10 mL </w:t>
            </w:r>
          </w:p>
          <w:p w14:paraId="389A2697" w14:textId="77777777" w:rsidR="00E422AF" w:rsidRDefault="004C3A60">
            <w:r>
              <w:t>(100 mg)</w:t>
            </w:r>
          </w:p>
        </w:tc>
        <w:tc>
          <w:tcPr>
            <w:tcW w:w="882" w:type="pct"/>
            <w:tcBorders>
              <w:top w:val="single" w:sz="4" w:space="0" w:color="auto"/>
              <w:left w:val="single" w:sz="4" w:space="0" w:color="auto"/>
              <w:bottom w:val="single" w:sz="4" w:space="0" w:color="auto"/>
              <w:right w:val="single" w:sz="4" w:space="0" w:color="auto"/>
            </w:tcBorders>
            <w:hideMark/>
          </w:tcPr>
          <w:p w14:paraId="389A2698" w14:textId="77777777" w:rsidR="00E422AF" w:rsidRDefault="004C3A60">
            <w:r>
              <w:t xml:space="preserve">12,5 mL </w:t>
            </w:r>
          </w:p>
          <w:p w14:paraId="389A2699" w14:textId="77777777" w:rsidR="00E422AF" w:rsidRDefault="004C3A60">
            <w:r>
              <w:t>(125 mg)</w:t>
            </w:r>
          </w:p>
        </w:tc>
      </w:tr>
    </w:tbl>
    <w:p w14:paraId="389A269B" w14:textId="77777777" w:rsidR="00E422AF" w:rsidRDefault="00E422AF">
      <w:pPr>
        <w:pStyle w:val="Date"/>
        <w:rPr>
          <w:lang w:val="fr-FR"/>
        </w:rPr>
      </w:pPr>
    </w:p>
    <w:p w14:paraId="389A269C" w14:textId="77777777" w:rsidR="00E422AF" w:rsidRDefault="004C3A60">
      <w:pPr>
        <w:keepNext/>
        <w:widowControl w:val="0"/>
        <w:tabs>
          <w:tab w:val="left" w:pos="567"/>
        </w:tabs>
      </w:pPr>
      <w:r>
        <w:rPr>
          <w:szCs w:val="22"/>
        </w:rPr>
        <w:t xml:space="preserve">Doses du traitement en association </w:t>
      </w:r>
      <w:r>
        <w:rPr>
          <w:b/>
          <w:bCs/>
          <w:szCs w:val="22"/>
        </w:rPr>
        <w:t>à prendre deux fois par jour</w:t>
      </w:r>
      <w:r>
        <w:rPr>
          <w:szCs w:val="22"/>
        </w:rPr>
        <w:t xml:space="preserve"> pour les enfants et adolescents </w:t>
      </w:r>
      <w:r>
        <w:rPr>
          <w:b/>
          <w:bCs/>
          <w:szCs w:val="22"/>
        </w:rPr>
        <w:t>pesant de 30 kg à moins de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2023"/>
        <w:gridCol w:w="2021"/>
        <w:gridCol w:w="2021"/>
        <w:gridCol w:w="2021"/>
      </w:tblGrid>
      <w:tr w:rsidR="00E422AF" w14:paraId="389A26A2" w14:textId="77777777">
        <w:trPr>
          <w:trHeight w:val="310"/>
        </w:trPr>
        <w:tc>
          <w:tcPr>
            <w:tcW w:w="520" w:type="pct"/>
            <w:tcBorders>
              <w:top w:val="single" w:sz="4" w:space="0" w:color="auto"/>
              <w:left w:val="single" w:sz="4" w:space="0" w:color="auto"/>
              <w:bottom w:val="single" w:sz="4" w:space="0" w:color="auto"/>
              <w:right w:val="single" w:sz="4" w:space="0" w:color="auto"/>
            </w:tcBorders>
            <w:hideMark/>
          </w:tcPr>
          <w:p w14:paraId="389A269D" w14:textId="77777777" w:rsidR="00E422AF" w:rsidRDefault="004C3A60">
            <w:pPr>
              <w:keepNext/>
              <w:keepLines/>
            </w:pPr>
            <w:r>
              <w:rPr>
                <w:szCs w:val="22"/>
              </w:rPr>
              <w:t>Semaine</w:t>
            </w:r>
          </w:p>
        </w:tc>
        <w:tc>
          <w:tcPr>
            <w:tcW w:w="1121" w:type="pct"/>
            <w:tcBorders>
              <w:top w:val="single" w:sz="4" w:space="0" w:color="auto"/>
              <w:left w:val="single" w:sz="4" w:space="0" w:color="auto"/>
              <w:bottom w:val="single" w:sz="4" w:space="0" w:color="auto"/>
              <w:right w:val="single" w:sz="4" w:space="0" w:color="auto"/>
            </w:tcBorders>
            <w:hideMark/>
          </w:tcPr>
          <w:p w14:paraId="389A269E" w14:textId="77777777" w:rsidR="00E422AF" w:rsidRDefault="004C3A60">
            <w:pPr>
              <w:keepNext/>
              <w:keepLines/>
            </w:pPr>
            <w:r>
              <w:rPr>
                <w:szCs w:val="22"/>
              </w:rPr>
              <w:t>Semaine 1</w:t>
            </w:r>
          </w:p>
        </w:tc>
        <w:tc>
          <w:tcPr>
            <w:tcW w:w="1120" w:type="pct"/>
            <w:tcBorders>
              <w:top w:val="single" w:sz="4" w:space="0" w:color="auto"/>
              <w:left w:val="single" w:sz="4" w:space="0" w:color="auto"/>
              <w:bottom w:val="single" w:sz="4" w:space="0" w:color="auto"/>
              <w:right w:val="single" w:sz="4" w:space="0" w:color="auto"/>
            </w:tcBorders>
            <w:hideMark/>
          </w:tcPr>
          <w:p w14:paraId="389A269F" w14:textId="77777777" w:rsidR="00E422AF" w:rsidRDefault="004C3A60">
            <w:pPr>
              <w:keepNext/>
              <w:keepLines/>
            </w:pPr>
            <w:r>
              <w:rPr>
                <w:szCs w:val="22"/>
              </w:rPr>
              <w:t>Semaine 2</w:t>
            </w:r>
          </w:p>
        </w:tc>
        <w:tc>
          <w:tcPr>
            <w:tcW w:w="1120" w:type="pct"/>
            <w:tcBorders>
              <w:top w:val="single" w:sz="4" w:space="0" w:color="auto"/>
              <w:left w:val="single" w:sz="4" w:space="0" w:color="auto"/>
              <w:bottom w:val="single" w:sz="4" w:space="0" w:color="auto"/>
              <w:right w:val="single" w:sz="4" w:space="0" w:color="auto"/>
            </w:tcBorders>
            <w:hideMark/>
          </w:tcPr>
          <w:p w14:paraId="389A26A0" w14:textId="77777777" w:rsidR="00E422AF" w:rsidRDefault="004C3A60">
            <w:pPr>
              <w:keepNext/>
              <w:keepLines/>
            </w:pPr>
            <w:r>
              <w:rPr>
                <w:szCs w:val="22"/>
              </w:rPr>
              <w:t>Semaine 3</w:t>
            </w:r>
          </w:p>
        </w:tc>
        <w:tc>
          <w:tcPr>
            <w:tcW w:w="1120" w:type="pct"/>
            <w:tcBorders>
              <w:top w:val="single" w:sz="4" w:space="0" w:color="auto"/>
              <w:left w:val="single" w:sz="4" w:space="0" w:color="auto"/>
              <w:bottom w:val="single" w:sz="4" w:space="0" w:color="auto"/>
              <w:right w:val="single" w:sz="4" w:space="0" w:color="auto"/>
            </w:tcBorders>
            <w:hideMark/>
          </w:tcPr>
          <w:p w14:paraId="389A26A1" w14:textId="77777777" w:rsidR="00E422AF" w:rsidRDefault="004C3A60">
            <w:pPr>
              <w:keepNext/>
              <w:keepLines/>
            </w:pPr>
            <w:r>
              <w:rPr>
                <w:szCs w:val="22"/>
              </w:rPr>
              <w:t>Semaine 4</w:t>
            </w:r>
          </w:p>
        </w:tc>
      </w:tr>
      <w:tr w:rsidR="00E422AF" w14:paraId="389A26AE" w14:textId="77777777">
        <w:trPr>
          <w:trHeight w:val="710"/>
        </w:trPr>
        <w:tc>
          <w:tcPr>
            <w:tcW w:w="520" w:type="pct"/>
            <w:tcBorders>
              <w:top w:val="single" w:sz="4" w:space="0" w:color="auto"/>
              <w:left w:val="single" w:sz="4" w:space="0" w:color="auto"/>
              <w:bottom w:val="single" w:sz="4" w:space="0" w:color="auto"/>
              <w:right w:val="single" w:sz="4" w:space="0" w:color="auto"/>
            </w:tcBorders>
            <w:hideMark/>
          </w:tcPr>
          <w:p w14:paraId="389A26A3" w14:textId="77777777" w:rsidR="00E422AF" w:rsidRDefault="004C3A60">
            <w:pPr>
              <w:keepNext/>
              <w:keepLines/>
            </w:pPr>
            <w:r>
              <w:rPr>
                <w:szCs w:val="22"/>
              </w:rPr>
              <w:t>Dose prescrite</w:t>
            </w:r>
          </w:p>
        </w:tc>
        <w:tc>
          <w:tcPr>
            <w:tcW w:w="1121" w:type="pct"/>
            <w:tcBorders>
              <w:top w:val="single" w:sz="4" w:space="0" w:color="auto"/>
              <w:left w:val="single" w:sz="4" w:space="0" w:color="auto"/>
              <w:bottom w:val="single" w:sz="4" w:space="0" w:color="auto"/>
              <w:right w:val="single" w:sz="4" w:space="0" w:color="auto"/>
            </w:tcBorders>
            <w:hideMark/>
          </w:tcPr>
          <w:p w14:paraId="389A26A4" w14:textId="77777777" w:rsidR="00E422AF" w:rsidRDefault="004C3A60">
            <w:pPr>
              <w:keepNext/>
              <w:keepLines/>
            </w:pPr>
            <w:r>
              <w:t>0,1 mL/kg</w:t>
            </w:r>
          </w:p>
          <w:p w14:paraId="389A26A5" w14:textId="77777777" w:rsidR="00E422AF" w:rsidRDefault="004C3A60">
            <w:pPr>
              <w:keepNext/>
              <w:keepLines/>
            </w:pPr>
            <w:r>
              <w:t>(1 mg/kg)</w:t>
            </w:r>
          </w:p>
          <w:p w14:paraId="389A26A6" w14:textId="77777777" w:rsidR="00E422AF" w:rsidRDefault="004C3A60">
            <w:pPr>
              <w:keepNext/>
              <w:keepLines/>
            </w:pPr>
            <w:r>
              <w:t>Dose initiale</w:t>
            </w:r>
          </w:p>
        </w:tc>
        <w:tc>
          <w:tcPr>
            <w:tcW w:w="1120" w:type="pct"/>
            <w:tcBorders>
              <w:top w:val="single" w:sz="4" w:space="0" w:color="auto"/>
              <w:left w:val="single" w:sz="4" w:space="0" w:color="auto"/>
              <w:bottom w:val="single" w:sz="4" w:space="0" w:color="auto"/>
              <w:right w:val="single" w:sz="4" w:space="0" w:color="auto"/>
            </w:tcBorders>
            <w:hideMark/>
          </w:tcPr>
          <w:p w14:paraId="389A26A7" w14:textId="77777777" w:rsidR="00E422AF" w:rsidRDefault="004C3A60">
            <w:pPr>
              <w:keepNext/>
              <w:keepLines/>
            </w:pPr>
            <w:r>
              <w:t xml:space="preserve">0,2 mL/kg </w:t>
            </w:r>
          </w:p>
          <w:p w14:paraId="389A26A8" w14:textId="77777777" w:rsidR="00E422AF" w:rsidRDefault="004C3A60">
            <w:pPr>
              <w:keepNext/>
              <w:keepLines/>
            </w:pPr>
            <w:r>
              <w:t>(2 mg/kg)</w:t>
            </w:r>
          </w:p>
        </w:tc>
        <w:tc>
          <w:tcPr>
            <w:tcW w:w="1120" w:type="pct"/>
            <w:tcBorders>
              <w:top w:val="single" w:sz="4" w:space="0" w:color="auto"/>
              <w:left w:val="single" w:sz="4" w:space="0" w:color="auto"/>
              <w:bottom w:val="single" w:sz="4" w:space="0" w:color="auto"/>
              <w:right w:val="single" w:sz="4" w:space="0" w:color="auto"/>
            </w:tcBorders>
            <w:hideMark/>
          </w:tcPr>
          <w:p w14:paraId="389A26A9" w14:textId="77777777" w:rsidR="00E422AF" w:rsidRDefault="004C3A60">
            <w:pPr>
              <w:keepNext/>
              <w:keepLines/>
            </w:pPr>
            <w:r>
              <w:t>0,3 mL/kg</w:t>
            </w:r>
          </w:p>
          <w:p w14:paraId="389A26AA" w14:textId="77777777" w:rsidR="00E422AF" w:rsidRDefault="004C3A60">
            <w:pPr>
              <w:keepNext/>
              <w:keepLines/>
            </w:pPr>
            <w:r>
              <w:t>(3 mg/kg)</w:t>
            </w:r>
          </w:p>
        </w:tc>
        <w:tc>
          <w:tcPr>
            <w:tcW w:w="1120" w:type="pct"/>
            <w:tcBorders>
              <w:top w:val="single" w:sz="4" w:space="0" w:color="auto"/>
              <w:left w:val="single" w:sz="4" w:space="0" w:color="auto"/>
              <w:bottom w:val="single" w:sz="4" w:space="0" w:color="auto"/>
              <w:right w:val="single" w:sz="4" w:space="0" w:color="auto"/>
            </w:tcBorders>
            <w:hideMark/>
          </w:tcPr>
          <w:p w14:paraId="389A26AB" w14:textId="77777777" w:rsidR="00E422AF" w:rsidRDefault="004C3A60">
            <w:pPr>
              <w:keepNext/>
              <w:keepLines/>
            </w:pPr>
            <w:r>
              <w:t>0,4 mL/kg</w:t>
            </w:r>
          </w:p>
          <w:p w14:paraId="389A26AC" w14:textId="77777777" w:rsidR="00E422AF" w:rsidRDefault="004C3A60">
            <w:pPr>
              <w:keepNext/>
              <w:keepLines/>
            </w:pPr>
            <w:r>
              <w:t xml:space="preserve">(4 mg/kg) </w:t>
            </w:r>
          </w:p>
          <w:p w14:paraId="389A26AD" w14:textId="77777777" w:rsidR="00E422AF" w:rsidRDefault="004C3A60">
            <w:pPr>
              <w:keepNext/>
              <w:keepLines/>
            </w:pPr>
            <w:r>
              <w:rPr>
                <w:szCs w:val="22"/>
              </w:rPr>
              <w:t>Dose maximale recommandée</w:t>
            </w:r>
          </w:p>
        </w:tc>
      </w:tr>
      <w:tr w:rsidR="00E422AF" w14:paraId="389A26B1" w14:textId="77777777">
        <w:trPr>
          <w:trHeight w:val="365"/>
        </w:trPr>
        <w:tc>
          <w:tcPr>
            <w:tcW w:w="520" w:type="pct"/>
            <w:tcBorders>
              <w:top w:val="single" w:sz="4" w:space="0" w:color="auto"/>
              <w:left w:val="single" w:sz="4" w:space="0" w:color="auto"/>
              <w:bottom w:val="single" w:sz="4" w:space="0" w:color="auto"/>
              <w:right w:val="single" w:sz="4" w:space="0" w:color="auto"/>
            </w:tcBorders>
            <w:hideMark/>
          </w:tcPr>
          <w:p w14:paraId="389A26AF" w14:textId="77777777" w:rsidR="00E422AF" w:rsidRDefault="004C3A60">
            <w:pPr>
              <w:keepNext/>
              <w:keepLines/>
            </w:pPr>
            <w:r>
              <w:t>Poids</w:t>
            </w:r>
          </w:p>
        </w:tc>
        <w:tc>
          <w:tcPr>
            <w:tcW w:w="4480" w:type="pct"/>
            <w:gridSpan w:val="4"/>
            <w:tcBorders>
              <w:top w:val="single" w:sz="4" w:space="0" w:color="auto"/>
              <w:left w:val="single" w:sz="4" w:space="0" w:color="auto"/>
              <w:bottom w:val="single" w:sz="4" w:space="0" w:color="auto"/>
              <w:right w:val="single" w:sz="4" w:space="0" w:color="auto"/>
            </w:tcBorders>
            <w:hideMark/>
          </w:tcPr>
          <w:p w14:paraId="389A26B0" w14:textId="77777777" w:rsidR="00E422AF" w:rsidRDefault="004C3A60">
            <w:pPr>
              <w:keepNext/>
              <w:keepLines/>
              <w:jc w:val="center"/>
            </w:pPr>
            <w:r>
              <w:rPr>
                <w:szCs w:val="22"/>
              </w:rPr>
              <w:t>Volume administré</w:t>
            </w:r>
          </w:p>
        </w:tc>
      </w:tr>
      <w:tr w:rsidR="00E422AF" w14:paraId="389A26B7" w14:textId="77777777">
        <w:tc>
          <w:tcPr>
            <w:tcW w:w="520" w:type="pct"/>
            <w:tcBorders>
              <w:top w:val="single" w:sz="4" w:space="0" w:color="auto"/>
              <w:left w:val="single" w:sz="4" w:space="0" w:color="auto"/>
              <w:bottom w:val="single" w:sz="4" w:space="0" w:color="auto"/>
              <w:right w:val="single" w:sz="4" w:space="0" w:color="auto"/>
            </w:tcBorders>
            <w:hideMark/>
          </w:tcPr>
          <w:p w14:paraId="389A26B2" w14:textId="77777777" w:rsidR="00E422AF" w:rsidRDefault="004C3A60">
            <w:pPr>
              <w:keepNext/>
              <w:keepLines/>
            </w:pPr>
            <w:r>
              <w:t>30 kg</w:t>
            </w:r>
          </w:p>
        </w:tc>
        <w:tc>
          <w:tcPr>
            <w:tcW w:w="1121" w:type="pct"/>
            <w:tcBorders>
              <w:top w:val="single" w:sz="4" w:space="0" w:color="auto"/>
              <w:left w:val="single" w:sz="4" w:space="0" w:color="auto"/>
              <w:bottom w:val="single" w:sz="4" w:space="0" w:color="auto"/>
              <w:right w:val="single" w:sz="4" w:space="0" w:color="auto"/>
            </w:tcBorders>
            <w:hideMark/>
          </w:tcPr>
          <w:p w14:paraId="389A26B3" w14:textId="77777777" w:rsidR="00E422AF" w:rsidRDefault="004C3A60">
            <w:pPr>
              <w:keepNext/>
              <w:keepLines/>
            </w:pPr>
            <w:r>
              <w:t>3 mL (30 mg)</w:t>
            </w:r>
          </w:p>
        </w:tc>
        <w:tc>
          <w:tcPr>
            <w:tcW w:w="1120" w:type="pct"/>
            <w:tcBorders>
              <w:top w:val="single" w:sz="4" w:space="0" w:color="auto"/>
              <w:left w:val="single" w:sz="4" w:space="0" w:color="auto"/>
              <w:bottom w:val="single" w:sz="4" w:space="0" w:color="auto"/>
              <w:right w:val="single" w:sz="4" w:space="0" w:color="auto"/>
            </w:tcBorders>
            <w:hideMark/>
          </w:tcPr>
          <w:p w14:paraId="389A26B4" w14:textId="77777777" w:rsidR="00E422AF" w:rsidRDefault="004C3A60">
            <w:pPr>
              <w:keepNext/>
              <w:keepLines/>
            </w:pPr>
            <w:r>
              <w:t>6 mL (60 mg)</w:t>
            </w:r>
          </w:p>
        </w:tc>
        <w:tc>
          <w:tcPr>
            <w:tcW w:w="1120" w:type="pct"/>
            <w:tcBorders>
              <w:top w:val="single" w:sz="4" w:space="0" w:color="auto"/>
              <w:left w:val="single" w:sz="4" w:space="0" w:color="auto"/>
              <w:bottom w:val="single" w:sz="4" w:space="0" w:color="auto"/>
              <w:right w:val="single" w:sz="4" w:space="0" w:color="auto"/>
            </w:tcBorders>
            <w:hideMark/>
          </w:tcPr>
          <w:p w14:paraId="389A26B5" w14:textId="77777777" w:rsidR="00E422AF" w:rsidRDefault="004C3A60">
            <w:pPr>
              <w:keepNext/>
              <w:keepLines/>
            </w:pPr>
            <w:r>
              <w:t>9 mL (90 mg)</w:t>
            </w:r>
          </w:p>
        </w:tc>
        <w:tc>
          <w:tcPr>
            <w:tcW w:w="1120" w:type="pct"/>
            <w:tcBorders>
              <w:top w:val="single" w:sz="4" w:space="0" w:color="auto"/>
              <w:left w:val="single" w:sz="4" w:space="0" w:color="auto"/>
              <w:bottom w:val="single" w:sz="4" w:space="0" w:color="auto"/>
              <w:right w:val="single" w:sz="4" w:space="0" w:color="auto"/>
            </w:tcBorders>
            <w:hideMark/>
          </w:tcPr>
          <w:p w14:paraId="389A26B6" w14:textId="77777777" w:rsidR="00E422AF" w:rsidRDefault="004C3A60">
            <w:pPr>
              <w:keepNext/>
              <w:keepLines/>
            </w:pPr>
            <w:r>
              <w:t>12 mL (120 mg)</w:t>
            </w:r>
          </w:p>
        </w:tc>
      </w:tr>
      <w:tr w:rsidR="00E422AF" w14:paraId="389A26BD" w14:textId="77777777">
        <w:tc>
          <w:tcPr>
            <w:tcW w:w="520" w:type="pct"/>
            <w:tcBorders>
              <w:top w:val="single" w:sz="4" w:space="0" w:color="auto"/>
              <w:left w:val="single" w:sz="4" w:space="0" w:color="auto"/>
              <w:bottom w:val="single" w:sz="4" w:space="0" w:color="auto"/>
              <w:right w:val="single" w:sz="4" w:space="0" w:color="auto"/>
            </w:tcBorders>
            <w:hideMark/>
          </w:tcPr>
          <w:p w14:paraId="389A26B8" w14:textId="77777777" w:rsidR="00E422AF" w:rsidRDefault="004C3A60">
            <w:pPr>
              <w:keepNext/>
              <w:keepLines/>
            </w:pPr>
            <w:r>
              <w:t>35 kg</w:t>
            </w:r>
          </w:p>
        </w:tc>
        <w:tc>
          <w:tcPr>
            <w:tcW w:w="1121" w:type="pct"/>
            <w:tcBorders>
              <w:top w:val="single" w:sz="4" w:space="0" w:color="auto"/>
              <w:left w:val="single" w:sz="4" w:space="0" w:color="auto"/>
              <w:bottom w:val="single" w:sz="4" w:space="0" w:color="auto"/>
              <w:right w:val="single" w:sz="4" w:space="0" w:color="auto"/>
            </w:tcBorders>
            <w:hideMark/>
          </w:tcPr>
          <w:p w14:paraId="389A26B9" w14:textId="594B5DA5" w:rsidR="00E422AF" w:rsidRDefault="004C3A60">
            <w:pPr>
              <w:keepNext/>
              <w:keepLines/>
            </w:pPr>
            <w:r>
              <w:t>3</w:t>
            </w:r>
            <w:r w:rsidR="00E526C5">
              <w:t>,</w:t>
            </w:r>
            <w:r>
              <w:t>5 mL (35 mg)</w:t>
            </w:r>
          </w:p>
        </w:tc>
        <w:tc>
          <w:tcPr>
            <w:tcW w:w="1120" w:type="pct"/>
            <w:tcBorders>
              <w:top w:val="single" w:sz="4" w:space="0" w:color="auto"/>
              <w:left w:val="single" w:sz="4" w:space="0" w:color="auto"/>
              <w:bottom w:val="single" w:sz="4" w:space="0" w:color="auto"/>
              <w:right w:val="single" w:sz="4" w:space="0" w:color="auto"/>
            </w:tcBorders>
            <w:hideMark/>
          </w:tcPr>
          <w:p w14:paraId="389A26BA" w14:textId="77777777" w:rsidR="00E422AF" w:rsidRDefault="004C3A60">
            <w:pPr>
              <w:keepNext/>
              <w:keepLines/>
            </w:pPr>
            <w:r>
              <w:t>7 mL (70 mg)</w:t>
            </w:r>
          </w:p>
        </w:tc>
        <w:tc>
          <w:tcPr>
            <w:tcW w:w="1120" w:type="pct"/>
            <w:tcBorders>
              <w:top w:val="single" w:sz="4" w:space="0" w:color="auto"/>
              <w:left w:val="single" w:sz="4" w:space="0" w:color="auto"/>
              <w:bottom w:val="single" w:sz="4" w:space="0" w:color="auto"/>
              <w:right w:val="single" w:sz="4" w:space="0" w:color="auto"/>
            </w:tcBorders>
            <w:hideMark/>
          </w:tcPr>
          <w:p w14:paraId="389A26BB" w14:textId="77777777" w:rsidR="00E422AF" w:rsidRDefault="004C3A60">
            <w:pPr>
              <w:keepNext/>
              <w:keepLines/>
            </w:pPr>
            <w:r>
              <w:t>10,5 mL (105 mg)</w:t>
            </w:r>
          </w:p>
        </w:tc>
        <w:tc>
          <w:tcPr>
            <w:tcW w:w="1120" w:type="pct"/>
            <w:tcBorders>
              <w:top w:val="single" w:sz="4" w:space="0" w:color="auto"/>
              <w:left w:val="single" w:sz="4" w:space="0" w:color="auto"/>
              <w:bottom w:val="single" w:sz="4" w:space="0" w:color="auto"/>
              <w:right w:val="single" w:sz="4" w:space="0" w:color="auto"/>
            </w:tcBorders>
            <w:hideMark/>
          </w:tcPr>
          <w:p w14:paraId="389A26BC" w14:textId="77777777" w:rsidR="00E422AF" w:rsidRDefault="004C3A60">
            <w:pPr>
              <w:keepNext/>
              <w:keepLines/>
            </w:pPr>
            <w:r>
              <w:t>14 mL (140 mg)</w:t>
            </w:r>
          </w:p>
        </w:tc>
      </w:tr>
      <w:tr w:rsidR="00E422AF" w14:paraId="389A26C3" w14:textId="77777777">
        <w:tc>
          <w:tcPr>
            <w:tcW w:w="520" w:type="pct"/>
            <w:tcBorders>
              <w:top w:val="single" w:sz="4" w:space="0" w:color="auto"/>
              <w:left w:val="single" w:sz="4" w:space="0" w:color="auto"/>
              <w:bottom w:val="single" w:sz="4" w:space="0" w:color="auto"/>
              <w:right w:val="single" w:sz="4" w:space="0" w:color="auto"/>
            </w:tcBorders>
            <w:hideMark/>
          </w:tcPr>
          <w:p w14:paraId="389A26BE" w14:textId="77777777" w:rsidR="00E422AF" w:rsidRDefault="004C3A60">
            <w:pPr>
              <w:keepNext/>
              <w:keepLines/>
            </w:pPr>
            <w:r>
              <w:t>40 kg</w:t>
            </w:r>
          </w:p>
        </w:tc>
        <w:tc>
          <w:tcPr>
            <w:tcW w:w="1121" w:type="pct"/>
            <w:tcBorders>
              <w:top w:val="single" w:sz="4" w:space="0" w:color="auto"/>
              <w:left w:val="single" w:sz="4" w:space="0" w:color="auto"/>
              <w:bottom w:val="single" w:sz="4" w:space="0" w:color="auto"/>
              <w:right w:val="single" w:sz="4" w:space="0" w:color="auto"/>
            </w:tcBorders>
            <w:hideMark/>
          </w:tcPr>
          <w:p w14:paraId="389A26BF" w14:textId="77777777" w:rsidR="00E422AF" w:rsidRDefault="004C3A60">
            <w:pPr>
              <w:keepNext/>
              <w:keepLines/>
            </w:pPr>
            <w:r>
              <w:t>4 mL (40 mg)</w:t>
            </w:r>
          </w:p>
        </w:tc>
        <w:tc>
          <w:tcPr>
            <w:tcW w:w="1120" w:type="pct"/>
            <w:tcBorders>
              <w:top w:val="single" w:sz="4" w:space="0" w:color="auto"/>
              <w:left w:val="single" w:sz="4" w:space="0" w:color="auto"/>
              <w:bottom w:val="single" w:sz="4" w:space="0" w:color="auto"/>
              <w:right w:val="single" w:sz="4" w:space="0" w:color="auto"/>
            </w:tcBorders>
            <w:hideMark/>
          </w:tcPr>
          <w:p w14:paraId="389A26C0" w14:textId="77777777" w:rsidR="00E422AF" w:rsidRDefault="004C3A60">
            <w:pPr>
              <w:keepNext/>
              <w:keepLines/>
            </w:pPr>
            <w:r>
              <w:t>8 mL (80 mg)</w:t>
            </w:r>
          </w:p>
        </w:tc>
        <w:tc>
          <w:tcPr>
            <w:tcW w:w="1120" w:type="pct"/>
            <w:tcBorders>
              <w:top w:val="single" w:sz="4" w:space="0" w:color="auto"/>
              <w:left w:val="single" w:sz="4" w:space="0" w:color="auto"/>
              <w:bottom w:val="single" w:sz="4" w:space="0" w:color="auto"/>
              <w:right w:val="single" w:sz="4" w:space="0" w:color="auto"/>
            </w:tcBorders>
            <w:hideMark/>
          </w:tcPr>
          <w:p w14:paraId="389A26C1" w14:textId="77777777" w:rsidR="00E422AF" w:rsidRDefault="004C3A60">
            <w:pPr>
              <w:keepNext/>
              <w:keepLines/>
            </w:pPr>
            <w:r>
              <w:t>12 mL (120 mg)</w:t>
            </w:r>
          </w:p>
        </w:tc>
        <w:tc>
          <w:tcPr>
            <w:tcW w:w="1120" w:type="pct"/>
            <w:tcBorders>
              <w:top w:val="single" w:sz="4" w:space="0" w:color="auto"/>
              <w:left w:val="single" w:sz="4" w:space="0" w:color="auto"/>
              <w:bottom w:val="single" w:sz="4" w:space="0" w:color="auto"/>
              <w:right w:val="single" w:sz="4" w:space="0" w:color="auto"/>
            </w:tcBorders>
            <w:hideMark/>
          </w:tcPr>
          <w:p w14:paraId="389A26C2" w14:textId="77777777" w:rsidR="00E422AF" w:rsidRDefault="004C3A60">
            <w:pPr>
              <w:keepNext/>
              <w:keepLines/>
            </w:pPr>
            <w:r>
              <w:t>16 mL (160 mg)</w:t>
            </w:r>
          </w:p>
        </w:tc>
      </w:tr>
      <w:tr w:rsidR="00E422AF" w14:paraId="389A26C9" w14:textId="77777777">
        <w:tc>
          <w:tcPr>
            <w:tcW w:w="520" w:type="pct"/>
            <w:tcBorders>
              <w:top w:val="single" w:sz="4" w:space="0" w:color="auto"/>
              <w:left w:val="single" w:sz="4" w:space="0" w:color="auto"/>
              <w:bottom w:val="single" w:sz="4" w:space="0" w:color="auto"/>
              <w:right w:val="single" w:sz="4" w:space="0" w:color="auto"/>
            </w:tcBorders>
            <w:hideMark/>
          </w:tcPr>
          <w:p w14:paraId="389A26C4" w14:textId="77777777" w:rsidR="00E422AF" w:rsidRDefault="004C3A60">
            <w:pPr>
              <w:keepNext/>
              <w:keepLines/>
            </w:pPr>
            <w:r>
              <w:t>45 kg</w:t>
            </w:r>
          </w:p>
        </w:tc>
        <w:tc>
          <w:tcPr>
            <w:tcW w:w="1121" w:type="pct"/>
            <w:tcBorders>
              <w:top w:val="single" w:sz="4" w:space="0" w:color="auto"/>
              <w:left w:val="single" w:sz="4" w:space="0" w:color="auto"/>
              <w:bottom w:val="single" w:sz="4" w:space="0" w:color="auto"/>
              <w:right w:val="single" w:sz="4" w:space="0" w:color="auto"/>
            </w:tcBorders>
            <w:hideMark/>
          </w:tcPr>
          <w:p w14:paraId="389A26C5" w14:textId="77777777" w:rsidR="00E422AF" w:rsidRDefault="004C3A60">
            <w:pPr>
              <w:keepNext/>
              <w:keepLines/>
            </w:pPr>
            <w:r>
              <w:t>4,5 mL (45 mg)</w:t>
            </w:r>
          </w:p>
        </w:tc>
        <w:tc>
          <w:tcPr>
            <w:tcW w:w="1120" w:type="pct"/>
            <w:tcBorders>
              <w:top w:val="single" w:sz="4" w:space="0" w:color="auto"/>
              <w:left w:val="single" w:sz="4" w:space="0" w:color="auto"/>
              <w:bottom w:val="single" w:sz="4" w:space="0" w:color="auto"/>
              <w:right w:val="single" w:sz="4" w:space="0" w:color="auto"/>
            </w:tcBorders>
            <w:hideMark/>
          </w:tcPr>
          <w:p w14:paraId="389A26C6" w14:textId="77777777" w:rsidR="00E422AF" w:rsidRDefault="004C3A60">
            <w:pPr>
              <w:keepNext/>
              <w:keepLines/>
            </w:pPr>
            <w:r>
              <w:t>9 mL (90 mg)</w:t>
            </w:r>
          </w:p>
        </w:tc>
        <w:tc>
          <w:tcPr>
            <w:tcW w:w="1120" w:type="pct"/>
            <w:tcBorders>
              <w:top w:val="single" w:sz="4" w:space="0" w:color="auto"/>
              <w:left w:val="single" w:sz="4" w:space="0" w:color="auto"/>
              <w:bottom w:val="single" w:sz="4" w:space="0" w:color="auto"/>
              <w:right w:val="single" w:sz="4" w:space="0" w:color="auto"/>
            </w:tcBorders>
            <w:hideMark/>
          </w:tcPr>
          <w:p w14:paraId="389A26C7" w14:textId="77777777" w:rsidR="00E422AF" w:rsidRDefault="004C3A60">
            <w:pPr>
              <w:keepNext/>
              <w:keepLines/>
            </w:pPr>
            <w:r>
              <w:t>13,5 mL (135 mg)</w:t>
            </w:r>
          </w:p>
        </w:tc>
        <w:tc>
          <w:tcPr>
            <w:tcW w:w="1120" w:type="pct"/>
            <w:tcBorders>
              <w:top w:val="single" w:sz="4" w:space="0" w:color="auto"/>
              <w:left w:val="single" w:sz="4" w:space="0" w:color="auto"/>
              <w:bottom w:val="single" w:sz="4" w:space="0" w:color="auto"/>
              <w:right w:val="single" w:sz="4" w:space="0" w:color="auto"/>
            </w:tcBorders>
            <w:hideMark/>
          </w:tcPr>
          <w:p w14:paraId="389A26C8" w14:textId="77777777" w:rsidR="00E422AF" w:rsidRDefault="004C3A60">
            <w:pPr>
              <w:keepNext/>
              <w:keepLines/>
            </w:pPr>
            <w:r>
              <w:t>18 mL (180 mg)</w:t>
            </w:r>
          </w:p>
        </w:tc>
      </w:tr>
    </w:tbl>
    <w:p w14:paraId="389A26CA" w14:textId="77777777" w:rsidR="00E422AF" w:rsidRDefault="00E422AF">
      <w:pPr>
        <w:widowControl w:val="0"/>
        <w:tabs>
          <w:tab w:val="left" w:pos="567"/>
        </w:tabs>
        <w:jc w:val="both"/>
        <w:rPr>
          <w:szCs w:val="22"/>
        </w:rPr>
      </w:pPr>
    </w:p>
    <w:p w14:paraId="389A26CB" w14:textId="77777777" w:rsidR="00E422AF" w:rsidRDefault="004C3A60">
      <w:pPr>
        <w:widowControl w:val="0"/>
        <w:tabs>
          <w:tab w:val="left" w:pos="567"/>
        </w:tabs>
        <w:rPr>
          <w:i/>
          <w:szCs w:val="22"/>
        </w:rPr>
      </w:pPr>
      <w:r>
        <w:rPr>
          <w:i/>
          <w:szCs w:val="22"/>
        </w:rPr>
        <w:t>Instauration du traitement par lacosamide par une dose de charge (monothérapie initiale ou conversion à la monothérapie dans le traitement des crises partielles ou en association dans le traitement des crises partielles ou en association dans le traitement des crises généralisées tonico-cloniques primaires)</w:t>
      </w:r>
    </w:p>
    <w:p w14:paraId="389A26CC" w14:textId="77777777" w:rsidR="00E422AF" w:rsidRDefault="004C3A60">
      <w:pPr>
        <w:widowControl w:val="0"/>
        <w:tabs>
          <w:tab w:val="left" w:pos="567"/>
        </w:tabs>
        <w:rPr>
          <w:szCs w:val="22"/>
        </w:rPr>
      </w:pPr>
      <w:r>
        <w:rPr>
          <w:szCs w:val="22"/>
        </w:rPr>
        <w:t>Chez les adolescents et les enfants pesant 50 kg ou plus, et les adultes, le traitement par le lacosamide peut aussi être instauré par une dose de charge unique de 200 mg, suivie environ 12 heures plus tard d’une posologie d’entretien de 100 mg deux fois par jour (200 mg/jour). Les ajustements de dose ultérieurs doivent être effectués en fonction de la réponse et de la tolérance individuelles, comme indiqué ci-dessus. Une dose de charge peut être administrée lorsque le médecin souhaite obtenir rapidement, pour un patient, la concentration plasmatique à l’état d’équilibre du lacosamide et l’effet thérapeutique. Elle doit être administrée sous surveillance médicale en tenant compte d’une possible a</w:t>
      </w:r>
      <w:r>
        <w:t>ugmentation de l’incidence d’arythmies cardiaques graves et des effets indésirables affectant le système nerveux central</w:t>
      </w:r>
      <w:r>
        <w:rPr>
          <w:szCs w:val="22"/>
        </w:rPr>
        <w:t xml:space="preserve"> (voir rubrique 4.8). L’administration d’une dose de charge n’a pas été étudiée en situation aiguë comme l’état de mal épileptique.</w:t>
      </w:r>
    </w:p>
    <w:p w14:paraId="389A26CD" w14:textId="77777777" w:rsidR="00E422AF" w:rsidRDefault="00E422AF">
      <w:pPr>
        <w:widowControl w:val="0"/>
        <w:tabs>
          <w:tab w:val="left" w:pos="567"/>
        </w:tabs>
        <w:rPr>
          <w:szCs w:val="22"/>
        </w:rPr>
      </w:pPr>
    </w:p>
    <w:p w14:paraId="389A26CE" w14:textId="77777777" w:rsidR="00E422AF" w:rsidRDefault="004C3A60">
      <w:pPr>
        <w:widowControl w:val="0"/>
        <w:tabs>
          <w:tab w:val="left" w:pos="567"/>
        </w:tabs>
        <w:rPr>
          <w:i/>
          <w:szCs w:val="22"/>
        </w:rPr>
      </w:pPr>
      <w:r>
        <w:rPr>
          <w:i/>
          <w:szCs w:val="22"/>
        </w:rPr>
        <w:t>Arrêt du traitement</w:t>
      </w:r>
    </w:p>
    <w:p w14:paraId="389A26CF" w14:textId="32A58638" w:rsidR="00E422AF" w:rsidRDefault="004C3A60">
      <w:pPr>
        <w:widowControl w:val="0"/>
        <w:tabs>
          <w:tab w:val="left" w:pos="567"/>
        </w:tabs>
        <w:rPr>
          <w:szCs w:val="22"/>
        </w:rPr>
      </w:pPr>
      <w:r>
        <w:rPr>
          <w:szCs w:val="22"/>
        </w:rPr>
        <w:t xml:space="preserve">Si le lacosamide doit être interrompu, il est recommandé de réduire la dose progressivement par </w:t>
      </w:r>
      <w:r w:rsidR="00771640">
        <w:rPr>
          <w:szCs w:val="22"/>
        </w:rPr>
        <w:t xml:space="preserve">le biais de diminutions </w:t>
      </w:r>
      <w:r>
        <w:rPr>
          <w:szCs w:val="22"/>
        </w:rPr>
        <w:t xml:space="preserve">hebdomadaires de 4 mg/kg/jour (pour les patients dont le poids corporel est inférieur à 50 kg) ou de 200 mg/jour (pour les patients dont le poids corporel est de 50 kg ou plus) pour les patients qui ont atteint une dose de lacosamide ≥ 6 mg/kg/jour ou ≥ 300 mg/jour, respectivement. Une réduction plus lente par </w:t>
      </w:r>
      <w:r w:rsidR="008F19ED">
        <w:rPr>
          <w:szCs w:val="22"/>
        </w:rPr>
        <w:t xml:space="preserve">diminutions </w:t>
      </w:r>
      <w:r>
        <w:rPr>
          <w:szCs w:val="22"/>
        </w:rPr>
        <w:t xml:space="preserve">hebdomadaires </w:t>
      </w:r>
      <w:r w:rsidR="008F19ED">
        <w:rPr>
          <w:szCs w:val="22"/>
        </w:rPr>
        <w:t xml:space="preserve">de la dose </w:t>
      </w:r>
      <w:r>
        <w:rPr>
          <w:szCs w:val="22"/>
        </w:rPr>
        <w:t xml:space="preserve">de 2 mg/kg/jour ou de 100 mg/jour peut être envisagée, en cas de nécessité médicale. </w:t>
      </w:r>
    </w:p>
    <w:p w14:paraId="389A26D0" w14:textId="77777777" w:rsidR="00E422AF" w:rsidRDefault="004C3A60">
      <w:pPr>
        <w:widowControl w:val="0"/>
        <w:tabs>
          <w:tab w:val="left" w:pos="567"/>
        </w:tabs>
        <w:jc w:val="both"/>
        <w:rPr>
          <w:szCs w:val="22"/>
        </w:rPr>
      </w:pPr>
      <w:r>
        <w:rPr>
          <w:szCs w:val="22"/>
        </w:rPr>
        <w:t>Chez des patients qui développent une arythmie cardiaque grave, une évaluation clinique du rapport bénéfice/risque doit être réalisée et, si nécessaire, le lacosamide doit être interrompu.</w:t>
      </w:r>
    </w:p>
    <w:p w14:paraId="389A26D1" w14:textId="77777777" w:rsidR="00E422AF" w:rsidRDefault="00E422AF">
      <w:pPr>
        <w:widowControl w:val="0"/>
        <w:tabs>
          <w:tab w:val="left" w:pos="567"/>
        </w:tabs>
        <w:jc w:val="both"/>
        <w:rPr>
          <w:szCs w:val="22"/>
        </w:rPr>
      </w:pPr>
    </w:p>
    <w:p w14:paraId="389A26D2" w14:textId="77777777" w:rsidR="00E422AF" w:rsidRDefault="004C3A60">
      <w:pPr>
        <w:widowControl w:val="0"/>
        <w:tabs>
          <w:tab w:val="left" w:pos="567"/>
        </w:tabs>
        <w:jc w:val="both"/>
        <w:rPr>
          <w:szCs w:val="22"/>
          <w:u w:val="single"/>
        </w:rPr>
      </w:pPr>
      <w:r>
        <w:rPr>
          <w:szCs w:val="22"/>
          <w:u w:val="single"/>
        </w:rPr>
        <w:t>Populations particulières</w:t>
      </w:r>
    </w:p>
    <w:p w14:paraId="389A26D3" w14:textId="77777777" w:rsidR="00E422AF" w:rsidRDefault="00E422AF">
      <w:pPr>
        <w:widowControl w:val="0"/>
        <w:tabs>
          <w:tab w:val="left" w:pos="0"/>
          <w:tab w:val="left" w:pos="450"/>
          <w:tab w:val="left" w:pos="567"/>
          <w:tab w:val="left" w:pos="720"/>
          <w:tab w:val="left" w:pos="1080"/>
          <w:tab w:val="left" w:pos="1260"/>
          <w:tab w:val="left" w:pos="1530"/>
          <w:tab w:val="left" w:pos="2880"/>
        </w:tabs>
        <w:rPr>
          <w:i/>
          <w:szCs w:val="22"/>
        </w:rPr>
      </w:pPr>
    </w:p>
    <w:p w14:paraId="389A26D4"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Sujet âgé (plus de 65 ans)</w:t>
      </w:r>
    </w:p>
    <w:p w14:paraId="389A26D5" w14:textId="77777777" w:rsidR="00E422AF" w:rsidRDefault="004C3A60">
      <w:pPr>
        <w:widowControl w:val="0"/>
        <w:tabs>
          <w:tab w:val="left" w:pos="567"/>
        </w:tabs>
        <w:autoSpaceDE w:val="0"/>
        <w:autoSpaceDN w:val="0"/>
        <w:adjustRightInd w:val="0"/>
        <w:rPr>
          <w:szCs w:val="22"/>
        </w:rPr>
      </w:pPr>
      <w:r>
        <w:rPr>
          <w:szCs w:val="22"/>
          <w:lang w:eastAsia="de-DE"/>
        </w:rPr>
        <w:t>Aucune réduction posologique n’est nécessaire chez le sujet âgé. Chez les sujets âgés, u</w:t>
      </w:r>
      <w:r>
        <w:rPr>
          <w:szCs w:val="22"/>
        </w:rPr>
        <w:t xml:space="preserve">ne diminution </w:t>
      </w:r>
      <w:r>
        <w:rPr>
          <w:szCs w:val="22"/>
        </w:rPr>
        <w:lastRenderedPageBreak/>
        <w:t>de la clairance rénale liée à l’âge associée à une augmentation des niveaux d’ASC doit être prise en compte (voir le paragraphe « Insuffisance rénale » ci-dessous et rubrique 5.2). Les données cliniques chez le sujet âgé épileptique sont limitées, en particulier à des doses supérieures à 400 mg/jour (voir rubriques 4.4, 4.8 et 5.1).</w:t>
      </w:r>
    </w:p>
    <w:p w14:paraId="389A26D6" w14:textId="77777777" w:rsidR="00E422AF" w:rsidRDefault="00E422AF">
      <w:pPr>
        <w:widowControl w:val="0"/>
        <w:tabs>
          <w:tab w:val="left" w:pos="567"/>
        </w:tabs>
        <w:jc w:val="both"/>
        <w:rPr>
          <w:szCs w:val="22"/>
        </w:rPr>
      </w:pPr>
    </w:p>
    <w:p w14:paraId="389A26D7" w14:textId="77777777" w:rsidR="00E422AF" w:rsidRDefault="004C3A60">
      <w:pPr>
        <w:keepNext/>
        <w:tabs>
          <w:tab w:val="left" w:pos="0"/>
          <w:tab w:val="left" w:pos="450"/>
          <w:tab w:val="left" w:pos="567"/>
          <w:tab w:val="left" w:pos="720"/>
          <w:tab w:val="left" w:pos="1080"/>
          <w:tab w:val="left" w:pos="1260"/>
          <w:tab w:val="left" w:pos="1530"/>
          <w:tab w:val="left" w:pos="2880"/>
        </w:tabs>
        <w:ind w:left="567" w:hanging="567"/>
        <w:rPr>
          <w:i/>
          <w:szCs w:val="22"/>
        </w:rPr>
      </w:pPr>
      <w:r>
        <w:rPr>
          <w:i/>
          <w:szCs w:val="22"/>
        </w:rPr>
        <w:t>Insuffisance rénale</w:t>
      </w:r>
    </w:p>
    <w:p w14:paraId="389A26D8" w14:textId="37A3A716" w:rsidR="00E422AF" w:rsidRDefault="004C3A60">
      <w:pPr>
        <w:widowControl w:val="0"/>
        <w:tabs>
          <w:tab w:val="left" w:pos="567"/>
        </w:tabs>
        <w:rPr>
          <w:szCs w:val="22"/>
        </w:rPr>
      </w:pPr>
      <w:r>
        <w:rPr>
          <w:szCs w:val="22"/>
        </w:rPr>
        <w:t>Aucun ajustement posologique n’est nécessaire chez les patients adultes et pédiatriques présentant une insuffisance rénale légère à modérée (clairance de la créatinine [Cl</w:t>
      </w:r>
      <w:r>
        <w:rPr>
          <w:szCs w:val="22"/>
          <w:vertAlign w:val="subscript"/>
        </w:rPr>
        <w:t>CR</w:t>
      </w:r>
      <w:r>
        <w:rPr>
          <w:szCs w:val="22"/>
        </w:rPr>
        <w:t>] &gt; 30 mL/min). Chez les patients pédiatriques pesant 50 kg ou plus et chez les patients adultes présentant une insuffisance rénale légère à modérée, une dose de charge de 200 mg peut être envisagée, mais la poursuite de l’augmentation posologique (&gt; 200 mg par jour) doit être effectuée avec précaution. Chez les patients pédiatriques pesant 50 kg ou plus et chez les patients adultes atteints d’insuffisance rénale sévère (Cl</w:t>
      </w:r>
      <w:r>
        <w:rPr>
          <w:szCs w:val="22"/>
          <w:vertAlign w:val="subscript"/>
        </w:rPr>
        <w:t>CR</w:t>
      </w:r>
      <w:r>
        <w:rPr>
          <w:szCs w:val="22"/>
        </w:rPr>
        <w:t> ≤ 30 mL/min) ou présentant une insuffisance rénale au stade terminal, une posologie maximale de 250 mg par jour est recommandée et l’augmentation posologique doit être effectuée avec précaution. Si une dose de charge est envisagée, une dose initiale de 100 mg devrait être utilisée, suivie par une posologie de 50 mg 2 fois par jour la première semaine. Chez les patients pédiatriques pesant moins de 50 kg présentant une insuffisance rénale sévère (Cl</w:t>
      </w:r>
      <w:r>
        <w:rPr>
          <w:szCs w:val="22"/>
          <w:vertAlign w:val="subscript"/>
        </w:rPr>
        <w:t>CR</w:t>
      </w:r>
      <w:r>
        <w:rPr>
          <w:szCs w:val="22"/>
        </w:rPr>
        <w:t xml:space="preserve"> ≤ 30 mL/min) et chez ceux présentant une insuffisance rénale au stade terminal, une réduction de 25 % de la dose maximale est recommandée. Chez tous les patients nécessitant une hémodialyse, il est recommandé d’ajouter jusqu’à 50 % de la dose quotidienne divisée </w:t>
      </w:r>
      <w:r w:rsidR="00530CB7">
        <w:rPr>
          <w:szCs w:val="22"/>
        </w:rPr>
        <w:t xml:space="preserve">directement </w:t>
      </w:r>
      <w:r>
        <w:rPr>
          <w:szCs w:val="22"/>
        </w:rPr>
        <w:t xml:space="preserve">après la fin de l’hémodialyse. Le traitement des patients en insuffisance rénale terminale doit être mené avec précaution en raison d’une faible expérience clinique et de l’accumulation d’un métabolite </w:t>
      </w:r>
      <w:r w:rsidR="008915B2">
        <w:rPr>
          <w:szCs w:val="22"/>
        </w:rPr>
        <w:t>(</w:t>
      </w:r>
      <w:r>
        <w:rPr>
          <w:szCs w:val="22"/>
        </w:rPr>
        <w:t>sans activité pharmacologique identifiée</w:t>
      </w:r>
      <w:r w:rsidR="008915B2">
        <w:rPr>
          <w:szCs w:val="22"/>
        </w:rPr>
        <w:t>)</w:t>
      </w:r>
      <w:r>
        <w:rPr>
          <w:szCs w:val="22"/>
        </w:rPr>
        <w:t xml:space="preserve">. </w:t>
      </w:r>
    </w:p>
    <w:p w14:paraId="389A26D9" w14:textId="77777777" w:rsidR="00E422AF" w:rsidRDefault="00E422AF">
      <w:pPr>
        <w:widowControl w:val="0"/>
        <w:tabs>
          <w:tab w:val="left" w:pos="0"/>
          <w:tab w:val="left" w:pos="450"/>
          <w:tab w:val="left" w:pos="567"/>
          <w:tab w:val="left" w:pos="720"/>
          <w:tab w:val="left" w:pos="1080"/>
          <w:tab w:val="left" w:pos="1260"/>
          <w:tab w:val="left" w:pos="1530"/>
          <w:tab w:val="left" w:pos="2880"/>
        </w:tabs>
        <w:rPr>
          <w:szCs w:val="22"/>
        </w:rPr>
      </w:pPr>
    </w:p>
    <w:p w14:paraId="389A26DA" w14:textId="77777777" w:rsidR="00E422AF" w:rsidRDefault="004C3A60">
      <w:pPr>
        <w:widowControl w:val="0"/>
        <w:tabs>
          <w:tab w:val="left" w:pos="0"/>
          <w:tab w:val="left" w:pos="450"/>
          <w:tab w:val="left" w:pos="567"/>
          <w:tab w:val="left" w:pos="720"/>
          <w:tab w:val="left" w:pos="1080"/>
          <w:tab w:val="left" w:pos="1260"/>
          <w:tab w:val="left" w:pos="1530"/>
          <w:tab w:val="left" w:pos="2880"/>
        </w:tabs>
        <w:rPr>
          <w:i/>
          <w:szCs w:val="22"/>
        </w:rPr>
      </w:pPr>
      <w:r>
        <w:rPr>
          <w:i/>
          <w:szCs w:val="22"/>
        </w:rPr>
        <w:t xml:space="preserve">Insuffisance hépatique </w:t>
      </w:r>
    </w:p>
    <w:p w14:paraId="389A26DB" w14:textId="77777777" w:rsidR="00E422AF" w:rsidRDefault="004C3A60">
      <w:pPr>
        <w:widowControl w:val="0"/>
        <w:tabs>
          <w:tab w:val="left" w:pos="567"/>
        </w:tabs>
        <w:rPr>
          <w:szCs w:val="22"/>
        </w:rPr>
      </w:pPr>
      <w:r>
        <w:rPr>
          <w:szCs w:val="22"/>
        </w:rPr>
        <w:t xml:space="preserve">La dose maximale recommandée est de 300 mg/jour chez les patients pédiatriques pesant 50 kg ou plus et chez les patients adultes atteints d’insuffisance hépatique légère à modérée. </w:t>
      </w:r>
    </w:p>
    <w:p w14:paraId="389A26DC" w14:textId="77777777" w:rsidR="00E422AF" w:rsidRDefault="004C3A60">
      <w:pPr>
        <w:widowControl w:val="0"/>
        <w:tabs>
          <w:tab w:val="left" w:pos="567"/>
        </w:tabs>
        <w:rPr>
          <w:szCs w:val="22"/>
        </w:rPr>
      </w:pPr>
      <w:r>
        <w:rPr>
          <w:szCs w:val="22"/>
        </w:rPr>
        <w:t>L’augmentation posologique dans cette population de patients doit être effectuée avec précaution en prenant en compte une insuffisance rénale coexistante. Chez les adolescents et adultes pesant 50 kg ou plus, une dose de charge de 200 mg peut être envisagée, mais la poursuite de l’augmentation posologique (&gt; 200 mg par jour) doit être effectuée avec précaution. Compte-tenu des données relatives à l’adulte, il convient d’appliquer une réduction de dose de 25 % par rapport à la dose maximale chez les patients pédiatriques pesant moins de 5</w:t>
      </w:r>
      <w:r>
        <w:t>0 kg</w:t>
      </w:r>
      <w:r>
        <w:rPr>
          <w:szCs w:val="22"/>
        </w:rPr>
        <w:t xml:space="preserve"> atteints d’insuffisance hépatique légère à modérée. Les propriétés pharmacocinétiques du lacosamide n’ont pas été étudiées chez les patients atteints d’insuffisance hépatique sévère (voir rubrique 5.2). </w:t>
      </w:r>
      <w:r>
        <w:t>Le lacosamide ne devrait être administré aux patients adultes et pédiatriques atteints d'insuffisance hépatique sévère que si les bénéfices thérapeutiques attendus prévalent sur les risques potentiels. La dose pourrait nécessiter un ajustement en fonction de l’observation attentive de l’activité de la maladie et des effets secondaires potentiels chez le patient.</w:t>
      </w:r>
    </w:p>
    <w:p w14:paraId="389A26DD" w14:textId="77777777" w:rsidR="00E422AF" w:rsidRDefault="00E422AF">
      <w:pPr>
        <w:widowControl w:val="0"/>
        <w:tabs>
          <w:tab w:val="left" w:pos="567"/>
        </w:tabs>
        <w:autoSpaceDE w:val="0"/>
        <w:autoSpaceDN w:val="0"/>
        <w:adjustRightInd w:val="0"/>
        <w:rPr>
          <w:szCs w:val="22"/>
          <w:lang w:eastAsia="de-DE"/>
        </w:rPr>
      </w:pPr>
    </w:p>
    <w:p w14:paraId="389A26DE" w14:textId="77777777" w:rsidR="00E422AF" w:rsidRDefault="004C3A60">
      <w:pPr>
        <w:widowControl w:val="0"/>
        <w:tabs>
          <w:tab w:val="left" w:pos="567"/>
        </w:tabs>
        <w:rPr>
          <w:szCs w:val="22"/>
          <w:u w:val="single"/>
        </w:rPr>
      </w:pPr>
      <w:r>
        <w:rPr>
          <w:szCs w:val="22"/>
          <w:u w:val="single"/>
        </w:rPr>
        <w:t>Population pédiatrique</w:t>
      </w:r>
    </w:p>
    <w:p w14:paraId="389A26DF" w14:textId="77777777" w:rsidR="00E422AF" w:rsidRDefault="00E422AF">
      <w:pPr>
        <w:pStyle w:val="C-BodyText"/>
        <w:spacing w:before="0" w:after="0" w:line="240" w:lineRule="auto"/>
        <w:rPr>
          <w:color w:val="000000"/>
          <w:sz w:val="22"/>
          <w:szCs w:val="22"/>
          <w:lang w:val="fr-FR"/>
        </w:rPr>
      </w:pPr>
    </w:p>
    <w:p w14:paraId="389A26E0" w14:textId="77777777" w:rsidR="00E422AF" w:rsidRDefault="004C3A60">
      <w:pPr>
        <w:pStyle w:val="C-BodyText"/>
        <w:spacing w:before="0" w:after="0" w:line="240" w:lineRule="auto"/>
        <w:rPr>
          <w:lang w:val="fr-FR"/>
        </w:rPr>
      </w:pPr>
      <w:r>
        <w:rPr>
          <w:color w:val="000000"/>
          <w:sz w:val="22"/>
          <w:szCs w:val="22"/>
          <w:lang w:val="fr-FR"/>
        </w:rPr>
        <w:t>Le lacosamide n’est pas recommandé pour une utilisation chez des enfants de moins de 4 ans dans le traitement des crises généralisées tonico-cloniques primaires et de moins de 2 ans dans le traitement des crises partielles en raison de données de sécurité et d’efficacité limitées pour ces groupes d’âge.</w:t>
      </w:r>
    </w:p>
    <w:p w14:paraId="389A26E1" w14:textId="77777777" w:rsidR="00E422AF" w:rsidRDefault="00E422AF">
      <w:pPr>
        <w:pStyle w:val="C-BodyText"/>
        <w:spacing w:before="0" w:after="0" w:line="240" w:lineRule="auto"/>
        <w:rPr>
          <w:i/>
          <w:color w:val="000000"/>
          <w:sz w:val="22"/>
          <w:szCs w:val="22"/>
          <w:lang w:val="fr-FR"/>
        </w:rPr>
      </w:pPr>
    </w:p>
    <w:p w14:paraId="389A26E2" w14:textId="77777777" w:rsidR="00E422AF" w:rsidRDefault="004C3A60">
      <w:pPr>
        <w:pStyle w:val="C-BodyText"/>
        <w:spacing w:before="0" w:after="0" w:line="240" w:lineRule="auto"/>
        <w:rPr>
          <w:color w:val="000000"/>
          <w:sz w:val="22"/>
          <w:szCs w:val="22"/>
          <w:lang w:val="fr-FR"/>
        </w:rPr>
      </w:pPr>
      <w:r>
        <w:rPr>
          <w:i/>
          <w:color w:val="000000"/>
          <w:sz w:val="22"/>
          <w:szCs w:val="22"/>
          <w:lang w:val="fr-FR"/>
        </w:rPr>
        <w:t>Dose de charge</w:t>
      </w:r>
    </w:p>
    <w:p w14:paraId="389A26E3" w14:textId="77777777" w:rsidR="00E422AF" w:rsidRDefault="004C3A60">
      <w:r>
        <w:t>L’administration d’une dose de charge n’a pas été étudiée chez les enfants. L’utilisation d’une dose de charge n’est pas recommandée chez les adolescents et les enfants pesant moins de 50 kg.</w:t>
      </w:r>
    </w:p>
    <w:p w14:paraId="389A26E4" w14:textId="77777777" w:rsidR="00E422AF" w:rsidRDefault="00E422AF">
      <w:pPr>
        <w:widowControl w:val="0"/>
        <w:tabs>
          <w:tab w:val="left" w:pos="567"/>
        </w:tabs>
        <w:jc w:val="both"/>
        <w:rPr>
          <w:szCs w:val="22"/>
          <w:u w:val="single"/>
        </w:rPr>
      </w:pPr>
    </w:p>
    <w:p w14:paraId="389A26E5" w14:textId="77777777" w:rsidR="00E422AF" w:rsidRDefault="004C3A60">
      <w:pPr>
        <w:widowControl w:val="0"/>
        <w:tabs>
          <w:tab w:val="left" w:pos="567"/>
        </w:tabs>
        <w:jc w:val="both"/>
        <w:rPr>
          <w:szCs w:val="22"/>
          <w:u w:val="single"/>
        </w:rPr>
      </w:pPr>
      <w:r>
        <w:rPr>
          <w:szCs w:val="22"/>
          <w:u w:val="single"/>
        </w:rPr>
        <w:t>Mode d’administration</w:t>
      </w:r>
    </w:p>
    <w:p w14:paraId="389A26E6" w14:textId="77777777" w:rsidR="00E422AF" w:rsidRDefault="004C3A60">
      <w:pPr>
        <w:widowControl w:val="0"/>
        <w:tabs>
          <w:tab w:val="left" w:pos="567"/>
        </w:tabs>
        <w:suppressAutoHyphens/>
        <w:rPr>
          <w:szCs w:val="22"/>
        </w:rPr>
      </w:pPr>
      <w:r>
        <w:rPr>
          <w:szCs w:val="22"/>
        </w:rPr>
        <w:t xml:space="preserve">La solution pour perfusion doit être administrée sur une période de 15 à 60 minutes deux fois par jour. Une durée de perfusion d'au moins 30 minutes est recommandée pour l’administration d’une dose &gt; 200 mg par perfusion (c'est-à-dire &gt; 400 mg/jour). </w:t>
      </w:r>
    </w:p>
    <w:p w14:paraId="389A26E7" w14:textId="77777777" w:rsidR="00E422AF" w:rsidRDefault="004C3A60">
      <w:pPr>
        <w:widowControl w:val="0"/>
        <w:tabs>
          <w:tab w:val="left" w:pos="567"/>
        </w:tabs>
        <w:suppressAutoHyphens/>
        <w:rPr>
          <w:szCs w:val="22"/>
        </w:rPr>
      </w:pPr>
      <w:r>
        <w:rPr>
          <w:szCs w:val="22"/>
        </w:rPr>
        <w:t>Vimpat solution pour perfusion peut être administrée par voie intraveineuse sans dilution ou peut être diluée avec du chlorure de sodium 9 mg/mL (0,9 %), solution pour préparations injectables, du glucose 50 mg/mL (5 %), solution pour préparations injectables, ou du Ringer lactate, solution pour préparations injectables.</w:t>
      </w:r>
    </w:p>
    <w:p w14:paraId="389A26E8" w14:textId="77777777" w:rsidR="00E422AF" w:rsidRDefault="00E422AF">
      <w:pPr>
        <w:widowControl w:val="0"/>
        <w:tabs>
          <w:tab w:val="left" w:pos="567"/>
        </w:tabs>
        <w:suppressAutoHyphens/>
        <w:jc w:val="both"/>
        <w:rPr>
          <w:szCs w:val="22"/>
        </w:rPr>
      </w:pPr>
    </w:p>
    <w:p w14:paraId="389A26E9" w14:textId="77777777" w:rsidR="00E422AF" w:rsidRDefault="004C3A60">
      <w:pPr>
        <w:keepNext/>
        <w:ind w:left="567" w:hanging="567"/>
        <w:jc w:val="both"/>
        <w:rPr>
          <w:b/>
          <w:szCs w:val="22"/>
        </w:rPr>
      </w:pPr>
      <w:r>
        <w:rPr>
          <w:b/>
          <w:szCs w:val="22"/>
        </w:rPr>
        <w:t>4.3</w:t>
      </w:r>
      <w:r>
        <w:rPr>
          <w:b/>
          <w:szCs w:val="22"/>
        </w:rPr>
        <w:tab/>
        <w:t>Contre-indications</w:t>
      </w:r>
    </w:p>
    <w:p w14:paraId="389A26EA" w14:textId="77777777" w:rsidR="00E422AF" w:rsidRDefault="00E422AF">
      <w:pPr>
        <w:widowControl w:val="0"/>
        <w:tabs>
          <w:tab w:val="left" w:pos="567"/>
        </w:tabs>
        <w:suppressAutoHyphens/>
        <w:jc w:val="both"/>
        <w:rPr>
          <w:b/>
          <w:szCs w:val="22"/>
        </w:rPr>
      </w:pPr>
    </w:p>
    <w:p w14:paraId="389A26EB" w14:textId="77777777" w:rsidR="00E422AF" w:rsidRDefault="004C3A60">
      <w:pPr>
        <w:rPr>
          <w:szCs w:val="22"/>
        </w:rPr>
      </w:pPr>
      <w:r>
        <w:rPr>
          <w:szCs w:val="22"/>
        </w:rPr>
        <w:t>Hypersensibilité à la substance active ou à l’un des excipients mentionnés à la rubrique 6.1.</w:t>
      </w:r>
    </w:p>
    <w:p w14:paraId="389A26EC" w14:textId="77777777" w:rsidR="00E422AF" w:rsidRDefault="00E422AF">
      <w:pPr>
        <w:widowControl w:val="0"/>
        <w:tabs>
          <w:tab w:val="left" w:pos="567"/>
        </w:tabs>
        <w:suppressAutoHyphens/>
        <w:jc w:val="both"/>
        <w:rPr>
          <w:szCs w:val="22"/>
        </w:rPr>
      </w:pPr>
    </w:p>
    <w:p w14:paraId="389A26ED" w14:textId="77777777" w:rsidR="00E422AF" w:rsidRDefault="004C3A60">
      <w:pPr>
        <w:widowControl w:val="0"/>
        <w:tabs>
          <w:tab w:val="left" w:pos="567"/>
        </w:tabs>
        <w:suppressAutoHyphens/>
        <w:jc w:val="both"/>
        <w:rPr>
          <w:szCs w:val="22"/>
        </w:rPr>
      </w:pPr>
      <w:r>
        <w:rPr>
          <w:szCs w:val="22"/>
        </w:rPr>
        <w:t>Bloc auriculo-ventriculaire connu (AV) du 2</w:t>
      </w:r>
      <w:r>
        <w:rPr>
          <w:szCs w:val="22"/>
          <w:vertAlign w:val="superscript"/>
        </w:rPr>
        <w:t>ème</w:t>
      </w:r>
      <w:r>
        <w:rPr>
          <w:szCs w:val="22"/>
        </w:rPr>
        <w:t xml:space="preserve"> ou du 3</w:t>
      </w:r>
      <w:r>
        <w:rPr>
          <w:szCs w:val="22"/>
          <w:vertAlign w:val="superscript"/>
        </w:rPr>
        <w:t xml:space="preserve">ème </w:t>
      </w:r>
      <w:r>
        <w:rPr>
          <w:szCs w:val="22"/>
        </w:rPr>
        <w:t xml:space="preserve">degré. </w:t>
      </w:r>
    </w:p>
    <w:p w14:paraId="389A26EE" w14:textId="77777777" w:rsidR="00E422AF" w:rsidRDefault="00E422AF">
      <w:pPr>
        <w:widowControl w:val="0"/>
        <w:tabs>
          <w:tab w:val="left" w:pos="567"/>
        </w:tabs>
        <w:suppressAutoHyphens/>
        <w:jc w:val="both"/>
        <w:rPr>
          <w:szCs w:val="22"/>
        </w:rPr>
      </w:pPr>
    </w:p>
    <w:p w14:paraId="389A26EF" w14:textId="77777777" w:rsidR="00E422AF" w:rsidRDefault="004C3A60">
      <w:pPr>
        <w:keepNext/>
        <w:widowControl w:val="0"/>
        <w:tabs>
          <w:tab w:val="left" w:pos="567"/>
        </w:tabs>
        <w:suppressAutoHyphens/>
        <w:ind w:left="562" w:hanging="562"/>
        <w:jc w:val="both"/>
        <w:rPr>
          <w:b/>
          <w:szCs w:val="22"/>
        </w:rPr>
      </w:pPr>
      <w:r>
        <w:rPr>
          <w:b/>
          <w:szCs w:val="22"/>
        </w:rPr>
        <w:t>4.4</w:t>
      </w:r>
      <w:r>
        <w:rPr>
          <w:b/>
          <w:szCs w:val="22"/>
        </w:rPr>
        <w:tab/>
        <w:t>Mises en garde spéciales et précautions d’emploi</w:t>
      </w:r>
    </w:p>
    <w:p w14:paraId="389A26F0" w14:textId="77777777" w:rsidR="00E422AF" w:rsidRDefault="00E422AF">
      <w:pPr>
        <w:widowControl w:val="0"/>
        <w:tabs>
          <w:tab w:val="left" w:pos="567"/>
        </w:tabs>
        <w:suppressAutoHyphens/>
        <w:jc w:val="both"/>
        <w:rPr>
          <w:szCs w:val="22"/>
        </w:rPr>
      </w:pPr>
    </w:p>
    <w:p w14:paraId="389A26F1" w14:textId="77777777" w:rsidR="00E422AF" w:rsidRDefault="004C3A60">
      <w:pPr>
        <w:widowControl w:val="0"/>
        <w:tabs>
          <w:tab w:val="left" w:pos="567"/>
        </w:tabs>
        <w:autoSpaceDE w:val="0"/>
        <w:autoSpaceDN w:val="0"/>
        <w:adjustRightInd w:val="0"/>
        <w:rPr>
          <w:szCs w:val="22"/>
          <w:u w:val="single"/>
        </w:rPr>
      </w:pPr>
      <w:r>
        <w:rPr>
          <w:szCs w:val="22"/>
          <w:u w:val="single"/>
        </w:rPr>
        <w:t>Idées et comportements suicidaires</w:t>
      </w:r>
    </w:p>
    <w:p w14:paraId="389A26F2" w14:textId="77777777" w:rsidR="00E422AF" w:rsidRDefault="00E422AF">
      <w:pPr>
        <w:widowControl w:val="0"/>
        <w:tabs>
          <w:tab w:val="left" w:pos="567"/>
        </w:tabs>
        <w:autoSpaceDE w:val="0"/>
        <w:autoSpaceDN w:val="0"/>
        <w:adjustRightInd w:val="0"/>
        <w:rPr>
          <w:szCs w:val="22"/>
          <w:u w:val="single"/>
        </w:rPr>
      </w:pPr>
    </w:p>
    <w:p w14:paraId="389A26F3" w14:textId="77777777" w:rsidR="00E422AF" w:rsidRDefault="004C3A60">
      <w:pPr>
        <w:widowControl w:val="0"/>
        <w:tabs>
          <w:tab w:val="left" w:pos="567"/>
        </w:tabs>
        <w:autoSpaceDE w:val="0"/>
        <w:autoSpaceDN w:val="0"/>
        <w:adjustRightInd w:val="0"/>
        <w:rPr>
          <w:szCs w:val="22"/>
        </w:rPr>
      </w:pPr>
      <w:r>
        <w:rPr>
          <w:szCs w:val="22"/>
        </w:rPr>
        <w:t xml:space="preserve">Des cas d’idées et comportements suicidaires ont été rapportés chez des patients traités par des médicaments antiépileptiques dans plusieurs indications. Une méta-analyse des études cliniques randomisées, contrôlées </w:t>
      </w:r>
      <w:r>
        <w:rPr>
          <w:i/>
          <w:szCs w:val="22"/>
        </w:rPr>
        <w:t>versus</w:t>
      </w:r>
      <w:r>
        <w:rPr>
          <w:szCs w:val="22"/>
        </w:rPr>
        <w:t xml:space="preserve"> placebo, portant sur des médicaments antiépileptiques a également montré une légère augmentation du risque d’idées et comportements suicidaires. Le mécanisme de ce risque n’est pas connu et les données disponibles n'excluent pas la possibilité d'une augmentation de ce risque avec le lacosamide.</w:t>
      </w:r>
    </w:p>
    <w:p w14:paraId="389A26F4" w14:textId="77777777" w:rsidR="00E422AF" w:rsidRDefault="004C3A60">
      <w:pPr>
        <w:widowControl w:val="0"/>
        <w:tabs>
          <w:tab w:val="left" w:pos="567"/>
        </w:tabs>
        <w:autoSpaceDE w:val="0"/>
        <w:autoSpaceDN w:val="0"/>
        <w:adjustRightInd w:val="0"/>
        <w:rPr>
          <w:szCs w:val="22"/>
        </w:rPr>
      </w:pPr>
      <w:r>
        <w:rPr>
          <w:szCs w:val="22"/>
        </w:rPr>
        <w:t>Par conséquent, les patients devront être surveillés pour détecter des signes d'idées et comportements suicidaires et un traitement approprié devra être envisagé. Il devra être recommandé aux patients (et à leurs soignants) de consulter un médecin si des signes d'idées ou comportements suicidaires apparaissent (voir rubrique 4.8).</w:t>
      </w:r>
    </w:p>
    <w:p w14:paraId="389A26F5" w14:textId="77777777" w:rsidR="00E422AF" w:rsidRDefault="00E422AF">
      <w:pPr>
        <w:widowControl w:val="0"/>
        <w:tabs>
          <w:tab w:val="left" w:pos="567"/>
        </w:tabs>
        <w:rPr>
          <w:szCs w:val="22"/>
          <w:lang w:eastAsia="de-DE"/>
        </w:rPr>
      </w:pPr>
    </w:p>
    <w:p w14:paraId="389A26F6" w14:textId="77777777" w:rsidR="00E422AF" w:rsidRDefault="004C3A60">
      <w:pPr>
        <w:widowControl w:val="0"/>
        <w:tabs>
          <w:tab w:val="left" w:pos="567"/>
        </w:tabs>
        <w:suppressAutoHyphens/>
        <w:rPr>
          <w:bCs/>
          <w:szCs w:val="22"/>
          <w:u w:val="single"/>
          <w:lang w:eastAsia="de-DE"/>
        </w:rPr>
      </w:pPr>
      <w:r>
        <w:rPr>
          <w:bCs/>
          <w:szCs w:val="22"/>
          <w:u w:val="single"/>
          <w:lang w:eastAsia="de-DE"/>
        </w:rPr>
        <w:t>Troubles du rythme et de la conduction cardiaques</w:t>
      </w:r>
    </w:p>
    <w:p w14:paraId="389A26F7" w14:textId="77777777" w:rsidR="00E422AF" w:rsidRDefault="00E422AF">
      <w:pPr>
        <w:widowControl w:val="0"/>
        <w:tabs>
          <w:tab w:val="left" w:pos="567"/>
        </w:tabs>
        <w:suppressAutoHyphens/>
        <w:rPr>
          <w:bCs/>
          <w:szCs w:val="22"/>
          <w:u w:val="single"/>
          <w:lang w:eastAsia="de-DE"/>
        </w:rPr>
      </w:pPr>
    </w:p>
    <w:p w14:paraId="389A26F8" w14:textId="131AED3C" w:rsidR="00E422AF" w:rsidRDefault="004C3A60">
      <w:pPr>
        <w:widowControl w:val="0"/>
        <w:tabs>
          <w:tab w:val="left" w:pos="567"/>
        </w:tabs>
        <w:autoSpaceDE w:val="0"/>
        <w:autoSpaceDN w:val="0"/>
        <w:adjustRightInd w:val="0"/>
        <w:rPr>
          <w:szCs w:val="22"/>
        </w:rPr>
      </w:pPr>
      <w:r>
        <w:rPr>
          <w:bCs/>
          <w:szCs w:val="22"/>
          <w:lang w:eastAsia="de-DE"/>
        </w:rPr>
        <w:t xml:space="preserve">Des allongements de </w:t>
      </w:r>
      <w:r w:rsidR="003D7412">
        <w:rPr>
          <w:bCs/>
          <w:szCs w:val="22"/>
          <w:lang w:eastAsia="de-DE"/>
        </w:rPr>
        <w:t xml:space="preserve">l’intervalle </w:t>
      </w:r>
      <w:r>
        <w:rPr>
          <w:bCs/>
          <w:szCs w:val="22"/>
          <w:lang w:eastAsia="de-DE"/>
        </w:rPr>
        <w:t>PR liés à la dose ont été observés au cours des études cliniques avec le lacosamide. Le lacosamide doit être utilisé avec précaution chez les patients ayant des arythmies sous-jacentes, comme des patients ayant des troubles connus de la conduction cardiaque ou une cardiopathie sévère (par exemple, ischémie myocardique/infarctus du myocarde, insuffisance cardiaque, cardiopathie structurelle ou canalopathies sodiques cardiaques) ou des patients traités par des médicaments qui affectent la conduction cardiaque, notamment les médicaments antiarythmiques et antiépileptiques bloquant les canaux sodiques (voir rubrique 4.5)</w:t>
      </w:r>
      <w:r>
        <w:rPr>
          <w:iCs/>
          <w:szCs w:val="22"/>
        </w:rPr>
        <w:t xml:space="preserve">, ainsi que </w:t>
      </w:r>
      <w:r>
        <w:rPr>
          <w:bCs/>
          <w:szCs w:val="22"/>
          <w:lang w:eastAsia="de-DE"/>
        </w:rPr>
        <w:t>chez les patients âgés</w:t>
      </w:r>
      <w:r>
        <w:rPr>
          <w:szCs w:val="22"/>
        </w:rPr>
        <w:t xml:space="preserve">. </w:t>
      </w:r>
    </w:p>
    <w:p w14:paraId="389A26F9" w14:textId="77777777" w:rsidR="00E422AF" w:rsidRDefault="004C3A60">
      <w:r>
        <w:t>Chez ces patients, avant une augmentation de dose de lacosamide supérieure à 400 mg/jour et lorsque la titration de lacosamide a atteint l'état d'équilibre, un ECG devra être envisagé.</w:t>
      </w:r>
    </w:p>
    <w:p w14:paraId="389A26FA" w14:textId="77777777" w:rsidR="00E422AF" w:rsidRDefault="00E422AF">
      <w:pPr>
        <w:widowControl w:val="0"/>
        <w:tabs>
          <w:tab w:val="left" w:pos="567"/>
        </w:tabs>
        <w:suppressAutoHyphens/>
        <w:rPr>
          <w:szCs w:val="22"/>
        </w:rPr>
      </w:pPr>
    </w:p>
    <w:p w14:paraId="389A26FB" w14:textId="4B21F35B" w:rsidR="00E422AF" w:rsidRDefault="004C3A60">
      <w:pPr>
        <w:widowControl w:val="0"/>
        <w:tabs>
          <w:tab w:val="left" w:pos="567"/>
        </w:tabs>
        <w:autoSpaceDE w:val="0"/>
        <w:autoSpaceDN w:val="0"/>
        <w:adjustRightInd w:val="0"/>
        <w:rPr>
          <w:szCs w:val="22"/>
        </w:rPr>
      </w:pPr>
      <w:r>
        <w:rPr>
          <w:szCs w:val="22"/>
        </w:rPr>
        <w:t>Lors des études cliniques</w:t>
      </w:r>
      <w:r w:rsidR="006E5724">
        <w:rPr>
          <w:szCs w:val="22"/>
        </w:rPr>
        <w:t xml:space="preserve"> lacosamide</w:t>
      </w:r>
      <w:r>
        <w:rPr>
          <w:szCs w:val="22"/>
        </w:rPr>
        <w:t xml:space="preserve"> contrôlées </w:t>
      </w:r>
      <w:r>
        <w:rPr>
          <w:i/>
          <w:szCs w:val="22"/>
        </w:rPr>
        <w:t>versus</w:t>
      </w:r>
      <w:r>
        <w:rPr>
          <w:szCs w:val="22"/>
        </w:rPr>
        <w:t xml:space="preserve"> placebo</w:t>
      </w:r>
      <w:r w:rsidR="006C4D96">
        <w:rPr>
          <w:szCs w:val="22"/>
        </w:rPr>
        <w:t xml:space="preserve"> </w:t>
      </w:r>
      <w:r>
        <w:rPr>
          <w:szCs w:val="22"/>
        </w:rPr>
        <w:t>chez des patients présentant une épilepsie, aucun cas de fibrillation ou de flutter auriculaires n’a été rapporté ; cependant, des cas ont été rapportés lors des études cliniques en ouvert et depuis la commercialisation.</w:t>
      </w:r>
    </w:p>
    <w:p w14:paraId="389A26FC" w14:textId="77777777" w:rsidR="00E422AF" w:rsidRDefault="00E422AF">
      <w:pPr>
        <w:widowControl w:val="0"/>
        <w:tabs>
          <w:tab w:val="left" w:pos="567"/>
        </w:tabs>
        <w:autoSpaceDE w:val="0"/>
        <w:autoSpaceDN w:val="0"/>
        <w:adjustRightInd w:val="0"/>
        <w:rPr>
          <w:szCs w:val="22"/>
        </w:rPr>
      </w:pPr>
    </w:p>
    <w:p w14:paraId="389A26FD" w14:textId="77777777" w:rsidR="00E422AF" w:rsidRDefault="004C3A60">
      <w:pPr>
        <w:widowControl w:val="0"/>
        <w:tabs>
          <w:tab w:val="left" w:pos="567"/>
        </w:tabs>
        <w:autoSpaceDE w:val="0"/>
        <w:autoSpaceDN w:val="0"/>
        <w:adjustRightInd w:val="0"/>
        <w:rPr>
          <w:lang w:eastAsia="de-DE"/>
        </w:rPr>
      </w:pPr>
      <w:r>
        <w:rPr>
          <w:lang w:eastAsia="de-DE"/>
        </w:rPr>
        <w:t xml:space="preserve">Depuis la commercialisation, des cas de blocs AV (notamment des blocs AV du second degré ou supérieur) ont été rapportés. Chez des patients atteints d’arythmie, des cas de tachyarythmie ventriculaire ont été rapportés. </w:t>
      </w:r>
      <w:r>
        <w:rPr>
          <w:szCs w:val="22"/>
        </w:rPr>
        <w:t xml:space="preserve">Dans de rares cas, ces événements ont entraîné une </w:t>
      </w:r>
      <w:r>
        <w:rPr>
          <w:lang w:eastAsia="de-DE"/>
        </w:rPr>
        <w:t>asystole, un arrêt cardiaque et le décès de patients présentant une arythmie sous-jacente.</w:t>
      </w:r>
    </w:p>
    <w:p w14:paraId="389A26FE" w14:textId="77777777" w:rsidR="00E422AF" w:rsidRDefault="00E422AF">
      <w:pPr>
        <w:widowControl w:val="0"/>
        <w:tabs>
          <w:tab w:val="left" w:pos="567"/>
        </w:tabs>
        <w:autoSpaceDE w:val="0"/>
        <w:autoSpaceDN w:val="0"/>
        <w:adjustRightInd w:val="0"/>
        <w:rPr>
          <w:lang w:eastAsia="de-DE"/>
        </w:rPr>
      </w:pPr>
    </w:p>
    <w:p w14:paraId="389A26FF" w14:textId="77777777" w:rsidR="00E422AF" w:rsidRDefault="004C3A60">
      <w:pPr>
        <w:widowControl w:val="0"/>
        <w:tabs>
          <w:tab w:val="left" w:pos="567"/>
        </w:tabs>
        <w:autoSpaceDE w:val="0"/>
        <w:autoSpaceDN w:val="0"/>
        <w:adjustRightInd w:val="0"/>
        <w:rPr>
          <w:szCs w:val="22"/>
        </w:rPr>
      </w:pPr>
      <w:r>
        <w:rPr>
          <w:szCs w:val="22"/>
        </w:rPr>
        <w:t>Les patients doivent être informés des symptômes d’arythmie cardiaque (par ex. pouls lent, rapide ou irrégulier, palpitations, essoufflement, sensation d’étourdissement et évanouissement). Il doit être recommandé aux patients de consulter immédiatement un médecin en cas d’apparition de ces symptômes.</w:t>
      </w:r>
    </w:p>
    <w:p w14:paraId="389A2700" w14:textId="77777777" w:rsidR="00E422AF" w:rsidRDefault="00E422AF">
      <w:pPr>
        <w:widowControl w:val="0"/>
        <w:tabs>
          <w:tab w:val="left" w:pos="567"/>
        </w:tabs>
        <w:autoSpaceDE w:val="0"/>
        <w:autoSpaceDN w:val="0"/>
        <w:adjustRightInd w:val="0"/>
        <w:rPr>
          <w:szCs w:val="22"/>
        </w:rPr>
      </w:pPr>
    </w:p>
    <w:p w14:paraId="389A2701" w14:textId="77777777" w:rsidR="00E422AF" w:rsidRDefault="004C3A60">
      <w:pPr>
        <w:widowControl w:val="0"/>
        <w:tabs>
          <w:tab w:val="left" w:pos="567"/>
        </w:tabs>
        <w:rPr>
          <w:szCs w:val="22"/>
          <w:u w:val="single"/>
          <w:lang w:eastAsia="de-DE"/>
        </w:rPr>
      </w:pPr>
      <w:r>
        <w:rPr>
          <w:szCs w:val="22"/>
          <w:u w:val="single"/>
          <w:lang w:eastAsia="de-DE"/>
        </w:rPr>
        <w:t>Sensations vertigineuses</w:t>
      </w:r>
    </w:p>
    <w:p w14:paraId="389A2702" w14:textId="77777777" w:rsidR="00E422AF" w:rsidRDefault="00E422AF">
      <w:pPr>
        <w:widowControl w:val="0"/>
        <w:tabs>
          <w:tab w:val="left" w:pos="567"/>
        </w:tabs>
        <w:rPr>
          <w:szCs w:val="22"/>
          <w:u w:val="single"/>
          <w:lang w:eastAsia="de-DE"/>
        </w:rPr>
      </w:pPr>
    </w:p>
    <w:p w14:paraId="389A2703" w14:textId="77777777" w:rsidR="00E422AF" w:rsidRDefault="004C3A60">
      <w:pPr>
        <w:widowControl w:val="0"/>
        <w:tabs>
          <w:tab w:val="left" w:pos="567"/>
        </w:tabs>
        <w:rPr>
          <w:szCs w:val="22"/>
          <w:lang w:eastAsia="de-DE"/>
        </w:rPr>
      </w:pPr>
      <w:r>
        <w:rPr>
          <w:szCs w:val="22"/>
          <w:lang w:eastAsia="de-DE"/>
        </w:rPr>
        <w:t>Le traitement par le lacosamide a été associé à des sensations vertigineuses qui peuvent augmenter le risque de survenue de blessure accidentelle ou de chutes. Par conséquent, il faut demander aux patients d’être prudents tant qu’ils ne sont pas familiarisés avec les effets potentiels du médicament (voir rubrique 4.8).</w:t>
      </w:r>
    </w:p>
    <w:p w14:paraId="389A2704" w14:textId="77777777" w:rsidR="00E422AF" w:rsidRDefault="00E422AF">
      <w:pPr>
        <w:widowControl w:val="0"/>
        <w:tabs>
          <w:tab w:val="left" w:pos="567"/>
        </w:tabs>
        <w:autoSpaceDE w:val="0"/>
        <w:autoSpaceDN w:val="0"/>
        <w:adjustRightInd w:val="0"/>
        <w:rPr>
          <w:szCs w:val="22"/>
        </w:rPr>
      </w:pPr>
    </w:p>
    <w:p w14:paraId="389A2705" w14:textId="77777777" w:rsidR="00E422AF" w:rsidRDefault="004C3A60">
      <w:pPr>
        <w:keepNext/>
        <w:keepLines/>
        <w:widowControl w:val="0"/>
        <w:tabs>
          <w:tab w:val="left" w:pos="567"/>
        </w:tabs>
        <w:autoSpaceDE w:val="0"/>
        <w:autoSpaceDN w:val="0"/>
        <w:adjustRightInd w:val="0"/>
        <w:rPr>
          <w:szCs w:val="22"/>
          <w:u w:val="single"/>
        </w:rPr>
      </w:pPr>
      <w:r>
        <w:rPr>
          <w:szCs w:val="22"/>
          <w:u w:val="single"/>
        </w:rPr>
        <w:lastRenderedPageBreak/>
        <w:t>Excipients</w:t>
      </w:r>
    </w:p>
    <w:p w14:paraId="389A2706" w14:textId="77777777" w:rsidR="00E422AF" w:rsidRDefault="00E422AF">
      <w:pPr>
        <w:keepNext/>
        <w:keepLines/>
        <w:widowControl w:val="0"/>
        <w:tabs>
          <w:tab w:val="left" w:pos="567"/>
        </w:tabs>
        <w:autoSpaceDE w:val="0"/>
        <w:autoSpaceDN w:val="0"/>
        <w:adjustRightInd w:val="0"/>
        <w:rPr>
          <w:szCs w:val="22"/>
        </w:rPr>
      </w:pPr>
    </w:p>
    <w:p w14:paraId="389A2707" w14:textId="77777777" w:rsidR="00E422AF" w:rsidRDefault="004C3A60">
      <w:pPr>
        <w:keepNext/>
        <w:keepLines/>
        <w:widowControl w:val="0"/>
        <w:tabs>
          <w:tab w:val="left" w:pos="567"/>
        </w:tabs>
        <w:suppressAutoHyphens/>
        <w:rPr>
          <w:szCs w:val="22"/>
        </w:rPr>
      </w:pPr>
      <w:r>
        <w:rPr>
          <w:szCs w:val="22"/>
        </w:rPr>
        <w:t>Ce médicament contient 59,8 mg de sodium par flacon, ce qui équivaut à 3 % de l’apport alimentaire quotidien maximal recommandé par l’OMS de 2 g de sodium par adulte.</w:t>
      </w:r>
    </w:p>
    <w:p w14:paraId="389A2708" w14:textId="77777777" w:rsidR="00E422AF" w:rsidRDefault="00E422AF">
      <w:pPr>
        <w:widowControl w:val="0"/>
        <w:tabs>
          <w:tab w:val="left" w:pos="567"/>
        </w:tabs>
        <w:suppressAutoHyphens/>
        <w:rPr>
          <w:szCs w:val="22"/>
        </w:rPr>
      </w:pPr>
    </w:p>
    <w:p w14:paraId="389A2709" w14:textId="77777777" w:rsidR="00E422AF" w:rsidRDefault="004C3A60">
      <w:pPr>
        <w:rPr>
          <w:u w:val="single"/>
          <w:lang w:eastAsia="de-DE"/>
        </w:rPr>
      </w:pPr>
      <w:r>
        <w:rPr>
          <w:u w:val="single"/>
          <w:lang w:eastAsia="de-DE"/>
        </w:rPr>
        <w:t>Nouvelle survenue ou aggravation potentielle de crises myocloniques</w:t>
      </w:r>
    </w:p>
    <w:p w14:paraId="389A270A" w14:textId="77777777" w:rsidR="00E422AF" w:rsidRDefault="00E422AF">
      <w:pPr>
        <w:rPr>
          <w:u w:val="single"/>
          <w:lang w:eastAsia="de-DE"/>
        </w:rPr>
      </w:pPr>
    </w:p>
    <w:p w14:paraId="389A270B" w14:textId="77777777" w:rsidR="00E422AF" w:rsidRDefault="004C3A60">
      <w:pPr>
        <w:widowControl w:val="0"/>
        <w:tabs>
          <w:tab w:val="left" w:pos="567"/>
        </w:tabs>
        <w:suppressAutoHyphens/>
        <w:rPr>
          <w:szCs w:val="22"/>
        </w:rPr>
      </w:pPr>
      <w:r>
        <w:rPr>
          <w:lang w:eastAsia="de-DE"/>
        </w:rPr>
        <w:t>De nouvelles survenues ou aggravation de crises myocloniques ont été rapportées chez l’adulte et les patients pédiatriques présentant des crises généralisées tonico-cloniques primaires (GTCP), en particulier pendant la période de titration. Chez les patients présentant plus d’un type de crises, le bénéfice observé pour le contrôle d’un type de crise doit être pondéré par toute aggravation observée d’un autre type de crise.</w:t>
      </w:r>
    </w:p>
    <w:p w14:paraId="389A270C" w14:textId="77777777" w:rsidR="00E422AF" w:rsidRDefault="00E422AF">
      <w:pPr>
        <w:widowControl w:val="0"/>
        <w:tabs>
          <w:tab w:val="left" w:pos="567"/>
        </w:tabs>
        <w:suppressAutoHyphens/>
        <w:jc w:val="both"/>
        <w:rPr>
          <w:szCs w:val="22"/>
        </w:rPr>
      </w:pPr>
    </w:p>
    <w:p w14:paraId="389A270D" w14:textId="77777777" w:rsidR="00E422AF" w:rsidRDefault="004C3A60">
      <w:pPr>
        <w:keepNext/>
        <w:rPr>
          <w:u w:val="single"/>
          <w:lang w:eastAsia="de-DE"/>
        </w:rPr>
      </w:pPr>
      <w:r>
        <w:rPr>
          <w:u w:val="single"/>
          <w:lang w:eastAsia="de-DE"/>
        </w:rPr>
        <w:t>Dégradation électro-clinique potentielle en cas de syndromes épileptiques pédiatriques spécifiques</w:t>
      </w:r>
    </w:p>
    <w:p w14:paraId="389A270E" w14:textId="77777777" w:rsidR="00E422AF" w:rsidRDefault="00E422AF">
      <w:pPr>
        <w:pStyle w:val="Date"/>
        <w:rPr>
          <w:lang w:val="fr-FR" w:eastAsia="de-DE"/>
        </w:rPr>
      </w:pPr>
    </w:p>
    <w:p w14:paraId="389A270F" w14:textId="7081D13B" w:rsidR="00E422AF" w:rsidRDefault="004C3A60">
      <w:pPr>
        <w:pStyle w:val="Date"/>
        <w:rPr>
          <w:lang w:val="fr-FR" w:eastAsia="de-DE"/>
        </w:rPr>
      </w:pPr>
      <w:r>
        <w:rPr>
          <w:lang w:val="fr-FR" w:eastAsia="de-DE"/>
        </w:rPr>
        <w:t xml:space="preserve">La </w:t>
      </w:r>
      <w:r w:rsidR="00474060">
        <w:rPr>
          <w:lang w:val="fr-FR" w:eastAsia="de-DE"/>
        </w:rPr>
        <w:t xml:space="preserve">sécurité </w:t>
      </w:r>
      <w:r>
        <w:rPr>
          <w:lang w:val="fr-FR" w:eastAsia="de-DE"/>
        </w:rPr>
        <w:t>et l’efficacité du lacosamide chez les patients pédiatriques présentant des syndromes épileptiques avec des crises partielles et généralisées coexistantes n’ont pas été déterminées.</w:t>
      </w:r>
    </w:p>
    <w:p w14:paraId="389A2710" w14:textId="77777777" w:rsidR="00E422AF" w:rsidRDefault="00E422AF">
      <w:pPr>
        <w:widowControl w:val="0"/>
        <w:tabs>
          <w:tab w:val="left" w:pos="567"/>
        </w:tabs>
        <w:suppressAutoHyphens/>
        <w:ind w:left="567" w:hanging="567"/>
        <w:jc w:val="both"/>
        <w:rPr>
          <w:b/>
          <w:szCs w:val="22"/>
        </w:rPr>
      </w:pPr>
    </w:p>
    <w:p w14:paraId="389A2711" w14:textId="77777777" w:rsidR="00E422AF" w:rsidRDefault="004C3A60">
      <w:pPr>
        <w:widowControl w:val="0"/>
        <w:tabs>
          <w:tab w:val="left" w:pos="567"/>
        </w:tabs>
        <w:suppressAutoHyphens/>
        <w:ind w:left="567" w:hanging="567"/>
        <w:jc w:val="both"/>
        <w:rPr>
          <w:b/>
          <w:szCs w:val="22"/>
        </w:rPr>
      </w:pPr>
      <w:r>
        <w:rPr>
          <w:b/>
          <w:szCs w:val="22"/>
        </w:rPr>
        <w:t>4.5</w:t>
      </w:r>
      <w:r>
        <w:rPr>
          <w:b/>
          <w:szCs w:val="22"/>
        </w:rPr>
        <w:tab/>
        <w:t xml:space="preserve">Interactions avec d’autres médicaments et autres formes d’interactions </w:t>
      </w:r>
    </w:p>
    <w:p w14:paraId="389A2712" w14:textId="77777777" w:rsidR="00E422AF" w:rsidRDefault="00E422AF">
      <w:pPr>
        <w:widowControl w:val="0"/>
        <w:tabs>
          <w:tab w:val="left" w:pos="567"/>
        </w:tabs>
        <w:jc w:val="both"/>
        <w:rPr>
          <w:b/>
          <w:szCs w:val="22"/>
        </w:rPr>
      </w:pPr>
    </w:p>
    <w:p w14:paraId="389A2713" w14:textId="4CE7CAFF" w:rsidR="00E422AF" w:rsidRDefault="004C3A60">
      <w:pPr>
        <w:widowControl w:val="0"/>
        <w:numPr>
          <w:ilvl w:val="12"/>
          <w:numId w:val="0"/>
        </w:numPr>
        <w:tabs>
          <w:tab w:val="left" w:pos="567"/>
        </w:tabs>
        <w:rPr>
          <w:szCs w:val="22"/>
        </w:rPr>
      </w:pPr>
      <w:r>
        <w:rPr>
          <w:szCs w:val="22"/>
        </w:rPr>
        <w:t xml:space="preserve">Le lacosamide doit être administré avec précaution chez les patients traités par des médicaments connus pour être associés à un allongement de </w:t>
      </w:r>
      <w:r w:rsidR="003D7412">
        <w:rPr>
          <w:szCs w:val="22"/>
        </w:rPr>
        <w:t xml:space="preserve">l’intervalle </w:t>
      </w:r>
      <w:r>
        <w:rPr>
          <w:szCs w:val="22"/>
        </w:rPr>
        <w:t xml:space="preserve">PR (notamment les médicaments antiépileptiques bloquant les canaux sodiques) et chez ceux traités par des antiarythmiques. Toutefois, les analyses de sous-groupes au cours des études cliniques n’ont pas identifié d’augmentation de l’importance de l’allongement de </w:t>
      </w:r>
      <w:r w:rsidR="003D7412">
        <w:rPr>
          <w:szCs w:val="22"/>
        </w:rPr>
        <w:t xml:space="preserve">l'intervalle </w:t>
      </w:r>
      <w:r>
        <w:rPr>
          <w:szCs w:val="22"/>
        </w:rPr>
        <w:t>PR chez les patients en cas d’administration concomitante de carbamazépine ou de lamotrigine.</w:t>
      </w:r>
    </w:p>
    <w:p w14:paraId="389A2714" w14:textId="77777777" w:rsidR="00E422AF" w:rsidRDefault="00E422AF" w:rsidP="0080242F"/>
    <w:p w14:paraId="389A2715" w14:textId="77777777" w:rsidR="00E422AF" w:rsidRDefault="004C3A60">
      <w:pPr>
        <w:widowControl w:val="0"/>
        <w:tabs>
          <w:tab w:val="left" w:pos="567"/>
        </w:tabs>
        <w:rPr>
          <w:i/>
          <w:szCs w:val="22"/>
          <w:u w:val="single"/>
          <w:lang w:eastAsia="de-DE"/>
        </w:rPr>
      </w:pPr>
      <w:r>
        <w:rPr>
          <w:szCs w:val="22"/>
          <w:u w:val="single"/>
          <w:lang w:eastAsia="de-DE"/>
        </w:rPr>
        <w:t>Données</w:t>
      </w:r>
      <w:r>
        <w:rPr>
          <w:i/>
          <w:szCs w:val="22"/>
          <w:u w:val="single"/>
          <w:lang w:eastAsia="de-DE"/>
        </w:rPr>
        <w:t xml:space="preserve"> in vitro</w:t>
      </w:r>
    </w:p>
    <w:p w14:paraId="389A2716" w14:textId="77777777" w:rsidR="00E422AF" w:rsidRDefault="00E422AF">
      <w:pPr>
        <w:widowControl w:val="0"/>
        <w:tabs>
          <w:tab w:val="left" w:pos="567"/>
        </w:tabs>
        <w:rPr>
          <w:i/>
          <w:szCs w:val="22"/>
          <w:u w:val="single"/>
          <w:lang w:eastAsia="de-DE"/>
        </w:rPr>
      </w:pPr>
    </w:p>
    <w:p w14:paraId="389A2717" w14:textId="77777777" w:rsidR="00E422AF" w:rsidRDefault="004C3A60">
      <w:pPr>
        <w:widowControl w:val="0"/>
        <w:tabs>
          <w:tab w:val="left" w:pos="567"/>
        </w:tabs>
        <w:rPr>
          <w:i/>
          <w:szCs w:val="22"/>
          <w:lang w:eastAsia="de-DE"/>
        </w:rPr>
      </w:pPr>
      <w:r>
        <w:rPr>
          <w:szCs w:val="22"/>
          <w:lang w:eastAsia="de-DE"/>
        </w:rPr>
        <w:t xml:space="preserve">Les données suggèrent généralement que le lacosamide entraîne assez peu d’interactions médicamenteuses. Les études </w:t>
      </w:r>
      <w:r>
        <w:rPr>
          <w:i/>
          <w:szCs w:val="22"/>
          <w:lang w:eastAsia="de-DE"/>
        </w:rPr>
        <w:t>in vitro</w:t>
      </w:r>
      <w:r>
        <w:rPr>
          <w:szCs w:val="22"/>
          <w:lang w:eastAsia="de-DE"/>
        </w:rPr>
        <w:t xml:space="preserve"> montrent que les enzymes CYP1A2, CYP2B6 et CYP2C9 ne sont pas induits et que CYP1A1, CYP1A2, CYP2A6, CYP2B6, CYP2C8, CYP2C9, CYP2D6 et CYP2E1 ne sont pas inhibés par le lacosamide aux concentrations plasmatiques observées dans les études cliniques. Une étude </w:t>
      </w:r>
      <w:r>
        <w:rPr>
          <w:i/>
          <w:szCs w:val="22"/>
          <w:lang w:eastAsia="de-DE"/>
        </w:rPr>
        <w:t>in vitro</w:t>
      </w:r>
      <w:r>
        <w:rPr>
          <w:szCs w:val="22"/>
          <w:lang w:eastAsia="de-DE"/>
        </w:rPr>
        <w:t xml:space="preserve"> montre que le lacosamide n’est pas</w:t>
      </w:r>
      <w:r>
        <w:rPr>
          <w:color w:val="FF0000"/>
          <w:szCs w:val="22"/>
          <w:lang w:eastAsia="de-DE"/>
        </w:rPr>
        <w:t xml:space="preserve"> </w:t>
      </w:r>
      <w:r>
        <w:rPr>
          <w:szCs w:val="22"/>
          <w:lang w:eastAsia="de-DE"/>
        </w:rPr>
        <w:t xml:space="preserve">transporté par la glycoprotéine </w:t>
      </w:r>
      <w:r>
        <w:rPr>
          <w:szCs w:val="22"/>
        </w:rPr>
        <w:t xml:space="preserve">P dans l’intestin. Les données </w:t>
      </w:r>
      <w:r>
        <w:rPr>
          <w:i/>
          <w:szCs w:val="22"/>
        </w:rPr>
        <w:t>in vitro</w:t>
      </w:r>
      <w:r>
        <w:rPr>
          <w:szCs w:val="22"/>
        </w:rPr>
        <w:t xml:space="preserve"> montrent que les CYP2C9, CYP2C19 et CYP3A4 peuvent catalyser la formation du métabolite O-desméthyl.</w:t>
      </w:r>
    </w:p>
    <w:p w14:paraId="389A2718" w14:textId="77777777" w:rsidR="00E422AF" w:rsidRDefault="00E422AF">
      <w:pPr>
        <w:widowControl w:val="0"/>
        <w:tabs>
          <w:tab w:val="left" w:pos="567"/>
        </w:tabs>
        <w:rPr>
          <w:szCs w:val="22"/>
          <w:lang w:eastAsia="de-DE"/>
        </w:rPr>
      </w:pPr>
    </w:p>
    <w:p w14:paraId="389A2719" w14:textId="77777777" w:rsidR="00E422AF" w:rsidRDefault="004C3A60">
      <w:pPr>
        <w:keepNext/>
        <w:tabs>
          <w:tab w:val="left" w:pos="567"/>
        </w:tabs>
        <w:ind w:left="567" w:hanging="567"/>
        <w:rPr>
          <w:i/>
          <w:szCs w:val="22"/>
          <w:u w:val="single"/>
          <w:lang w:eastAsia="de-DE"/>
        </w:rPr>
      </w:pPr>
      <w:r>
        <w:rPr>
          <w:szCs w:val="22"/>
          <w:u w:val="single"/>
          <w:lang w:eastAsia="de-DE"/>
        </w:rPr>
        <w:t>Données</w:t>
      </w:r>
      <w:r>
        <w:rPr>
          <w:i/>
          <w:szCs w:val="22"/>
          <w:u w:val="single"/>
          <w:lang w:eastAsia="de-DE"/>
        </w:rPr>
        <w:t xml:space="preserve"> in vivo</w:t>
      </w:r>
    </w:p>
    <w:p w14:paraId="389A271A" w14:textId="77777777" w:rsidR="00E422AF" w:rsidRDefault="00E422AF">
      <w:pPr>
        <w:keepNext/>
        <w:tabs>
          <w:tab w:val="left" w:pos="567"/>
        </w:tabs>
        <w:ind w:left="567" w:hanging="567"/>
        <w:rPr>
          <w:i/>
          <w:szCs w:val="22"/>
          <w:u w:val="single"/>
          <w:lang w:eastAsia="de-DE"/>
        </w:rPr>
      </w:pPr>
    </w:p>
    <w:p w14:paraId="389A271B" w14:textId="77777777" w:rsidR="00E422AF" w:rsidRDefault="004C3A60">
      <w:pPr>
        <w:widowControl w:val="0"/>
        <w:tabs>
          <w:tab w:val="left" w:pos="567"/>
        </w:tabs>
        <w:rPr>
          <w:szCs w:val="22"/>
          <w:lang w:eastAsia="de-DE"/>
        </w:rPr>
      </w:pPr>
      <w:r>
        <w:rPr>
          <w:szCs w:val="22"/>
          <w:lang w:eastAsia="de-DE"/>
        </w:rPr>
        <w:t>Le lacosamide n'a pas d'effet inhibiteur ou inducteur des CYP2C19 et CYP3A4 cliniquement pertinent. Le lacosamide ne modifie pas l'ASC du midazolam (métabolisé par le CYP3A4, lacosamide 200 mg 2 fois par jour) mais la C</w:t>
      </w:r>
      <w:r>
        <w:rPr>
          <w:szCs w:val="22"/>
          <w:vertAlign w:val="subscript"/>
          <w:lang w:eastAsia="de-DE"/>
        </w:rPr>
        <w:t>max</w:t>
      </w:r>
      <w:r>
        <w:rPr>
          <w:szCs w:val="22"/>
          <w:lang w:eastAsia="de-DE"/>
        </w:rPr>
        <w:t xml:space="preserve"> du midazolam a été légèrement augmentée (30 %). Le lacosamide ne modifie pas la pharmacocinétique de l'oméprazole (métabolisé par les CYP2C19 et CYP3A4, lacosamide 300 mg 2 fois par jour).</w:t>
      </w:r>
    </w:p>
    <w:p w14:paraId="389A271C" w14:textId="77777777" w:rsidR="00E422AF" w:rsidRDefault="004C3A60">
      <w:pPr>
        <w:widowControl w:val="0"/>
        <w:tabs>
          <w:tab w:val="left" w:pos="567"/>
        </w:tabs>
        <w:rPr>
          <w:szCs w:val="22"/>
          <w:lang w:eastAsia="de-DE"/>
        </w:rPr>
      </w:pPr>
      <w:r>
        <w:rPr>
          <w:szCs w:val="22"/>
          <w:lang w:eastAsia="de-DE"/>
        </w:rPr>
        <w:t>L'oméprazole (40 mg une fois par jour), inhibiteur du CYP2C19, n'a pas entraîné d'augmentation cliniquement significative de l'exposition au lacosamide. Par conséquent, il est peu probable que les inhibiteurs modérés du CYP2C19 modifient de façon cliniquement pertinente l'exposition systémique au lacosamide.</w:t>
      </w:r>
    </w:p>
    <w:p w14:paraId="389A271D" w14:textId="77777777" w:rsidR="00E422AF" w:rsidRDefault="004C3A60">
      <w:pPr>
        <w:widowControl w:val="0"/>
        <w:tabs>
          <w:tab w:val="left" w:pos="567"/>
        </w:tabs>
        <w:rPr>
          <w:szCs w:val="22"/>
          <w:lang w:eastAsia="de-DE"/>
        </w:rPr>
      </w:pPr>
      <w:r>
        <w:rPr>
          <w:szCs w:val="22"/>
          <w:lang w:eastAsia="de-DE"/>
        </w:rPr>
        <w:t xml:space="preserve">La prudence est recommandée en cas de traitement concomitant avec de puissants inhibiteurs du CYP2C9 (par ex. fluconazole) et du CYP3A4 (par ex. itraconazole, kétoconazole, ritonavir, clarithromycine), qui peuvent provoquer une augmentation de l’exposition systémique au lacosamide. De telles interactions n’ont pas été établies </w:t>
      </w:r>
      <w:r>
        <w:rPr>
          <w:i/>
          <w:szCs w:val="22"/>
          <w:lang w:eastAsia="de-DE"/>
        </w:rPr>
        <w:t>in vivo</w:t>
      </w:r>
      <w:r>
        <w:rPr>
          <w:szCs w:val="22"/>
          <w:lang w:eastAsia="de-DE"/>
        </w:rPr>
        <w:t xml:space="preserve"> mais sont possibles sur la base des données </w:t>
      </w:r>
      <w:r>
        <w:rPr>
          <w:i/>
          <w:szCs w:val="22"/>
          <w:lang w:eastAsia="de-DE"/>
        </w:rPr>
        <w:t>in vitro</w:t>
      </w:r>
      <w:r>
        <w:rPr>
          <w:szCs w:val="22"/>
          <w:lang w:eastAsia="de-DE"/>
        </w:rPr>
        <w:t>.</w:t>
      </w:r>
    </w:p>
    <w:p w14:paraId="389A271E" w14:textId="77777777" w:rsidR="00E422AF" w:rsidRDefault="00E422AF">
      <w:pPr>
        <w:widowControl w:val="0"/>
        <w:tabs>
          <w:tab w:val="left" w:pos="567"/>
        </w:tabs>
        <w:rPr>
          <w:szCs w:val="22"/>
          <w:lang w:eastAsia="de-DE"/>
        </w:rPr>
      </w:pPr>
    </w:p>
    <w:p w14:paraId="389A271F" w14:textId="77777777" w:rsidR="00E422AF" w:rsidRDefault="004C3A60">
      <w:pPr>
        <w:widowControl w:val="0"/>
        <w:tabs>
          <w:tab w:val="left" w:pos="567"/>
        </w:tabs>
        <w:suppressAutoHyphens/>
        <w:rPr>
          <w:szCs w:val="22"/>
        </w:rPr>
      </w:pPr>
      <w:r>
        <w:rPr>
          <w:szCs w:val="22"/>
          <w:lang w:eastAsia="de-DE"/>
        </w:rPr>
        <w:t>Des inducteurs enzymatiques puissants comme la rifampicine ou le millepertuis (</w:t>
      </w:r>
      <w:r>
        <w:rPr>
          <w:i/>
          <w:szCs w:val="22"/>
          <w:lang w:eastAsia="de-DE"/>
        </w:rPr>
        <w:t>Hypericum perforatum</w:t>
      </w:r>
      <w:r>
        <w:rPr>
          <w:szCs w:val="22"/>
          <w:lang w:eastAsia="de-DE"/>
        </w:rPr>
        <w:t xml:space="preserve">) peuvent réduire modérément l’exposition systémique du lacosamide. </w:t>
      </w:r>
      <w:r>
        <w:rPr>
          <w:szCs w:val="22"/>
        </w:rPr>
        <w:t>Par conséquent, la mise en œuvre ou l’interruption d’un traitement par ces inducteurs enzymatiques doit être effectuée avec précaution.</w:t>
      </w:r>
    </w:p>
    <w:p w14:paraId="389A2720" w14:textId="77777777" w:rsidR="00E422AF" w:rsidRDefault="00E422AF">
      <w:pPr>
        <w:widowControl w:val="0"/>
        <w:tabs>
          <w:tab w:val="left" w:pos="567"/>
        </w:tabs>
        <w:rPr>
          <w:szCs w:val="22"/>
          <w:lang w:eastAsia="de-DE"/>
        </w:rPr>
      </w:pPr>
    </w:p>
    <w:p w14:paraId="389A2721" w14:textId="77777777" w:rsidR="00E422AF" w:rsidRDefault="004C3A60">
      <w:pPr>
        <w:keepNext/>
        <w:tabs>
          <w:tab w:val="left" w:pos="567"/>
        </w:tabs>
        <w:rPr>
          <w:szCs w:val="22"/>
          <w:u w:val="single"/>
          <w:lang w:eastAsia="de-DE"/>
        </w:rPr>
      </w:pPr>
      <w:r>
        <w:rPr>
          <w:szCs w:val="22"/>
          <w:u w:val="single"/>
          <w:lang w:eastAsia="de-DE"/>
        </w:rPr>
        <w:t>Médicaments antiépileptiques</w:t>
      </w:r>
    </w:p>
    <w:p w14:paraId="389A2722" w14:textId="77777777" w:rsidR="00E422AF" w:rsidRDefault="00E422AF">
      <w:pPr>
        <w:keepNext/>
        <w:tabs>
          <w:tab w:val="left" w:pos="567"/>
        </w:tabs>
        <w:rPr>
          <w:szCs w:val="22"/>
          <w:u w:val="single"/>
          <w:lang w:eastAsia="de-DE"/>
        </w:rPr>
      </w:pPr>
    </w:p>
    <w:p w14:paraId="389A2723" w14:textId="77777777" w:rsidR="00E422AF" w:rsidRDefault="004C3A60">
      <w:pPr>
        <w:widowControl w:val="0"/>
        <w:tabs>
          <w:tab w:val="left" w:pos="567"/>
        </w:tabs>
        <w:rPr>
          <w:szCs w:val="22"/>
          <w:lang w:eastAsia="de-DE"/>
        </w:rPr>
      </w:pPr>
      <w:r>
        <w:rPr>
          <w:szCs w:val="22"/>
          <w:lang w:eastAsia="de-DE"/>
        </w:rPr>
        <w:t>Dans les études d’interactions médicamenteuses, le lacosamide n’a pas affecté de manière significative les concentrations plasmatiques de la carbamazépine et de l’acide valproïque. Les concentrations plasmatiques en lacosamide n’ont pas été affectées par la carbamazépine et l’acide valproïque. Les analyses pharmacocinétiques de population dans différents groupes d’âge ont montré qu’un traitement concomitant avec d’autres médicaments antiépileptiques connus pour être des inducteurs enzymatiques (carbamazépine, phénytoïne et phénobarbital à différentes doses) diminue l’exposition systémique globale du lacosamide de 25 % chez les adultes et de 17 % chez les patients pédiatriques.</w:t>
      </w:r>
    </w:p>
    <w:p w14:paraId="389A2724" w14:textId="77777777" w:rsidR="00E422AF" w:rsidRDefault="00E422AF">
      <w:pPr>
        <w:widowControl w:val="0"/>
        <w:tabs>
          <w:tab w:val="left" w:pos="567"/>
        </w:tabs>
        <w:rPr>
          <w:szCs w:val="22"/>
          <w:lang w:eastAsia="de-DE"/>
        </w:rPr>
      </w:pPr>
    </w:p>
    <w:p w14:paraId="389A2725" w14:textId="77777777" w:rsidR="00E422AF" w:rsidRDefault="004C3A60">
      <w:pPr>
        <w:keepNext/>
        <w:widowControl w:val="0"/>
        <w:tabs>
          <w:tab w:val="left" w:pos="567"/>
        </w:tabs>
        <w:rPr>
          <w:szCs w:val="22"/>
          <w:u w:val="single"/>
          <w:lang w:eastAsia="de-DE"/>
        </w:rPr>
      </w:pPr>
      <w:r>
        <w:rPr>
          <w:szCs w:val="22"/>
          <w:u w:val="single"/>
          <w:lang w:eastAsia="de-DE"/>
        </w:rPr>
        <w:t xml:space="preserve">Contraceptifs oraux </w:t>
      </w:r>
    </w:p>
    <w:p w14:paraId="389A2726" w14:textId="77777777" w:rsidR="00E422AF" w:rsidRDefault="00E422AF">
      <w:pPr>
        <w:keepNext/>
        <w:widowControl w:val="0"/>
        <w:tabs>
          <w:tab w:val="left" w:pos="567"/>
        </w:tabs>
        <w:rPr>
          <w:szCs w:val="22"/>
          <w:u w:val="single"/>
          <w:lang w:eastAsia="de-DE"/>
        </w:rPr>
      </w:pPr>
    </w:p>
    <w:p w14:paraId="389A2727" w14:textId="77777777" w:rsidR="00E422AF" w:rsidRDefault="004C3A60">
      <w:pPr>
        <w:widowControl w:val="0"/>
        <w:tabs>
          <w:tab w:val="left" w:pos="567"/>
        </w:tabs>
        <w:rPr>
          <w:szCs w:val="22"/>
        </w:rPr>
      </w:pPr>
      <w:r>
        <w:rPr>
          <w:szCs w:val="22"/>
        </w:rPr>
        <w:t>Dans une étude d’interactions, il n’a été observé aucune interaction cliniquement significative entre le lacosamide et les contraceptifs oraux, éthinylœstradiol et lévonorgestrel. Les concentrations de progestérone n’ont pas été affectées lorsque les médicaments ont été co-administrés.</w:t>
      </w:r>
    </w:p>
    <w:p w14:paraId="389A2728" w14:textId="77777777" w:rsidR="00E422AF" w:rsidRDefault="00E422AF">
      <w:pPr>
        <w:widowControl w:val="0"/>
        <w:tabs>
          <w:tab w:val="left" w:pos="567"/>
        </w:tabs>
        <w:rPr>
          <w:szCs w:val="22"/>
          <w:lang w:eastAsia="de-DE"/>
        </w:rPr>
      </w:pPr>
    </w:p>
    <w:p w14:paraId="389A2729" w14:textId="77777777" w:rsidR="00E422AF" w:rsidRDefault="004C3A60">
      <w:pPr>
        <w:widowControl w:val="0"/>
        <w:tabs>
          <w:tab w:val="left" w:pos="567"/>
        </w:tabs>
        <w:rPr>
          <w:szCs w:val="22"/>
          <w:u w:val="single"/>
          <w:lang w:eastAsia="de-DE"/>
        </w:rPr>
      </w:pPr>
      <w:r>
        <w:rPr>
          <w:szCs w:val="22"/>
          <w:u w:val="single"/>
          <w:lang w:eastAsia="de-DE"/>
        </w:rPr>
        <w:t xml:space="preserve">Autres </w:t>
      </w:r>
    </w:p>
    <w:p w14:paraId="389A272A" w14:textId="77777777" w:rsidR="00E422AF" w:rsidRDefault="00E422AF">
      <w:pPr>
        <w:widowControl w:val="0"/>
        <w:tabs>
          <w:tab w:val="left" w:pos="567"/>
        </w:tabs>
        <w:rPr>
          <w:szCs w:val="22"/>
          <w:u w:val="single"/>
          <w:lang w:eastAsia="de-DE"/>
        </w:rPr>
      </w:pPr>
    </w:p>
    <w:p w14:paraId="389A272B" w14:textId="77777777" w:rsidR="00E422AF" w:rsidRDefault="004C3A60">
      <w:pPr>
        <w:widowControl w:val="0"/>
        <w:tabs>
          <w:tab w:val="left" w:pos="567"/>
        </w:tabs>
        <w:rPr>
          <w:szCs w:val="22"/>
          <w:lang w:eastAsia="de-DE"/>
        </w:rPr>
      </w:pPr>
      <w:r>
        <w:rPr>
          <w:szCs w:val="22"/>
          <w:lang w:eastAsia="de-DE"/>
        </w:rPr>
        <w:t>Les études d’interactions médicamenteuses ont montré que le lacosamide n’a pas d’effet sur la pharmacocinétique de la digoxine. Il n’y a pas d’interaction cliniquement significative entre le lacosamide et la metformine.</w:t>
      </w:r>
    </w:p>
    <w:p w14:paraId="389A272C" w14:textId="77777777" w:rsidR="00E422AF" w:rsidRDefault="004C3A60">
      <w:pPr>
        <w:textAlignment w:val="top"/>
        <w:rPr>
          <w:szCs w:val="22"/>
          <w:lang w:eastAsia="de-DE"/>
        </w:rPr>
      </w:pPr>
      <w:r>
        <w:rPr>
          <w:szCs w:val="22"/>
          <w:lang w:eastAsia="de-DE"/>
        </w:rPr>
        <w:t>La co-administration de warfarine avec le lacosamide n'a pas entraîné de modification cliniquement significative de la pharmacocinétique et de la pharmacodynamie de la warfarine.</w:t>
      </w:r>
    </w:p>
    <w:p w14:paraId="389A272D" w14:textId="77777777" w:rsidR="00E422AF" w:rsidRDefault="004C3A60">
      <w:pPr>
        <w:widowControl w:val="0"/>
        <w:tabs>
          <w:tab w:val="left" w:pos="567"/>
        </w:tabs>
        <w:suppressAutoHyphens/>
        <w:rPr>
          <w:szCs w:val="22"/>
        </w:rPr>
      </w:pPr>
      <w:r>
        <w:rPr>
          <w:szCs w:val="22"/>
        </w:rPr>
        <w:t>Bien qu’aucune donnée pharmacocinétique sur l’interaction entre le lacosamide et l’alcool ne soit disponible, un effet pharmacodynamique ne peut être exclu.</w:t>
      </w:r>
    </w:p>
    <w:p w14:paraId="389A272E" w14:textId="77777777" w:rsidR="00E422AF" w:rsidRDefault="004C3A60">
      <w:pPr>
        <w:widowControl w:val="0"/>
        <w:tabs>
          <w:tab w:val="left" w:pos="567"/>
        </w:tabs>
        <w:suppressAutoHyphens/>
        <w:rPr>
          <w:szCs w:val="22"/>
        </w:rPr>
      </w:pPr>
      <w:r>
        <w:rPr>
          <w:szCs w:val="22"/>
        </w:rPr>
        <w:t xml:space="preserve">Le lacosamide montre une faible liaison aux protéines, inférieure à 15 %. Par conséquent, les interactions cliniquement significatives avec d’autres médicaments par compétition au niveau des sites de liaison aux protéines sont considérées comme peu probables. </w:t>
      </w:r>
    </w:p>
    <w:p w14:paraId="389A272F" w14:textId="77777777" w:rsidR="00E422AF" w:rsidRPr="00572AC5" w:rsidRDefault="00E422AF" w:rsidP="00572AC5">
      <w:pPr>
        <w:widowControl w:val="0"/>
        <w:tabs>
          <w:tab w:val="left" w:pos="567"/>
        </w:tabs>
        <w:suppressAutoHyphens/>
        <w:ind w:left="567" w:hanging="567"/>
        <w:jc w:val="both"/>
        <w:rPr>
          <w:b/>
          <w:szCs w:val="22"/>
        </w:rPr>
      </w:pPr>
    </w:p>
    <w:p w14:paraId="389A2730" w14:textId="3A4C60F3" w:rsidR="00E422AF" w:rsidRPr="00D03047" w:rsidRDefault="00572AC5" w:rsidP="00572AC5">
      <w:pPr>
        <w:widowControl w:val="0"/>
        <w:tabs>
          <w:tab w:val="left" w:pos="567"/>
        </w:tabs>
        <w:suppressAutoHyphens/>
        <w:ind w:left="567" w:hanging="567"/>
        <w:jc w:val="both"/>
        <w:rPr>
          <w:b/>
          <w:szCs w:val="22"/>
        </w:rPr>
      </w:pPr>
      <w:r>
        <w:rPr>
          <w:b/>
          <w:szCs w:val="22"/>
        </w:rPr>
        <w:t>4.6</w:t>
      </w:r>
      <w:r>
        <w:rPr>
          <w:b/>
          <w:szCs w:val="22"/>
        </w:rPr>
        <w:tab/>
      </w:r>
      <w:r w:rsidR="004C3A60" w:rsidRPr="00D03047">
        <w:rPr>
          <w:b/>
          <w:szCs w:val="22"/>
        </w:rPr>
        <w:t>Fertilité, grossesse et allaitement</w:t>
      </w:r>
    </w:p>
    <w:p w14:paraId="389A2731" w14:textId="77777777" w:rsidR="00E422AF" w:rsidRPr="00D03047" w:rsidRDefault="00E422AF" w:rsidP="00572AC5">
      <w:pPr>
        <w:widowControl w:val="0"/>
        <w:tabs>
          <w:tab w:val="left" w:pos="567"/>
        </w:tabs>
        <w:suppressAutoHyphens/>
        <w:ind w:left="567" w:hanging="567"/>
        <w:jc w:val="both"/>
        <w:rPr>
          <w:b/>
          <w:szCs w:val="22"/>
        </w:rPr>
      </w:pPr>
    </w:p>
    <w:p w14:paraId="389A2732" w14:textId="77777777" w:rsidR="00E422AF" w:rsidRPr="0080242F" w:rsidRDefault="004C3A60" w:rsidP="0080242F">
      <w:pPr>
        <w:rPr>
          <w:u w:val="single"/>
        </w:rPr>
      </w:pPr>
      <w:r w:rsidRPr="0080242F">
        <w:rPr>
          <w:u w:val="single"/>
        </w:rPr>
        <w:t>Femmes en âge de procréer</w:t>
      </w:r>
    </w:p>
    <w:p w14:paraId="389A2733" w14:textId="77777777" w:rsidR="00E422AF" w:rsidRDefault="00E422AF" w:rsidP="0080242F"/>
    <w:p w14:paraId="389A2734" w14:textId="77777777" w:rsidR="00E422AF" w:rsidRDefault="004C3A60" w:rsidP="0080242F">
      <w:r>
        <w:t>Les médecins doivent discuter de l’utilisation de contraceptifs et des projets de grossesse avec les femmes en âge de procréer et traitées par lacosamide (voir Grossesse).</w:t>
      </w:r>
    </w:p>
    <w:p w14:paraId="389A2735" w14:textId="77777777" w:rsidR="00E422AF" w:rsidRDefault="004C3A60" w:rsidP="0080242F">
      <w:r>
        <w:t>Si une femme décide de débuter une grossesse, il convient de réévaluer avec précaution l’utilisation du lacosamide.</w:t>
      </w:r>
    </w:p>
    <w:p w14:paraId="389A2736" w14:textId="77777777" w:rsidR="00E422AF" w:rsidRDefault="00E422AF" w:rsidP="0080242F"/>
    <w:p w14:paraId="389A2737" w14:textId="77777777" w:rsidR="00E422AF" w:rsidRDefault="004C3A60" w:rsidP="0080242F">
      <w:pPr>
        <w:rPr>
          <w:u w:val="single"/>
        </w:rPr>
      </w:pPr>
      <w:r>
        <w:rPr>
          <w:u w:val="single"/>
        </w:rPr>
        <w:t>Grossesse</w:t>
      </w:r>
    </w:p>
    <w:p w14:paraId="389A2738" w14:textId="77777777" w:rsidR="00E422AF" w:rsidRDefault="00E422AF" w:rsidP="0080242F">
      <w:pPr>
        <w:rPr>
          <w:i/>
          <w:szCs w:val="22"/>
        </w:rPr>
      </w:pPr>
    </w:p>
    <w:p w14:paraId="389A2739" w14:textId="77777777" w:rsidR="00E422AF" w:rsidRDefault="004C3A60">
      <w:pPr>
        <w:widowControl w:val="0"/>
        <w:tabs>
          <w:tab w:val="left" w:pos="567"/>
        </w:tabs>
        <w:suppressAutoHyphens/>
        <w:rPr>
          <w:i/>
          <w:szCs w:val="22"/>
        </w:rPr>
      </w:pPr>
      <w:r>
        <w:rPr>
          <w:i/>
          <w:szCs w:val="22"/>
        </w:rPr>
        <w:t xml:space="preserve">Risque lié à l’épilepsie et aux médicaments antiépileptiques en général </w:t>
      </w:r>
    </w:p>
    <w:p w14:paraId="389A273A" w14:textId="77777777" w:rsidR="00E422AF" w:rsidRDefault="004C3A60">
      <w:pPr>
        <w:widowControl w:val="0"/>
        <w:tabs>
          <w:tab w:val="left" w:pos="567"/>
        </w:tabs>
        <w:suppressAutoHyphens/>
        <w:rPr>
          <w:szCs w:val="22"/>
        </w:rPr>
      </w:pPr>
      <w:r>
        <w:rPr>
          <w:szCs w:val="22"/>
        </w:rPr>
        <w:t>Pour tous les médicaments antiépileptiques, il a été montré que la prévalence des malformations chez les enfants de femmes épileptiques traitées était deux à trois fois supérieure au taux d’environ 3 % dans la population générale. Dans la population traitée, une augmentation des malformations a été notée en cas de polythérapie, cependant, il n’a pas été déterminé quel était le rôle respectif du traitement et/ou de la maladie.</w:t>
      </w:r>
    </w:p>
    <w:p w14:paraId="389A273B" w14:textId="77777777" w:rsidR="00E422AF" w:rsidRDefault="004C3A60">
      <w:pPr>
        <w:widowControl w:val="0"/>
        <w:tabs>
          <w:tab w:val="left" w:pos="567"/>
        </w:tabs>
        <w:suppressAutoHyphens/>
        <w:rPr>
          <w:szCs w:val="22"/>
        </w:rPr>
      </w:pPr>
      <w:r>
        <w:rPr>
          <w:szCs w:val="22"/>
        </w:rPr>
        <w:t xml:space="preserve">En outre, un traitement antiépileptique efficace ne doit pas être interrompu, dans la mesure où l’aggravation de la maladie serait préjudiciable pour la mère comme pour le fœtus. </w:t>
      </w:r>
    </w:p>
    <w:p w14:paraId="389A273C" w14:textId="77777777" w:rsidR="00E422AF" w:rsidRDefault="00E422AF">
      <w:pPr>
        <w:widowControl w:val="0"/>
        <w:tabs>
          <w:tab w:val="left" w:pos="567"/>
        </w:tabs>
        <w:rPr>
          <w:szCs w:val="22"/>
        </w:rPr>
      </w:pPr>
    </w:p>
    <w:p w14:paraId="389A273D" w14:textId="77777777" w:rsidR="00E422AF" w:rsidRDefault="004C3A60">
      <w:pPr>
        <w:widowControl w:val="0"/>
        <w:tabs>
          <w:tab w:val="left" w:pos="567"/>
        </w:tabs>
        <w:rPr>
          <w:i/>
          <w:szCs w:val="22"/>
        </w:rPr>
      </w:pPr>
      <w:r>
        <w:rPr>
          <w:i/>
          <w:szCs w:val="22"/>
        </w:rPr>
        <w:t>Risque lié au lacosamide</w:t>
      </w:r>
    </w:p>
    <w:p w14:paraId="389A273E" w14:textId="77777777" w:rsidR="00E422AF" w:rsidRDefault="004C3A60">
      <w:pPr>
        <w:widowControl w:val="0"/>
        <w:tabs>
          <w:tab w:val="left" w:pos="567"/>
        </w:tabs>
        <w:rPr>
          <w:szCs w:val="22"/>
        </w:rPr>
      </w:pPr>
      <w:r>
        <w:rPr>
          <w:szCs w:val="22"/>
        </w:rPr>
        <w:t xml:space="preserve">Il n’existe pas de données suffisantes sur l’utilisation du lacosamide chez la femme enceinte. Des études chez l’animal n’ont pas indiqué d’effets tératogènes chez le rat ou le lapin, mais une embryotoxicité a été observée chez le rat et le lapin à des doses toxiques pour la mère (voir rubrique 5.3). Le risque potentiel dans l’espèce humaine est inconnu. </w:t>
      </w:r>
    </w:p>
    <w:p w14:paraId="389A273F" w14:textId="77777777" w:rsidR="00E422AF" w:rsidRDefault="004C3A60">
      <w:pPr>
        <w:widowControl w:val="0"/>
        <w:tabs>
          <w:tab w:val="left" w:pos="567"/>
        </w:tabs>
        <w:suppressAutoHyphens/>
        <w:jc w:val="both"/>
        <w:rPr>
          <w:szCs w:val="22"/>
        </w:rPr>
      </w:pPr>
      <w:r>
        <w:rPr>
          <w:szCs w:val="22"/>
        </w:rPr>
        <w:t xml:space="preserve">Le lacosamide ne doit pas être utilisé au cours de la grossesse, sauf en cas de nécessité manifeste (c’est-à-dire lorsque le bénéfice pour la mère prévaut clairement sur le risque potentiel pour le fœtus). Si une </w:t>
      </w:r>
      <w:r>
        <w:rPr>
          <w:szCs w:val="22"/>
        </w:rPr>
        <w:lastRenderedPageBreak/>
        <w:t>femme prévoit une grossesse, l’utilisation de ce produit doit être soigneusement réévaluée.</w:t>
      </w:r>
    </w:p>
    <w:p w14:paraId="389A2740" w14:textId="77777777" w:rsidR="00E422AF" w:rsidRDefault="00E422AF">
      <w:pPr>
        <w:widowControl w:val="0"/>
        <w:tabs>
          <w:tab w:val="left" w:pos="567"/>
        </w:tabs>
        <w:rPr>
          <w:szCs w:val="22"/>
        </w:rPr>
      </w:pPr>
    </w:p>
    <w:p w14:paraId="389A2741" w14:textId="77777777" w:rsidR="00E422AF" w:rsidRDefault="004C3A60">
      <w:pPr>
        <w:widowControl w:val="0"/>
        <w:tabs>
          <w:tab w:val="left" w:pos="567"/>
        </w:tabs>
        <w:rPr>
          <w:szCs w:val="22"/>
          <w:u w:val="single"/>
        </w:rPr>
      </w:pPr>
      <w:r>
        <w:rPr>
          <w:szCs w:val="22"/>
          <w:u w:val="single"/>
        </w:rPr>
        <w:t>Allaitement</w:t>
      </w:r>
    </w:p>
    <w:p w14:paraId="389A2742" w14:textId="77777777" w:rsidR="00E422AF" w:rsidRDefault="00E422AF">
      <w:pPr>
        <w:widowControl w:val="0"/>
        <w:tabs>
          <w:tab w:val="left" w:pos="567"/>
        </w:tabs>
        <w:rPr>
          <w:szCs w:val="22"/>
          <w:u w:val="single"/>
        </w:rPr>
      </w:pPr>
    </w:p>
    <w:p w14:paraId="389A2743" w14:textId="77777777" w:rsidR="00E422AF" w:rsidRDefault="004C3A60">
      <w:pPr>
        <w:widowControl w:val="0"/>
        <w:tabs>
          <w:tab w:val="left" w:pos="567"/>
        </w:tabs>
        <w:rPr>
          <w:szCs w:val="22"/>
        </w:rPr>
      </w:pPr>
      <w:r>
        <w:rPr>
          <w:szCs w:val="22"/>
        </w:rPr>
        <w:t>Le lacosamide est excrété dans le lait maternel. Un risque pour les nouveau-nés/nourrissons ne peut être exclu. Il est recommandé d’interrompre l’allaitement durant le traitement par lacosamide.</w:t>
      </w:r>
    </w:p>
    <w:p w14:paraId="389A2744" w14:textId="77777777" w:rsidR="00E422AF" w:rsidRDefault="00E422AF">
      <w:pPr>
        <w:widowControl w:val="0"/>
        <w:tabs>
          <w:tab w:val="left" w:pos="567"/>
        </w:tabs>
        <w:rPr>
          <w:szCs w:val="22"/>
        </w:rPr>
      </w:pPr>
    </w:p>
    <w:p w14:paraId="389A2745" w14:textId="77777777" w:rsidR="00E422AF" w:rsidRDefault="004C3A60">
      <w:pPr>
        <w:widowControl w:val="0"/>
        <w:tabs>
          <w:tab w:val="left" w:pos="567"/>
        </w:tabs>
        <w:rPr>
          <w:szCs w:val="22"/>
          <w:u w:val="single"/>
        </w:rPr>
      </w:pPr>
      <w:r>
        <w:rPr>
          <w:szCs w:val="22"/>
          <w:u w:val="single"/>
        </w:rPr>
        <w:t>Fertilité</w:t>
      </w:r>
    </w:p>
    <w:p w14:paraId="389A2746" w14:textId="77777777" w:rsidR="00E422AF" w:rsidRDefault="00E422AF">
      <w:pPr>
        <w:widowControl w:val="0"/>
        <w:tabs>
          <w:tab w:val="left" w:pos="567"/>
        </w:tabs>
        <w:rPr>
          <w:szCs w:val="22"/>
          <w:u w:val="single"/>
        </w:rPr>
      </w:pPr>
    </w:p>
    <w:p w14:paraId="389A2747" w14:textId="77777777" w:rsidR="00E422AF" w:rsidRDefault="004C3A60">
      <w:pPr>
        <w:widowControl w:val="0"/>
        <w:tabs>
          <w:tab w:val="left" w:pos="567"/>
        </w:tabs>
        <w:rPr>
          <w:szCs w:val="22"/>
        </w:rPr>
      </w:pPr>
      <w:r>
        <w:rPr>
          <w:szCs w:val="22"/>
        </w:rPr>
        <w:t xml:space="preserve">Aucun effet indésirable n’a été observé sur la fertilité ou la reproduction des rats mâles ou femelles aux doses produisant une exposition plasmatique (ASC) jusqu’à environ 2 fois celle observée chez l’homme à la dose maximale recommandée. </w:t>
      </w:r>
    </w:p>
    <w:p w14:paraId="389A2748" w14:textId="77777777" w:rsidR="00E422AF" w:rsidRDefault="00E422AF">
      <w:pPr>
        <w:widowControl w:val="0"/>
        <w:tabs>
          <w:tab w:val="left" w:pos="567"/>
        </w:tabs>
        <w:rPr>
          <w:b/>
          <w:szCs w:val="22"/>
        </w:rPr>
      </w:pPr>
    </w:p>
    <w:p w14:paraId="389A2749" w14:textId="77777777" w:rsidR="00E422AF" w:rsidRDefault="004C3A60">
      <w:pPr>
        <w:widowControl w:val="0"/>
        <w:tabs>
          <w:tab w:val="left" w:pos="567"/>
        </w:tabs>
        <w:rPr>
          <w:b/>
        </w:rPr>
      </w:pPr>
      <w:r>
        <w:rPr>
          <w:b/>
        </w:rPr>
        <w:t>4.7</w:t>
      </w:r>
      <w:r>
        <w:rPr>
          <w:b/>
        </w:rPr>
        <w:tab/>
        <w:t>Effets sur l’aptitude à conduire des véhicules et à utiliser des machines</w:t>
      </w:r>
    </w:p>
    <w:p w14:paraId="389A274A" w14:textId="77777777" w:rsidR="00E422AF" w:rsidRDefault="00E422AF">
      <w:pPr>
        <w:widowControl w:val="0"/>
        <w:tabs>
          <w:tab w:val="left" w:pos="567"/>
        </w:tabs>
      </w:pPr>
    </w:p>
    <w:p w14:paraId="389A274B" w14:textId="7363832F" w:rsidR="00E422AF" w:rsidRDefault="004C3A60">
      <w:pPr>
        <w:widowControl w:val="0"/>
        <w:tabs>
          <w:tab w:val="left" w:pos="567"/>
        </w:tabs>
        <w:suppressAutoHyphens/>
        <w:rPr>
          <w:szCs w:val="22"/>
        </w:rPr>
      </w:pPr>
      <w:r>
        <w:rPr>
          <w:szCs w:val="22"/>
        </w:rPr>
        <w:t xml:space="preserve">Le lacosamide a une influence mineure </w:t>
      </w:r>
      <w:r w:rsidR="00B95925">
        <w:rPr>
          <w:szCs w:val="22"/>
        </w:rPr>
        <w:t xml:space="preserve">à </w:t>
      </w:r>
      <w:r>
        <w:rPr>
          <w:szCs w:val="22"/>
        </w:rPr>
        <w:t xml:space="preserve">modérée sur l’aptitude à conduire des véhicules et à utiliser des machines. Le traitement par lacosamide a été associé à des sensations vertigineuses ou à une vision trouble. </w:t>
      </w:r>
    </w:p>
    <w:p w14:paraId="389A274C" w14:textId="77777777" w:rsidR="00E422AF" w:rsidRDefault="004C3A60">
      <w:pPr>
        <w:widowControl w:val="0"/>
        <w:tabs>
          <w:tab w:val="left" w:pos="567"/>
        </w:tabs>
        <w:suppressAutoHyphens/>
        <w:rPr>
          <w:szCs w:val="22"/>
        </w:rPr>
      </w:pPr>
      <w:r>
        <w:rPr>
          <w:szCs w:val="22"/>
        </w:rPr>
        <w:t>Par conséquent, il est recommandé aux patients de ne pas conduire, ni d’utiliser de machines potentiellement dangereuses avant d’être familiarisés avec les effets du lacosamide sur la capacité à effectuer ce type d’activités.</w:t>
      </w:r>
    </w:p>
    <w:p w14:paraId="389A274D" w14:textId="77777777" w:rsidR="00E422AF" w:rsidRDefault="00E422AF">
      <w:pPr>
        <w:widowControl w:val="0"/>
        <w:tabs>
          <w:tab w:val="left" w:pos="567"/>
        </w:tabs>
        <w:suppressAutoHyphens/>
        <w:rPr>
          <w:szCs w:val="22"/>
        </w:rPr>
      </w:pPr>
    </w:p>
    <w:p w14:paraId="389A274E" w14:textId="77777777" w:rsidR="00E422AF" w:rsidRDefault="004C3A60">
      <w:pPr>
        <w:widowControl w:val="0"/>
        <w:tabs>
          <w:tab w:val="left" w:pos="567"/>
        </w:tabs>
        <w:rPr>
          <w:b/>
        </w:rPr>
      </w:pPr>
      <w:r>
        <w:rPr>
          <w:b/>
        </w:rPr>
        <w:t>4.8</w:t>
      </w:r>
      <w:r>
        <w:rPr>
          <w:b/>
        </w:rPr>
        <w:tab/>
        <w:t>Effets indésirables</w:t>
      </w:r>
    </w:p>
    <w:p w14:paraId="389A274F" w14:textId="77777777" w:rsidR="00E422AF" w:rsidRDefault="00E422AF" w:rsidP="0080242F">
      <w:pPr>
        <w:pStyle w:val="StyleBoldLeft0cmHanging1cm"/>
      </w:pPr>
    </w:p>
    <w:p w14:paraId="389A2750" w14:textId="4BAC8727" w:rsidR="00E422AF" w:rsidRDefault="004C3A60">
      <w:pPr>
        <w:widowControl w:val="0"/>
        <w:tabs>
          <w:tab w:val="left" w:pos="567"/>
        </w:tabs>
        <w:suppressAutoHyphens/>
        <w:rPr>
          <w:szCs w:val="22"/>
          <w:u w:val="single"/>
        </w:rPr>
      </w:pPr>
      <w:r>
        <w:rPr>
          <w:szCs w:val="22"/>
          <w:u w:val="single"/>
        </w:rPr>
        <w:t xml:space="preserve">Résumé du profil de </w:t>
      </w:r>
      <w:r w:rsidR="00914FD9">
        <w:rPr>
          <w:szCs w:val="22"/>
          <w:u w:val="single"/>
        </w:rPr>
        <w:t>sécurité</w:t>
      </w:r>
    </w:p>
    <w:p w14:paraId="389A2751" w14:textId="77777777" w:rsidR="00E422AF" w:rsidRDefault="00E422AF">
      <w:pPr>
        <w:widowControl w:val="0"/>
        <w:tabs>
          <w:tab w:val="left" w:pos="567"/>
        </w:tabs>
        <w:suppressAutoHyphens/>
        <w:rPr>
          <w:szCs w:val="22"/>
        </w:rPr>
      </w:pPr>
    </w:p>
    <w:p w14:paraId="389A2752" w14:textId="77777777" w:rsidR="00E422AF" w:rsidRDefault="004C3A60">
      <w:pPr>
        <w:widowControl w:val="0"/>
        <w:tabs>
          <w:tab w:val="left" w:pos="567"/>
        </w:tabs>
        <w:suppressAutoHyphens/>
        <w:rPr>
          <w:szCs w:val="22"/>
        </w:rPr>
      </w:pPr>
      <w:r>
        <w:rPr>
          <w:szCs w:val="22"/>
        </w:rPr>
        <w:t xml:space="preserve">En se basant sur l’analyse poolée des études cliniques contrôlées </w:t>
      </w:r>
      <w:r>
        <w:rPr>
          <w:i/>
          <w:szCs w:val="22"/>
        </w:rPr>
        <w:t>versus</w:t>
      </w:r>
      <w:r>
        <w:rPr>
          <w:szCs w:val="22"/>
        </w:rPr>
        <w:t xml:space="preserve"> placebo, en association, ayant porté sur 1 308 patients atteints d’épilepsie partielle, un total de 61,9 % des patients du groupe lacosamide et 35,2 % des patients du groupe placebo ont rapporté au moins un effet indésirable. Les effets indésirables les plus fréquemment notifiés (≥ 10 %) pendant le traitement par le lacosamide ont été les suivants : sensations vertigineuses, céphalées, nausées et diplopie. Ils ont été généralement d’intensité légère à modérée. Certains d’entre eux ont été dépendants de la dose et ont pu être soulagés en réduisant la posologie. L’incidence et la sévérité des réactions indésirables affectant le système nerveux central (SNC) et le tractus gastro-intestinal ont généralement diminué avec le temps.</w:t>
      </w:r>
    </w:p>
    <w:p w14:paraId="389A2753" w14:textId="77777777" w:rsidR="00E422AF" w:rsidRDefault="004C3A60">
      <w:pPr>
        <w:widowControl w:val="0"/>
        <w:tabs>
          <w:tab w:val="left" w:pos="567"/>
        </w:tabs>
        <w:rPr>
          <w:szCs w:val="22"/>
        </w:rPr>
      </w:pPr>
      <w:r>
        <w:rPr>
          <w:szCs w:val="22"/>
        </w:rPr>
        <w:t>Dans toutes ces études cliniques contrôlées, le taux d’arrêts de traitement dus à des effets indésirables a été de 12,2 % pour les patients du groupe lacosamide et de 1,6 % chez les patients du groupe placebo. L’effet indésirable ayant entraîné le plus fréquemment une interruption du traitement a été la survenue de sensations vertigineuses.</w:t>
      </w:r>
    </w:p>
    <w:p w14:paraId="389A2754" w14:textId="77777777" w:rsidR="00E422AF" w:rsidRDefault="004C3A60">
      <w:pPr>
        <w:widowControl w:val="0"/>
        <w:tabs>
          <w:tab w:val="left" w:pos="567"/>
        </w:tabs>
        <w:rPr>
          <w:szCs w:val="22"/>
        </w:rPr>
      </w:pPr>
      <w:r>
        <w:rPr>
          <w:szCs w:val="22"/>
        </w:rPr>
        <w:t>L’incidence des effets indésirables affectant le SNC, comme les sensations vertigineuses, pourrait être supérieure après administration d’une dose de charge.</w:t>
      </w:r>
    </w:p>
    <w:p w14:paraId="389A2755" w14:textId="77777777" w:rsidR="00E422AF" w:rsidRDefault="00E422AF">
      <w:pPr>
        <w:widowControl w:val="0"/>
        <w:tabs>
          <w:tab w:val="left" w:pos="567"/>
        </w:tabs>
      </w:pPr>
    </w:p>
    <w:p w14:paraId="389A2756" w14:textId="77777777" w:rsidR="00E422AF" w:rsidRDefault="004C3A60">
      <w:pPr>
        <w:widowControl w:val="0"/>
        <w:tabs>
          <w:tab w:val="left" w:pos="567"/>
        </w:tabs>
      </w:pPr>
      <w:r>
        <w:t>Sur la base de l'analyse des données</w:t>
      </w:r>
      <w:r>
        <w:rPr>
          <w:rStyle w:val="alt-edited1"/>
          <w:color w:val="auto"/>
        </w:rPr>
        <w:t xml:space="preserve"> d'une étude clinique de </w:t>
      </w:r>
      <w:r>
        <w:t>non-infériorité en monothérapie comparant le lacosamide à la carbamazépine à libération prolongée (LP), les effets indésirables les plus fréquemment rapportés (≥ 10 %) avec le lacosamide ont été des céphalées et des sensations vertigineuses. Le taux d’arrêt de traitement en raison d'effets indésirables a été de 10,6 % pour les patients traités par lacosamide et 15,6% pour les patients traités par carbamazépine LP.</w:t>
      </w:r>
    </w:p>
    <w:p w14:paraId="389A2757" w14:textId="77777777" w:rsidR="00E422AF" w:rsidRDefault="00E422AF">
      <w:pPr>
        <w:widowControl w:val="0"/>
        <w:tabs>
          <w:tab w:val="left" w:pos="567"/>
        </w:tabs>
      </w:pPr>
    </w:p>
    <w:p w14:paraId="389A2758" w14:textId="77777777" w:rsidR="00E422AF" w:rsidRDefault="004C3A60">
      <w:pPr>
        <w:widowControl w:val="0"/>
        <w:tabs>
          <w:tab w:val="left" w:pos="567"/>
        </w:tabs>
        <w:rPr>
          <w:szCs w:val="22"/>
        </w:rPr>
      </w:pPr>
      <w:r>
        <w:rPr>
          <w:szCs w:val="22"/>
        </w:rPr>
        <w:t xml:space="preserve">Le profil de sécurité du lacosamide rapporté dans une étude menée auprès de patients âgés de 4 ans et plus atteints d’épilepsie généralisée idiopathique présentant des crises généralisées tonico-cloniques primaires (GTCP) était cohérent avec le profil de sécurité rapporté dans les études cliniques poolées contrôlées </w:t>
      </w:r>
      <w:r>
        <w:rPr>
          <w:i/>
          <w:szCs w:val="22"/>
        </w:rPr>
        <w:t>versus</w:t>
      </w:r>
      <w:r>
        <w:rPr>
          <w:szCs w:val="22"/>
        </w:rPr>
        <w:t xml:space="preserve"> placebo dans les crises partielles. Chez les patients présentant des crises GTCP, les effets indésirables supplémentaires rapportés étaient des crises myocloniques (2,5 % dans le groupe lacosamide et 0 % dans le groupe placebo) et une ataxie (3,3 % dans le groupe lacosamide et 0 % dans le groupe placebo). Les effets indésirables les plus fréquemment rapportés étaient les sensations vertigineuses et la somnolence. Les effets indésirables les plus fréquents </w:t>
      </w:r>
      <w:r>
        <w:t xml:space="preserve">ayant conduit à </w:t>
      </w:r>
      <w:r>
        <w:rPr>
          <w:szCs w:val="22"/>
        </w:rPr>
        <w:t xml:space="preserve">l’arrêt du traitement par le lacosamide étaient les sensations vertigineuses et les idées suicidaires. Le taux d’arrêt de traitement en raison d’effets indésirables était de 9,1 % dans le groupe lacosamide et de 4,1 % dans </w:t>
      </w:r>
      <w:r>
        <w:rPr>
          <w:szCs w:val="22"/>
        </w:rPr>
        <w:lastRenderedPageBreak/>
        <w:t>le groupe placebo.</w:t>
      </w:r>
    </w:p>
    <w:p w14:paraId="389A2759" w14:textId="77777777" w:rsidR="00E422AF" w:rsidRDefault="00E422AF">
      <w:pPr>
        <w:widowControl w:val="0"/>
        <w:tabs>
          <w:tab w:val="left" w:pos="567"/>
        </w:tabs>
        <w:rPr>
          <w:szCs w:val="22"/>
        </w:rPr>
      </w:pPr>
    </w:p>
    <w:p w14:paraId="389A275A" w14:textId="77777777" w:rsidR="00E422AF" w:rsidRDefault="004C3A60">
      <w:pPr>
        <w:widowControl w:val="0"/>
        <w:tabs>
          <w:tab w:val="left" w:pos="567"/>
        </w:tabs>
        <w:rPr>
          <w:szCs w:val="22"/>
          <w:u w:val="single"/>
        </w:rPr>
      </w:pPr>
      <w:r>
        <w:rPr>
          <w:szCs w:val="22"/>
          <w:u w:val="single"/>
        </w:rPr>
        <w:t>Tableau des effets indésirables</w:t>
      </w:r>
    </w:p>
    <w:p w14:paraId="389A275B" w14:textId="77777777" w:rsidR="00E422AF" w:rsidRDefault="00E422AF">
      <w:pPr>
        <w:widowControl w:val="0"/>
        <w:tabs>
          <w:tab w:val="left" w:pos="567"/>
        </w:tabs>
        <w:rPr>
          <w:szCs w:val="22"/>
        </w:rPr>
      </w:pPr>
    </w:p>
    <w:p w14:paraId="389A275C" w14:textId="77777777" w:rsidR="00E422AF" w:rsidRDefault="004C3A60">
      <w:pPr>
        <w:widowControl w:val="0"/>
        <w:tabs>
          <w:tab w:val="left" w:pos="567"/>
        </w:tabs>
        <w:rPr>
          <w:szCs w:val="22"/>
        </w:rPr>
      </w:pPr>
      <w:r>
        <w:rPr>
          <w:szCs w:val="22"/>
        </w:rPr>
        <w:t>Le tableau ci-dessous montre les fréquences des effets indésirables qui ont été rapportés lors des études cliniques et depuis la commercialisation. Les fréquences sont définies de la manière suivante : très fréquent (</w:t>
      </w:r>
      <w:r>
        <w:rPr>
          <w:szCs w:val="22"/>
        </w:rPr>
        <w:sym w:font="Symbol" w:char="F0B3"/>
      </w:r>
      <w:r>
        <w:rPr>
          <w:szCs w:val="22"/>
        </w:rPr>
        <w:t> 1/10), fréquent (</w:t>
      </w:r>
      <w:r>
        <w:rPr>
          <w:szCs w:val="22"/>
        </w:rPr>
        <w:sym w:font="Symbol" w:char="F0B3"/>
      </w:r>
      <w:r>
        <w:rPr>
          <w:szCs w:val="22"/>
        </w:rPr>
        <w:t> 1/100, &lt; 1/10), peu fréquent (</w:t>
      </w:r>
      <w:r>
        <w:rPr>
          <w:szCs w:val="22"/>
        </w:rPr>
        <w:sym w:font="Symbol" w:char="F0B3"/>
      </w:r>
      <w:r>
        <w:rPr>
          <w:szCs w:val="22"/>
        </w:rPr>
        <w:t> 1/1 000, &lt; 1/100), et fréquence indéterminée (ne peut être estimée à partir des données disponibles). Au sein de chaque groupe de fréquence, les effets indésirables sont présentés suivant un ordre décroissant de gravité.</w:t>
      </w:r>
    </w:p>
    <w:p w14:paraId="389A275D" w14:textId="77777777" w:rsidR="00E422AF" w:rsidRDefault="00E422AF">
      <w:pPr>
        <w:widowControl w:val="0"/>
        <w:tabs>
          <w:tab w:val="left" w:pos="567"/>
        </w:tabs>
        <w:autoSpaceDE w:val="0"/>
        <w:autoSpaceDN w:val="0"/>
        <w:adjustRightInd w:val="0"/>
        <w:rPr>
          <w:szCs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819"/>
        <w:gridCol w:w="1819"/>
        <w:gridCol w:w="1819"/>
        <w:gridCol w:w="1819"/>
      </w:tblGrid>
      <w:tr w:rsidR="00E422AF" w14:paraId="389A2763" w14:textId="77777777">
        <w:trPr>
          <w:cantSplit/>
        </w:trPr>
        <w:tc>
          <w:tcPr>
            <w:tcW w:w="1000" w:type="pct"/>
          </w:tcPr>
          <w:p w14:paraId="389A275E" w14:textId="77777777" w:rsidR="00E422AF" w:rsidRDefault="004C3A60">
            <w:pPr>
              <w:pStyle w:val="Title"/>
              <w:widowControl w:val="0"/>
              <w:tabs>
                <w:tab w:val="left" w:pos="567"/>
              </w:tabs>
              <w:ind w:right="-29"/>
              <w:jc w:val="left"/>
              <w:rPr>
                <w:b w:val="0"/>
                <w:szCs w:val="22"/>
                <w:lang w:val="fr-FR"/>
              </w:rPr>
            </w:pPr>
            <w:r>
              <w:rPr>
                <w:b w:val="0"/>
                <w:szCs w:val="22"/>
                <w:lang w:val="fr-FR"/>
              </w:rPr>
              <w:t>Classe de systèmes organes</w:t>
            </w:r>
          </w:p>
        </w:tc>
        <w:tc>
          <w:tcPr>
            <w:tcW w:w="1000" w:type="pct"/>
          </w:tcPr>
          <w:p w14:paraId="389A275F" w14:textId="77777777" w:rsidR="00E422AF" w:rsidRDefault="004C3A60">
            <w:pPr>
              <w:pStyle w:val="Title"/>
              <w:widowControl w:val="0"/>
              <w:tabs>
                <w:tab w:val="left" w:pos="567"/>
              </w:tabs>
              <w:ind w:right="-29"/>
              <w:jc w:val="left"/>
              <w:rPr>
                <w:b w:val="0"/>
                <w:szCs w:val="22"/>
                <w:lang w:val="fr-FR"/>
              </w:rPr>
            </w:pPr>
            <w:r>
              <w:rPr>
                <w:b w:val="0"/>
                <w:szCs w:val="22"/>
                <w:lang w:val="fr-FR"/>
              </w:rPr>
              <w:t>Très fréquent</w:t>
            </w:r>
          </w:p>
        </w:tc>
        <w:tc>
          <w:tcPr>
            <w:tcW w:w="1000" w:type="pct"/>
          </w:tcPr>
          <w:p w14:paraId="389A2760" w14:textId="77777777" w:rsidR="00E422AF" w:rsidRDefault="004C3A60">
            <w:pPr>
              <w:pStyle w:val="Title"/>
              <w:widowControl w:val="0"/>
              <w:tabs>
                <w:tab w:val="left" w:pos="567"/>
              </w:tabs>
              <w:ind w:right="-29"/>
              <w:jc w:val="left"/>
              <w:rPr>
                <w:b w:val="0"/>
                <w:szCs w:val="22"/>
                <w:lang w:val="fr-FR"/>
              </w:rPr>
            </w:pPr>
            <w:r>
              <w:rPr>
                <w:b w:val="0"/>
                <w:szCs w:val="22"/>
                <w:lang w:val="fr-FR"/>
              </w:rPr>
              <w:t>Fréquent</w:t>
            </w:r>
          </w:p>
        </w:tc>
        <w:tc>
          <w:tcPr>
            <w:tcW w:w="1000" w:type="pct"/>
          </w:tcPr>
          <w:p w14:paraId="389A2761" w14:textId="77777777" w:rsidR="00E422AF" w:rsidRDefault="004C3A60">
            <w:pPr>
              <w:pStyle w:val="Title"/>
              <w:widowControl w:val="0"/>
              <w:tabs>
                <w:tab w:val="left" w:pos="567"/>
              </w:tabs>
              <w:ind w:right="-29"/>
              <w:jc w:val="left"/>
              <w:rPr>
                <w:b w:val="0"/>
                <w:szCs w:val="22"/>
                <w:lang w:val="fr-FR"/>
              </w:rPr>
            </w:pPr>
            <w:r>
              <w:rPr>
                <w:b w:val="0"/>
                <w:szCs w:val="22"/>
                <w:lang w:val="fr-FR"/>
              </w:rPr>
              <w:t>Peu fréquent</w:t>
            </w:r>
          </w:p>
        </w:tc>
        <w:tc>
          <w:tcPr>
            <w:tcW w:w="1000" w:type="pct"/>
          </w:tcPr>
          <w:p w14:paraId="389A2762" w14:textId="77777777" w:rsidR="00E422AF" w:rsidRDefault="004C3A60">
            <w:pPr>
              <w:pStyle w:val="Title"/>
              <w:widowControl w:val="0"/>
              <w:tabs>
                <w:tab w:val="left" w:pos="567"/>
              </w:tabs>
              <w:ind w:right="-29"/>
              <w:jc w:val="left"/>
              <w:rPr>
                <w:b w:val="0"/>
                <w:szCs w:val="22"/>
                <w:lang w:val="fr-FR"/>
              </w:rPr>
            </w:pPr>
            <w:r>
              <w:rPr>
                <w:b w:val="0"/>
                <w:szCs w:val="22"/>
                <w:lang w:val="fr-FR"/>
              </w:rPr>
              <w:t>Fréquence indéterminée</w:t>
            </w:r>
          </w:p>
        </w:tc>
      </w:tr>
      <w:tr w:rsidR="00E422AF" w14:paraId="389A276C" w14:textId="77777777">
        <w:trPr>
          <w:cantSplit/>
        </w:trPr>
        <w:tc>
          <w:tcPr>
            <w:tcW w:w="1000" w:type="pct"/>
          </w:tcPr>
          <w:p w14:paraId="389A2764" w14:textId="77777777" w:rsidR="00E422AF" w:rsidRDefault="004C3A60">
            <w:pPr>
              <w:autoSpaceDE w:val="0"/>
              <w:autoSpaceDN w:val="0"/>
              <w:adjustRightInd w:val="0"/>
              <w:rPr>
                <w:szCs w:val="22"/>
              </w:rPr>
            </w:pPr>
            <w:r>
              <w:rPr>
                <w:szCs w:val="22"/>
              </w:rPr>
              <w:t>Affections</w:t>
            </w:r>
          </w:p>
          <w:p w14:paraId="389A2765" w14:textId="77777777" w:rsidR="00E422AF" w:rsidRDefault="004C3A60">
            <w:pPr>
              <w:autoSpaceDE w:val="0"/>
              <w:autoSpaceDN w:val="0"/>
              <w:adjustRightInd w:val="0"/>
              <w:rPr>
                <w:szCs w:val="22"/>
              </w:rPr>
            </w:pPr>
            <w:r>
              <w:rPr>
                <w:szCs w:val="22"/>
              </w:rPr>
              <w:t>hématologiques</w:t>
            </w:r>
          </w:p>
          <w:p w14:paraId="389A2766" w14:textId="77777777" w:rsidR="00E422AF" w:rsidRDefault="004C3A60">
            <w:pPr>
              <w:autoSpaceDE w:val="0"/>
              <w:autoSpaceDN w:val="0"/>
              <w:adjustRightInd w:val="0"/>
              <w:rPr>
                <w:szCs w:val="22"/>
              </w:rPr>
            </w:pPr>
            <w:r>
              <w:rPr>
                <w:szCs w:val="22"/>
              </w:rPr>
              <w:t>et du système</w:t>
            </w:r>
          </w:p>
          <w:p w14:paraId="389A2767" w14:textId="77777777" w:rsidR="00E422AF" w:rsidRDefault="004C3A60">
            <w:pPr>
              <w:pStyle w:val="Title"/>
              <w:widowControl w:val="0"/>
              <w:tabs>
                <w:tab w:val="left" w:pos="567"/>
              </w:tabs>
              <w:ind w:right="-29"/>
              <w:jc w:val="left"/>
              <w:rPr>
                <w:b w:val="0"/>
                <w:szCs w:val="22"/>
                <w:lang w:val="fr-FR"/>
              </w:rPr>
            </w:pPr>
            <w:r>
              <w:rPr>
                <w:b w:val="0"/>
                <w:szCs w:val="22"/>
                <w:lang w:val="fr-FR"/>
              </w:rPr>
              <w:t>lymphatique</w:t>
            </w:r>
          </w:p>
        </w:tc>
        <w:tc>
          <w:tcPr>
            <w:tcW w:w="1000" w:type="pct"/>
          </w:tcPr>
          <w:p w14:paraId="389A2768" w14:textId="77777777" w:rsidR="00E422AF" w:rsidRDefault="00E422AF">
            <w:pPr>
              <w:pStyle w:val="Title"/>
              <w:widowControl w:val="0"/>
              <w:tabs>
                <w:tab w:val="left" w:pos="567"/>
              </w:tabs>
              <w:ind w:right="-29"/>
              <w:jc w:val="left"/>
              <w:rPr>
                <w:b w:val="0"/>
                <w:szCs w:val="22"/>
                <w:lang w:val="fr-FR"/>
              </w:rPr>
            </w:pPr>
          </w:p>
        </w:tc>
        <w:tc>
          <w:tcPr>
            <w:tcW w:w="1000" w:type="pct"/>
          </w:tcPr>
          <w:p w14:paraId="389A2769" w14:textId="77777777" w:rsidR="00E422AF" w:rsidRDefault="00E422AF">
            <w:pPr>
              <w:pStyle w:val="Title"/>
              <w:widowControl w:val="0"/>
              <w:tabs>
                <w:tab w:val="left" w:pos="567"/>
              </w:tabs>
              <w:ind w:right="-29"/>
              <w:jc w:val="left"/>
              <w:rPr>
                <w:b w:val="0"/>
                <w:szCs w:val="22"/>
                <w:lang w:val="fr-FR"/>
              </w:rPr>
            </w:pPr>
          </w:p>
        </w:tc>
        <w:tc>
          <w:tcPr>
            <w:tcW w:w="1000" w:type="pct"/>
          </w:tcPr>
          <w:p w14:paraId="389A276A" w14:textId="77777777" w:rsidR="00E422AF" w:rsidRDefault="00E422AF">
            <w:pPr>
              <w:pStyle w:val="Title"/>
              <w:widowControl w:val="0"/>
              <w:tabs>
                <w:tab w:val="left" w:pos="567"/>
              </w:tabs>
              <w:ind w:right="-29"/>
              <w:jc w:val="left"/>
              <w:rPr>
                <w:b w:val="0"/>
                <w:szCs w:val="22"/>
                <w:lang w:val="fr-FR"/>
              </w:rPr>
            </w:pPr>
          </w:p>
        </w:tc>
        <w:tc>
          <w:tcPr>
            <w:tcW w:w="1000" w:type="pct"/>
          </w:tcPr>
          <w:p w14:paraId="389A276B" w14:textId="77777777" w:rsidR="00E422AF" w:rsidRDefault="004C3A60">
            <w:pPr>
              <w:pStyle w:val="Title"/>
              <w:widowControl w:val="0"/>
              <w:tabs>
                <w:tab w:val="left" w:pos="567"/>
              </w:tabs>
              <w:ind w:right="-29"/>
              <w:jc w:val="left"/>
              <w:rPr>
                <w:b w:val="0"/>
                <w:szCs w:val="22"/>
                <w:lang w:val="fr-FR"/>
              </w:rPr>
            </w:pPr>
            <w:r>
              <w:rPr>
                <w:b w:val="0"/>
                <w:szCs w:val="22"/>
                <w:lang w:val="fr-FR"/>
              </w:rPr>
              <w:t>Agranulocytose</w:t>
            </w:r>
            <w:r>
              <w:rPr>
                <w:b w:val="0"/>
                <w:szCs w:val="22"/>
                <w:vertAlign w:val="superscript"/>
                <w:lang w:val="fr-FR"/>
              </w:rPr>
              <w:t>(1)</w:t>
            </w:r>
          </w:p>
        </w:tc>
      </w:tr>
      <w:tr w:rsidR="00E422AF" w14:paraId="389A2772" w14:textId="77777777">
        <w:trPr>
          <w:cantSplit/>
        </w:trPr>
        <w:tc>
          <w:tcPr>
            <w:tcW w:w="1000" w:type="pct"/>
          </w:tcPr>
          <w:p w14:paraId="389A276D" w14:textId="77777777" w:rsidR="00E422AF" w:rsidRDefault="004C3A60">
            <w:pPr>
              <w:pStyle w:val="Title"/>
              <w:widowControl w:val="0"/>
              <w:tabs>
                <w:tab w:val="left" w:pos="567"/>
              </w:tabs>
              <w:ind w:right="-29"/>
              <w:jc w:val="left"/>
              <w:rPr>
                <w:b w:val="0"/>
                <w:szCs w:val="22"/>
                <w:lang w:val="fr-FR"/>
              </w:rPr>
            </w:pPr>
            <w:r>
              <w:rPr>
                <w:b w:val="0"/>
                <w:szCs w:val="22"/>
                <w:lang w:val="fr-FR"/>
              </w:rPr>
              <w:t>Affections du système immunitaire</w:t>
            </w:r>
          </w:p>
        </w:tc>
        <w:tc>
          <w:tcPr>
            <w:tcW w:w="1000" w:type="pct"/>
          </w:tcPr>
          <w:p w14:paraId="389A276E" w14:textId="77777777" w:rsidR="00E422AF" w:rsidRDefault="00E422AF">
            <w:pPr>
              <w:pStyle w:val="Title"/>
              <w:widowControl w:val="0"/>
              <w:tabs>
                <w:tab w:val="left" w:pos="567"/>
              </w:tabs>
              <w:ind w:right="-29"/>
              <w:jc w:val="left"/>
              <w:rPr>
                <w:b w:val="0"/>
                <w:szCs w:val="22"/>
                <w:lang w:val="fr-FR"/>
              </w:rPr>
            </w:pPr>
          </w:p>
        </w:tc>
        <w:tc>
          <w:tcPr>
            <w:tcW w:w="1000" w:type="pct"/>
          </w:tcPr>
          <w:p w14:paraId="389A276F" w14:textId="77777777" w:rsidR="00E422AF" w:rsidRDefault="00E422AF">
            <w:pPr>
              <w:pStyle w:val="Title"/>
              <w:widowControl w:val="0"/>
              <w:tabs>
                <w:tab w:val="left" w:pos="567"/>
              </w:tabs>
              <w:ind w:right="-29"/>
              <w:jc w:val="left"/>
              <w:rPr>
                <w:b w:val="0"/>
                <w:szCs w:val="22"/>
                <w:lang w:val="fr-FR"/>
              </w:rPr>
            </w:pPr>
          </w:p>
        </w:tc>
        <w:tc>
          <w:tcPr>
            <w:tcW w:w="1000" w:type="pct"/>
          </w:tcPr>
          <w:p w14:paraId="389A2770" w14:textId="77777777" w:rsidR="00E422AF" w:rsidRDefault="004C3A60">
            <w:pPr>
              <w:pStyle w:val="Title"/>
              <w:widowControl w:val="0"/>
              <w:tabs>
                <w:tab w:val="left" w:pos="567"/>
              </w:tabs>
              <w:ind w:right="-29"/>
              <w:jc w:val="left"/>
              <w:rPr>
                <w:b w:val="0"/>
                <w:szCs w:val="22"/>
                <w:lang w:val="fr-FR"/>
              </w:rPr>
            </w:pPr>
            <w:r>
              <w:rPr>
                <w:b w:val="0"/>
                <w:szCs w:val="22"/>
                <w:lang w:val="fr-FR"/>
              </w:rPr>
              <w:t>Hypersensibilité médicamenteuse</w:t>
            </w:r>
            <w:r>
              <w:rPr>
                <w:b w:val="0"/>
                <w:szCs w:val="22"/>
                <w:vertAlign w:val="superscript"/>
                <w:lang w:val="fr-FR"/>
              </w:rPr>
              <w:t>(1)</w:t>
            </w:r>
          </w:p>
        </w:tc>
        <w:tc>
          <w:tcPr>
            <w:tcW w:w="1000" w:type="pct"/>
          </w:tcPr>
          <w:p w14:paraId="389A2771" w14:textId="77777777" w:rsidR="00E422AF" w:rsidRDefault="004C3A60">
            <w:pPr>
              <w:pStyle w:val="Title"/>
              <w:widowControl w:val="0"/>
              <w:tabs>
                <w:tab w:val="left" w:pos="567"/>
              </w:tabs>
              <w:ind w:right="-29"/>
              <w:jc w:val="left"/>
              <w:rPr>
                <w:b w:val="0"/>
                <w:szCs w:val="22"/>
                <w:lang w:val="fr-FR"/>
              </w:rPr>
            </w:pPr>
            <w:r>
              <w:rPr>
                <w:b w:val="0"/>
                <w:szCs w:val="22"/>
                <w:lang w:val="fr-FR"/>
              </w:rPr>
              <w:t>Syndrome d’hypersensibilité médicamenteuse avec éosinophilie et symptômes systémiques (DRESS)</w:t>
            </w:r>
            <w:r>
              <w:rPr>
                <w:b w:val="0"/>
                <w:szCs w:val="22"/>
                <w:vertAlign w:val="superscript"/>
                <w:lang w:val="fr-FR"/>
              </w:rPr>
              <w:t>(1,2)</w:t>
            </w:r>
          </w:p>
        </w:tc>
      </w:tr>
      <w:tr w:rsidR="00E422AF" w14:paraId="389A2780" w14:textId="77777777">
        <w:trPr>
          <w:cantSplit/>
        </w:trPr>
        <w:tc>
          <w:tcPr>
            <w:tcW w:w="1000" w:type="pct"/>
          </w:tcPr>
          <w:p w14:paraId="389A2773" w14:textId="77777777" w:rsidR="00E422AF" w:rsidRDefault="004C3A60">
            <w:pPr>
              <w:pStyle w:val="Title"/>
              <w:widowControl w:val="0"/>
              <w:tabs>
                <w:tab w:val="left" w:pos="567"/>
              </w:tabs>
              <w:ind w:right="-29"/>
              <w:jc w:val="left"/>
              <w:rPr>
                <w:b w:val="0"/>
                <w:szCs w:val="22"/>
                <w:lang w:val="fr-FR"/>
              </w:rPr>
            </w:pPr>
            <w:r>
              <w:rPr>
                <w:b w:val="0"/>
                <w:szCs w:val="22"/>
                <w:lang w:val="fr-FR"/>
              </w:rPr>
              <w:t>Affections psychiatriques</w:t>
            </w:r>
          </w:p>
        </w:tc>
        <w:tc>
          <w:tcPr>
            <w:tcW w:w="1000" w:type="pct"/>
          </w:tcPr>
          <w:p w14:paraId="389A2774" w14:textId="77777777" w:rsidR="00E422AF" w:rsidRDefault="00E422AF">
            <w:pPr>
              <w:pStyle w:val="Title"/>
              <w:widowControl w:val="0"/>
              <w:tabs>
                <w:tab w:val="left" w:pos="567"/>
              </w:tabs>
              <w:ind w:right="-29"/>
              <w:jc w:val="left"/>
              <w:rPr>
                <w:b w:val="0"/>
                <w:szCs w:val="22"/>
                <w:lang w:val="fr-FR"/>
              </w:rPr>
            </w:pPr>
          </w:p>
        </w:tc>
        <w:tc>
          <w:tcPr>
            <w:tcW w:w="1000" w:type="pct"/>
          </w:tcPr>
          <w:p w14:paraId="389A2775" w14:textId="77777777" w:rsidR="00E422AF" w:rsidRDefault="004C3A60">
            <w:pPr>
              <w:pStyle w:val="Title"/>
              <w:widowControl w:val="0"/>
              <w:tabs>
                <w:tab w:val="left" w:pos="567"/>
              </w:tabs>
              <w:ind w:right="-29"/>
              <w:jc w:val="left"/>
              <w:rPr>
                <w:b w:val="0"/>
                <w:szCs w:val="22"/>
                <w:lang w:val="fr-FR"/>
              </w:rPr>
            </w:pPr>
            <w:r>
              <w:rPr>
                <w:b w:val="0"/>
                <w:szCs w:val="22"/>
                <w:lang w:val="fr-FR"/>
              </w:rPr>
              <w:t>Dépression</w:t>
            </w:r>
          </w:p>
          <w:p w14:paraId="389A2776" w14:textId="77777777" w:rsidR="00E422AF" w:rsidRDefault="004C3A60">
            <w:pPr>
              <w:pStyle w:val="Title"/>
              <w:widowControl w:val="0"/>
              <w:tabs>
                <w:tab w:val="left" w:pos="567"/>
              </w:tabs>
              <w:ind w:right="-29"/>
              <w:jc w:val="left"/>
              <w:rPr>
                <w:b w:val="0"/>
                <w:szCs w:val="22"/>
                <w:lang w:val="fr-FR"/>
              </w:rPr>
            </w:pPr>
            <w:r>
              <w:rPr>
                <w:b w:val="0"/>
                <w:szCs w:val="22"/>
                <w:lang w:val="fr-FR"/>
              </w:rPr>
              <w:t>Confusion</w:t>
            </w:r>
          </w:p>
          <w:p w14:paraId="389A2777" w14:textId="77777777" w:rsidR="00E422AF" w:rsidRDefault="004C3A60">
            <w:pPr>
              <w:pStyle w:val="Title"/>
              <w:widowControl w:val="0"/>
              <w:tabs>
                <w:tab w:val="left" w:pos="567"/>
              </w:tabs>
              <w:ind w:right="-29"/>
              <w:jc w:val="left"/>
              <w:rPr>
                <w:b w:val="0"/>
                <w:szCs w:val="22"/>
                <w:lang w:val="fr-FR"/>
              </w:rPr>
            </w:pPr>
            <w:r>
              <w:rPr>
                <w:b w:val="0"/>
                <w:szCs w:val="22"/>
                <w:lang w:val="fr-FR"/>
              </w:rPr>
              <w:t>Insomnie</w:t>
            </w:r>
            <w:r>
              <w:rPr>
                <w:b w:val="0"/>
                <w:szCs w:val="22"/>
                <w:vertAlign w:val="superscript"/>
                <w:lang w:val="fr-FR"/>
              </w:rPr>
              <w:t>(1)</w:t>
            </w:r>
          </w:p>
        </w:tc>
        <w:tc>
          <w:tcPr>
            <w:tcW w:w="1000" w:type="pct"/>
          </w:tcPr>
          <w:p w14:paraId="389A2778" w14:textId="77777777" w:rsidR="00E422AF" w:rsidRDefault="004C3A60">
            <w:pPr>
              <w:pStyle w:val="Title"/>
              <w:widowControl w:val="0"/>
              <w:tabs>
                <w:tab w:val="left" w:pos="567"/>
              </w:tabs>
              <w:ind w:right="-29"/>
              <w:jc w:val="left"/>
              <w:rPr>
                <w:b w:val="0"/>
                <w:szCs w:val="22"/>
                <w:lang w:val="fr-FR"/>
              </w:rPr>
            </w:pPr>
            <w:r>
              <w:rPr>
                <w:b w:val="0"/>
                <w:szCs w:val="22"/>
                <w:lang w:val="fr-FR"/>
              </w:rPr>
              <w:t>Agressivité</w:t>
            </w:r>
          </w:p>
          <w:p w14:paraId="389A2779" w14:textId="77777777" w:rsidR="00E422AF" w:rsidRDefault="004C3A60">
            <w:pPr>
              <w:pStyle w:val="Title"/>
              <w:widowControl w:val="0"/>
              <w:tabs>
                <w:tab w:val="left" w:pos="567"/>
              </w:tabs>
              <w:ind w:right="-29"/>
              <w:jc w:val="left"/>
              <w:rPr>
                <w:b w:val="0"/>
                <w:szCs w:val="22"/>
                <w:lang w:val="fr-FR"/>
              </w:rPr>
            </w:pPr>
            <w:r>
              <w:rPr>
                <w:b w:val="0"/>
                <w:szCs w:val="22"/>
                <w:lang w:val="fr-FR"/>
              </w:rPr>
              <w:t>Agitation</w:t>
            </w:r>
            <w:r>
              <w:rPr>
                <w:b w:val="0"/>
                <w:szCs w:val="22"/>
                <w:vertAlign w:val="superscript"/>
                <w:lang w:val="fr-FR"/>
              </w:rPr>
              <w:t>(1)</w:t>
            </w:r>
          </w:p>
          <w:p w14:paraId="389A277A"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Humeur euphorique</w:t>
            </w:r>
            <w:r>
              <w:rPr>
                <w:b w:val="0"/>
                <w:szCs w:val="22"/>
                <w:vertAlign w:val="superscript"/>
                <w:lang w:val="fr-FR"/>
              </w:rPr>
              <w:t>(1)</w:t>
            </w:r>
          </w:p>
          <w:p w14:paraId="389A277B" w14:textId="77777777" w:rsidR="00E422AF" w:rsidRDefault="004C3A60">
            <w:pPr>
              <w:pStyle w:val="Title"/>
              <w:widowControl w:val="0"/>
              <w:tabs>
                <w:tab w:val="left" w:pos="567"/>
              </w:tabs>
              <w:ind w:right="-29"/>
              <w:jc w:val="left"/>
              <w:rPr>
                <w:b w:val="0"/>
                <w:szCs w:val="22"/>
                <w:lang w:val="fr-FR"/>
              </w:rPr>
            </w:pPr>
            <w:r>
              <w:rPr>
                <w:b w:val="0"/>
                <w:szCs w:val="22"/>
                <w:lang w:val="fr-FR"/>
              </w:rPr>
              <w:t>Troubles psychotiques</w:t>
            </w:r>
            <w:r>
              <w:rPr>
                <w:b w:val="0"/>
                <w:szCs w:val="22"/>
                <w:vertAlign w:val="superscript"/>
                <w:lang w:val="fr-FR"/>
              </w:rPr>
              <w:t>(1)</w:t>
            </w:r>
          </w:p>
          <w:p w14:paraId="389A277C" w14:textId="77777777" w:rsidR="00E422AF" w:rsidRDefault="004C3A60">
            <w:pPr>
              <w:pStyle w:val="Title"/>
              <w:widowControl w:val="0"/>
              <w:tabs>
                <w:tab w:val="left" w:pos="567"/>
              </w:tabs>
              <w:ind w:right="-29"/>
              <w:jc w:val="left"/>
              <w:rPr>
                <w:b w:val="0"/>
                <w:szCs w:val="22"/>
                <w:lang w:val="fr-FR"/>
              </w:rPr>
            </w:pPr>
            <w:r>
              <w:rPr>
                <w:b w:val="0"/>
                <w:szCs w:val="22"/>
                <w:lang w:val="fr-FR"/>
              </w:rPr>
              <w:t>Tentative de suicide</w:t>
            </w:r>
            <w:r>
              <w:rPr>
                <w:b w:val="0"/>
                <w:szCs w:val="22"/>
                <w:vertAlign w:val="superscript"/>
                <w:lang w:val="fr-FR"/>
              </w:rPr>
              <w:t>(1)</w:t>
            </w:r>
          </w:p>
          <w:p w14:paraId="389A277D" w14:textId="77777777" w:rsidR="00E422AF" w:rsidRDefault="004C3A60">
            <w:pPr>
              <w:pStyle w:val="Title"/>
              <w:widowControl w:val="0"/>
              <w:tabs>
                <w:tab w:val="left" w:pos="567"/>
              </w:tabs>
              <w:ind w:right="-29"/>
              <w:jc w:val="left"/>
              <w:rPr>
                <w:b w:val="0"/>
                <w:szCs w:val="22"/>
                <w:lang w:val="fr-FR"/>
              </w:rPr>
            </w:pPr>
            <w:r>
              <w:rPr>
                <w:b w:val="0"/>
                <w:szCs w:val="22"/>
                <w:lang w:val="fr-FR"/>
              </w:rPr>
              <w:t>Idées suicidaires</w:t>
            </w:r>
          </w:p>
          <w:p w14:paraId="389A277E" w14:textId="77777777" w:rsidR="00E422AF" w:rsidRDefault="004C3A60">
            <w:pPr>
              <w:pStyle w:val="Title"/>
              <w:widowControl w:val="0"/>
              <w:tabs>
                <w:tab w:val="left" w:pos="567"/>
              </w:tabs>
              <w:ind w:right="-29"/>
              <w:jc w:val="left"/>
              <w:rPr>
                <w:b w:val="0"/>
                <w:szCs w:val="22"/>
                <w:lang w:val="fr-FR"/>
              </w:rPr>
            </w:pPr>
            <w:r>
              <w:rPr>
                <w:b w:val="0"/>
                <w:szCs w:val="22"/>
                <w:lang w:val="fr-FR"/>
              </w:rPr>
              <w:t>Hallucination</w:t>
            </w:r>
            <w:r>
              <w:rPr>
                <w:b w:val="0"/>
                <w:szCs w:val="22"/>
                <w:vertAlign w:val="superscript"/>
                <w:lang w:val="fr-FR"/>
              </w:rPr>
              <w:t>(1)</w:t>
            </w:r>
          </w:p>
        </w:tc>
        <w:tc>
          <w:tcPr>
            <w:tcW w:w="1000" w:type="pct"/>
          </w:tcPr>
          <w:p w14:paraId="389A277F" w14:textId="77777777" w:rsidR="00E422AF" w:rsidRDefault="00E422AF">
            <w:pPr>
              <w:pStyle w:val="Title"/>
              <w:widowControl w:val="0"/>
              <w:tabs>
                <w:tab w:val="left" w:pos="567"/>
              </w:tabs>
              <w:ind w:right="-29"/>
              <w:jc w:val="left"/>
              <w:rPr>
                <w:b w:val="0"/>
                <w:szCs w:val="22"/>
                <w:lang w:val="fr-FR"/>
              </w:rPr>
            </w:pPr>
          </w:p>
        </w:tc>
      </w:tr>
      <w:tr w:rsidR="00E422AF" w14:paraId="389A2794" w14:textId="77777777">
        <w:trPr>
          <w:cantSplit/>
        </w:trPr>
        <w:tc>
          <w:tcPr>
            <w:tcW w:w="1000" w:type="pct"/>
          </w:tcPr>
          <w:p w14:paraId="389A2781" w14:textId="77777777" w:rsidR="00E422AF" w:rsidRDefault="004C3A60">
            <w:pPr>
              <w:pStyle w:val="Title"/>
              <w:widowControl w:val="0"/>
              <w:tabs>
                <w:tab w:val="left" w:pos="567"/>
              </w:tabs>
              <w:ind w:right="-29"/>
              <w:jc w:val="left"/>
              <w:rPr>
                <w:b w:val="0"/>
                <w:szCs w:val="22"/>
                <w:lang w:val="fr-FR"/>
              </w:rPr>
            </w:pPr>
            <w:r>
              <w:rPr>
                <w:b w:val="0"/>
                <w:szCs w:val="22"/>
                <w:lang w:val="fr-FR"/>
              </w:rPr>
              <w:t>Affections du système nerveux</w:t>
            </w:r>
          </w:p>
        </w:tc>
        <w:tc>
          <w:tcPr>
            <w:tcW w:w="1000" w:type="pct"/>
          </w:tcPr>
          <w:p w14:paraId="389A2782"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Sensations vertigineuses </w:t>
            </w:r>
          </w:p>
          <w:p w14:paraId="389A2783" w14:textId="77777777" w:rsidR="00E422AF" w:rsidRDefault="004C3A60">
            <w:pPr>
              <w:pStyle w:val="Title"/>
              <w:widowControl w:val="0"/>
              <w:tabs>
                <w:tab w:val="left" w:pos="567"/>
              </w:tabs>
              <w:ind w:right="-29"/>
              <w:jc w:val="left"/>
              <w:rPr>
                <w:b w:val="0"/>
                <w:szCs w:val="22"/>
                <w:lang w:val="fr-FR"/>
              </w:rPr>
            </w:pPr>
            <w:r>
              <w:rPr>
                <w:b w:val="0"/>
                <w:szCs w:val="22"/>
                <w:lang w:val="fr-FR"/>
              </w:rPr>
              <w:t>Céphalées</w:t>
            </w:r>
          </w:p>
        </w:tc>
        <w:tc>
          <w:tcPr>
            <w:tcW w:w="1000" w:type="pct"/>
          </w:tcPr>
          <w:p w14:paraId="389A2784" w14:textId="77777777" w:rsidR="00E422AF" w:rsidRDefault="004C3A60">
            <w:pPr>
              <w:pStyle w:val="Title"/>
              <w:widowControl w:val="0"/>
              <w:tabs>
                <w:tab w:val="left" w:pos="567"/>
              </w:tabs>
              <w:ind w:right="-29"/>
              <w:jc w:val="left"/>
              <w:rPr>
                <w:b w:val="0"/>
                <w:szCs w:val="22"/>
                <w:lang w:val="fr-FR"/>
              </w:rPr>
            </w:pPr>
            <w:r>
              <w:rPr>
                <w:b w:val="0"/>
                <w:szCs w:val="22"/>
                <w:lang w:val="fr-FR"/>
              </w:rPr>
              <w:t>Crises myocloniques</w:t>
            </w:r>
            <w:r>
              <w:rPr>
                <w:b w:val="0"/>
                <w:szCs w:val="22"/>
                <w:vertAlign w:val="superscript"/>
                <w:lang w:val="fr-FR"/>
              </w:rPr>
              <w:t>(3)</w:t>
            </w:r>
          </w:p>
          <w:p w14:paraId="389A2785" w14:textId="77777777" w:rsidR="00E422AF" w:rsidRDefault="004C3A60">
            <w:pPr>
              <w:pStyle w:val="Title"/>
              <w:widowControl w:val="0"/>
              <w:tabs>
                <w:tab w:val="left" w:pos="567"/>
              </w:tabs>
              <w:ind w:right="-29"/>
              <w:jc w:val="left"/>
              <w:rPr>
                <w:b w:val="0"/>
                <w:szCs w:val="22"/>
                <w:lang w:val="fr-FR"/>
              </w:rPr>
            </w:pPr>
            <w:r>
              <w:rPr>
                <w:b w:val="0"/>
                <w:szCs w:val="22"/>
                <w:lang w:val="fr-FR"/>
              </w:rPr>
              <w:t>Ataxie</w:t>
            </w:r>
          </w:p>
          <w:p w14:paraId="389A2786"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Troubles de l’équilibre </w:t>
            </w:r>
          </w:p>
          <w:p w14:paraId="389A2787" w14:textId="77777777" w:rsidR="00E422AF" w:rsidRDefault="004C3A60">
            <w:pPr>
              <w:pStyle w:val="Title"/>
              <w:widowControl w:val="0"/>
              <w:tabs>
                <w:tab w:val="left" w:pos="567"/>
              </w:tabs>
              <w:ind w:right="-29"/>
              <w:jc w:val="left"/>
              <w:rPr>
                <w:b w:val="0"/>
                <w:szCs w:val="22"/>
                <w:lang w:val="fr-FR"/>
              </w:rPr>
            </w:pPr>
            <w:r>
              <w:rPr>
                <w:b w:val="0"/>
                <w:szCs w:val="22"/>
                <w:lang w:val="fr-FR"/>
              </w:rPr>
              <w:t>Troubles de la mémoire</w:t>
            </w:r>
          </w:p>
          <w:p w14:paraId="389A2788" w14:textId="77777777" w:rsidR="00E422AF" w:rsidRDefault="004C3A60">
            <w:pPr>
              <w:pStyle w:val="Title"/>
              <w:widowControl w:val="0"/>
              <w:tabs>
                <w:tab w:val="left" w:pos="567"/>
              </w:tabs>
              <w:ind w:right="-29"/>
              <w:jc w:val="left"/>
              <w:rPr>
                <w:b w:val="0"/>
                <w:szCs w:val="22"/>
                <w:lang w:val="fr-FR"/>
              </w:rPr>
            </w:pPr>
            <w:r>
              <w:rPr>
                <w:b w:val="0"/>
                <w:szCs w:val="22"/>
                <w:lang w:val="fr-FR"/>
              </w:rPr>
              <w:t>Troubles cognitifs</w:t>
            </w:r>
          </w:p>
          <w:p w14:paraId="389A2789" w14:textId="77777777" w:rsidR="00E422AF" w:rsidRDefault="004C3A60">
            <w:pPr>
              <w:pStyle w:val="Title"/>
              <w:widowControl w:val="0"/>
              <w:tabs>
                <w:tab w:val="left" w:pos="567"/>
              </w:tabs>
              <w:ind w:right="-29"/>
              <w:jc w:val="left"/>
              <w:rPr>
                <w:b w:val="0"/>
                <w:szCs w:val="22"/>
                <w:lang w:val="fr-FR"/>
              </w:rPr>
            </w:pPr>
            <w:r>
              <w:rPr>
                <w:b w:val="0"/>
                <w:szCs w:val="22"/>
                <w:lang w:val="fr-FR"/>
              </w:rPr>
              <w:t>Somnolence</w:t>
            </w:r>
          </w:p>
          <w:p w14:paraId="389A278A"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Tremblements </w:t>
            </w:r>
          </w:p>
          <w:p w14:paraId="389A278B" w14:textId="77777777" w:rsidR="00E422AF" w:rsidRDefault="004C3A60">
            <w:pPr>
              <w:pStyle w:val="Title"/>
              <w:widowControl w:val="0"/>
              <w:tabs>
                <w:tab w:val="left" w:pos="567"/>
              </w:tabs>
              <w:ind w:right="-29"/>
              <w:jc w:val="left"/>
              <w:rPr>
                <w:b w:val="0"/>
                <w:szCs w:val="22"/>
                <w:lang w:val="fr-FR"/>
              </w:rPr>
            </w:pPr>
            <w:r>
              <w:rPr>
                <w:b w:val="0"/>
                <w:szCs w:val="22"/>
                <w:lang w:val="fr-FR"/>
              </w:rPr>
              <w:t>Nystagmus</w:t>
            </w:r>
          </w:p>
          <w:p w14:paraId="389A278C" w14:textId="77777777" w:rsidR="00E422AF" w:rsidRDefault="004C3A60">
            <w:pPr>
              <w:pStyle w:val="Title"/>
              <w:widowControl w:val="0"/>
              <w:tabs>
                <w:tab w:val="left" w:pos="567"/>
              </w:tabs>
              <w:ind w:right="-29"/>
              <w:jc w:val="left"/>
              <w:rPr>
                <w:b w:val="0"/>
                <w:szCs w:val="22"/>
                <w:lang w:val="fr-FR"/>
              </w:rPr>
            </w:pPr>
            <w:r>
              <w:rPr>
                <w:b w:val="0"/>
                <w:szCs w:val="22"/>
                <w:lang w:val="fr-FR"/>
              </w:rPr>
              <w:t>Hypoesthésie</w:t>
            </w:r>
          </w:p>
          <w:p w14:paraId="389A278D" w14:textId="77777777" w:rsidR="00E422AF" w:rsidRDefault="004C3A60">
            <w:pPr>
              <w:pStyle w:val="Title"/>
              <w:widowControl w:val="0"/>
              <w:tabs>
                <w:tab w:val="left" w:pos="567"/>
              </w:tabs>
              <w:ind w:right="-29"/>
              <w:jc w:val="left"/>
              <w:rPr>
                <w:b w:val="0"/>
                <w:szCs w:val="22"/>
                <w:lang w:val="fr-FR"/>
              </w:rPr>
            </w:pPr>
            <w:r>
              <w:rPr>
                <w:b w:val="0"/>
                <w:szCs w:val="22"/>
                <w:lang w:val="fr-FR"/>
              </w:rPr>
              <w:t>Dysarthrie</w:t>
            </w:r>
          </w:p>
          <w:p w14:paraId="389A278E" w14:textId="77777777" w:rsidR="00E422AF" w:rsidRDefault="004C3A60">
            <w:pPr>
              <w:pStyle w:val="Title"/>
              <w:widowControl w:val="0"/>
              <w:tabs>
                <w:tab w:val="left" w:pos="567"/>
              </w:tabs>
              <w:ind w:right="-29"/>
              <w:jc w:val="left"/>
              <w:rPr>
                <w:b w:val="0"/>
                <w:szCs w:val="22"/>
                <w:lang w:val="fr-FR"/>
              </w:rPr>
            </w:pPr>
            <w:r>
              <w:rPr>
                <w:b w:val="0"/>
                <w:szCs w:val="22"/>
                <w:lang w:val="fr-FR"/>
              </w:rPr>
              <w:t>Troubles de l’attention</w:t>
            </w:r>
          </w:p>
          <w:p w14:paraId="389A278F" w14:textId="77777777" w:rsidR="00E422AF" w:rsidRDefault="004C3A60">
            <w:pPr>
              <w:pStyle w:val="Title"/>
              <w:widowControl w:val="0"/>
              <w:tabs>
                <w:tab w:val="left" w:pos="567"/>
              </w:tabs>
              <w:ind w:right="-29"/>
              <w:jc w:val="left"/>
              <w:rPr>
                <w:b w:val="0"/>
                <w:szCs w:val="22"/>
                <w:lang w:val="fr-FR"/>
              </w:rPr>
            </w:pPr>
            <w:r>
              <w:rPr>
                <w:b w:val="0"/>
                <w:szCs w:val="22"/>
                <w:lang w:val="fr-FR"/>
              </w:rPr>
              <w:t>Paresthésie</w:t>
            </w:r>
          </w:p>
        </w:tc>
        <w:tc>
          <w:tcPr>
            <w:tcW w:w="1000" w:type="pct"/>
          </w:tcPr>
          <w:p w14:paraId="389A2790" w14:textId="77777777" w:rsidR="00E422AF" w:rsidRDefault="004C3A60">
            <w:pPr>
              <w:widowControl w:val="0"/>
              <w:tabs>
                <w:tab w:val="left" w:pos="567"/>
              </w:tabs>
              <w:rPr>
                <w:szCs w:val="22"/>
                <w:vertAlign w:val="superscript"/>
              </w:rPr>
            </w:pPr>
            <w:r>
              <w:rPr>
                <w:szCs w:val="22"/>
              </w:rPr>
              <w:t>Syncope</w:t>
            </w:r>
            <w:r>
              <w:rPr>
                <w:szCs w:val="22"/>
                <w:vertAlign w:val="superscript"/>
              </w:rPr>
              <w:t>(2)</w:t>
            </w:r>
          </w:p>
          <w:p w14:paraId="389A2791" w14:textId="77777777" w:rsidR="00E422AF" w:rsidRDefault="004C3A60">
            <w:pPr>
              <w:pStyle w:val="Title"/>
              <w:widowControl w:val="0"/>
              <w:tabs>
                <w:tab w:val="left" w:pos="567"/>
              </w:tabs>
              <w:ind w:right="-29"/>
              <w:jc w:val="left"/>
              <w:rPr>
                <w:b w:val="0"/>
                <w:szCs w:val="22"/>
                <w:lang w:val="fr-FR"/>
              </w:rPr>
            </w:pPr>
            <w:r>
              <w:rPr>
                <w:b w:val="0"/>
                <w:szCs w:val="22"/>
                <w:lang w:val="fr-FR"/>
              </w:rPr>
              <w:t>Troubles de la coordination</w:t>
            </w:r>
          </w:p>
          <w:p w14:paraId="389A2792" w14:textId="77777777" w:rsidR="00E422AF" w:rsidRDefault="004C3A60">
            <w:pPr>
              <w:widowControl w:val="0"/>
              <w:tabs>
                <w:tab w:val="left" w:pos="567"/>
              </w:tabs>
              <w:rPr>
                <w:szCs w:val="22"/>
              </w:rPr>
            </w:pPr>
            <w:r>
              <w:rPr>
                <w:szCs w:val="22"/>
              </w:rPr>
              <w:t>Dyskinésie</w:t>
            </w:r>
          </w:p>
        </w:tc>
        <w:tc>
          <w:tcPr>
            <w:tcW w:w="1000" w:type="pct"/>
          </w:tcPr>
          <w:p w14:paraId="389A2793" w14:textId="77777777" w:rsidR="00E422AF" w:rsidRDefault="004C3A60">
            <w:pPr>
              <w:pStyle w:val="Title"/>
              <w:widowControl w:val="0"/>
              <w:tabs>
                <w:tab w:val="left" w:pos="567"/>
              </w:tabs>
              <w:ind w:right="-29"/>
              <w:jc w:val="left"/>
              <w:rPr>
                <w:b w:val="0"/>
                <w:szCs w:val="22"/>
                <w:lang w:val="fr-FR"/>
              </w:rPr>
            </w:pPr>
            <w:r>
              <w:rPr>
                <w:b w:val="0"/>
                <w:szCs w:val="22"/>
                <w:lang w:val="fr-FR"/>
              </w:rPr>
              <w:t>Convulsions</w:t>
            </w:r>
          </w:p>
        </w:tc>
      </w:tr>
      <w:tr w:rsidR="00E422AF" w14:paraId="389A279A" w14:textId="77777777">
        <w:trPr>
          <w:cantSplit/>
        </w:trPr>
        <w:tc>
          <w:tcPr>
            <w:tcW w:w="1000" w:type="pct"/>
          </w:tcPr>
          <w:p w14:paraId="389A2795" w14:textId="77777777" w:rsidR="00E422AF" w:rsidRDefault="004C3A60">
            <w:pPr>
              <w:pStyle w:val="Title"/>
              <w:widowControl w:val="0"/>
              <w:tabs>
                <w:tab w:val="left" w:pos="567"/>
              </w:tabs>
              <w:ind w:right="-29"/>
              <w:jc w:val="left"/>
              <w:rPr>
                <w:b w:val="0"/>
                <w:szCs w:val="22"/>
                <w:lang w:val="fr-FR"/>
              </w:rPr>
            </w:pPr>
            <w:r>
              <w:rPr>
                <w:b w:val="0"/>
                <w:szCs w:val="22"/>
                <w:lang w:val="fr-FR"/>
              </w:rPr>
              <w:t>Affections oculaires</w:t>
            </w:r>
          </w:p>
        </w:tc>
        <w:tc>
          <w:tcPr>
            <w:tcW w:w="1000" w:type="pct"/>
          </w:tcPr>
          <w:p w14:paraId="389A2796" w14:textId="77777777" w:rsidR="00E422AF" w:rsidRDefault="004C3A60">
            <w:pPr>
              <w:pStyle w:val="Title"/>
              <w:widowControl w:val="0"/>
              <w:tabs>
                <w:tab w:val="left" w:pos="567"/>
              </w:tabs>
              <w:ind w:right="-29"/>
              <w:jc w:val="left"/>
              <w:rPr>
                <w:b w:val="0"/>
                <w:szCs w:val="22"/>
                <w:lang w:val="fr-FR"/>
              </w:rPr>
            </w:pPr>
            <w:r>
              <w:rPr>
                <w:b w:val="0"/>
                <w:szCs w:val="22"/>
                <w:lang w:val="fr-FR"/>
              </w:rPr>
              <w:t>Diplopie</w:t>
            </w:r>
          </w:p>
        </w:tc>
        <w:tc>
          <w:tcPr>
            <w:tcW w:w="1000" w:type="pct"/>
          </w:tcPr>
          <w:p w14:paraId="389A2797"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Vision trouble</w:t>
            </w:r>
          </w:p>
        </w:tc>
        <w:tc>
          <w:tcPr>
            <w:tcW w:w="1000" w:type="pct"/>
          </w:tcPr>
          <w:p w14:paraId="389A2798" w14:textId="77777777" w:rsidR="00E422AF" w:rsidRDefault="00E422AF">
            <w:pPr>
              <w:pStyle w:val="Header"/>
              <w:tabs>
                <w:tab w:val="left" w:pos="567"/>
              </w:tabs>
              <w:rPr>
                <w:rFonts w:ascii="Times New Roman" w:hAnsi="Times New Roman"/>
                <w:szCs w:val="22"/>
                <w:lang w:val="fr-FR"/>
              </w:rPr>
            </w:pPr>
          </w:p>
        </w:tc>
        <w:tc>
          <w:tcPr>
            <w:tcW w:w="1000" w:type="pct"/>
          </w:tcPr>
          <w:p w14:paraId="389A2799" w14:textId="77777777" w:rsidR="00E422AF" w:rsidRDefault="00E422AF">
            <w:pPr>
              <w:pStyle w:val="Header"/>
              <w:tabs>
                <w:tab w:val="left" w:pos="567"/>
              </w:tabs>
              <w:rPr>
                <w:rFonts w:ascii="Times New Roman" w:hAnsi="Times New Roman"/>
                <w:szCs w:val="22"/>
                <w:lang w:val="fr-FR"/>
              </w:rPr>
            </w:pPr>
          </w:p>
        </w:tc>
      </w:tr>
      <w:tr w:rsidR="00E422AF" w14:paraId="389A27A1" w14:textId="77777777">
        <w:trPr>
          <w:cantSplit/>
        </w:trPr>
        <w:tc>
          <w:tcPr>
            <w:tcW w:w="1000" w:type="pct"/>
          </w:tcPr>
          <w:p w14:paraId="389A279B" w14:textId="77777777" w:rsidR="00E422AF" w:rsidRDefault="004C3A60">
            <w:pPr>
              <w:pStyle w:val="Title"/>
              <w:widowControl w:val="0"/>
              <w:tabs>
                <w:tab w:val="left" w:pos="567"/>
              </w:tabs>
              <w:ind w:right="-29"/>
              <w:jc w:val="left"/>
              <w:rPr>
                <w:b w:val="0"/>
                <w:szCs w:val="22"/>
                <w:lang w:val="fr-FR"/>
              </w:rPr>
            </w:pPr>
            <w:r>
              <w:rPr>
                <w:b w:val="0"/>
                <w:szCs w:val="22"/>
                <w:lang w:val="fr-FR"/>
              </w:rPr>
              <w:t>Affections de l’oreille et du labyrinthe</w:t>
            </w:r>
          </w:p>
        </w:tc>
        <w:tc>
          <w:tcPr>
            <w:tcW w:w="1000" w:type="pct"/>
          </w:tcPr>
          <w:p w14:paraId="389A279C" w14:textId="77777777" w:rsidR="00E422AF" w:rsidRDefault="00E422AF">
            <w:pPr>
              <w:pStyle w:val="Title"/>
              <w:widowControl w:val="0"/>
              <w:tabs>
                <w:tab w:val="left" w:pos="567"/>
              </w:tabs>
              <w:ind w:right="-29"/>
              <w:jc w:val="left"/>
              <w:rPr>
                <w:b w:val="0"/>
                <w:szCs w:val="22"/>
                <w:lang w:val="fr-FR"/>
              </w:rPr>
            </w:pPr>
          </w:p>
        </w:tc>
        <w:tc>
          <w:tcPr>
            <w:tcW w:w="1000" w:type="pct"/>
          </w:tcPr>
          <w:p w14:paraId="389A279D" w14:textId="77777777" w:rsidR="00E422AF" w:rsidRDefault="004C3A60">
            <w:pPr>
              <w:pStyle w:val="Title"/>
              <w:widowControl w:val="0"/>
              <w:tabs>
                <w:tab w:val="left" w:pos="567"/>
              </w:tabs>
              <w:ind w:right="-29"/>
              <w:jc w:val="left"/>
              <w:rPr>
                <w:b w:val="0"/>
                <w:szCs w:val="22"/>
                <w:lang w:val="fr-FR"/>
              </w:rPr>
            </w:pPr>
            <w:r>
              <w:rPr>
                <w:b w:val="0"/>
                <w:szCs w:val="22"/>
                <w:lang w:val="fr-FR"/>
              </w:rPr>
              <w:t>Vertiges</w:t>
            </w:r>
          </w:p>
          <w:p w14:paraId="389A279E" w14:textId="77777777" w:rsidR="00E422AF" w:rsidRDefault="004C3A60">
            <w:pPr>
              <w:pStyle w:val="Title"/>
              <w:widowControl w:val="0"/>
              <w:tabs>
                <w:tab w:val="left" w:pos="567"/>
              </w:tabs>
              <w:ind w:right="-29"/>
              <w:jc w:val="left"/>
              <w:rPr>
                <w:b w:val="0"/>
                <w:szCs w:val="22"/>
                <w:lang w:val="fr-FR"/>
              </w:rPr>
            </w:pPr>
            <w:r>
              <w:rPr>
                <w:b w:val="0"/>
                <w:szCs w:val="22"/>
                <w:lang w:val="fr-FR"/>
              </w:rPr>
              <w:t>Acouphènes</w:t>
            </w:r>
          </w:p>
        </w:tc>
        <w:tc>
          <w:tcPr>
            <w:tcW w:w="1000" w:type="pct"/>
          </w:tcPr>
          <w:p w14:paraId="389A279F" w14:textId="77777777" w:rsidR="00E422AF" w:rsidRDefault="00E422AF">
            <w:pPr>
              <w:pStyle w:val="Title"/>
              <w:widowControl w:val="0"/>
              <w:tabs>
                <w:tab w:val="left" w:pos="567"/>
              </w:tabs>
              <w:ind w:right="-29"/>
              <w:jc w:val="left"/>
              <w:rPr>
                <w:b w:val="0"/>
                <w:szCs w:val="22"/>
                <w:lang w:val="fr-FR"/>
              </w:rPr>
            </w:pPr>
          </w:p>
        </w:tc>
        <w:tc>
          <w:tcPr>
            <w:tcW w:w="1000" w:type="pct"/>
          </w:tcPr>
          <w:p w14:paraId="389A27A0" w14:textId="77777777" w:rsidR="00E422AF" w:rsidRDefault="00E422AF">
            <w:pPr>
              <w:pStyle w:val="Title"/>
              <w:widowControl w:val="0"/>
              <w:tabs>
                <w:tab w:val="left" w:pos="567"/>
              </w:tabs>
              <w:ind w:right="-29"/>
              <w:jc w:val="left"/>
              <w:rPr>
                <w:b w:val="0"/>
                <w:szCs w:val="22"/>
                <w:lang w:val="fr-FR"/>
              </w:rPr>
            </w:pPr>
          </w:p>
        </w:tc>
      </w:tr>
      <w:tr w:rsidR="00E422AF" w14:paraId="389A27AA" w14:textId="77777777">
        <w:trPr>
          <w:cantSplit/>
        </w:trPr>
        <w:tc>
          <w:tcPr>
            <w:tcW w:w="1000" w:type="pct"/>
          </w:tcPr>
          <w:p w14:paraId="389A27A2" w14:textId="77777777" w:rsidR="00E422AF" w:rsidRDefault="004C3A60">
            <w:pPr>
              <w:pStyle w:val="Title"/>
              <w:widowControl w:val="0"/>
              <w:tabs>
                <w:tab w:val="left" w:pos="567"/>
              </w:tabs>
              <w:ind w:right="-29"/>
              <w:jc w:val="left"/>
              <w:rPr>
                <w:b w:val="0"/>
                <w:szCs w:val="22"/>
                <w:lang w:val="fr-FR"/>
              </w:rPr>
            </w:pPr>
            <w:r>
              <w:rPr>
                <w:b w:val="0"/>
                <w:szCs w:val="22"/>
                <w:lang w:val="fr-FR"/>
              </w:rPr>
              <w:lastRenderedPageBreak/>
              <w:t>Affections cardiaques</w:t>
            </w:r>
          </w:p>
        </w:tc>
        <w:tc>
          <w:tcPr>
            <w:tcW w:w="1000" w:type="pct"/>
          </w:tcPr>
          <w:p w14:paraId="389A27A3" w14:textId="77777777" w:rsidR="00E422AF" w:rsidRDefault="00E422AF">
            <w:pPr>
              <w:pStyle w:val="Title"/>
              <w:widowControl w:val="0"/>
              <w:tabs>
                <w:tab w:val="left" w:pos="567"/>
              </w:tabs>
              <w:ind w:right="-29"/>
              <w:jc w:val="left"/>
              <w:rPr>
                <w:b w:val="0"/>
                <w:szCs w:val="22"/>
                <w:lang w:val="fr-FR"/>
              </w:rPr>
            </w:pPr>
          </w:p>
        </w:tc>
        <w:tc>
          <w:tcPr>
            <w:tcW w:w="1000" w:type="pct"/>
          </w:tcPr>
          <w:p w14:paraId="389A27A4" w14:textId="77777777" w:rsidR="00E422AF" w:rsidRDefault="00E422AF">
            <w:pPr>
              <w:pStyle w:val="Title"/>
              <w:widowControl w:val="0"/>
              <w:tabs>
                <w:tab w:val="left" w:pos="567"/>
              </w:tabs>
              <w:ind w:right="-29"/>
              <w:jc w:val="left"/>
              <w:rPr>
                <w:b w:val="0"/>
                <w:szCs w:val="22"/>
                <w:lang w:val="fr-FR"/>
              </w:rPr>
            </w:pPr>
          </w:p>
        </w:tc>
        <w:tc>
          <w:tcPr>
            <w:tcW w:w="1000" w:type="pct"/>
          </w:tcPr>
          <w:p w14:paraId="389A27A5" w14:textId="77777777" w:rsidR="00E422AF" w:rsidRDefault="004C3A60">
            <w:pPr>
              <w:pStyle w:val="Title"/>
              <w:widowControl w:val="0"/>
              <w:tabs>
                <w:tab w:val="left" w:pos="567"/>
              </w:tabs>
              <w:ind w:right="-29"/>
              <w:jc w:val="left"/>
              <w:rPr>
                <w:b w:val="0"/>
                <w:szCs w:val="22"/>
                <w:lang w:val="fr-FR"/>
              </w:rPr>
            </w:pPr>
            <w:r>
              <w:rPr>
                <w:b w:val="0"/>
                <w:szCs w:val="22"/>
                <w:lang w:val="fr-FR"/>
              </w:rPr>
              <w:t>Bloc auriculo-ventriculaire</w:t>
            </w:r>
            <w:r>
              <w:rPr>
                <w:b w:val="0"/>
                <w:szCs w:val="22"/>
                <w:vertAlign w:val="superscript"/>
                <w:lang w:val="fr-FR"/>
              </w:rPr>
              <w:t>(1,2)</w:t>
            </w:r>
          </w:p>
          <w:p w14:paraId="389A27A6" w14:textId="77777777" w:rsidR="00E422AF" w:rsidRDefault="004C3A60">
            <w:pPr>
              <w:pStyle w:val="Title"/>
              <w:widowControl w:val="0"/>
              <w:tabs>
                <w:tab w:val="left" w:pos="567"/>
              </w:tabs>
              <w:ind w:right="-29"/>
              <w:jc w:val="left"/>
              <w:rPr>
                <w:b w:val="0"/>
                <w:szCs w:val="22"/>
                <w:vertAlign w:val="superscript"/>
                <w:lang w:val="fr-FR"/>
              </w:rPr>
            </w:pPr>
            <w:r>
              <w:rPr>
                <w:b w:val="0"/>
                <w:szCs w:val="22"/>
                <w:lang w:val="fr-FR"/>
              </w:rPr>
              <w:t>Bradycardie</w:t>
            </w:r>
            <w:r>
              <w:rPr>
                <w:b w:val="0"/>
                <w:szCs w:val="22"/>
                <w:vertAlign w:val="superscript"/>
                <w:lang w:val="fr-FR"/>
              </w:rPr>
              <w:t>(1,2)</w:t>
            </w:r>
          </w:p>
          <w:p w14:paraId="389A27A7"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Fibrillation auriculaire</w:t>
            </w:r>
            <w:r>
              <w:rPr>
                <w:rFonts w:ascii="Times New Roman" w:hAnsi="Times New Roman"/>
                <w:szCs w:val="22"/>
                <w:vertAlign w:val="superscript"/>
                <w:lang w:val="fr-FR"/>
              </w:rPr>
              <w:t>(1,2)</w:t>
            </w:r>
          </w:p>
          <w:p w14:paraId="389A27A8" w14:textId="77777777" w:rsidR="00E422AF" w:rsidRDefault="004C3A60">
            <w:pPr>
              <w:pStyle w:val="Header"/>
              <w:tabs>
                <w:tab w:val="left" w:pos="567"/>
              </w:tabs>
              <w:rPr>
                <w:rFonts w:ascii="Times New Roman" w:hAnsi="Times New Roman"/>
                <w:szCs w:val="22"/>
                <w:vertAlign w:val="superscript"/>
                <w:lang w:val="fr-FR"/>
              </w:rPr>
            </w:pPr>
            <w:r>
              <w:rPr>
                <w:rFonts w:ascii="Times New Roman" w:hAnsi="Times New Roman"/>
                <w:szCs w:val="22"/>
                <w:lang w:val="fr-FR"/>
              </w:rPr>
              <w:t>Flutter auriculaire</w:t>
            </w:r>
            <w:r>
              <w:rPr>
                <w:rFonts w:ascii="Times New Roman" w:hAnsi="Times New Roman"/>
                <w:szCs w:val="22"/>
                <w:vertAlign w:val="superscript"/>
                <w:lang w:val="fr-FR"/>
              </w:rPr>
              <w:t>(1,2)</w:t>
            </w:r>
          </w:p>
        </w:tc>
        <w:tc>
          <w:tcPr>
            <w:tcW w:w="1000" w:type="pct"/>
          </w:tcPr>
          <w:p w14:paraId="389A27A9" w14:textId="77777777" w:rsidR="00E422AF" w:rsidRDefault="004C3A60">
            <w:pPr>
              <w:pStyle w:val="Title"/>
              <w:widowControl w:val="0"/>
              <w:tabs>
                <w:tab w:val="left" w:pos="567"/>
              </w:tabs>
              <w:ind w:right="-29"/>
              <w:jc w:val="left"/>
              <w:rPr>
                <w:b w:val="0"/>
                <w:szCs w:val="22"/>
                <w:lang w:val="fr-FR"/>
              </w:rPr>
            </w:pPr>
            <w:r>
              <w:rPr>
                <w:b w:val="0"/>
                <w:bCs/>
                <w:szCs w:val="22"/>
                <w:lang w:val="fr-FR"/>
              </w:rPr>
              <w:t>Tachyarythmie ventriculaire</w:t>
            </w:r>
            <w:r>
              <w:rPr>
                <w:b w:val="0"/>
                <w:bCs/>
                <w:szCs w:val="22"/>
                <w:vertAlign w:val="superscript"/>
                <w:lang w:val="fr-FR"/>
              </w:rPr>
              <w:t>(1)</w:t>
            </w:r>
          </w:p>
        </w:tc>
      </w:tr>
      <w:tr w:rsidR="00E422AF" w14:paraId="389A27B5" w14:textId="77777777">
        <w:trPr>
          <w:cantSplit/>
        </w:trPr>
        <w:tc>
          <w:tcPr>
            <w:tcW w:w="1000" w:type="pct"/>
          </w:tcPr>
          <w:p w14:paraId="389A27AB" w14:textId="77777777" w:rsidR="00E422AF" w:rsidRDefault="004C3A60">
            <w:pPr>
              <w:pStyle w:val="Title"/>
              <w:keepNext/>
              <w:widowControl w:val="0"/>
              <w:tabs>
                <w:tab w:val="left" w:pos="567"/>
              </w:tabs>
              <w:ind w:right="-29"/>
              <w:jc w:val="left"/>
              <w:rPr>
                <w:b w:val="0"/>
                <w:szCs w:val="22"/>
                <w:lang w:val="fr-FR"/>
              </w:rPr>
            </w:pPr>
            <w:r>
              <w:rPr>
                <w:b w:val="0"/>
                <w:szCs w:val="22"/>
                <w:lang w:val="fr-FR"/>
              </w:rPr>
              <w:t>Affections gastro-intestinales</w:t>
            </w:r>
          </w:p>
        </w:tc>
        <w:tc>
          <w:tcPr>
            <w:tcW w:w="1000" w:type="pct"/>
          </w:tcPr>
          <w:p w14:paraId="389A27AC"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Nausées</w:t>
            </w:r>
          </w:p>
        </w:tc>
        <w:tc>
          <w:tcPr>
            <w:tcW w:w="1000" w:type="pct"/>
          </w:tcPr>
          <w:p w14:paraId="389A27AD"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Vomissements </w:t>
            </w:r>
          </w:p>
          <w:p w14:paraId="389A27AE"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Constipation</w:t>
            </w:r>
          </w:p>
          <w:p w14:paraId="389A27AF"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Flatulences </w:t>
            </w:r>
          </w:p>
          <w:p w14:paraId="389A27B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Dyspepsie</w:t>
            </w:r>
          </w:p>
          <w:p w14:paraId="389A27B1"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Sécheresse buccale</w:t>
            </w:r>
          </w:p>
          <w:p w14:paraId="389A27B2"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Diarrhée</w:t>
            </w:r>
          </w:p>
        </w:tc>
        <w:tc>
          <w:tcPr>
            <w:tcW w:w="1000" w:type="pct"/>
          </w:tcPr>
          <w:p w14:paraId="389A27B3" w14:textId="77777777" w:rsidR="00E422AF" w:rsidRDefault="00E422AF">
            <w:pPr>
              <w:pStyle w:val="Header"/>
              <w:tabs>
                <w:tab w:val="left" w:pos="567"/>
              </w:tabs>
              <w:rPr>
                <w:rFonts w:ascii="Times New Roman" w:hAnsi="Times New Roman"/>
                <w:szCs w:val="22"/>
                <w:lang w:val="fr-FR"/>
              </w:rPr>
            </w:pPr>
          </w:p>
        </w:tc>
        <w:tc>
          <w:tcPr>
            <w:tcW w:w="1000" w:type="pct"/>
          </w:tcPr>
          <w:p w14:paraId="389A27B4" w14:textId="77777777" w:rsidR="00E422AF" w:rsidRDefault="00E422AF">
            <w:pPr>
              <w:pStyle w:val="Header"/>
              <w:tabs>
                <w:tab w:val="left" w:pos="567"/>
              </w:tabs>
              <w:rPr>
                <w:rFonts w:ascii="Times New Roman" w:hAnsi="Times New Roman"/>
                <w:szCs w:val="22"/>
                <w:lang w:val="fr-FR"/>
              </w:rPr>
            </w:pPr>
          </w:p>
        </w:tc>
      </w:tr>
      <w:tr w:rsidR="00E422AF" w14:paraId="389A27BC" w14:textId="77777777">
        <w:trPr>
          <w:cantSplit/>
        </w:trPr>
        <w:tc>
          <w:tcPr>
            <w:tcW w:w="1000" w:type="pct"/>
          </w:tcPr>
          <w:p w14:paraId="389A27B6" w14:textId="77777777" w:rsidR="00E422AF" w:rsidRDefault="004C3A60">
            <w:pPr>
              <w:pStyle w:val="Title"/>
              <w:widowControl w:val="0"/>
              <w:tabs>
                <w:tab w:val="left" w:pos="567"/>
              </w:tabs>
              <w:ind w:right="-29"/>
              <w:jc w:val="left"/>
              <w:rPr>
                <w:b w:val="0"/>
                <w:szCs w:val="22"/>
                <w:lang w:val="fr-FR"/>
              </w:rPr>
            </w:pPr>
            <w:r>
              <w:rPr>
                <w:b w:val="0"/>
                <w:szCs w:val="22"/>
                <w:lang w:val="fr-FR"/>
              </w:rPr>
              <w:t>Affections hépatobiliaires</w:t>
            </w:r>
          </w:p>
        </w:tc>
        <w:tc>
          <w:tcPr>
            <w:tcW w:w="1000" w:type="pct"/>
          </w:tcPr>
          <w:p w14:paraId="389A27B7" w14:textId="77777777" w:rsidR="00E422AF" w:rsidRDefault="00E422AF">
            <w:pPr>
              <w:pStyle w:val="Header"/>
              <w:tabs>
                <w:tab w:val="left" w:pos="567"/>
              </w:tabs>
              <w:rPr>
                <w:rFonts w:ascii="Times New Roman" w:hAnsi="Times New Roman"/>
                <w:szCs w:val="22"/>
                <w:lang w:val="fr-FR"/>
              </w:rPr>
            </w:pPr>
          </w:p>
        </w:tc>
        <w:tc>
          <w:tcPr>
            <w:tcW w:w="1000" w:type="pct"/>
          </w:tcPr>
          <w:p w14:paraId="389A27B8" w14:textId="77777777" w:rsidR="00E422AF" w:rsidRDefault="00E422AF">
            <w:pPr>
              <w:pStyle w:val="Header"/>
              <w:tabs>
                <w:tab w:val="left" w:pos="567"/>
              </w:tabs>
              <w:rPr>
                <w:rFonts w:ascii="Times New Roman" w:hAnsi="Times New Roman"/>
                <w:szCs w:val="22"/>
                <w:lang w:val="fr-FR"/>
              </w:rPr>
            </w:pPr>
          </w:p>
        </w:tc>
        <w:tc>
          <w:tcPr>
            <w:tcW w:w="1000" w:type="pct"/>
          </w:tcPr>
          <w:p w14:paraId="389A27B9" w14:textId="77777777" w:rsidR="00E422AF" w:rsidRDefault="004C3A60">
            <w:pPr>
              <w:pStyle w:val="Header"/>
              <w:tabs>
                <w:tab w:val="left" w:pos="567"/>
              </w:tabs>
              <w:rPr>
                <w:rFonts w:ascii="Times New Roman" w:hAnsi="Times New Roman"/>
                <w:szCs w:val="22"/>
                <w:vertAlign w:val="superscript"/>
                <w:lang w:val="fr-FR"/>
              </w:rPr>
            </w:pPr>
            <w:r>
              <w:rPr>
                <w:rFonts w:ascii="Times New Roman" w:hAnsi="Times New Roman"/>
                <w:szCs w:val="22"/>
                <w:lang w:val="fr-FR"/>
              </w:rPr>
              <w:t>Anomalies des tests de la fonction hépatique</w:t>
            </w:r>
            <w:r>
              <w:rPr>
                <w:rFonts w:ascii="Times New Roman" w:hAnsi="Times New Roman"/>
                <w:szCs w:val="22"/>
                <w:vertAlign w:val="superscript"/>
                <w:lang w:val="fr-FR"/>
              </w:rPr>
              <w:t>(2)</w:t>
            </w:r>
          </w:p>
          <w:p w14:paraId="389A27BA"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Augmentation des enzymes hépatiques (&gt; 2 x LSN (</w:t>
            </w:r>
            <w:r>
              <w:rPr>
                <w:rFonts w:ascii="Times New Roman" w:hAnsi="Times New Roman"/>
                <w:lang w:val="fr-FR"/>
              </w:rPr>
              <w:t>Limite Supérieure de la Normale))</w:t>
            </w:r>
            <w:r>
              <w:rPr>
                <w:rFonts w:ascii="Times New Roman" w:hAnsi="Times New Roman"/>
                <w:szCs w:val="22"/>
                <w:vertAlign w:val="superscript"/>
                <w:lang w:val="fr-FR"/>
              </w:rPr>
              <w:t>(1)</w:t>
            </w:r>
          </w:p>
        </w:tc>
        <w:tc>
          <w:tcPr>
            <w:tcW w:w="1000" w:type="pct"/>
          </w:tcPr>
          <w:p w14:paraId="389A27BB" w14:textId="77777777" w:rsidR="00E422AF" w:rsidRDefault="00E422AF">
            <w:pPr>
              <w:pStyle w:val="Header"/>
              <w:tabs>
                <w:tab w:val="left" w:pos="567"/>
              </w:tabs>
              <w:rPr>
                <w:rFonts w:ascii="Times New Roman" w:hAnsi="Times New Roman"/>
                <w:szCs w:val="22"/>
                <w:lang w:val="fr-FR"/>
              </w:rPr>
            </w:pPr>
          </w:p>
        </w:tc>
      </w:tr>
      <w:tr w:rsidR="00E422AF" w14:paraId="389A27C5" w14:textId="77777777">
        <w:trPr>
          <w:cantSplit/>
        </w:trPr>
        <w:tc>
          <w:tcPr>
            <w:tcW w:w="1000" w:type="pct"/>
          </w:tcPr>
          <w:p w14:paraId="389A27BD" w14:textId="77777777" w:rsidR="00E422AF" w:rsidRDefault="004C3A60">
            <w:pPr>
              <w:pStyle w:val="Title"/>
              <w:widowControl w:val="0"/>
              <w:tabs>
                <w:tab w:val="left" w:pos="567"/>
              </w:tabs>
              <w:ind w:right="-29"/>
              <w:jc w:val="left"/>
              <w:rPr>
                <w:b w:val="0"/>
                <w:szCs w:val="22"/>
                <w:lang w:val="fr-FR"/>
              </w:rPr>
            </w:pPr>
            <w:r>
              <w:rPr>
                <w:b w:val="0"/>
                <w:szCs w:val="22"/>
                <w:lang w:val="fr-FR"/>
              </w:rPr>
              <w:t xml:space="preserve">Affections de la peau et du tissu sous-cutané </w:t>
            </w:r>
          </w:p>
        </w:tc>
        <w:tc>
          <w:tcPr>
            <w:tcW w:w="1000" w:type="pct"/>
          </w:tcPr>
          <w:p w14:paraId="389A27BE" w14:textId="77777777" w:rsidR="00E422AF" w:rsidRDefault="00E422AF">
            <w:pPr>
              <w:pStyle w:val="Header"/>
              <w:tabs>
                <w:tab w:val="left" w:pos="567"/>
              </w:tabs>
              <w:rPr>
                <w:rFonts w:ascii="Times New Roman" w:hAnsi="Times New Roman"/>
                <w:szCs w:val="22"/>
                <w:lang w:val="fr-FR"/>
              </w:rPr>
            </w:pPr>
          </w:p>
        </w:tc>
        <w:tc>
          <w:tcPr>
            <w:tcW w:w="1000" w:type="pct"/>
          </w:tcPr>
          <w:p w14:paraId="389A27BF"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Prurit</w:t>
            </w:r>
          </w:p>
          <w:p w14:paraId="389A27C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Eruptions cutanées</w:t>
            </w:r>
            <w:r>
              <w:rPr>
                <w:rFonts w:ascii="Times New Roman" w:hAnsi="Times New Roman"/>
                <w:szCs w:val="22"/>
                <w:vertAlign w:val="superscript"/>
                <w:lang w:val="fr-FR"/>
              </w:rPr>
              <w:t>(1)</w:t>
            </w:r>
          </w:p>
        </w:tc>
        <w:tc>
          <w:tcPr>
            <w:tcW w:w="1000" w:type="pct"/>
          </w:tcPr>
          <w:p w14:paraId="389A27C1"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Angiœdème</w:t>
            </w:r>
            <w:r>
              <w:rPr>
                <w:rFonts w:ascii="Times New Roman" w:hAnsi="Times New Roman"/>
                <w:szCs w:val="22"/>
                <w:vertAlign w:val="superscript"/>
                <w:lang w:val="fr-FR"/>
              </w:rPr>
              <w:t>(1)</w:t>
            </w:r>
          </w:p>
          <w:p w14:paraId="389A27C2"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Urticaire</w:t>
            </w:r>
            <w:r>
              <w:rPr>
                <w:rFonts w:ascii="Times New Roman" w:hAnsi="Times New Roman"/>
                <w:szCs w:val="22"/>
                <w:vertAlign w:val="superscript"/>
                <w:lang w:val="fr-FR"/>
              </w:rPr>
              <w:t>(1)</w:t>
            </w:r>
          </w:p>
        </w:tc>
        <w:tc>
          <w:tcPr>
            <w:tcW w:w="1000" w:type="pct"/>
          </w:tcPr>
          <w:p w14:paraId="389A27C3" w14:textId="77777777" w:rsidR="00E422AF" w:rsidRDefault="004C3A60">
            <w:pPr>
              <w:rPr>
                <w:szCs w:val="22"/>
              </w:rPr>
            </w:pPr>
            <w:r>
              <w:rPr>
                <w:szCs w:val="22"/>
              </w:rPr>
              <w:t>Syndrome de Stevens-Johnson</w:t>
            </w:r>
            <w:r>
              <w:rPr>
                <w:szCs w:val="22"/>
                <w:vertAlign w:val="superscript"/>
              </w:rPr>
              <w:t>(1)</w:t>
            </w:r>
          </w:p>
          <w:p w14:paraId="389A27C4"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Nécrolyse épidermique toxique</w:t>
            </w:r>
            <w:r>
              <w:rPr>
                <w:rFonts w:ascii="Times New Roman" w:hAnsi="Times New Roman"/>
                <w:szCs w:val="22"/>
                <w:vertAlign w:val="superscript"/>
                <w:lang w:val="fr-FR"/>
              </w:rPr>
              <w:t>(1)</w:t>
            </w:r>
          </w:p>
        </w:tc>
      </w:tr>
      <w:tr w:rsidR="00E422AF" w14:paraId="389A27CB" w14:textId="77777777">
        <w:trPr>
          <w:cantSplit/>
        </w:trPr>
        <w:tc>
          <w:tcPr>
            <w:tcW w:w="1000" w:type="pct"/>
          </w:tcPr>
          <w:p w14:paraId="389A27C6" w14:textId="77777777" w:rsidR="00E422AF" w:rsidRDefault="004C3A60">
            <w:pPr>
              <w:pStyle w:val="Title"/>
              <w:widowControl w:val="0"/>
              <w:tabs>
                <w:tab w:val="left" w:pos="567"/>
              </w:tabs>
              <w:ind w:right="-29"/>
              <w:jc w:val="left"/>
              <w:rPr>
                <w:b w:val="0"/>
                <w:szCs w:val="22"/>
                <w:lang w:val="fr-FR"/>
              </w:rPr>
            </w:pPr>
            <w:r>
              <w:rPr>
                <w:b w:val="0"/>
                <w:szCs w:val="22"/>
                <w:lang w:val="fr-FR"/>
              </w:rPr>
              <w:t>Affections musculo-squelettiques et systémiques</w:t>
            </w:r>
          </w:p>
        </w:tc>
        <w:tc>
          <w:tcPr>
            <w:tcW w:w="1000" w:type="pct"/>
          </w:tcPr>
          <w:p w14:paraId="389A27C7" w14:textId="77777777" w:rsidR="00E422AF" w:rsidRDefault="00E422AF">
            <w:pPr>
              <w:pStyle w:val="Header"/>
              <w:tabs>
                <w:tab w:val="left" w:pos="567"/>
              </w:tabs>
              <w:rPr>
                <w:rFonts w:ascii="Times New Roman" w:hAnsi="Times New Roman"/>
                <w:szCs w:val="22"/>
                <w:lang w:val="fr-FR"/>
              </w:rPr>
            </w:pPr>
          </w:p>
        </w:tc>
        <w:tc>
          <w:tcPr>
            <w:tcW w:w="1000" w:type="pct"/>
          </w:tcPr>
          <w:p w14:paraId="389A27C8"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Spasmes musculaires</w:t>
            </w:r>
          </w:p>
        </w:tc>
        <w:tc>
          <w:tcPr>
            <w:tcW w:w="1000" w:type="pct"/>
          </w:tcPr>
          <w:p w14:paraId="389A27C9" w14:textId="77777777" w:rsidR="00E422AF" w:rsidRDefault="00E422AF">
            <w:pPr>
              <w:pStyle w:val="Header"/>
              <w:tabs>
                <w:tab w:val="left" w:pos="567"/>
              </w:tabs>
              <w:rPr>
                <w:rFonts w:ascii="Times New Roman" w:hAnsi="Times New Roman"/>
                <w:szCs w:val="22"/>
                <w:lang w:val="fr-FR"/>
              </w:rPr>
            </w:pPr>
          </w:p>
        </w:tc>
        <w:tc>
          <w:tcPr>
            <w:tcW w:w="1000" w:type="pct"/>
          </w:tcPr>
          <w:p w14:paraId="389A27CA" w14:textId="77777777" w:rsidR="00E422AF" w:rsidRDefault="00E422AF">
            <w:pPr>
              <w:pStyle w:val="Header"/>
              <w:tabs>
                <w:tab w:val="left" w:pos="567"/>
              </w:tabs>
              <w:rPr>
                <w:rFonts w:ascii="Times New Roman" w:hAnsi="Times New Roman"/>
                <w:szCs w:val="22"/>
                <w:lang w:val="fr-FR"/>
              </w:rPr>
            </w:pPr>
          </w:p>
        </w:tc>
      </w:tr>
      <w:tr w:rsidR="00E422AF" w14:paraId="389A27D7" w14:textId="77777777">
        <w:trPr>
          <w:cantSplit/>
        </w:trPr>
        <w:tc>
          <w:tcPr>
            <w:tcW w:w="1000" w:type="pct"/>
          </w:tcPr>
          <w:p w14:paraId="389A27CC" w14:textId="77777777" w:rsidR="00E422AF" w:rsidRDefault="004C3A60">
            <w:pPr>
              <w:pStyle w:val="Title"/>
              <w:widowControl w:val="0"/>
              <w:tabs>
                <w:tab w:val="left" w:pos="567"/>
              </w:tabs>
              <w:ind w:right="-29"/>
              <w:jc w:val="left"/>
              <w:rPr>
                <w:b w:val="0"/>
                <w:szCs w:val="22"/>
                <w:lang w:val="fr-FR"/>
              </w:rPr>
            </w:pPr>
            <w:r>
              <w:rPr>
                <w:b w:val="0"/>
                <w:szCs w:val="22"/>
                <w:lang w:val="fr-FR"/>
              </w:rPr>
              <w:t>Troubles généraux et anomalies au site d’administration</w:t>
            </w:r>
          </w:p>
        </w:tc>
        <w:tc>
          <w:tcPr>
            <w:tcW w:w="1000" w:type="pct"/>
          </w:tcPr>
          <w:p w14:paraId="389A27CD" w14:textId="77777777" w:rsidR="00E422AF" w:rsidRDefault="00E422AF">
            <w:pPr>
              <w:pStyle w:val="Header"/>
              <w:tabs>
                <w:tab w:val="left" w:pos="567"/>
              </w:tabs>
              <w:rPr>
                <w:rFonts w:ascii="Times New Roman" w:hAnsi="Times New Roman"/>
                <w:szCs w:val="22"/>
                <w:lang w:val="fr-FR"/>
              </w:rPr>
            </w:pPr>
          </w:p>
        </w:tc>
        <w:tc>
          <w:tcPr>
            <w:tcW w:w="1000" w:type="pct"/>
          </w:tcPr>
          <w:p w14:paraId="389A27CE"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Troubles de la marche </w:t>
            </w:r>
          </w:p>
          <w:p w14:paraId="389A27CF"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 xml:space="preserve">Asthénie </w:t>
            </w:r>
          </w:p>
          <w:p w14:paraId="389A27D0"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Fatigue</w:t>
            </w:r>
          </w:p>
          <w:p w14:paraId="389A27D1"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Irritabilité</w:t>
            </w:r>
          </w:p>
          <w:p w14:paraId="389A27D2"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Sensation d’ébriété</w:t>
            </w:r>
          </w:p>
          <w:p w14:paraId="389A27D3"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Douleur ou gêne au site d’injection</w:t>
            </w:r>
            <w:r>
              <w:rPr>
                <w:rFonts w:ascii="Times New Roman" w:hAnsi="Times New Roman"/>
                <w:szCs w:val="22"/>
                <w:vertAlign w:val="superscript"/>
                <w:lang w:val="fr-FR"/>
              </w:rPr>
              <w:t>(4)</w:t>
            </w:r>
          </w:p>
          <w:p w14:paraId="389A27D4"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Irritation</w:t>
            </w:r>
            <w:r>
              <w:rPr>
                <w:rFonts w:ascii="Times New Roman" w:hAnsi="Times New Roman"/>
                <w:szCs w:val="22"/>
                <w:vertAlign w:val="superscript"/>
                <w:lang w:val="fr-FR"/>
              </w:rPr>
              <w:t>(4)</w:t>
            </w:r>
          </w:p>
        </w:tc>
        <w:tc>
          <w:tcPr>
            <w:tcW w:w="1000" w:type="pct"/>
          </w:tcPr>
          <w:p w14:paraId="389A27D5"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Erythème</w:t>
            </w:r>
            <w:r>
              <w:rPr>
                <w:rFonts w:ascii="Times New Roman" w:hAnsi="Times New Roman"/>
                <w:szCs w:val="22"/>
                <w:vertAlign w:val="superscript"/>
                <w:lang w:val="fr-FR"/>
              </w:rPr>
              <w:t>(4)</w:t>
            </w:r>
          </w:p>
        </w:tc>
        <w:tc>
          <w:tcPr>
            <w:tcW w:w="1000" w:type="pct"/>
          </w:tcPr>
          <w:p w14:paraId="389A27D6" w14:textId="77777777" w:rsidR="00E422AF" w:rsidRDefault="00E422AF">
            <w:pPr>
              <w:pStyle w:val="Header"/>
              <w:tabs>
                <w:tab w:val="left" w:pos="567"/>
              </w:tabs>
              <w:rPr>
                <w:rFonts w:ascii="Times New Roman" w:hAnsi="Times New Roman"/>
                <w:szCs w:val="22"/>
                <w:lang w:val="fr-FR"/>
              </w:rPr>
            </w:pPr>
          </w:p>
        </w:tc>
      </w:tr>
      <w:tr w:rsidR="00E422AF" w14:paraId="389A27DF" w14:textId="77777777">
        <w:trPr>
          <w:cantSplit/>
        </w:trPr>
        <w:tc>
          <w:tcPr>
            <w:tcW w:w="1000" w:type="pct"/>
          </w:tcPr>
          <w:p w14:paraId="389A27D8" w14:textId="77777777" w:rsidR="00E422AF" w:rsidRDefault="004C3A60">
            <w:pPr>
              <w:pStyle w:val="Title"/>
              <w:widowControl w:val="0"/>
              <w:tabs>
                <w:tab w:val="left" w:pos="567"/>
              </w:tabs>
              <w:ind w:right="-29"/>
              <w:jc w:val="left"/>
              <w:rPr>
                <w:b w:val="0"/>
                <w:szCs w:val="22"/>
                <w:lang w:val="fr-FR"/>
              </w:rPr>
            </w:pPr>
            <w:r>
              <w:rPr>
                <w:b w:val="0"/>
                <w:szCs w:val="22"/>
                <w:lang w:val="fr-FR"/>
              </w:rPr>
              <w:t>Lésions, intoxications et complications liées aux procédures</w:t>
            </w:r>
          </w:p>
        </w:tc>
        <w:tc>
          <w:tcPr>
            <w:tcW w:w="1000" w:type="pct"/>
          </w:tcPr>
          <w:p w14:paraId="389A27D9" w14:textId="77777777" w:rsidR="00E422AF" w:rsidRDefault="00E422AF">
            <w:pPr>
              <w:pStyle w:val="Header"/>
              <w:tabs>
                <w:tab w:val="left" w:pos="567"/>
              </w:tabs>
              <w:rPr>
                <w:rFonts w:ascii="Times New Roman" w:hAnsi="Times New Roman"/>
                <w:szCs w:val="22"/>
                <w:lang w:val="fr-FR"/>
              </w:rPr>
            </w:pPr>
          </w:p>
        </w:tc>
        <w:tc>
          <w:tcPr>
            <w:tcW w:w="1000" w:type="pct"/>
          </w:tcPr>
          <w:p w14:paraId="389A27DA"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Chute</w:t>
            </w:r>
          </w:p>
          <w:p w14:paraId="389A27DB"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Lacérations cutanées</w:t>
            </w:r>
          </w:p>
          <w:p w14:paraId="389A27DC" w14:textId="77777777" w:rsidR="00E422AF" w:rsidRDefault="004C3A60">
            <w:pPr>
              <w:pStyle w:val="Header"/>
              <w:tabs>
                <w:tab w:val="left" w:pos="567"/>
              </w:tabs>
              <w:rPr>
                <w:rFonts w:ascii="Times New Roman" w:hAnsi="Times New Roman"/>
                <w:szCs w:val="22"/>
                <w:lang w:val="fr-FR"/>
              </w:rPr>
            </w:pPr>
            <w:r>
              <w:rPr>
                <w:rFonts w:ascii="Times New Roman" w:hAnsi="Times New Roman"/>
                <w:szCs w:val="22"/>
                <w:lang w:val="fr-FR"/>
              </w:rPr>
              <w:t>Contusion</w:t>
            </w:r>
          </w:p>
        </w:tc>
        <w:tc>
          <w:tcPr>
            <w:tcW w:w="1000" w:type="pct"/>
          </w:tcPr>
          <w:p w14:paraId="389A27DD" w14:textId="77777777" w:rsidR="00E422AF" w:rsidRDefault="00E422AF">
            <w:pPr>
              <w:pStyle w:val="Header"/>
              <w:tabs>
                <w:tab w:val="left" w:pos="567"/>
              </w:tabs>
              <w:rPr>
                <w:rFonts w:ascii="Times New Roman" w:hAnsi="Times New Roman"/>
                <w:szCs w:val="22"/>
                <w:lang w:val="fr-FR"/>
              </w:rPr>
            </w:pPr>
          </w:p>
        </w:tc>
        <w:tc>
          <w:tcPr>
            <w:tcW w:w="1000" w:type="pct"/>
          </w:tcPr>
          <w:p w14:paraId="389A27DE" w14:textId="77777777" w:rsidR="00E422AF" w:rsidRDefault="00E422AF">
            <w:pPr>
              <w:pStyle w:val="Header"/>
              <w:tabs>
                <w:tab w:val="left" w:pos="567"/>
              </w:tabs>
              <w:rPr>
                <w:rFonts w:ascii="Times New Roman" w:hAnsi="Times New Roman"/>
                <w:szCs w:val="22"/>
                <w:lang w:val="fr-FR"/>
              </w:rPr>
            </w:pPr>
          </w:p>
        </w:tc>
      </w:tr>
    </w:tbl>
    <w:p w14:paraId="389A27E0" w14:textId="77777777" w:rsidR="00E422AF" w:rsidRDefault="004C3A60" w:rsidP="0080242F">
      <w:r>
        <w:rPr>
          <w:vertAlign w:val="superscript"/>
        </w:rPr>
        <w:t>(1)</w:t>
      </w:r>
      <w:r>
        <w:t>Effets indésirables rapportés depuis la commercialisation.</w:t>
      </w:r>
    </w:p>
    <w:p w14:paraId="389A27E1" w14:textId="77777777" w:rsidR="00E422AF" w:rsidRDefault="004C3A60" w:rsidP="0080242F">
      <w:r>
        <w:rPr>
          <w:vertAlign w:val="superscript"/>
        </w:rPr>
        <w:t>(2)</w:t>
      </w:r>
      <w:r>
        <w:t>Voir description d’effets indésirables sélectionnés.</w:t>
      </w:r>
    </w:p>
    <w:p w14:paraId="389A27E2" w14:textId="77777777" w:rsidR="00E422AF" w:rsidRDefault="004C3A60" w:rsidP="0080242F">
      <w:r>
        <w:rPr>
          <w:vertAlign w:val="superscript"/>
        </w:rPr>
        <w:t>(3)</w:t>
      </w:r>
      <w:r>
        <w:t>Rapportées dans les études chez les patients présentant des crises GTCP.</w:t>
      </w:r>
    </w:p>
    <w:p w14:paraId="389A27E3" w14:textId="77777777" w:rsidR="00E422AF" w:rsidRDefault="004C3A60" w:rsidP="0080242F">
      <w:r>
        <w:rPr>
          <w:vertAlign w:val="superscript"/>
        </w:rPr>
        <w:t>(4)</w:t>
      </w:r>
      <w:r>
        <w:t>Effets indésirables locaux associés à l’administration intraveineuse.</w:t>
      </w:r>
    </w:p>
    <w:p w14:paraId="389A27E4" w14:textId="77777777" w:rsidR="00E422AF" w:rsidRDefault="00E422AF" w:rsidP="0080242F"/>
    <w:p w14:paraId="389A27E5" w14:textId="77777777" w:rsidR="00E422AF" w:rsidRDefault="004C3A60" w:rsidP="00B0119E">
      <w:pPr>
        <w:keepNext/>
        <w:keepLines/>
        <w:widowControl w:val="0"/>
        <w:tabs>
          <w:tab w:val="left" w:pos="567"/>
        </w:tabs>
        <w:suppressAutoHyphens/>
        <w:rPr>
          <w:szCs w:val="22"/>
          <w:u w:val="single"/>
        </w:rPr>
      </w:pPr>
      <w:r>
        <w:rPr>
          <w:szCs w:val="22"/>
          <w:u w:val="single"/>
        </w:rPr>
        <w:lastRenderedPageBreak/>
        <w:t>Description d’effets indésirables sélectionnés</w:t>
      </w:r>
    </w:p>
    <w:p w14:paraId="389A27E6" w14:textId="77777777" w:rsidR="00E422AF" w:rsidRDefault="00E422AF" w:rsidP="00B0119E">
      <w:pPr>
        <w:keepNext/>
        <w:keepLines/>
        <w:widowControl w:val="0"/>
        <w:tabs>
          <w:tab w:val="left" w:pos="567"/>
        </w:tabs>
        <w:suppressAutoHyphens/>
        <w:rPr>
          <w:szCs w:val="22"/>
          <w:u w:val="single"/>
        </w:rPr>
      </w:pPr>
    </w:p>
    <w:p w14:paraId="389A27E7" w14:textId="34C9BE5B" w:rsidR="00E422AF" w:rsidRDefault="004C3A60">
      <w:pPr>
        <w:widowControl w:val="0"/>
        <w:tabs>
          <w:tab w:val="left" w:pos="567"/>
        </w:tabs>
        <w:suppressAutoHyphens/>
        <w:rPr>
          <w:szCs w:val="22"/>
        </w:rPr>
      </w:pPr>
      <w:r>
        <w:rPr>
          <w:szCs w:val="22"/>
        </w:rPr>
        <w:t xml:space="preserve">L’utilisation du lacosamide est associée à une augmentation dose-dépendante de l’intervalle PR. Des effets indésirables associés à un allongement de </w:t>
      </w:r>
      <w:r w:rsidR="003D7412">
        <w:rPr>
          <w:szCs w:val="22"/>
        </w:rPr>
        <w:t xml:space="preserve">l’intervalle </w:t>
      </w:r>
      <w:r>
        <w:rPr>
          <w:szCs w:val="22"/>
        </w:rPr>
        <w:t>PR (bloc auriculo-ventriculaire, syncope, bradycardie) peuvent survenir.</w:t>
      </w:r>
    </w:p>
    <w:p w14:paraId="389A27E8" w14:textId="35C2143D" w:rsidR="00E422AF" w:rsidRDefault="004C3A60">
      <w:pPr>
        <w:widowControl w:val="0"/>
        <w:tabs>
          <w:tab w:val="left" w:pos="567"/>
        </w:tabs>
        <w:suppressAutoHyphens/>
        <w:rPr>
          <w:szCs w:val="22"/>
        </w:rPr>
      </w:pPr>
      <w:r>
        <w:rPr>
          <w:szCs w:val="22"/>
        </w:rPr>
        <w:t>Lors des études cliniques en association chez les patients épileptiques, le taux d’incidence des blocs AV du 1</w:t>
      </w:r>
      <w:r>
        <w:rPr>
          <w:szCs w:val="22"/>
          <w:vertAlign w:val="superscript"/>
        </w:rPr>
        <w:t>er</w:t>
      </w:r>
      <w:r>
        <w:rPr>
          <w:szCs w:val="22"/>
        </w:rPr>
        <w:t xml:space="preserve"> degré rapportés est peu fréquent : respectivement 0,7 % ; 0 % ; 0,5 % et 0 % pour le lacosamide 200 mg, 400 mg, 600 mg ou le placebo. Aucun bloc AV du deuxième degré ou </w:t>
      </w:r>
      <w:r w:rsidR="00A40D9B">
        <w:rPr>
          <w:szCs w:val="22"/>
        </w:rPr>
        <w:t xml:space="preserve">de degré </w:t>
      </w:r>
      <w:r>
        <w:rPr>
          <w:szCs w:val="22"/>
        </w:rPr>
        <w:t>plus élevé n’a été observé lors de ces études. Cependant, des cas de blocs AV du deuxième et du troisième degré associés au traitement par le lacosamide ont été rapportés depuis la commercialisation. Dans l'étude clinique en monothérapie comparant le lacosamide à la carbamazépine LP, l’amplitude de l'augmentation de l'intervalle PR a été comparable entre le lacosamide et la carbamazépine.</w:t>
      </w:r>
    </w:p>
    <w:p w14:paraId="389A27E9" w14:textId="77777777" w:rsidR="00E422AF" w:rsidRDefault="004C3A60">
      <w:pPr>
        <w:widowControl w:val="0"/>
        <w:tabs>
          <w:tab w:val="left" w:pos="567"/>
        </w:tabs>
        <w:suppressAutoHyphens/>
        <w:rPr>
          <w:szCs w:val="22"/>
        </w:rPr>
      </w:pPr>
      <w:r>
        <w:rPr>
          <w:szCs w:val="22"/>
        </w:rPr>
        <w:t>Le taux d’incidence des syncopes rapporté dans des études cliniques poolées en association est peu fréquent et n’a montré aucune différence entre les patients épileptiques traités par le lacosamide (n = 944) (0,1 %) et les patients épileptiques recevant le placebo (n = 364) (0,3 %). Dans l’étude clinique en monothérapie comparant le lacosamide à la carbamazépine LP, des syncopes ont été rapportées chez 7/444 (1,6 %) patients traités par lacosamide et chez 1/442 (0,2 %) patients traités par carbamazépine LP.</w:t>
      </w:r>
    </w:p>
    <w:p w14:paraId="389A27EA" w14:textId="77777777" w:rsidR="00E422AF" w:rsidRDefault="004C3A60">
      <w:pPr>
        <w:widowControl w:val="0"/>
        <w:tabs>
          <w:tab w:val="left" w:pos="567"/>
        </w:tabs>
        <w:suppressAutoHyphens/>
        <w:rPr>
          <w:szCs w:val="22"/>
        </w:rPr>
      </w:pPr>
      <w:r>
        <w:rPr>
          <w:szCs w:val="22"/>
        </w:rPr>
        <w:t>Aucun cas de fibrillation ou de flutter auriculaires n’a été rapporté lors des études cliniques à court terme ; cependant, des cas ont été rapportés lors des études cliniques en ouvert et depuis la commercialisation.</w:t>
      </w:r>
    </w:p>
    <w:p w14:paraId="389A27EB" w14:textId="77777777" w:rsidR="00E422AF" w:rsidRDefault="00E422AF">
      <w:pPr>
        <w:widowControl w:val="0"/>
        <w:tabs>
          <w:tab w:val="left" w:pos="567"/>
        </w:tabs>
        <w:suppressAutoHyphens/>
        <w:rPr>
          <w:szCs w:val="22"/>
        </w:rPr>
      </w:pPr>
    </w:p>
    <w:p w14:paraId="389A27EC" w14:textId="77777777" w:rsidR="00E422AF" w:rsidRDefault="004C3A60">
      <w:pPr>
        <w:pStyle w:val="Paragraph"/>
        <w:keepNext/>
        <w:spacing w:after="0"/>
        <w:rPr>
          <w:rFonts w:eastAsia="ArialUnicodeMS"/>
          <w:bCs/>
          <w:i/>
          <w:sz w:val="22"/>
          <w:szCs w:val="22"/>
          <w:lang w:val="fr-FR"/>
        </w:rPr>
      </w:pPr>
      <w:r>
        <w:rPr>
          <w:rFonts w:eastAsia="ArialUnicodeMS"/>
          <w:bCs/>
          <w:i/>
          <w:sz w:val="22"/>
          <w:szCs w:val="22"/>
          <w:lang w:val="fr-FR"/>
        </w:rPr>
        <w:t>Anomalies biologiques</w:t>
      </w:r>
    </w:p>
    <w:p w14:paraId="389A27ED" w14:textId="3A988512" w:rsidR="00E422AF" w:rsidRDefault="004C3A60">
      <w:pPr>
        <w:widowControl w:val="0"/>
        <w:tabs>
          <w:tab w:val="left" w:pos="567"/>
        </w:tabs>
        <w:suppressAutoHyphens/>
        <w:rPr>
          <w:szCs w:val="22"/>
        </w:rPr>
      </w:pPr>
      <w:r>
        <w:rPr>
          <w:szCs w:val="22"/>
        </w:rPr>
        <w:t>Des anomalies des tests de la fonction hépatique ont été observées lors des études cliniques</w:t>
      </w:r>
      <w:r w:rsidR="006E5724">
        <w:rPr>
          <w:szCs w:val="22"/>
        </w:rPr>
        <w:t xml:space="preserve"> lacosamide</w:t>
      </w:r>
      <w:r>
        <w:rPr>
          <w:szCs w:val="22"/>
        </w:rPr>
        <w:t xml:space="preserve"> contrôlées </w:t>
      </w:r>
      <w:r>
        <w:rPr>
          <w:i/>
          <w:iCs/>
          <w:szCs w:val="22"/>
        </w:rPr>
        <w:t>versus</w:t>
      </w:r>
      <w:r>
        <w:rPr>
          <w:szCs w:val="22"/>
        </w:rPr>
        <w:t xml:space="preserve"> placebo chez les patients adultes présentant des crises partielles et qui prenaient 1 à 3 médicaments antiépileptiques associés. Une augmentation des ALAT ≥ 3x LSN est apparue chez 0,7 % (7/935) des patients traités par Vimpat et 0 % (0/356) des patients sous placebo.</w:t>
      </w:r>
    </w:p>
    <w:p w14:paraId="389A27EE" w14:textId="77777777" w:rsidR="00E422AF" w:rsidRDefault="00E422AF">
      <w:pPr>
        <w:widowControl w:val="0"/>
        <w:tabs>
          <w:tab w:val="left" w:pos="567"/>
        </w:tabs>
        <w:suppressAutoHyphens/>
        <w:rPr>
          <w:szCs w:val="22"/>
        </w:rPr>
      </w:pPr>
    </w:p>
    <w:p w14:paraId="389A27EF" w14:textId="77777777" w:rsidR="00E422AF" w:rsidRDefault="004C3A60">
      <w:pPr>
        <w:pStyle w:val="Paragraph"/>
        <w:keepNext/>
        <w:spacing w:after="0"/>
        <w:rPr>
          <w:rFonts w:eastAsia="ArialUnicodeMS"/>
          <w:bCs/>
          <w:i/>
          <w:sz w:val="22"/>
          <w:szCs w:val="22"/>
          <w:lang w:val="fr-FR"/>
        </w:rPr>
      </w:pPr>
      <w:r>
        <w:rPr>
          <w:rFonts w:eastAsia="ArialUnicodeMS"/>
          <w:bCs/>
          <w:i/>
          <w:sz w:val="22"/>
          <w:szCs w:val="22"/>
          <w:lang w:val="fr-FR"/>
        </w:rPr>
        <w:t>Réactions d’hypersensibilité avec atteinte multiviscérale</w:t>
      </w:r>
    </w:p>
    <w:p w14:paraId="389A27F0" w14:textId="77777777" w:rsidR="00E422AF" w:rsidRDefault="004C3A60" w:rsidP="0080242F">
      <w:r>
        <w:t>Des réactions d’hypersensibilité avec atteinte multiviscérale (connues également sous le nom de syndrome d’hypersensibilité médicamenteuse (DRESS)) ont été rapportées chez des patients traités par certains médicaments antiépileptiques. Ces réactions sont d’expression variable mais avec un tableau typique associant fièvre et éruption cutanée, et peuvent impliquer différents organes. En cas de suspicion d’une réaction d’hypersensibilité avec atteinte multiviscérale, le lacosamide doit être arrêté.</w:t>
      </w:r>
    </w:p>
    <w:p w14:paraId="389A27F1" w14:textId="77777777" w:rsidR="00E422AF" w:rsidRDefault="00E422AF">
      <w:pPr>
        <w:widowControl w:val="0"/>
        <w:tabs>
          <w:tab w:val="left" w:pos="567"/>
        </w:tabs>
        <w:suppressAutoHyphens/>
        <w:rPr>
          <w:szCs w:val="22"/>
        </w:rPr>
      </w:pPr>
    </w:p>
    <w:p w14:paraId="389A27F2" w14:textId="77777777" w:rsidR="00E422AF" w:rsidRPr="0080242F" w:rsidRDefault="004C3A60" w:rsidP="0080242F">
      <w:pPr>
        <w:rPr>
          <w:u w:val="single"/>
        </w:rPr>
      </w:pPr>
      <w:r w:rsidRPr="0080242F">
        <w:rPr>
          <w:u w:val="single"/>
        </w:rPr>
        <w:t>Population pédiatrique</w:t>
      </w:r>
    </w:p>
    <w:p w14:paraId="389A27F3" w14:textId="77777777" w:rsidR="00E422AF" w:rsidRDefault="00E422AF" w:rsidP="0080242F"/>
    <w:p w14:paraId="389A27F4" w14:textId="737A1C2B" w:rsidR="00E422AF" w:rsidRDefault="004C3A60">
      <w:pPr>
        <w:pStyle w:val="Paragraph"/>
        <w:rPr>
          <w:rFonts w:eastAsia="MS Mincho"/>
          <w:sz w:val="22"/>
          <w:szCs w:val="22"/>
          <w:lang w:val="fr-FR"/>
        </w:rPr>
      </w:pPr>
      <w:r>
        <w:rPr>
          <w:rFonts w:eastAsia="MS Mincho"/>
          <w:sz w:val="22"/>
          <w:szCs w:val="22"/>
          <w:lang w:val="fr-FR"/>
        </w:rPr>
        <w:t xml:space="preserve">Le profil de </w:t>
      </w:r>
      <w:r w:rsidR="00F136F1">
        <w:rPr>
          <w:rFonts w:eastAsia="MS Mincho"/>
          <w:sz w:val="22"/>
          <w:szCs w:val="22"/>
          <w:lang w:val="fr-FR"/>
        </w:rPr>
        <w:t xml:space="preserve">sécurité </w:t>
      </w:r>
      <w:r>
        <w:rPr>
          <w:rFonts w:eastAsia="MS Mincho"/>
          <w:sz w:val="22"/>
          <w:szCs w:val="22"/>
          <w:lang w:val="fr-FR"/>
        </w:rPr>
        <w:t xml:space="preserve">du lacosamide dans les études cliniques contrôlées </w:t>
      </w:r>
      <w:r>
        <w:rPr>
          <w:rFonts w:eastAsia="MS Mincho"/>
          <w:i/>
          <w:sz w:val="22"/>
          <w:szCs w:val="22"/>
          <w:lang w:val="fr-FR"/>
        </w:rPr>
        <w:t>versus</w:t>
      </w:r>
      <w:r>
        <w:rPr>
          <w:rFonts w:eastAsia="MS Mincho"/>
          <w:sz w:val="22"/>
          <w:szCs w:val="22"/>
          <w:lang w:val="fr-FR"/>
        </w:rPr>
        <w:t xml:space="preserve"> placebo (255 patients âgés de 1 mois à moins de 4 ans et 343 patients âgés de 4 ans à moins de 17 ans) et en ouvert (847 patients âgés de 1 mois à ≤ 18 ans) </w:t>
      </w:r>
      <w:r w:rsidR="001C0FE2">
        <w:rPr>
          <w:rFonts w:eastAsia="MS Mincho"/>
          <w:sz w:val="22"/>
          <w:szCs w:val="22"/>
          <w:lang w:val="fr-FR"/>
        </w:rPr>
        <w:t xml:space="preserve">pour un </w:t>
      </w:r>
      <w:r>
        <w:rPr>
          <w:rFonts w:eastAsia="MS Mincho"/>
          <w:sz w:val="22"/>
          <w:szCs w:val="22"/>
          <w:lang w:val="fr-FR"/>
        </w:rPr>
        <w:t xml:space="preserve">traitement en association, chez des patients pédiatriques présentant des crises partielles a été comparable au profil de </w:t>
      </w:r>
      <w:r w:rsidR="00F136F1">
        <w:rPr>
          <w:rFonts w:eastAsia="MS Mincho"/>
          <w:sz w:val="22"/>
          <w:szCs w:val="22"/>
          <w:lang w:val="fr-FR"/>
        </w:rPr>
        <w:t xml:space="preserve">sécurité </w:t>
      </w:r>
      <w:r>
        <w:rPr>
          <w:rFonts w:eastAsia="MS Mincho"/>
          <w:sz w:val="22"/>
          <w:szCs w:val="22"/>
          <w:lang w:val="fr-FR"/>
        </w:rPr>
        <w:t xml:space="preserve">observé chez les adultes. Dans la mesure où les données disponibles chez les patients pédiatriques de moins de 2 ans sont limitées, le lacosamide n’est pas indiqué </w:t>
      </w:r>
      <w:r w:rsidR="001C0FE2">
        <w:rPr>
          <w:rFonts w:eastAsia="MS Mincho"/>
          <w:sz w:val="22"/>
          <w:szCs w:val="22"/>
          <w:lang w:val="fr-FR"/>
        </w:rPr>
        <w:t xml:space="preserve">pour </w:t>
      </w:r>
      <w:r>
        <w:rPr>
          <w:rFonts w:eastAsia="MS Mincho"/>
          <w:sz w:val="22"/>
          <w:szCs w:val="22"/>
          <w:lang w:val="fr-FR"/>
        </w:rPr>
        <w:t>cette tranche d’âge.</w:t>
      </w:r>
    </w:p>
    <w:p w14:paraId="389A27F5" w14:textId="77777777" w:rsidR="00E422AF" w:rsidRDefault="004C3A60">
      <w:pPr>
        <w:pStyle w:val="Paragraph"/>
        <w:spacing w:after="0"/>
        <w:rPr>
          <w:rFonts w:eastAsia="MS Mincho"/>
          <w:sz w:val="22"/>
          <w:szCs w:val="22"/>
          <w:lang w:val="fr-FR"/>
        </w:rPr>
      </w:pPr>
      <w:r>
        <w:rPr>
          <w:rFonts w:eastAsia="MS Mincho"/>
          <w:sz w:val="22"/>
          <w:szCs w:val="22"/>
          <w:lang w:val="fr-FR"/>
        </w:rPr>
        <w:t>Les effets indésirables supplémentaires observés dans la population pédiatrique étaient la fièvre, la rhinopharyngite, la pharyngite, une diminution de l’appétit, un comportement anormal et une léthargie. La somnolence a été rapportée plus fréquemment dans la population pédiatrique (≥ 1/10) par rapport à la population adulte (≥ 1/100 à &lt; 1/10).</w:t>
      </w:r>
    </w:p>
    <w:p w14:paraId="389A27F6" w14:textId="77777777" w:rsidR="00E422AF" w:rsidRDefault="00E422AF">
      <w:pPr>
        <w:pStyle w:val="Paragraph"/>
        <w:spacing w:after="0"/>
        <w:rPr>
          <w:rFonts w:eastAsia="MS Mincho"/>
          <w:sz w:val="22"/>
          <w:szCs w:val="22"/>
          <w:lang w:val="fr-FR"/>
        </w:rPr>
      </w:pPr>
    </w:p>
    <w:p w14:paraId="389A27F8" w14:textId="77777777" w:rsidR="00E422AF" w:rsidRDefault="004C3A60">
      <w:pPr>
        <w:autoSpaceDE w:val="0"/>
        <w:autoSpaceDN w:val="0"/>
        <w:adjustRightInd w:val="0"/>
        <w:jc w:val="both"/>
        <w:rPr>
          <w:u w:val="single"/>
        </w:rPr>
      </w:pPr>
      <w:r>
        <w:rPr>
          <w:u w:val="single"/>
        </w:rPr>
        <w:t>Sujet âgé</w:t>
      </w:r>
    </w:p>
    <w:p w14:paraId="389A27F9" w14:textId="77777777" w:rsidR="00E422AF" w:rsidRDefault="00E422AF">
      <w:pPr>
        <w:autoSpaceDE w:val="0"/>
        <w:autoSpaceDN w:val="0"/>
        <w:adjustRightInd w:val="0"/>
        <w:jc w:val="both"/>
        <w:rPr>
          <w:u w:val="single"/>
        </w:rPr>
      </w:pPr>
    </w:p>
    <w:p w14:paraId="389A27FA" w14:textId="77777777" w:rsidR="00E422AF" w:rsidRDefault="004C3A60">
      <w:pPr>
        <w:autoSpaceDE w:val="0"/>
        <w:autoSpaceDN w:val="0"/>
        <w:adjustRightInd w:val="0"/>
        <w:jc w:val="both"/>
        <w:rPr>
          <w:szCs w:val="22"/>
          <w:u w:val="single"/>
        </w:rPr>
      </w:pPr>
      <w:r>
        <w:t xml:space="preserve">Dans l'étude en monothérapie comparant le lacosamide à la carbamazépine LP, les types d’effets indésirables </w:t>
      </w:r>
      <w:r>
        <w:rPr>
          <w:rStyle w:val="alt-edited1"/>
          <w:color w:val="auto"/>
        </w:rPr>
        <w:t>liés au</w:t>
      </w:r>
      <w:r>
        <w:t xml:space="preserve"> lacosamide chez les sujets âgés (≥ 65 ans) semblent être similaires à ceux observés chez les patients de moins de 65 ans. Cependant, une incidence plus élevée (différence ≥ 5 %) de chute, diarrhée et tremble</w:t>
      </w:r>
      <w:r>
        <w:rPr>
          <w:color w:val="222222"/>
        </w:rPr>
        <w:t xml:space="preserve">ment a été rapportée chez les patients âgés par rapport aux patients adultes plus jeunes. L’effet indésirable cardiaque le plus fréquemment rapporté chez les personnes âgées par rapport à la population adulte plus jeune a été un bloc AV du premier degré. Cela a été rapporté avec le lacosamide chez 4,8 % (3/62) des patients âgés </w:t>
      </w:r>
      <w:r>
        <w:rPr>
          <w:i/>
          <w:color w:val="222222"/>
        </w:rPr>
        <w:t>versus</w:t>
      </w:r>
      <w:r>
        <w:rPr>
          <w:color w:val="222222"/>
        </w:rPr>
        <w:t xml:space="preserve"> 1,6 % (6/382) des patients adultes plus jeunes. </w:t>
      </w:r>
      <w:r>
        <w:rPr>
          <w:color w:val="222222"/>
        </w:rPr>
        <w:lastRenderedPageBreak/>
        <w:t xml:space="preserve">Le taux d’arrêt de traitement en raison d’effets indésirables observés avec le lacosamide a été de 21,0 % (13/62) chez les patients âgés </w:t>
      </w:r>
      <w:r>
        <w:rPr>
          <w:i/>
          <w:color w:val="222222"/>
        </w:rPr>
        <w:t>versus</w:t>
      </w:r>
      <w:r>
        <w:rPr>
          <w:color w:val="222222"/>
        </w:rPr>
        <w:t> 9,2 % (35/382) chez les patients adultes plus jeunes. Ces différences entre les patients âgés et les patients adultes plus jeunes étaient similaires à celles observées dans le groupe du comparateur actif.</w:t>
      </w:r>
    </w:p>
    <w:p w14:paraId="389A27FB" w14:textId="77777777" w:rsidR="00E422AF" w:rsidRDefault="00E422AF" w:rsidP="0080242F"/>
    <w:p w14:paraId="389A27FC" w14:textId="77777777" w:rsidR="00E422AF" w:rsidRDefault="004C3A60">
      <w:pPr>
        <w:autoSpaceDE w:val="0"/>
        <w:autoSpaceDN w:val="0"/>
        <w:adjustRightInd w:val="0"/>
        <w:jc w:val="both"/>
        <w:rPr>
          <w:szCs w:val="22"/>
          <w:u w:val="single"/>
        </w:rPr>
      </w:pPr>
      <w:r>
        <w:rPr>
          <w:szCs w:val="22"/>
          <w:u w:val="single"/>
        </w:rPr>
        <w:t>Déclaration des effets indésirables suspectés</w:t>
      </w:r>
    </w:p>
    <w:p w14:paraId="389A27FD" w14:textId="77777777" w:rsidR="00E422AF" w:rsidRDefault="00E422AF">
      <w:pPr>
        <w:autoSpaceDE w:val="0"/>
        <w:autoSpaceDN w:val="0"/>
        <w:adjustRightInd w:val="0"/>
        <w:jc w:val="both"/>
        <w:rPr>
          <w:szCs w:val="22"/>
          <w:u w:val="single"/>
        </w:rPr>
      </w:pPr>
    </w:p>
    <w:p w14:paraId="389A27FE" w14:textId="77777777" w:rsidR="00E422AF" w:rsidRDefault="004C3A60">
      <w:pPr>
        <w:autoSpaceDE w:val="0"/>
        <w:autoSpaceDN w:val="0"/>
        <w:adjustRightInd w:val="0"/>
        <w:jc w:val="both"/>
        <w:rPr>
          <w:szCs w:val="22"/>
        </w:rPr>
      </w:pPr>
      <w:r>
        <w:rPr>
          <w:szCs w:val="22"/>
        </w:rPr>
        <w:t>La déclaration des effets indésirables suspectés après autorisation du médicament est importante. Elle permet une surveillance continue du rapport bénéfice/risque du médicament. Les professionnels de santé déclarent tout effet indésirable suspecté via</w:t>
      </w:r>
      <w:r>
        <w:rPr>
          <w:highlight w:val="lightGray"/>
        </w:rPr>
        <w:t xml:space="preserve"> le système national de déclaration – voir </w:t>
      </w:r>
      <w:hyperlink r:id="rId18">
        <w:r>
          <w:rPr>
            <w:rStyle w:val="Hyperlink"/>
            <w:szCs w:val="22"/>
            <w:highlight w:val="lightGray"/>
          </w:rPr>
          <w:t>Annexe V</w:t>
        </w:r>
      </w:hyperlink>
      <w:r>
        <w:rPr>
          <w:szCs w:val="22"/>
        </w:rPr>
        <w:t xml:space="preserve">. </w:t>
      </w:r>
    </w:p>
    <w:p w14:paraId="389A27FF" w14:textId="77777777" w:rsidR="00E422AF" w:rsidRDefault="00E422AF">
      <w:pPr>
        <w:widowControl w:val="0"/>
        <w:tabs>
          <w:tab w:val="left" w:pos="567"/>
        </w:tabs>
        <w:suppressAutoHyphens/>
        <w:rPr>
          <w:szCs w:val="22"/>
        </w:rPr>
      </w:pPr>
    </w:p>
    <w:p w14:paraId="389A2800" w14:textId="77777777" w:rsidR="00E422AF" w:rsidRPr="0080242F" w:rsidRDefault="004C3A60" w:rsidP="0080242F">
      <w:pPr>
        <w:keepNext/>
        <w:keepLines/>
        <w:rPr>
          <w:b/>
          <w:bCs/>
          <w:szCs w:val="22"/>
        </w:rPr>
      </w:pPr>
      <w:r w:rsidRPr="0080242F">
        <w:rPr>
          <w:b/>
          <w:bCs/>
          <w:szCs w:val="22"/>
        </w:rPr>
        <w:t>4.9</w:t>
      </w:r>
      <w:r w:rsidRPr="0080242F">
        <w:rPr>
          <w:b/>
          <w:bCs/>
          <w:szCs w:val="22"/>
        </w:rPr>
        <w:tab/>
      </w:r>
      <w:r w:rsidRPr="0080242F">
        <w:rPr>
          <w:b/>
          <w:bCs/>
        </w:rPr>
        <w:t>Surdosage</w:t>
      </w:r>
    </w:p>
    <w:p w14:paraId="389A2801" w14:textId="77777777" w:rsidR="00E422AF" w:rsidRDefault="00E422AF">
      <w:pPr>
        <w:keepNext/>
        <w:widowControl w:val="0"/>
        <w:tabs>
          <w:tab w:val="left" w:pos="567"/>
        </w:tabs>
        <w:rPr>
          <w:szCs w:val="22"/>
        </w:rPr>
      </w:pPr>
    </w:p>
    <w:p w14:paraId="389A2802" w14:textId="77777777" w:rsidR="00E422AF" w:rsidRDefault="004C3A60">
      <w:pPr>
        <w:keepNext/>
        <w:widowControl w:val="0"/>
        <w:tabs>
          <w:tab w:val="left" w:pos="567"/>
        </w:tabs>
        <w:suppressAutoHyphens/>
        <w:rPr>
          <w:szCs w:val="22"/>
          <w:u w:val="single"/>
        </w:rPr>
      </w:pPr>
      <w:r>
        <w:rPr>
          <w:szCs w:val="22"/>
          <w:u w:val="single"/>
        </w:rPr>
        <w:t>Symptômes</w:t>
      </w:r>
    </w:p>
    <w:p w14:paraId="389A2803" w14:textId="77777777" w:rsidR="00E422AF" w:rsidRDefault="00E422AF">
      <w:pPr>
        <w:keepNext/>
        <w:widowControl w:val="0"/>
        <w:tabs>
          <w:tab w:val="left" w:pos="567"/>
        </w:tabs>
        <w:suppressAutoHyphens/>
        <w:rPr>
          <w:szCs w:val="22"/>
          <w:u w:val="single"/>
        </w:rPr>
      </w:pPr>
    </w:p>
    <w:p w14:paraId="389A2804" w14:textId="77777777" w:rsidR="00E422AF" w:rsidRDefault="004C3A60">
      <w:pPr>
        <w:widowControl w:val="0"/>
        <w:tabs>
          <w:tab w:val="left" w:pos="567"/>
        </w:tabs>
        <w:suppressAutoHyphens/>
        <w:rPr>
          <w:szCs w:val="22"/>
        </w:rPr>
      </w:pPr>
      <w:r>
        <w:rPr>
          <w:szCs w:val="22"/>
        </w:rPr>
        <w:t>Les symptômes observés après un surdosage accidentel ou intentionnel en lacosamide sont principalement associés au SNC et au système gastro-intestinal.</w:t>
      </w:r>
    </w:p>
    <w:p w14:paraId="389A2805" w14:textId="77777777" w:rsidR="00E422AF" w:rsidRDefault="004C3A60">
      <w:pPr>
        <w:pStyle w:val="ListParagraph"/>
        <w:widowControl w:val="0"/>
        <w:numPr>
          <w:ilvl w:val="0"/>
          <w:numId w:val="17"/>
        </w:numPr>
        <w:tabs>
          <w:tab w:val="left" w:pos="567"/>
        </w:tabs>
        <w:suppressAutoHyphens/>
        <w:ind w:left="567" w:hanging="567"/>
        <w:rPr>
          <w:rFonts w:ascii="Times New Roman" w:hAnsi="Times New Roman"/>
        </w:rPr>
      </w:pPr>
      <w:r>
        <w:rPr>
          <w:rFonts w:ascii="Times New Roman" w:hAnsi="Times New Roman"/>
        </w:rPr>
        <w:t xml:space="preserve">La nature des effets indésirables observés chez les patients exposés à des doses supérieures à 400 mg et jusqu’à 800 mg n’est pas cliniquement différente de celle observée chez les patients recevant les doses recommandées de lacosamide. </w:t>
      </w:r>
    </w:p>
    <w:p w14:paraId="389A2806" w14:textId="77777777" w:rsidR="00E422AF" w:rsidRDefault="004C3A60">
      <w:pPr>
        <w:pStyle w:val="ListParagraph"/>
        <w:widowControl w:val="0"/>
        <w:numPr>
          <w:ilvl w:val="0"/>
          <w:numId w:val="17"/>
        </w:numPr>
        <w:tabs>
          <w:tab w:val="left" w:pos="567"/>
        </w:tabs>
        <w:suppressAutoHyphens/>
        <w:ind w:left="567" w:hanging="567"/>
        <w:rPr>
          <w:rFonts w:ascii="Times New Roman" w:hAnsi="Times New Roman"/>
        </w:rPr>
      </w:pPr>
      <w:r>
        <w:rPr>
          <w:rFonts w:ascii="Times New Roman" w:hAnsi="Times New Roman"/>
        </w:rPr>
        <w:t>Les réactions rapportées après une prise de plus de 800 mg sont sensations vertigineuses, nausées, vomissements, convulsions (crises généralisées tonico-cloniques, état de mal épileptique). Des troubles de la conduction cardiaque, choc et coma ont également été observés. Des issues fatales ont été rapportées chez des patients ayant pris une dose unique de plusieurs grammes de lacosamide.</w:t>
      </w:r>
    </w:p>
    <w:p w14:paraId="389A2807" w14:textId="77777777" w:rsidR="00E422AF" w:rsidRDefault="00E422AF">
      <w:pPr>
        <w:widowControl w:val="0"/>
        <w:tabs>
          <w:tab w:val="left" w:pos="567"/>
        </w:tabs>
        <w:suppressAutoHyphens/>
        <w:rPr>
          <w:szCs w:val="22"/>
        </w:rPr>
      </w:pPr>
    </w:p>
    <w:p w14:paraId="389A2808" w14:textId="77777777" w:rsidR="00E422AF" w:rsidRDefault="004C3A60">
      <w:pPr>
        <w:widowControl w:val="0"/>
        <w:tabs>
          <w:tab w:val="left" w:pos="567"/>
        </w:tabs>
        <w:suppressAutoHyphens/>
        <w:rPr>
          <w:szCs w:val="22"/>
          <w:u w:val="single"/>
        </w:rPr>
      </w:pPr>
      <w:r>
        <w:rPr>
          <w:szCs w:val="22"/>
          <w:u w:val="single"/>
        </w:rPr>
        <w:t>Traitement</w:t>
      </w:r>
    </w:p>
    <w:p w14:paraId="389A2809" w14:textId="77777777" w:rsidR="00E422AF" w:rsidRDefault="00E422AF">
      <w:pPr>
        <w:widowControl w:val="0"/>
        <w:tabs>
          <w:tab w:val="left" w:pos="567"/>
        </w:tabs>
        <w:suppressAutoHyphens/>
        <w:rPr>
          <w:szCs w:val="22"/>
        </w:rPr>
      </w:pPr>
    </w:p>
    <w:p w14:paraId="389A280A" w14:textId="77777777" w:rsidR="00E422AF" w:rsidRDefault="004C3A60">
      <w:pPr>
        <w:widowControl w:val="0"/>
        <w:tabs>
          <w:tab w:val="left" w:pos="567"/>
        </w:tabs>
        <w:suppressAutoHyphens/>
        <w:rPr>
          <w:szCs w:val="22"/>
        </w:rPr>
      </w:pPr>
      <w:r>
        <w:rPr>
          <w:szCs w:val="22"/>
        </w:rPr>
        <w:t>Il n’existe aucun antidote spécifique en cas de surdosage par le lacosamide. Le traitement du surdosage par le lacosamide doit comprendre des mesures générales de soutien, et le cas échéant, une hémodialyse (voir rubrique 5.2).</w:t>
      </w:r>
    </w:p>
    <w:p w14:paraId="389A280B" w14:textId="77777777" w:rsidR="00E422AF" w:rsidRDefault="00E422AF">
      <w:pPr>
        <w:widowControl w:val="0"/>
        <w:tabs>
          <w:tab w:val="left" w:pos="567"/>
        </w:tabs>
        <w:rPr>
          <w:szCs w:val="22"/>
        </w:rPr>
      </w:pPr>
    </w:p>
    <w:p w14:paraId="389A280C" w14:textId="77777777" w:rsidR="00E422AF" w:rsidRDefault="00E422AF">
      <w:pPr>
        <w:widowControl w:val="0"/>
        <w:tabs>
          <w:tab w:val="left" w:pos="567"/>
        </w:tabs>
        <w:rPr>
          <w:szCs w:val="22"/>
        </w:rPr>
      </w:pPr>
    </w:p>
    <w:p w14:paraId="389A280D" w14:textId="77777777" w:rsidR="00E422AF" w:rsidRDefault="004C3A60">
      <w:pPr>
        <w:widowControl w:val="0"/>
        <w:tabs>
          <w:tab w:val="left" w:pos="567"/>
        </w:tabs>
        <w:ind w:left="567" w:hanging="567"/>
        <w:rPr>
          <w:szCs w:val="22"/>
        </w:rPr>
      </w:pPr>
      <w:r>
        <w:rPr>
          <w:b/>
          <w:szCs w:val="22"/>
        </w:rPr>
        <w:t>5.</w:t>
      </w:r>
      <w:r>
        <w:rPr>
          <w:b/>
          <w:szCs w:val="22"/>
        </w:rPr>
        <w:tab/>
      </w:r>
      <w:r>
        <w:rPr>
          <w:b/>
        </w:rPr>
        <w:t>PROPRIÉTÉS PHARMACOLOGIQUES</w:t>
      </w:r>
    </w:p>
    <w:p w14:paraId="389A280E" w14:textId="77777777" w:rsidR="00E422AF" w:rsidRDefault="00E422AF">
      <w:pPr>
        <w:widowControl w:val="0"/>
        <w:tabs>
          <w:tab w:val="left" w:pos="567"/>
        </w:tabs>
        <w:rPr>
          <w:szCs w:val="22"/>
        </w:rPr>
      </w:pPr>
    </w:p>
    <w:p w14:paraId="389A280F" w14:textId="77777777" w:rsidR="00E422AF" w:rsidRPr="0080242F" w:rsidRDefault="004C3A60" w:rsidP="0080242F">
      <w:pPr>
        <w:rPr>
          <w:b/>
          <w:bCs/>
          <w:szCs w:val="22"/>
        </w:rPr>
      </w:pPr>
      <w:r w:rsidRPr="0080242F">
        <w:rPr>
          <w:b/>
          <w:bCs/>
          <w:szCs w:val="22"/>
        </w:rPr>
        <w:t>5.1</w:t>
      </w:r>
      <w:r w:rsidRPr="0080242F">
        <w:rPr>
          <w:b/>
          <w:bCs/>
          <w:szCs w:val="22"/>
        </w:rPr>
        <w:tab/>
      </w:r>
      <w:r w:rsidRPr="0080242F">
        <w:rPr>
          <w:b/>
          <w:bCs/>
        </w:rPr>
        <w:t>Propriétés pharmacodynamiques</w:t>
      </w:r>
    </w:p>
    <w:p w14:paraId="389A2810" w14:textId="77777777" w:rsidR="00E422AF" w:rsidRDefault="00E422AF">
      <w:pPr>
        <w:widowControl w:val="0"/>
        <w:tabs>
          <w:tab w:val="left" w:pos="567"/>
        </w:tabs>
        <w:rPr>
          <w:szCs w:val="22"/>
        </w:rPr>
      </w:pPr>
    </w:p>
    <w:p w14:paraId="389A2811" w14:textId="77777777" w:rsidR="00E422AF" w:rsidRDefault="004C3A60" w:rsidP="0080242F">
      <w:r>
        <w:t>Classe pharmacothérapeutique : antiépileptiques, autres antiépileptiques, Code ATC : N03AX18</w:t>
      </w:r>
    </w:p>
    <w:p w14:paraId="389A2812" w14:textId="77777777" w:rsidR="00E422AF" w:rsidRDefault="00E422AF">
      <w:pPr>
        <w:widowControl w:val="0"/>
        <w:tabs>
          <w:tab w:val="left" w:pos="567"/>
        </w:tabs>
        <w:autoSpaceDE w:val="0"/>
        <w:autoSpaceDN w:val="0"/>
        <w:adjustRightInd w:val="0"/>
        <w:rPr>
          <w:szCs w:val="22"/>
          <w:u w:val="single"/>
          <w:lang w:eastAsia="de-DE"/>
        </w:rPr>
      </w:pPr>
    </w:p>
    <w:p w14:paraId="389A2813" w14:textId="77777777" w:rsidR="00E422AF" w:rsidRDefault="004C3A60">
      <w:pPr>
        <w:keepNext/>
        <w:keepLines/>
        <w:widowControl w:val="0"/>
        <w:tabs>
          <w:tab w:val="left" w:pos="567"/>
        </w:tabs>
        <w:autoSpaceDE w:val="0"/>
        <w:autoSpaceDN w:val="0"/>
        <w:adjustRightInd w:val="0"/>
        <w:rPr>
          <w:szCs w:val="22"/>
          <w:u w:val="single"/>
          <w:lang w:eastAsia="de-DE"/>
        </w:rPr>
      </w:pPr>
      <w:r>
        <w:rPr>
          <w:szCs w:val="22"/>
          <w:u w:val="single"/>
          <w:lang w:eastAsia="de-DE"/>
        </w:rPr>
        <w:t>Mécanisme d’action</w:t>
      </w:r>
    </w:p>
    <w:p w14:paraId="389A2814" w14:textId="77777777" w:rsidR="00E422AF" w:rsidRDefault="00E422AF">
      <w:pPr>
        <w:keepNext/>
        <w:keepLines/>
        <w:widowControl w:val="0"/>
        <w:tabs>
          <w:tab w:val="left" w:pos="567"/>
        </w:tabs>
        <w:autoSpaceDE w:val="0"/>
        <w:autoSpaceDN w:val="0"/>
        <w:adjustRightInd w:val="0"/>
        <w:rPr>
          <w:szCs w:val="22"/>
          <w:u w:val="single"/>
          <w:lang w:eastAsia="de-DE"/>
        </w:rPr>
      </w:pPr>
    </w:p>
    <w:p w14:paraId="389A2815" w14:textId="77777777" w:rsidR="00E422AF" w:rsidRDefault="004C3A60">
      <w:pPr>
        <w:keepNext/>
        <w:keepLines/>
        <w:widowControl w:val="0"/>
        <w:tabs>
          <w:tab w:val="left" w:pos="567"/>
        </w:tabs>
        <w:rPr>
          <w:iCs/>
          <w:szCs w:val="22"/>
        </w:rPr>
      </w:pPr>
      <w:r>
        <w:rPr>
          <w:szCs w:val="22"/>
        </w:rPr>
        <w:t>La substance active, le lacosamide (R-2-acétamido-N-benzyl-3-méthoxypropionamide) est un acide aminé fonctionnalisé.</w:t>
      </w:r>
    </w:p>
    <w:p w14:paraId="389A2816" w14:textId="77777777" w:rsidR="00E422AF" w:rsidRDefault="004C3A60">
      <w:pPr>
        <w:widowControl w:val="0"/>
        <w:tabs>
          <w:tab w:val="left" w:pos="567"/>
        </w:tabs>
        <w:autoSpaceDE w:val="0"/>
        <w:autoSpaceDN w:val="0"/>
        <w:adjustRightInd w:val="0"/>
        <w:rPr>
          <w:szCs w:val="22"/>
          <w:lang w:eastAsia="de-DE"/>
        </w:rPr>
      </w:pPr>
      <w:r>
        <w:rPr>
          <w:szCs w:val="22"/>
          <w:lang w:eastAsia="de-DE"/>
        </w:rPr>
        <w:t xml:space="preserve">Le mécanisme d’action précis grâce auquel le lacosamide exerce ses effets antiépileptiques chez l’homme n'est pas complètement élucidé. </w:t>
      </w:r>
    </w:p>
    <w:p w14:paraId="389A2817" w14:textId="77777777" w:rsidR="00E422AF" w:rsidRDefault="004C3A60">
      <w:pPr>
        <w:widowControl w:val="0"/>
        <w:tabs>
          <w:tab w:val="left" w:pos="567"/>
        </w:tabs>
        <w:autoSpaceDE w:val="0"/>
        <w:autoSpaceDN w:val="0"/>
        <w:adjustRightInd w:val="0"/>
        <w:rPr>
          <w:szCs w:val="22"/>
          <w:lang w:eastAsia="de-DE"/>
        </w:rPr>
      </w:pPr>
      <w:r>
        <w:rPr>
          <w:szCs w:val="22"/>
          <w:lang w:eastAsia="de-DE"/>
        </w:rPr>
        <w:t xml:space="preserve">Des études électrophysiologiques </w:t>
      </w:r>
      <w:r>
        <w:rPr>
          <w:i/>
          <w:szCs w:val="22"/>
          <w:lang w:eastAsia="de-DE"/>
        </w:rPr>
        <w:t>in vitr</w:t>
      </w:r>
      <w:r>
        <w:rPr>
          <w:szCs w:val="22"/>
          <w:lang w:eastAsia="de-DE"/>
        </w:rPr>
        <w:t xml:space="preserve">o ont montré que le lacosamide favorise de manière sélective l’inactivation lente des canaux sodiques voltage-dépendants, entraînant ainsi une stabilisation des membranes neuronales hyperexcitables. </w:t>
      </w:r>
    </w:p>
    <w:p w14:paraId="389A2818" w14:textId="77777777" w:rsidR="00E422AF" w:rsidRDefault="00E422AF">
      <w:pPr>
        <w:widowControl w:val="0"/>
        <w:tabs>
          <w:tab w:val="left" w:pos="567"/>
        </w:tabs>
        <w:autoSpaceDE w:val="0"/>
        <w:autoSpaceDN w:val="0"/>
        <w:adjustRightInd w:val="0"/>
        <w:rPr>
          <w:szCs w:val="22"/>
          <w:lang w:eastAsia="de-DE"/>
        </w:rPr>
      </w:pPr>
    </w:p>
    <w:p w14:paraId="389A2819" w14:textId="77777777" w:rsidR="00E422AF" w:rsidRDefault="004C3A60">
      <w:pPr>
        <w:widowControl w:val="0"/>
        <w:tabs>
          <w:tab w:val="left" w:pos="567"/>
        </w:tabs>
        <w:autoSpaceDE w:val="0"/>
        <w:autoSpaceDN w:val="0"/>
        <w:adjustRightInd w:val="0"/>
        <w:rPr>
          <w:szCs w:val="22"/>
          <w:u w:val="single"/>
          <w:lang w:eastAsia="de-DE"/>
        </w:rPr>
      </w:pPr>
      <w:r>
        <w:rPr>
          <w:szCs w:val="22"/>
          <w:u w:val="single"/>
          <w:lang w:eastAsia="de-DE"/>
        </w:rPr>
        <w:t>Effets pharmacodynamiques</w:t>
      </w:r>
    </w:p>
    <w:p w14:paraId="389A281A" w14:textId="77777777" w:rsidR="00E422AF" w:rsidRDefault="00E422AF">
      <w:pPr>
        <w:widowControl w:val="0"/>
        <w:tabs>
          <w:tab w:val="left" w:pos="567"/>
        </w:tabs>
        <w:autoSpaceDE w:val="0"/>
        <w:autoSpaceDN w:val="0"/>
        <w:adjustRightInd w:val="0"/>
        <w:rPr>
          <w:szCs w:val="22"/>
          <w:u w:val="single"/>
          <w:lang w:eastAsia="de-DE"/>
        </w:rPr>
      </w:pPr>
    </w:p>
    <w:p w14:paraId="389A281B" w14:textId="77777777" w:rsidR="00E422AF" w:rsidRDefault="004C3A60">
      <w:pPr>
        <w:widowControl w:val="0"/>
        <w:tabs>
          <w:tab w:val="left" w:pos="567"/>
        </w:tabs>
      </w:pPr>
      <w:r>
        <w:t xml:space="preserve">Le lacosamide a induit dans une large variété de modèles animaux une protection contre les crises partielles et les crises généralisées primaires, et a retardé le développement d’une épilepsie par stimulation électrique (kindling). </w:t>
      </w:r>
    </w:p>
    <w:p w14:paraId="389A281C" w14:textId="77777777" w:rsidR="00E422AF" w:rsidRDefault="004C3A60">
      <w:pPr>
        <w:widowControl w:val="0"/>
        <w:tabs>
          <w:tab w:val="left" w:pos="567"/>
        </w:tabs>
        <w:autoSpaceDE w:val="0"/>
        <w:autoSpaceDN w:val="0"/>
        <w:adjustRightInd w:val="0"/>
        <w:rPr>
          <w:szCs w:val="22"/>
          <w:lang w:eastAsia="de-DE"/>
        </w:rPr>
      </w:pPr>
      <w:r>
        <w:rPr>
          <w:szCs w:val="22"/>
          <w:lang w:eastAsia="de-DE"/>
        </w:rPr>
        <w:t>Dans les essais non cliniques, le lacosamide associé au lévétiracétam, à la carbamazépine, la phénytoïne, le valproate, la lamotrigine, le topiramate ou la gabapentine présente des effets anticonvulsivants synergiques ou additifs.</w:t>
      </w:r>
    </w:p>
    <w:p w14:paraId="389A281D" w14:textId="77777777" w:rsidR="00E422AF" w:rsidRDefault="00E422AF">
      <w:pPr>
        <w:widowControl w:val="0"/>
        <w:tabs>
          <w:tab w:val="left" w:pos="567"/>
        </w:tabs>
        <w:autoSpaceDE w:val="0"/>
        <w:autoSpaceDN w:val="0"/>
        <w:adjustRightInd w:val="0"/>
        <w:rPr>
          <w:szCs w:val="22"/>
          <w:lang w:eastAsia="de-DE"/>
        </w:rPr>
      </w:pPr>
    </w:p>
    <w:p w14:paraId="389A281E" w14:textId="77777777" w:rsidR="00E422AF" w:rsidRDefault="004C3A60">
      <w:pPr>
        <w:keepNext/>
        <w:tabs>
          <w:tab w:val="left" w:pos="567"/>
        </w:tabs>
        <w:rPr>
          <w:szCs w:val="22"/>
          <w:u w:val="single"/>
          <w:lang w:eastAsia="de-DE"/>
        </w:rPr>
      </w:pPr>
      <w:r>
        <w:rPr>
          <w:szCs w:val="22"/>
          <w:u w:val="single"/>
          <w:lang w:eastAsia="de-DE"/>
        </w:rPr>
        <w:t>Efficacité et sécurité cliniques (crises partielles)</w:t>
      </w:r>
    </w:p>
    <w:p w14:paraId="389A281F" w14:textId="77777777" w:rsidR="00E422AF" w:rsidRDefault="004C3A60">
      <w:pPr>
        <w:keepNext/>
        <w:tabs>
          <w:tab w:val="left" w:pos="567"/>
        </w:tabs>
        <w:rPr>
          <w:bCs/>
          <w:iCs/>
          <w:szCs w:val="22"/>
          <w:u w:val="single"/>
        </w:rPr>
      </w:pPr>
      <w:r>
        <w:rPr>
          <w:bCs/>
          <w:iCs/>
          <w:szCs w:val="22"/>
          <w:u w:val="single"/>
        </w:rPr>
        <w:t>Population adulte</w:t>
      </w:r>
    </w:p>
    <w:p w14:paraId="389A2820" w14:textId="77777777" w:rsidR="00E422AF" w:rsidRDefault="00E422AF">
      <w:pPr>
        <w:keepNext/>
        <w:tabs>
          <w:tab w:val="left" w:pos="567"/>
        </w:tabs>
        <w:rPr>
          <w:bCs/>
          <w:i/>
          <w:szCs w:val="22"/>
        </w:rPr>
      </w:pPr>
    </w:p>
    <w:p w14:paraId="389A2821" w14:textId="77777777" w:rsidR="00E422AF" w:rsidRDefault="004C3A60">
      <w:pPr>
        <w:keepNext/>
        <w:tabs>
          <w:tab w:val="left" w:pos="567"/>
        </w:tabs>
        <w:rPr>
          <w:bCs/>
          <w:i/>
          <w:szCs w:val="22"/>
        </w:rPr>
      </w:pPr>
      <w:r>
        <w:rPr>
          <w:bCs/>
          <w:i/>
          <w:szCs w:val="22"/>
        </w:rPr>
        <w:t>Monothérapie</w:t>
      </w:r>
    </w:p>
    <w:p w14:paraId="389A2822" w14:textId="77777777" w:rsidR="00E422AF" w:rsidRDefault="004C3A60">
      <w:pPr>
        <w:widowControl w:val="0"/>
        <w:tabs>
          <w:tab w:val="left" w:pos="567"/>
        </w:tabs>
        <w:autoSpaceDE w:val="0"/>
        <w:autoSpaceDN w:val="0"/>
        <w:adjustRightInd w:val="0"/>
        <w:rPr>
          <w:bCs/>
          <w:szCs w:val="22"/>
        </w:rPr>
      </w:pPr>
      <w:r>
        <w:rPr>
          <w:rStyle w:val="alt-edited1"/>
          <w:color w:val="auto"/>
        </w:rPr>
        <w:t xml:space="preserve">L’efficacité du </w:t>
      </w:r>
      <w:r>
        <w:t xml:space="preserve">lacosamide en monothérapie a été établie dans une étude comparative en double aveugle, groupe parallèle, de non-infériorité à la carbamazépine LP chez 886 patients âgés de 16 ans ou plus, présentant une épilepsie nouvellement ou récemment diagnostiquée. Les patients devaient présenter des crises partielles non provoquées, avec ou sans généralisation secondaire. Les patients ont été randomisés dans le groupe </w:t>
      </w:r>
      <w:r>
        <w:rPr>
          <w:color w:val="222222"/>
        </w:rPr>
        <w:t>carbamazépine LP ou lacosamide, sous forme de comprimé, dans un rapport de 1:1. La dose, basée sur la dose-réponse, a varié de 400 à 1200 mg/jour pour la carbamazépine LP et de 200 à 600 mg/jour pour le lacosamide. La durée du traitement a été jusqu'à 121 semaines en fonction de la réponse.</w:t>
      </w:r>
    </w:p>
    <w:p w14:paraId="389A2823" w14:textId="77777777" w:rsidR="00E422AF" w:rsidRDefault="004C3A60">
      <w:pPr>
        <w:autoSpaceDE w:val="0"/>
        <w:autoSpaceDN w:val="0"/>
        <w:adjustRightInd w:val="0"/>
        <w:jc w:val="both"/>
        <w:rPr>
          <w:color w:val="222222"/>
          <w:szCs w:val="22"/>
        </w:rPr>
      </w:pPr>
      <w:r>
        <w:rPr>
          <w:color w:val="222222"/>
          <w:szCs w:val="22"/>
        </w:rPr>
        <w:t>Les taux estimés de patients libres de crises à 6 mois ont été de 89,8 % pour les patients traités par lacosamide et 91,1 % pour les patients traités par carbamazépine LP en utilisant la méthode d'analyse de survie de Kaplan-Meier. La différence absolue ajustée entre les traitements était de -1,3 % (IC 95 % : -5,5, 2,8). Les estimations de Kaplan-Meier du taux de liberté de crises à 12 mois ont été de 77,8 % pour les patients traités par lacosamide et 82,7 % pour les patients traités par carbamazépine LP.</w:t>
      </w:r>
    </w:p>
    <w:p w14:paraId="389A2824" w14:textId="77777777" w:rsidR="00E422AF" w:rsidRDefault="004C3A60">
      <w:pPr>
        <w:autoSpaceDE w:val="0"/>
        <w:autoSpaceDN w:val="0"/>
        <w:adjustRightInd w:val="0"/>
        <w:jc w:val="both"/>
        <w:rPr>
          <w:color w:val="222222"/>
          <w:szCs w:val="22"/>
        </w:rPr>
      </w:pPr>
      <w:r>
        <w:rPr>
          <w:color w:val="222222"/>
          <w:szCs w:val="22"/>
        </w:rPr>
        <w:t>Les taux de patients libres de crises à 6 mois chez les patients âgés de 65 ans et plus (62 patients sous lacosamide, 57 patients sous carbamazépine LP) ont été similaires entre les deux groupes de traitement. Les taux étaient également similaires à ceux observés dans la population générale. Dans la population âgée, la dose d'entretien de lacosamide a été de 200 mg/jour chez 55 patients (88,7 %), 400 mg/jour chez 6 patients (9,7 %) et la dose avait été augmentée au-delà de 400 mg/jour chez 1 patient (1,6 %).</w:t>
      </w:r>
      <w:r>
        <w:t xml:space="preserve"> </w:t>
      </w:r>
    </w:p>
    <w:p w14:paraId="389A2825" w14:textId="77777777" w:rsidR="00E422AF" w:rsidRDefault="00E422AF">
      <w:pPr>
        <w:autoSpaceDE w:val="0"/>
        <w:autoSpaceDN w:val="0"/>
        <w:adjustRightInd w:val="0"/>
        <w:jc w:val="both"/>
        <w:rPr>
          <w:szCs w:val="22"/>
          <w:u w:val="single"/>
        </w:rPr>
      </w:pPr>
    </w:p>
    <w:p w14:paraId="389A2826" w14:textId="77777777" w:rsidR="00E422AF" w:rsidRDefault="004C3A60">
      <w:pPr>
        <w:widowControl w:val="0"/>
        <w:tabs>
          <w:tab w:val="left" w:pos="567"/>
        </w:tabs>
        <w:autoSpaceDE w:val="0"/>
        <w:autoSpaceDN w:val="0"/>
        <w:adjustRightInd w:val="0"/>
        <w:rPr>
          <w:i/>
          <w:color w:val="222222"/>
        </w:rPr>
      </w:pPr>
      <w:r>
        <w:rPr>
          <w:i/>
          <w:color w:val="222222"/>
        </w:rPr>
        <w:t>Conversion à la monothérapie</w:t>
      </w:r>
    </w:p>
    <w:p w14:paraId="389A2827" w14:textId="2E97A039" w:rsidR="00E422AF" w:rsidRDefault="004C3A60">
      <w:pPr>
        <w:widowControl w:val="0"/>
        <w:tabs>
          <w:tab w:val="left" w:pos="567"/>
        </w:tabs>
        <w:autoSpaceDE w:val="0"/>
        <w:autoSpaceDN w:val="0"/>
        <w:adjustRightInd w:val="0"/>
        <w:rPr>
          <w:color w:val="222222"/>
        </w:rPr>
      </w:pPr>
      <w:r>
        <w:rPr>
          <w:color w:val="222222"/>
        </w:rPr>
        <w:t xml:space="preserve">L’efficacité et la </w:t>
      </w:r>
      <w:r w:rsidR="002A19D1">
        <w:rPr>
          <w:color w:val="222222"/>
        </w:rPr>
        <w:t xml:space="preserve">sécurité </w:t>
      </w:r>
      <w:r>
        <w:rPr>
          <w:color w:val="222222"/>
        </w:rPr>
        <w:t xml:space="preserve">du lacosamide ont été évaluées dans une étude de conversion à la monothérapie, multicentrique, en double aveugle, randomisée et contrôlée avec un groupe témoin historique. Dans cette étude, 425 patients âgés de 16 à 70 ans, présentant des crises partielles non contrôlées et traitées à doses stables par 1 ou 2 antiépileptiques commercialisés, ont été randomisés pour la conversion au lacosamide en monothérapie (soit 400 mg/jour ou 300 mg/jour dans un rapport de 3:1). Chez les patients traités qui ont terminé la période de titration et débuté la période de sevrage des autres antiépileptiques (284 et 99 respectivement), la monothérapie a été maintenue chez respectivement 71,5 % et 70,7 % des patients, durant 57-105 jours (médiane 71 jours), pour une période d’observation ciblée à 70 jours. </w:t>
      </w:r>
    </w:p>
    <w:p w14:paraId="389A2828" w14:textId="77777777" w:rsidR="00E422AF" w:rsidRDefault="00E422AF">
      <w:pPr>
        <w:widowControl w:val="0"/>
        <w:tabs>
          <w:tab w:val="left" w:pos="567"/>
        </w:tabs>
        <w:autoSpaceDE w:val="0"/>
        <w:autoSpaceDN w:val="0"/>
        <w:adjustRightInd w:val="0"/>
        <w:rPr>
          <w:bCs/>
          <w:szCs w:val="22"/>
        </w:rPr>
      </w:pPr>
    </w:p>
    <w:p w14:paraId="389A2829" w14:textId="77777777" w:rsidR="00E422AF" w:rsidRPr="0080242F" w:rsidRDefault="004C3A60" w:rsidP="0080242F">
      <w:pPr>
        <w:rPr>
          <w:i/>
          <w:iCs/>
        </w:rPr>
      </w:pPr>
      <w:r w:rsidRPr="0080242F">
        <w:rPr>
          <w:i/>
          <w:iCs/>
        </w:rPr>
        <w:t>Traitement en association</w:t>
      </w:r>
    </w:p>
    <w:p w14:paraId="389A282A" w14:textId="77777777" w:rsidR="00E422AF" w:rsidRDefault="004C3A60">
      <w:pPr>
        <w:widowControl w:val="0"/>
        <w:tabs>
          <w:tab w:val="left" w:pos="567"/>
        </w:tabs>
        <w:autoSpaceDE w:val="0"/>
        <w:autoSpaceDN w:val="0"/>
        <w:adjustRightInd w:val="0"/>
        <w:rPr>
          <w:bCs/>
          <w:szCs w:val="22"/>
        </w:rPr>
      </w:pPr>
      <w:r>
        <w:rPr>
          <w:bCs/>
          <w:szCs w:val="22"/>
        </w:rPr>
        <w:t xml:space="preserve">L’efficacité du lacosamide comme traitement en association aux doses recommandées (200 mg/jour, 400 mg/jour) a été établie au cours de trois études cliniques multicentriques, randomisées et contrôlées </w:t>
      </w:r>
      <w:r>
        <w:rPr>
          <w:bCs/>
          <w:i/>
          <w:szCs w:val="22"/>
        </w:rPr>
        <w:t>versus</w:t>
      </w:r>
      <w:r>
        <w:rPr>
          <w:bCs/>
          <w:szCs w:val="22"/>
        </w:rPr>
        <w:t xml:space="preserve"> placebo sur une période d’entretien de 12 semaines.</w:t>
      </w:r>
    </w:p>
    <w:p w14:paraId="389A282B" w14:textId="77777777" w:rsidR="00E422AF" w:rsidRDefault="004C3A60">
      <w:pPr>
        <w:widowControl w:val="0"/>
        <w:tabs>
          <w:tab w:val="left" w:pos="567"/>
        </w:tabs>
        <w:autoSpaceDE w:val="0"/>
        <w:autoSpaceDN w:val="0"/>
        <w:adjustRightInd w:val="0"/>
        <w:rPr>
          <w:bCs/>
          <w:szCs w:val="22"/>
        </w:rPr>
      </w:pPr>
      <w:r>
        <w:rPr>
          <w:bCs/>
          <w:szCs w:val="22"/>
        </w:rPr>
        <w:t>Lors des études contrôlées, il a été démontré que la dose de 600 mg/jour de lacosamide était également efficace ; bien que l’efficacité ait été similaire à celle de la dose de 400 mg/jour, les patients étaient moins susceptibles de la tolérer en raison d’effets indésirables au niveau du système nerveux central et gastro-intestinaux. Par conséquent, la dose de 600 mg/jour n’est pas recommandée. La dose maximale recommandée est de 400 mg/jour.</w:t>
      </w:r>
    </w:p>
    <w:p w14:paraId="389A282C" w14:textId="09EA7544" w:rsidR="00E422AF" w:rsidRDefault="004C3A60">
      <w:pPr>
        <w:widowControl w:val="0"/>
        <w:tabs>
          <w:tab w:val="left" w:pos="567"/>
        </w:tabs>
        <w:autoSpaceDE w:val="0"/>
        <w:autoSpaceDN w:val="0"/>
        <w:adjustRightInd w:val="0"/>
        <w:rPr>
          <w:bCs/>
          <w:szCs w:val="22"/>
        </w:rPr>
      </w:pPr>
      <w:r>
        <w:rPr>
          <w:bCs/>
          <w:szCs w:val="22"/>
        </w:rPr>
        <w:t xml:space="preserve">Ces études, ayant porté sur 1 308 patients présentant une épilepsie partielle d’une durée moyenne de 23 ans, ont été conçues pour évaluer l’efficacité et la </w:t>
      </w:r>
      <w:r w:rsidR="000D411C">
        <w:rPr>
          <w:bCs/>
          <w:szCs w:val="22"/>
        </w:rPr>
        <w:t xml:space="preserve">sécurité </w:t>
      </w:r>
      <w:r>
        <w:rPr>
          <w:bCs/>
          <w:szCs w:val="22"/>
        </w:rPr>
        <w:t>du lacosamide administré en association à 1–3 médicaments antiépileptiques chez des patients présentant des crises partielles, avec ou sans généralisation secondaire, non contrôlées.</w:t>
      </w:r>
    </w:p>
    <w:p w14:paraId="389A282D" w14:textId="77777777" w:rsidR="00E422AF" w:rsidRDefault="004C3A60">
      <w:pPr>
        <w:widowControl w:val="0"/>
        <w:tabs>
          <w:tab w:val="left" w:pos="567"/>
        </w:tabs>
        <w:autoSpaceDE w:val="0"/>
        <w:autoSpaceDN w:val="0"/>
        <w:adjustRightInd w:val="0"/>
        <w:rPr>
          <w:bCs/>
          <w:szCs w:val="22"/>
        </w:rPr>
      </w:pPr>
      <w:r>
        <w:rPr>
          <w:bCs/>
          <w:szCs w:val="22"/>
        </w:rPr>
        <w:t>Dans l’ensemble, la proportion de sujets présentant une réduction de 50 % de la fréquence des crises était de 23 %, 34 % et 40 % pour le placebo et le lacosamide aux doses de 200 mg/jour et 400 mg/jour.</w:t>
      </w:r>
    </w:p>
    <w:p w14:paraId="389A282E" w14:textId="77777777" w:rsidR="00E422AF" w:rsidRDefault="00E422AF">
      <w:pPr>
        <w:widowControl w:val="0"/>
        <w:tabs>
          <w:tab w:val="left" w:pos="567"/>
        </w:tabs>
        <w:autoSpaceDE w:val="0"/>
        <w:autoSpaceDN w:val="0"/>
        <w:adjustRightInd w:val="0"/>
        <w:rPr>
          <w:bCs/>
          <w:szCs w:val="22"/>
        </w:rPr>
      </w:pPr>
    </w:p>
    <w:p w14:paraId="389A282F" w14:textId="77777777" w:rsidR="00E422AF" w:rsidRDefault="004C3A60" w:rsidP="0080242F">
      <w:r>
        <w:t>La pharmacocinétique et la sécurité d’emploi d’une dose de charge unique de lacosamide en intraveineuse ont été déterminées au cours d’une étude multicentrique en ouvert, conçue pour évaluer la sécurité d’emploi et la tolérance d’une instauration rapide du lacosamide en administrant par voie intraveineuse une dose de charge unique (notamment 200 mg) suivie d’une administration orale biquotidienne (équivalent à la dose en intraveineuse), dans le traitement, en association, des crises partielles chez l’adulte de 16 à 60 ans.</w:t>
      </w:r>
    </w:p>
    <w:p w14:paraId="389A2830" w14:textId="77777777" w:rsidR="00E422AF" w:rsidRDefault="00E422AF">
      <w:pPr>
        <w:widowControl w:val="0"/>
        <w:tabs>
          <w:tab w:val="left" w:pos="567"/>
        </w:tabs>
        <w:autoSpaceDE w:val="0"/>
        <w:autoSpaceDN w:val="0"/>
        <w:adjustRightInd w:val="0"/>
        <w:rPr>
          <w:bCs/>
          <w:szCs w:val="22"/>
        </w:rPr>
      </w:pPr>
    </w:p>
    <w:p w14:paraId="389A2831" w14:textId="77777777" w:rsidR="00E422AF" w:rsidRDefault="004C3A60">
      <w:pPr>
        <w:pStyle w:val="C-BodyText"/>
        <w:spacing w:before="0" w:after="0" w:line="240" w:lineRule="auto"/>
        <w:rPr>
          <w:sz w:val="22"/>
          <w:szCs w:val="22"/>
          <w:u w:val="single"/>
          <w:lang w:val="fr-FR"/>
        </w:rPr>
      </w:pPr>
      <w:r>
        <w:rPr>
          <w:sz w:val="22"/>
          <w:szCs w:val="22"/>
          <w:u w:val="single"/>
          <w:lang w:val="fr-FR"/>
        </w:rPr>
        <w:t>Population pédiatrique</w:t>
      </w:r>
    </w:p>
    <w:p w14:paraId="389A2832" w14:textId="77777777" w:rsidR="00E422AF" w:rsidRDefault="00E422AF">
      <w:pPr>
        <w:pStyle w:val="C-BodyText"/>
        <w:spacing w:before="0" w:after="0" w:line="240" w:lineRule="auto"/>
        <w:rPr>
          <w:sz w:val="22"/>
          <w:szCs w:val="22"/>
          <w:lang w:val="fr-FR"/>
        </w:rPr>
      </w:pPr>
    </w:p>
    <w:p w14:paraId="389A2833" w14:textId="02A15AEB" w:rsidR="00E422AF" w:rsidRDefault="004C3A60">
      <w:pPr>
        <w:pStyle w:val="C-BodyText"/>
        <w:spacing w:before="0" w:after="0" w:line="240" w:lineRule="auto"/>
        <w:rPr>
          <w:sz w:val="22"/>
          <w:szCs w:val="22"/>
          <w:lang w:val="fr-FR"/>
        </w:rPr>
      </w:pPr>
      <w:r>
        <w:rPr>
          <w:sz w:val="22"/>
          <w:szCs w:val="22"/>
          <w:lang w:val="fr-FR"/>
        </w:rPr>
        <w:t xml:space="preserve">Les crises partielles présentent une expression physiopathologique et clinique similaire chez les enfants à partir de 2 ans et chez les adultes. L’efficacité du lacosamide chez les enfants âgés de 2 ans et plus a été extrapolée à partir des données relatives aux adolescents et aux adultes présentant des crises partielles, chez qui une réponse similaire était attendue à condition que les adaptations de dose à la population pédiatrique soient établies (voir rubrique 4.2) et que la </w:t>
      </w:r>
      <w:r w:rsidR="003564C7">
        <w:rPr>
          <w:sz w:val="22"/>
          <w:szCs w:val="22"/>
          <w:lang w:val="fr-FR"/>
        </w:rPr>
        <w:t xml:space="preserve">sécurité </w:t>
      </w:r>
      <w:r>
        <w:rPr>
          <w:sz w:val="22"/>
          <w:szCs w:val="22"/>
          <w:lang w:val="fr-FR"/>
        </w:rPr>
        <w:t xml:space="preserve">ait été démontrée (voir rubrique 4.8). </w:t>
      </w:r>
    </w:p>
    <w:p w14:paraId="389A2834" w14:textId="77777777" w:rsidR="00E422AF" w:rsidRDefault="004C3A60">
      <w:pPr>
        <w:rPr>
          <w:szCs w:val="22"/>
        </w:rPr>
      </w:pPr>
      <w:r>
        <w:rPr>
          <w:szCs w:val="22"/>
        </w:rPr>
        <w:t xml:space="preserve">L’efficacité, étayée par le principe d’extrapolation mentionné ci-dessus, a été confirmée par une étude clinique randomisée en double aveugle contrôlée </w:t>
      </w:r>
      <w:r>
        <w:rPr>
          <w:i/>
          <w:szCs w:val="22"/>
        </w:rPr>
        <w:t>versus</w:t>
      </w:r>
      <w:r>
        <w:rPr>
          <w:szCs w:val="22"/>
        </w:rPr>
        <w:t xml:space="preserve"> placebo. L’étude se composait d’une période initiale avant traitement de 8 semaines, suivie d’une période d’ajustement posologique de 6 semaines. Les patients qui ont été randomisés pour recevoir le lacosamide (n=171) ou le placebo (n=172) devaient remplir les critères d’inclusion suivants : être traités à dose stable par un voire jusqu’à 3 médicaments antiépileptiques au plus, avoir continué à présenter au moins 2 crises partielles au cours des 4 semaines précédant la période initiale avant traitement, avec un intervalle sans crise n’excédant pas plus de 21 jours au cours de la période de 8 semaines précédant l’admission à la période initiale avant traitement.</w:t>
      </w:r>
    </w:p>
    <w:p w14:paraId="389A2835" w14:textId="77777777" w:rsidR="00E422AF" w:rsidRDefault="004C3A60">
      <w:pPr>
        <w:rPr>
          <w:szCs w:val="22"/>
        </w:rPr>
      </w:pPr>
      <w:r>
        <w:rPr>
          <w:szCs w:val="22"/>
        </w:rPr>
        <w:t xml:space="preserve">La posologie a été initiée à une dose de 2 mg/kg/jour en 2 prises chez les sujets pesant moins de 50 kg, ou de 100 mg/jour en 2 prises chez les sujets pesant 50 kg ou plus. Au cours de la période d’ajustement posologique, les doses de lacosamide ont été ajustées par paliers de 1 ou 2 mg/kg/jour chez les sujets pesant moins de 50 kg, ou de 50 ou 100 mg/jour chez les sujets pesant 50 kg ou plus, par intervalles d’une semaine permettant d’atteindre l’intervalle de dose cible pour la période d’entretien. </w:t>
      </w:r>
    </w:p>
    <w:p w14:paraId="389A2836" w14:textId="77777777" w:rsidR="00E422AF" w:rsidRDefault="004C3A60">
      <w:pPr>
        <w:rPr>
          <w:szCs w:val="22"/>
        </w:rPr>
      </w:pPr>
      <w:r>
        <w:rPr>
          <w:szCs w:val="22"/>
        </w:rPr>
        <w:t>Les sujets, devaient avoir atteint la dose cible minimale, pour leur catégorie de poids, lors des 3 derniers jours de la période d’ajustement posologique afin d’être éligibles pour participer à la période d’entretien de 10 semaines. Les sujets devaient rester à une dose stable de lacosamide pendant toute la période d’entretien ou sortaient de l’étude et intégraient la phase de diminution de la posologie en aveugle.</w:t>
      </w:r>
    </w:p>
    <w:p w14:paraId="389A2837" w14:textId="77777777" w:rsidR="00E422AF" w:rsidRDefault="004C3A60">
      <w:pPr>
        <w:rPr>
          <w:szCs w:val="22"/>
        </w:rPr>
      </w:pPr>
      <w:r>
        <w:rPr>
          <w:szCs w:val="22"/>
        </w:rPr>
        <w:t>Une diminution de la fréquence des crises partielles statistiquement significative (p=0,0003) et cliniquement significative a été observée sur une période de 28 jours, entre la période initiale avant traitement et la période d’entretien, entre les groupes lacosamide et placebo. Le pourcentage de réduction par rapport au placebo, d’après l’analyse de covariance, était de 31,72 % (IC à 95 % : 16,342 ; 44,277).</w:t>
      </w:r>
    </w:p>
    <w:p w14:paraId="389A2838" w14:textId="77777777" w:rsidR="00E422AF" w:rsidRDefault="004C3A60">
      <w:pPr>
        <w:rPr>
          <w:szCs w:val="22"/>
        </w:rPr>
      </w:pPr>
      <w:r>
        <w:rPr>
          <w:szCs w:val="22"/>
        </w:rPr>
        <w:t>Dans l’ensemble, la proportion de sujets ayant présenté une réduction d’au moins 50 % de la fréquence des crises partielles sur 28 jours entre la période initiale avant traitement et la période d’entretien était de 52,9 % dans le groupe lacosamide contre 33,3 % dans le groupe placebo.</w:t>
      </w:r>
    </w:p>
    <w:p w14:paraId="389A2839" w14:textId="77777777" w:rsidR="00E422AF" w:rsidRDefault="004C3A60">
      <w:pPr>
        <w:rPr>
          <w:szCs w:val="22"/>
        </w:rPr>
      </w:pPr>
      <w:r>
        <w:rPr>
          <w:szCs w:val="22"/>
        </w:rPr>
        <w:t xml:space="preserve"> Sur l’ensemble de la période de traitement, les sujets avaient une qualité de vie liée à la santé, évaluée par l’Inventaire de la qualité de vie pédiatrique, similaire et stable dans les groupes lacosamide et placebo.</w:t>
      </w:r>
    </w:p>
    <w:p w14:paraId="389A283A" w14:textId="77777777" w:rsidR="00E422AF" w:rsidRDefault="00E422AF">
      <w:pPr>
        <w:pStyle w:val="C-BodyText"/>
        <w:spacing w:before="0" w:after="0" w:line="240" w:lineRule="auto"/>
        <w:rPr>
          <w:bCs/>
          <w:sz w:val="22"/>
          <w:szCs w:val="22"/>
          <w:lang w:val="fr-FR"/>
        </w:rPr>
      </w:pPr>
    </w:p>
    <w:p w14:paraId="389A283B" w14:textId="77777777" w:rsidR="00E422AF" w:rsidRDefault="004C3A60">
      <w:pPr>
        <w:rPr>
          <w:szCs w:val="22"/>
          <w:u w:val="single"/>
        </w:rPr>
      </w:pPr>
      <w:r>
        <w:rPr>
          <w:szCs w:val="22"/>
          <w:u w:val="single"/>
        </w:rPr>
        <w:t>Efficacité et sécurité cliniques (crises généralisées tonico-cloniques primaires)</w:t>
      </w:r>
    </w:p>
    <w:p w14:paraId="389A283C" w14:textId="77777777" w:rsidR="00E422AF" w:rsidRDefault="00E422AF">
      <w:pPr>
        <w:rPr>
          <w:szCs w:val="22"/>
        </w:rPr>
      </w:pPr>
    </w:p>
    <w:p w14:paraId="389A283D" w14:textId="0329991B" w:rsidR="00E422AF" w:rsidRDefault="004C3A60">
      <w:pPr>
        <w:rPr>
          <w:szCs w:val="22"/>
        </w:rPr>
      </w:pPr>
      <w:r>
        <w:rPr>
          <w:szCs w:val="22"/>
        </w:rPr>
        <w:t xml:space="preserve">L’efficacité du lacosamide en association chez les patients de 4 ans et plus atteints d’épilepsie généralisée idiopathique présentant des crises généralisées tonico-cloniques primaires (GTCP) a été établie lors d’une étude clinique multicentrique randomisée en double aveugle sur 24 semaines, contrôlées </w:t>
      </w:r>
      <w:r>
        <w:rPr>
          <w:i/>
          <w:szCs w:val="22"/>
        </w:rPr>
        <w:t>versus</w:t>
      </w:r>
      <w:r>
        <w:rPr>
          <w:szCs w:val="22"/>
        </w:rPr>
        <w:t xml:space="preserve"> placebo, en groupe parallèles. Cette étude comportait en une </w:t>
      </w:r>
      <w:r>
        <w:t xml:space="preserve">période de référence </w:t>
      </w:r>
      <w:r>
        <w:rPr>
          <w:szCs w:val="22"/>
        </w:rPr>
        <w:t xml:space="preserve">historique de 12 semaines, une </w:t>
      </w:r>
      <w:r>
        <w:t xml:space="preserve">période de référence </w:t>
      </w:r>
      <w:r>
        <w:rPr>
          <w:szCs w:val="22"/>
        </w:rPr>
        <w:t xml:space="preserve">prospective de 4 semaines et une période de traitement de 24 semaines (qui comprenait une période de titration de 6 semaines et une période </w:t>
      </w:r>
      <w:r w:rsidR="000D594E">
        <w:t>d’entretien</w:t>
      </w:r>
      <w:r>
        <w:rPr>
          <w:szCs w:val="22"/>
        </w:rPr>
        <w:t xml:space="preserve"> de 18 semaines). Les patients éligibles traités par 1 à 3 médicaments antiépileptiques à dose stable présentant au moins 3 crises GTCP documentées pendant la période de référence combinée de 16 semaines ont été randomisés selon un ratio de 1 contre 1 pour recevoir le lacosamide ou le placebo (population de la cohorte analysée : lacosamide n = 118, placebo n = 121, dont 8 patients dans le groupe d’âges ≥ 4 à &lt; 12 ans et 16 patients dans le groupe d’âge ≥ 12 à &lt; 18 ans ont été traités par le lacosamide et 9 et 16 patients respectivement par le placebo).</w:t>
      </w:r>
    </w:p>
    <w:p w14:paraId="389A283E" w14:textId="77777777" w:rsidR="00E422AF" w:rsidRDefault="004C3A60">
      <w:pPr>
        <w:rPr>
          <w:szCs w:val="22"/>
        </w:rPr>
      </w:pPr>
      <w:r>
        <w:rPr>
          <w:szCs w:val="22"/>
        </w:rPr>
        <w:lastRenderedPageBreak/>
        <w:t>La dose administrée aux patients a été augmentée jusqu’à atteindre la dose d’entretien cible de 12 mg/kg/jour chez les patients pesant moins de 30 kg, 8 mg/kg/jour chez les patients pesant de 30 à moins de 50 kg ou 400 mg/jour chez les patients pesant 50 kg ou plus.</w:t>
      </w:r>
    </w:p>
    <w:p w14:paraId="389A283F" w14:textId="77777777" w:rsidR="00E422AF" w:rsidRDefault="00E422A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143"/>
        <w:gridCol w:w="2508"/>
        <w:gridCol w:w="2409"/>
      </w:tblGrid>
      <w:tr w:rsidR="00E422AF" w14:paraId="389A2846"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0" w14:textId="77777777" w:rsidR="00E422AF" w:rsidRDefault="004C3A60">
            <w:pPr>
              <w:rPr>
                <w:szCs w:val="22"/>
              </w:rPr>
            </w:pPr>
            <w:r>
              <w:rPr>
                <w:szCs w:val="22"/>
              </w:rPr>
              <w:t>Paramètres d’efficacité</w:t>
            </w:r>
          </w:p>
          <w:p w14:paraId="389A2841" w14:textId="77777777" w:rsidR="00E422AF" w:rsidRDefault="00E422AF">
            <w:pPr>
              <w:rPr>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2" w14:textId="77777777" w:rsidR="00E422AF" w:rsidRDefault="004C3A60">
            <w:pPr>
              <w:jc w:val="center"/>
              <w:rPr>
                <w:szCs w:val="22"/>
              </w:rPr>
            </w:pPr>
            <w:r>
              <w:rPr>
                <w:szCs w:val="22"/>
              </w:rPr>
              <w:t>Placebo</w:t>
            </w:r>
          </w:p>
          <w:p w14:paraId="389A2843" w14:textId="77777777" w:rsidR="00E422AF" w:rsidRDefault="004C3A60">
            <w:pPr>
              <w:jc w:val="center"/>
              <w:rPr>
                <w:szCs w:val="22"/>
              </w:rPr>
            </w:pPr>
            <w:r>
              <w:rPr>
                <w:szCs w:val="22"/>
              </w:rPr>
              <w:t>N = 121</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4" w14:textId="77777777" w:rsidR="00E422AF" w:rsidRDefault="004C3A60">
            <w:pPr>
              <w:jc w:val="center"/>
              <w:rPr>
                <w:szCs w:val="22"/>
              </w:rPr>
            </w:pPr>
            <w:r>
              <w:rPr>
                <w:szCs w:val="22"/>
              </w:rPr>
              <w:t>Lacosamide</w:t>
            </w:r>
          </w:p>
          <w:p w14:paraId="389A2845" w14:textId="77777777" w:rsidR="00E422AF" w:rsidRDefault="004C3A60">
            <w:pPr>
              <w:jc w:val="center"/>
              <w:rPr>
                <w:szCs w:val="22"/>
              </w:rPr>
            </w:pPr>
            <w:r>
              <w:rPr>
                <w:szCs w:val="22"/>
              </w:rPr>
              <w:t>N = 118</w:t>
            </w:r>
          </w:p>
        </w:tc>
      </w:tr>
      <w:tr w:rsidR="00E422AF" w14:paraId="389A2848" w14:textId="77777777">
        <w:tc>
          <w:tcPr>
            <w:tcW w:w="92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9A2847" w14:textId="77777777" w:rsidR="00E422AF" w:rsidRDefault="004C3A60">
            <w:pPr>
              <w:rPr>
                <w:szCs w:val="22"/>
              </w:rPr>
            </w:pPr>
            <w:r>
              <w:rPr>
                <w:szCs w:val="22"/>
              </w:rPr>
              <w:t>Délai jusqu’à la 2</w:t>
            </w:r>
            <w:r>
              <w:rPr>
                <w:szCs w:val="22"/>
                <w:vertAlign w:val="superscript"/>
              </w:rPr>
              <w:t>e</w:t>
            </w:r>
            <w:r>
              <w:rPr>
                <w:szCs w:val="22"/>
              </w:rPr>
              <w:t xml:space="preserve"> crise GTCP</w:t>
            </w:r>
          </w:p>
        </w:tc>
      </w:tr>
      <w:tr w:rsidR="00E422AF" w14:paraId="389A284C"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9" w14:textId="77777777" w:rsidR="00E422AF" w:rsidRDefault="004C3A60">
            <w:pPr>
              <w:rPr>
                <w:szCs w:val="22"/>
              </w:rPr>
            </w:pPr>
            <w:r>
              <w:rPr>
                <w:szCs w:val="22"/>
              </w:rPr>
              <w:t xml:space="preserve"> Médiane (jours)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A" w14:textId="77777777" w:rsidR="00E422AF" w:rsidRDefault="004C3A60">
            <w:pPr>
              <w:jc w:val="center"/>
              <w:rPr>
                <w:szCs w:val="22"/>
              </w:rPr>
            </w:pPr>
            <w:r>
              <w:rPr>
                <w:szCs w:val="22"/>
              </w:rPr>
              <w:t>77,0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B" w14:textId="77777777" w:rsidR="00E422AF" w:rsidRDefault="004C3A60">
            <w:pPr>
              <w:jc w:val="center"/>
              <w:rPr>
                <w:szCs w:val="22"/>
              </w:rPr>
            </w:pPr>
            <w:r>
              <w:rPr>
                <w:szCs w:val="22"/>
              </w:rPr>
              <w:t>-</w:t>
            </w:r>
          </w:p>
        </w:tc>
      </w:tr>
      <w:tr w:rsidR="00E422AF" w14:paraId="389A2850"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D" w14:textId="77777777" w:rsidR="00E422AF" w:rsidRDefault="004C3A60">
            <w:pPr>
              <w:rPr>
                <w:szCs w:val="22"/>
              </w:rPr>
            </w:pPr>
            <w:r>
              <w:rPr>
                <w:szCs w:val="22"/>
              </w:rPr>
              <w:t xml:space="preserve"> IC à 95 %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E" w14:textId="77777777" w:rsidR="00E422AF" w:rsidRDefault="004C3A60">
            <w:pPr>
              <w:jc w:val="center"/>
              <w:rPr>
                <w:szCs w:val="22"/>
              </w:rPr>
            </w:pPr>
            <w:r>
              <w:rPr>
                <w:szCs w:val="22"/>
              </w:rPr>
              <w:t>49,0 ; 128,0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4F" w14:textId="77777777" w:rsidR="00E422AF" w:rsidRDefault="004C3A60">
            <w:pPr>
              <w:jc w:val="center"/>
              <w:rPr>
                <w:szCs w:val="22"/>
              </w:rPr>
            </w:pPr>
            <w:r>
              <w:rPr>
                <w:szCs w:val="22"/>
              </w:rPr>
              <w:t>-</w:t>
            </w:r>
          </w:p>
        </w:tc>
      </w:tr>
      <w:tr w:rsidR="00E422AF" w14:paraId="389A2853"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51" w14:textId="77777777" w:rsidR="00E422AF" w:rsidRDefault="004C3A60">
            <w:pPr>
              <w:rPr>
                <w:szCs w:val="22"/>
              </w:rPr>
            </w:pPr>
            <w:r>
              <w:rPr>
                <w:szCs w:val="22"/>
              </w:rPr>
              <w:t xml:space="preserve"> Lacosamide – Placebo</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A2852" w14:textId="77777777" w:rsidR="00E422AF" w:rsidRDefault="00E422AF">
            <w:pPr>
              <w:jc w:val="center"/>
              <w:rPr>
                <w:szCs w:val="22"/>
              </w:rPr>
            </w:pPr>
          </w:p>
        </w:tc>
      </w:tr>
      <w:tr w:rsidR="00E422AF" w14:paraId="389A2856"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54" w14:textId="77777777" w:rsidR="00E422AF" w:rsidRDefault="004C3A60">
            <w:pPr>
              <w:rPr>
                <w:szCs w:val="22"/>
              </w:rPr>
            </w:pPr>
            <w:r>
              <w:rPr>
                <w:szCs w:val="22"/>
              </w:rPr>
              <w:t xml:space="preserve"> Risque relatif</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855" w14:textId="77777777" w:rsidR="00E422AF" w:rsidRDefault="004C3A60">
            <w:pPr>
              <w:jc w:val="center"/>
              <w:rPr>
                <w:szCs w:val="22"/>
              </w:rPr>
            </w:pPr>
            <w:r>
              <w:rPr>
                <w:szCs w:val="22"/>
              </w:rPr>
              <w:t>0,540</w:t>
            </w:r>
          </w:p>
        </w:tc>
      </w:tr>
      <w:tr w:rsidR="00E422AF" w14:paraId="389A2859"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57" w14:textId="77777777" w:rsidR="00E422AF" w:rsidRDefault="004C3A60">
            <w:pPr>
              <w:rPr>
                <w:szCs w:val="22"/>
              </w:rPr>
            </w:pPr>
            <w:r>
              <w:rPr>
                <w:szCs w:val="22"/>
              </w:rPr>
              <w:t xml:space="preserve"> IC à 95 %</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858" w14:textId="77777777" w:rsidR="00E422AF" w:rsidRDefault="004C3A60">
            <w:pPr>
              <w:jc w:val="center"/>
              <w:rPr>
                <w:szCs w:val="22"/>
              </w:rPr>
            </w:pPr>
            <w:r>
              <w:rPr>
                <w:szCs w:val="22"/>
              </w:rPr>
              <w:t>0,377 ; 0,774</w:t>
            </w:r>
          </w:p>
        </w:tc>
      </w:tr>
      <w:tr w:rsidR="00E422AF" w14:paraId="389A285C"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5A" w14:textId="77777777" w:rsidR="00E422AF" w:rsidRDefault="004C3A60">
            <w:pPr>
              <w:rPr>
                <w:szCs w:val="22"/>
              </w:rPr>
            </w:pPr>
            <w:r>
              <w:rPr>
                <w:szCs w:val="22"/>
              </w:rPr>
              <w:t xml:space="preserve"> Valeur p</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85B" w14:textId="77777777" w:rsidR="00E422AF" w:rsidRDefault="004C3A60">
            <w:pPr>
              <w:jc w:val="center"/>
              <w:rPr>
                <w:szCs w:val="22"/>
              </w:rPr>
            </w:pPr>
            <w:r>
              <w:rPr>
                <w:szCs w:val="22"/>
              </w:rPr>
              <w:t>&lt;0,001</w:t>
            </w:r>
          </w:p>
        </w:tc>
      </w:tr>
      <w:tr w:rsidR="00E422AF" w14:paraId="389A285E" w14:textId="77777777">
        <w:tc>
          <w:tcPr>
            <w:tcW w:w="92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9A285D" w14:textId="77777777" w:rsidR="00E422AF" w:rsidRDefault="004C3A60">
            <w:pPr>
              <w:rPr>
                <w:szCs w:val="22"/>
              </w:rPr>
            </w:pPr>
            <w:r>
              <w:rPr>
                <w:szCs w:val="22"/>
              </w:rPr>
              <w:t>Absence de crise</w:t>
            </w:r>
          </w:p>
        </w:tc>
      </w:tr>
      <w:tr w:rsidR="00E422AF" w14:paraId="389A2862"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5F" w14:textId="77777777" w:rsidR="00E422AF" w:rsidRDefault="004C3A60">
            <w:pPr>
              <w:rPr>
                <w:szCs w:val="22"/>
              </w:rPr>
            </w:pPr>
            <w:r>
              <w:rPr>
                <w:szCs w:val="22"/>
              </w:rPr>
              <w:t xml:space="preserve"> Estimation selon la méthode de Kaplan-Meier (stratifié)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60" w14:textId="77777777" w:rsidR="00E422AF" w:rsidRDefault="004C3A60">
            <w:pPr>
              <w:jc w:val="center"/>
              <w:rPr>
                <w:szCs w:val="22"/>
              </w:rPr>
            </w:pPr>
            <w:r>
              <w:rPr>
                <w:szCs w:val="22"/>
              </w:rPr>
              <w:t>17,2</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61" w14:textId="77777777" w:rsidR="00E422AF" w:rsidRDefault="004C3A60">
            <w:pPr>
              <w:jc w:val="center"/>
              <w:rPr>
                <w:szCs w:val="22"/>
              </w:rPr>
            </w:pPr>
            <w:r>
              <w:rPr>
                <w:szCs w:val="22"/>
              </w:rPr>
              <w:t>31,3</w:t>
            </w:r>
          </w:p>
        </w:tc>
      </w:tr>
      <w:tr w:rsidR="00E422AF" w14:paraId="389A2866"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63" w14:textId="77777777" w:rsidR="00E422AF" w:rsidRDefault="004C3A60">
            <w:pPr>
              <w:rPr>
                <w:szCs w:val="22"/>
              </w:rPr>
            </w:pPr>
            <w:r>
              <w:rPr>
                <w:szCs w:val="22"/>
              </w:rPr>
              <w:t xml:space="preserve"> IC à 95 %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64" w14:textId="77777777" w:rsidR="00E422AF" w:rsidRDefault="004C3A60">
            <w:pPr>
              <w:jc w:val="center"/>
              <w:rPr>
                <w:szCs w:val="22"/>
              </w:rPr>
            </w:pPr>
            <w:r>
              <w:rPr>
                <w:szCs w:val="22"/>
              </w:rPr>
              <w:t>10,4 ; 24,0</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65" w14:textId="77777777" w:rsidR="00E422AF" w:rsidRDefault="004C3A60">
            <w:pPr>
              <w:jc w:val="center"/>
              <w:rPr>
                <w:szCs w:val="22"/>
              </w:rPr>
            </w:pPr>
            <w:r>
              <w:rPr>
                <w:szCs w:val="22"/>
              </w:rPr>
              <w:t>22,8 ; 39,9</w:t>
            </w:r>
          </w:p>
        </w:tc>
      </w:tr>
      <w:tr w:rsidR="00E422AF" w14:paraId="389A2869"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67" w14:textId="77777777" w:rsidR="00E422AF" w:rsidRDefault="004C3A60">
            <w:pPr>
              <w:rPr>
                <w:szCs w:val="22"/>
              </w:rPr>
            </w:pPr>
            <w:r>
              <w:rPr>
                <w:szCs w:val="22"/>
              </w:rPr>
              <w:t xml:space="preserve"> Lacosamide – Placebo</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868" w14:textId="77777777" w:rsidR="00E422AF" w:rsidRDefault="004C3A60">
            <w:pPr>
              <w:jc w:val="center"/>
              <w:rPr>
                <w:szCs w:val="22"/>
              </w:rPr>
            </w:pPr>
            <w:r>
              <w:rPr>
                <w:szCs w:val="22"/>
              </w:rPr>
              <w:t>14,1</w:t>
            </w:r>
          </w:p>
        </w:tc>
      </w:tr>
      <w:tr w:rsidR="00E422AF" w14:paraId="389A286C"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6A" w14:textId="77777777" w:rsidR="00E422AF" w:rsidRDefault="004C3A60">
            <w:pPr>
              <w:rPr>
                <w:szCs w:val="22"/>
              </w:rPr>
            </w:pPr>
            <w:r>
              <w:rPr>
                <w:szCs w:val="22"/>
              </w:rPr>
              <w:t xml:space="preserve"> IC à 95 %</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86B" w14:textId="77777777" w:rsidR="00E422AF" w:rsidRDefault="004C3A60">
            <w:pPr>
              <w:jc w:val="center"/>
              <w:rPr>
                <w:szCs w:val="22"/>
              </w:rPr>
            </w:pPr>
            <w:r>
              <w:rPr>
                <w:szCs w:val="22"/>
              </w:rPr>
              <w:t>3,2 ; 25,1</w:t>
            </w:r>
          </w:p>
        </w:tc>
      </w:tr>
      <w:tr w:rsidR="00E422AF" w14:paraId="389A286F" w14:textId="77777777">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A286D" w14:textId="77777777" w:rsidR="00E422AF" w:rsidRDefault="004C3A60">
            <w:pPr>
              <w:rPr>
                <w:szCs w:val="22"/>
              </w:rPr>
            </w:pPr>
            <w:r>
              <w:rPr>
                <w:szCs w:val="22"/>
              </w:rPr>
              <w:t xml:space="preserve"> Valeur p</w:t>
            </w:r>
          </w:p>
        </w:tc>
        <w:tc>
          <w:tcPr>
            <w:tcW w:w="4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9A286E" w14:textId="77777777" w:rsidR="00E422AF" w:rsidRDefault="004C3A60">
            <w:pPr>
              <w:jc w:val="center"/>
              <w:rPr>
                <w:szCs w:val="22"/>
              </w:rPr>
            </w:pPr>
            <w:r>
              <w:rPr>
                <w:szCs w:val="22"/>
              </w:rPr>
              <w:t>0,011</w:t>
            </w:r>
          </w:p>
        </w:tc>
      </w:tr>
    </w:tbl>
    <w:p w14:paraId="389A2870" w14:textId="77777777" w:rsidR="00E422AF" w:rsidRDefault="004C3A60">
      <w:pPr>
        <w:rPr>
          <w:szCs w:val="22"/>
        </w:rPr>
      </w:pPr>
      <w:r>
        <w:rPr>
          <w:szCs w:val="22"/>
        </w:rPr>
        <w:t xml:space="preserve">Remarque : pour le groupe lacosamide, le délai médian jusqu’à la deuxième crise GTCP n’a pas pu être estimé par </w:t>
      </w:r>
      <w:r>
        <w:t>la méthode de Kaplan-Meier</w:t>
      </w:r>
      <w:r>
        <w:rPr>
          <w:szCs w:val="22"/>
        </w:rPr>
        <w:t xml:space="preserve"> car &gt;50 % des patients n’avaient pas présenté de deuxième crise GTCP au Jour 166.</w:t>
      </w:r>
    </w:p>
    <w:p w14:paraId="389A2871" w14:textId="77777777" w:rsidR="00E422AF" w:rsidRDefault="00E422AF">
      <w:pPr>
        <w:rPr>
          <w:szCs w:val="22"/>
        </w:rPr>
      </w:pPr>
    </w:p>
    <w:p w14:paraId="389A2872" w14:textId="77777777" w:rsidR="00E422AF" w:rsidRDefault="004C3A60">
      <w:pPr>
        <w:pStyle w:val="C-BodyText"/>
        <w:spacing w:before="0" w:after="0" w:line="240" w:lineRule="auto"/>
        <w:rPr>
          <w:bCs/>
          <w:sz w:val="22"/>
          <w:szCs w:val="22"/>
          <w:lang w:val="fr-FR"/>
        </w:rPr>
      </w:pPr>
      <w:r>
        <w:rPr>
          <w:szCs w:val="22"/>
          <w:lang w:val="fr-FR"/>
        </w:rPr>
        <w:t>Les observations dans le sous-groupe pédiatrique étaient cohérentes avec les résultats de la population globale pour les critères d’efficacité principaux, secondaires et autres.</w:t>
      </w:r>
    </w:p>
    <w:p w14:paraId="389A2873" w14:textId="77777777" w:rsidR="00E422AF" w:rsidRDefault="00E422AF" w:rsidP="0080242F">
      <w:pPr>
        <w:pStyle w:val="StyleBoldLeft0cmHanging1cm"/>
      </w:pPr>
    </w:p>
    <w:p w14:paraId="389A2874" w14:textId="77777777" w:rsidR="00E422AF" w:rsidRPr="0080242F" w:rsidRDefault="004C3A60" w:rsidP="0080242F">
      <w:pPr>
        <w:rPr>
          <w:b/>
          <w:bCs/>
          <w:szCs w:val="22"/>
        </w:rPr>
      </w:pPr>
      <w:r w:rsidRPr="0080242F">
        <w:rPr>
          <w:b/>
          <w:bCs/>
          <w:szCs w:val="22"/>
        </w:rPr>
        <w:t>5.2</w:t>
      </w:r>
      <w:r w:rsidRPr="0080242F">
        <w:rPr>
          <w:b/>
          <w:bCs/>
          <w:szCs w:val="22"/>
        </w:rPr>
        <w:tab/>
      </w:r>
      <w:r w:rsidRPr="0080242F">
        <w:rPr>
          <w:b/>
          <w:bCs/>
        </w:rPr>
        <w:t>Propriétés pharmacocinétiques</w:t>
      </w:r>
    </w:p>
    <w:p w14:paraId="389A2875" w14:textId="77777777" w:rsidR="00E422AF" w:rsidRDefault="00E422AF" w:rsidP="0080242F">
      <w:pPr>
        <w:rPr>
          <w:iCs/>
          <w:szCs w:val="22"/>
        </w:rPr>
      </w:pPr>
    </w:p>
    <w:p w14:paraId="389A2876"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Absorption</w:t>
      </w:r>
    </w:p>
    <w:p w14:paraId="389A2877" w14:textId="77777777" w:rsidR="00E422AF" w:rsidRDefault="00E422AF">
      <w:pPr>
        <w:widowControl w:val="0"/>
        <w:tabs>
          <w:tab w:val="left" w:pos="0"/>
          <w:tab w:val="left" w:pos="450"/>
          <w:tab w:val="left" w:pos="567"/>
          <w:tab w:val="left" w:pos="720"/>
          <w:tab w:val="left" w:pos="900"/>
        </w:tabs>
        <w:rPr>
          <w:szCs w:val="22"/>
        </w:rPr>
      </w:pPr>
    </w:p>
    <w:p w14:paraId="389A2878" w14:textId="77777777" w:rsidR="00E422AF" w:rsidRDefault="004C3A60">
      <w:pPr>
        <w:widowControl w:val="0"/>
        <w:tabs>
          <w:tab w:val="left" w:pos="567"/>
        </w:tabs>
        <w:rPr>
          <w:szCs w:val="22"/>
        </w:rPr>
      </w:pPr>
      <w:r>
        <w:rPr>
          <w:szCs w:val="22"/>
        </w:rPr>
        <w:t>Après administration intraveineuse, la C</w:t>
      </w:r>
      <w:r>
        <w:rPr>
          <w:szCs w:val="22"/>
          <w:vertAlign w:val="subscript"/>
        </w:rPr>
        <w:t>max</w:t>
      </w:r>
      <w:r>
        <w:rPr>
          <w:szCs w:val="22"/>
        </w:rPr>
        <w:t xml:space="preserve"> est atteinte à la fin de la perfusion. La concentration plasmatique augmente de façon proportionnelle à la dose après administration orale (100-800 mg) et intraveineuse (50-300 mg). </w:t>
      </w:r>
    </w:p>
    <w:p w14:paraId="389A2879" w14:textId="77777777" w:rsidR="00E422AF" w:rsidRDefault="00E422AF">
      <w:pPr>
        <w:widowControl w:val="0"/>
        <w:tabs>
          <w:tab w:val="left" w:pos="567"/>
        </w:tabs>
        <w:rPr>
          <w:szCs w:val="22"/>
        </w:rPr>
      </w:pPr>
    </w:p>
    <w:p w14:paraId="389A287A" w14:textId="77777777" w:rsidR="00E422AF" w:rsidRDefault="004C3A60">
      <w:pPr>
        <w:widowControl w:val="0"/>
        <w:tabs>
          <w:tab w:val="left" w:pos="567"/>
        </w:tabs>
        <w:rPr>
          <w:szCs w:val="22"/>
          <w:u w:val="single"/>
        </w:rPr>
      </w:pPr>
      <w:r>
        <w:rPr>
          <w:szCs w:val="22"/>
          <w:u w:val="single"/>
        </w:rPr>
        <w:t>Distribution</w:t>
      </w:r>
    </w:p>
    <w:p w14:paraId="389A287B" w14:textId="77777777" w:rsidR="00E422AF" w:rsidRDefault="00E422AF">
      <w:pPr>
        <w:widowControl w:val="0"/>
        <w:tabs>
          <w:tab w:val="left" w:pos="567"/>
        </w:tabs>
        <w:rPr>
          <w:szCs w:val="22"/>
          <w:u w:val="single"/>
        </w:rPr>
      </w:pPr>
    </w:p>
    <w:p w14:paraId="389A287C" w14:textId="6DE348F8" w:rsidR="00E422AF" w:rsidRDefault="004C3A60">
      <w:pPr>
        <w:widowControl w:val="0"/>
        <w:tabs>
          <w:tab w:val="left" w:pos="567"/>
        </w:tabs>
        <w:rPr>
          <w:szCs w:val="22"/>
        </w:rPr>
      </w:pPr>
      <w:r>
        <w:rPr>
          <w:szCs w:val="22"/>
        </w:rPr>
        <w:t>Le volume de distribution est approximativement égal à 0,6 </w:t>
      </w:r>
      <w:r w:rsidR="005369A7">
        <w:rPr>
          <w:szCs w:val="22"/>
        </w:rPr>
        <w:t>L</w:t>
      </w:r>
      <w:r>
        <w:rPr>
          <w:szCs w:val="22"/>
        </w:rPr>
        <w:t xml:space="preserve">/kg. Le lacosamide montre une liaison aux protéines plasmatiques inférieure à 15 %. </w:t>
      </w:r>
    </w:p>
    <w:p w14:paraId="389A287D" w14:textId="77777777" w:rsidR="00E422AF" w:rsidRDefault="00E422AF">
      <w:pPr>
        <w:widowControl w:val="0"/>
        <w:tabs>
          <w:tab w:val="left" w:pos="0"/>
          <w:tab w:val="left" w:pos="567"/>
          <w:tab w:val="left" w:pos="720"/>
          <w:tab w:val="left" w:pos="851"/>
          <w:tab w:val="left" w:pos="900"/>
        </w:tabs>
        <w:rPr>
          <w:szCs w:val="22"/>
        </w:rPr>
      </w:pPr>
    </w:p>
    <w:p w14:paraId="389A287E"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Biotransformation</w:t>
      </w:r>
    </w:p>
    <w:p w14:paraId="389A287F" w14:textId="77777777" w:rsidR="00E422AF" w:rsidRDefault="00E422AF">
      <w:pPr>
        <w:widowControl w:val="0"/>
        <w:tabs>
          <w:tab w:val="left" w:pos="0"/>
          <w:tab w:val="left" w:pos="450"/>
          <w:tab w:val="left" w:pos="567"/>
          <w:tab w:val="left" w:pos="720"/>
          <w:tab w:val="left" w:pos="900"/>
        </w:tabs>
        <w:rPr>
          <w:szCs w:val="22"/>
          <w:u w:val="single"/>
        </w:rPr>
      </w:pPr>
    </w:p>
    <w:p w14:paraId="389A2880" w14:textId="77777777" w:rsidR="00E422AF" w:rsidRDefault="004C3A60">
      <w:pPr>
        <w:pStyle w:val="NormalDSGCharChar"/>
        <w:widowControl w:val="0"/>
        <w:tabs>
          <w:tab w:val="left" w:pos="567"/>
        </w:tabs>
        <w:spacing w:after="0"/>
        <w:rPr>
          <w:sz w:val="22"/>
          <w:szCs w:val="22"/>
          <w:lang w:val="fr-FR"/>
        </w:rPr>
      </w:pPr>
      <w:r>
        <w:rPr>
          <w:sz w:val="22"/>
          <w:szCs w:val="22"/>
          <w:lang w:val="fr-FR"/>
        </w:rPr>
        <w:t xml:space="preserve">95 % de la dose sont excrétés dans l’urine sous forme </w:t>
      </w:r>
      <w:r>
        <w:rPr>
          <w:sz w:val="22"/>
          <w:lang w:val="fr-FR"/>
        </w:rPr>
        <w:t xml:space="preserve">de lacosamide </w:t>
      </w:r>
      <w:r>
        <w:rPr>
          <w:sz w:val="22"/>
          <w:szCs w:val="22"/>
          <w:lang w:val="fr-FR"/>
        </w:rPr>
        <w:t>et sous forme de métabolites. Le métabolisme du lacosamide n’a pas été complètement identifié.</w:t>
      </w:r>
    </w:p>
    <w:p w14:paraId="389A2881" w14:textId="77777777" w:rsidR="00E422AF" w:rsidRDefault="004C3A60">
      <w:pPr>
        <w:pStyle w:val="NormalDSGCharChar"/>
        <w:widowControl w:val="0"/>
        <w:tabs>
          <w:tab w:val="left" w:pos="567"/>
        </w:tabs>
        <w:spacing w:after="0"/>
        <w:rPr>
          <w:sz w:val="22"/>
          <w:szCs w:val="22"/>
          <w:lang w:val="fr-FR"/>
        </w:rPr>
      </w:pPr>
      <w:r>
        <w:rPr>
          <w:sz w:val="22"/>
          <w:szCs w:val="22"/>
          <w:lang w:val="fr-FR"/>
        </w:rPr>
        <w:t>Les principaux composés excrétés dans l’urine sont le lacosamide sous forme inchangée (approximativement 40 % de la dose) et son métabolite O-desméthyl (moins de 30 %).</w:t>
      </w:r>
    </w:p>
    <w:p w14:paraId="389A2882" w14:textId="77777777" w:rsidR="00E422AF" w:rsidRDefault="004C3A60">
      <w:pPr>
        <w:pStyle w:val="NormalDSGCharChar"/>
        <w:widowControl w:val="0"/>
        <w:tabs>
          <w:tab w:val="left" w:pos="567"/>
        </w:tabs>
        <w:spacing w:after="0"/>
        <w:rPr>
          <w:sz w:val="22"/>
          <w:szCs w:val="22"/>
          <w:lang w:val="fr-FR"/>
        </w:rPr>
      </w:pPr>
      <w:r>
        <w:rPr>
          <w:sz w:val="22"/>
          <w:szCs w:val="22"/>
          <w:lang w:val="fr-FR"/>
        </w:rPr>
        <w:t>Une fraction polaire considérée comme étant des dérivés de la sérine représente approximativement 20 % dans l’urine, mais a été détectée seulement en faible quantité (entre 0 et 2 %) dans le plasma de quelques sujets. De faibles quantités (0,5 à 2 %) de métabolites additionnels sont retrouvées dans l’urine.</w:t>
      </w:r>
    </w:p>
    <w:p w14:paraId="389A2883" w14:textId="77777777" w:rsidR="00E422AF" w:rsidRDefault="00E422AF">
      <w:pPr>
        <w:pStyle w:val="NormalDSG"/>
        <w:widowControl w:val="0"/>
        <w:tabs>
          <w:tab w:val="left" w:pos="567"/>
        </w:tabs>
        <w:spacing w:after="0"/>
        <w:rPr>
          <w:sz w:val="22"/>
          <w:szCs w:val="22"/>
          <w:lang w:val="fr-FR"/>
        </w:rPr>
      </w:pPr>
    </w:p>
    <w:p w14:paraId="389A2884" w14:textId="77777777" w:rsidR="00E422AF" w:rsidRDefault="004C3A60">
      <w:pPr>
        <w:pStyle w:val="NormalDSG"/>
        <w:widowControl w:val="0"/>
        <w:tabs>
          <w:tab w:val="left" w:pos="567"/>
        </w:tabs>
        <w:spacing w:after="0"/>
        <w:rPr>
          <w:sz w:val="22"/>
          <w:szCs w:val="22"/>
          <w:lang w:val="fr-FR"/>
        </w:rPr>
      </w:pPr>
      <w:r>
        <w:rPr>
          <w:sz w:val="22"/>
          <w:szCs w:val="22"/>
          <w:lang w:val="fr-FR"/>
        </w:rPr>
        <w:t xml:space="preserve">Les données </w:t>
      </w:r>
      <w:r>
        <w:rPr>
          <w:i/>
          <w:sz w:val="22"/>
          <w:szCs w:val="22"/>
          <w:lang w:val="fr-FR"/>
        </w:rPr>
        <w:t>in vitro</w:t>
      </w:r>
      <w:r>
        <w:rPr>
          <w:sz w:val="22"/>
          <w:szCs w:val="22"/>
          <w:lang w:val="fr-FR"/>
        </w:rPr>
        <w:t xml:space="preserve"> montrent que les CYP2C9, CYP2C19 et CYP3A4 peuvent catalyser la formation du métabolite O-desméthyl-lacosamide mais le principal isoenzyme y contribuant n’a pas été confirmé </w:t>
      </w:r>
      <w:r>
        <w:rPr>
          <w:i/>
          <w:sz w:val="22"/>
          <w:szCs w:val="22"/>
          <w:lang w:val="fr-FR"/>
        </w:rPr>
        <w:t>in vivo</w:t>
      </w:r>
      <w:r>
        <w:rPr>
          <w:sz w:val="22"/>
          <w:szCs w:val="22"/>
          <w:lang w:val="fr-FR"/>
        </w:rPr>
        <w:t>. Aucune différence cliniquement significative de l’exposition au lacosamide n’a été observée en comparant sa pharmacocinétique chez les métaboliseurs importants (MIs ou métaboliseurs rapides ayant un CYP2C19 fonctionnel) et les métaboliseurs faibles (MFs ou métaboliseurs lents manquant de CYP2C19 fonctionnel). De plus, une étude d’interactions avec l’oméprazole (inhibiteur du CYP2C19) n'a pas montré de modification cliniquement significative des concentrations plasmatiques de lacosamide indiquant que l’importance de cette voie est mineure. La concentration plasmatique en O-desméthyl-lacosamide est approximativement de 15 % de la concentration plasmatique de lacosamide. Ce métabolite principal n’a pas d’activité pharmacologique connue.</w:t>
      </w:r>
    </w:p>
    <w:p w14:paraId="389A2885" w14:textId="77777777" w:rsidR="00E422AF" w:rsidRDefault="00E422AF">
      <w:pPr>
        <w:pStyle w:val="NormalDSG"/>
        <w:widowControl w:val="0"/>
        <w:tabs>
          <w:tab w:val="left" w:pos="567"/>
        </w:tabs>
        <w:spacing w:after="0"/>
        <w:rPr>
          <w:sz w:val="22"/>
          <w:szCs w:val="22"/>
          <w:lang w:val="fr-FR"/>
        </w:rPr>
      </w:pPr>
    </w:p>
    <w:p w14:paraId="389A2886" w14:textId="77777777" w:rsidR="00E422AF" w:rsidRDefault="004C3A60">
      <w:pPr>
        <w:widowControl w:val="0"/>
        <w:tabs>
          <w:tab w:val="left" w:pos="0"/>
          <w:tab w:val="left" w:pos="450"/>
          <w:tab w:val="left" w:pos="567"/>
          <w:tab w:val="left" w:pos="720"/>
          <w:tab w:val="left" w:pos="900"/>
        </w:tabs>
        <w:rPr>
          <w:szCs w:val="22"/>
          <w:u w:val="single"/>
        </w:rPr>
      </w:pPr>
      <w:r>
        <w:rPr>
          <w:szCs w:val="22"/>
          <w:u w:val="single"/>
        </w:rPr>
        <w:t>Élimination</w:t>
      </w:r>
    </w:p>
    <w:p w14:paraId="389A2887" w14:textId="77777777" w:rsidR="00E422AF" w:rsidRDefault="00E422AF">
      <w:pPr>
        <w:widowControl w:val="0"/>
        <w:tabs>
          <w:tab w:val="left" w:pos="0"/>
          <w:tab w:val="left" w:pos="450"/>
          <w:tab w:val="left" w:pos="567"/>
          <w:tab w:val="left" w:pos="720"/>
          <w:tab w:val="left" w:pos="900"/>
        </w:tabs>
        <w:rPr>
          <w:szCs w:val="22"/>
          <w:u w:val="single"/>
        </w:rPr>
      </w:pPr>
    </w:p>
    <w:p w14:paraId="389A2888" w14:textId="77777777" w:rsidR="00E422AF" w:rsidRDefault="004C3A60">
      <w:r>
        <w:t>Le lacosamide est principalement éliminé de la circulation par excrétion rénale et biotransformation. Après administration orale et intraveineuse de lacosamide radiomarqué, environ 95 % de la radioactivité administrée est retrouvée dans l’urine, et moins de 0,5 % dans les fèces. La demi-vie d’élimination du médicament sous forme de lacosamide est approximativement de 13 heures. La pharmacocinétique est proportionnelle à la dose et constante dans le temps, avec de faibles variations intra et interindividuelles. Après une administration deux fois par jour, les concentrations plasmatiques à l’état d’équilibre sont obtenues au bout de 3 jours. La concentration plasmatique augmente avec un facteur d’accumulation approximativement de 2.</w:t>
      </w:r>
    </w:p>
    <w:p w14:paraId="389A2889" w14:textId="77777777" w:rsidR="00E422AF" w:rsidRDefault="00E422AF">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389A288A" w14:textId="77777777" w:rsidR="00E422AF" w:rsidRDefault="004C3A60">
      <w:pPr>
        <w:widowControl w:val="0"/>
        <w:tabs>
          <w:tab w:val="left" w:pos="567"/>
        </w:tabs>
        <w:rPr>
          <w:szCs w:val="22"/>
        </w:rPr>
      </w:pPr>
      <w:r>
        <w:rPr>
          <w:szCs w:val="22"/>
        </w:rPr>
        <w:t>Les concentrations à l’état d’équilibre après une dose de charge unique de 200 mg sont comparables aux concentrations obtenues après administration orale de 100 mg deux fois par jour.</w:t>
      </w:r>
    </w:p>
    <w:p w14:paraId="389A288B" w14:textId="77777777" w:rsidR="00E422AF" w:rsidRDefault="00E422AF">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p>
    <w:p w14:paraId="389A288C" w14:textId="77777777" w:rsidR="00E422AF" w:rsidRDefault="004C3A60">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fr-FR"/>
        </w:rPr>
      </w:pPr>
      <w:r>
        <w:rPr>
          <w:sz w:val="22"/>
          <w:szCs w:val="22"/>
          <w:u w:val="single"/>
          <w:lang w:val="fr-FR"/>
        </w:rPr>
        <w:t>Propriétés pharmacocinétiques dans certaines populations de patients</w:t>
      </w:r>
    </w:p>
    <w:p w14:paraId="389A288D" w14:textId="77777777" w:rsidR="00E422AF" w:rsidRDefault="00E422AF">
      <w:pPr>
        <w:widowControl w:val="0"/>
        <w:tabs>
          <w:tab w:val="left" w:pos="567"/>
        </w:tabs>
      </w:pPr>
    </w:p>
    <w:p w14:paraId="389A288E" w14:textId="77777777" w:rsidR="00E422AF" w:rsidRDefault="004C3A60">
      <w:pPr>
        <w:widowControl w:val="0"/>
        <w:tabs>
          <w:tab w:val="left" w:pos="567"/>
        </w:tabs>
        <w:rPr>
          <w:i/>
        </w:rPr>
      </w:pPr>
      <w:r>
        <w:rPr>
          <w:i/>
        </w:rPr>
        <w:t>Sexe</w:t>
      </w:r>
    </w:p>
    <w:p w14:paraId="389A288F" w14:textId="77777777" w:rsidR="00E422AF" w:rsidRDefault="004C3A60">
      <w:pPr>
        <w:widowControl w:val="0"/>
        <w:tabs>
          <w:tab w:val="left" w:pos="567"/>
        </w:tabs>
        <w:rPr>
          <w:szCs w:val="22"/>
        </w:rPr>
      </w:pPr>
      <w:r>
        <w:rPr>
          <w:szCs w:val="22"/>
        </w:rPr>
        <w:t>Les études cliniques indiquent que le sexe n’a pas d’influence cliniquement significative sur les concentrations plasmatiques du lacosamide.</w:t>
      </w:r>
    </w:p>
    <w:p w14:paraId="389A2890" w14:textId="77777777" w:rsidR="00E422AF" w:rsidRDefault="00E422AF">
      <w:pPr>
        <w:widowControl w:val="0"/>
        <w:tabs>
          <w:tab w:val="left" w:pos="567"/>
        </w:tabs>
        <w:rPr>
          <w:szCs w:val="22"/>
        </w:rPr>
      </w:pPr>
    </w:p>
    <w:p w14:paraId="389A2891" w14:textId="77777777" w:rsidR="00E422AF" w:rsidRDefault="004C3A60">
      <w:pPr>
        <w:keepNext/>
        <w:widowControl w:val="0"/>
        <w:tabs>
          <w:tab w:val="left" w:pos="567"/>
        </w:tabs>
        <w:rPr>
          <w:i/>
        </w:rPr>
      </w:pPr>
      <w:r>
        <w:rPr>
          <w:i/>
        </w:rPr>
        <w:t>Insuffisance rénale</w:t>
      </w:r>
    </w:p>
    <w:p w14:paraId="389A2892" w14:textId="77777777" w:rsidR="00E422AF" w:rsidRDefault="004C3A60">
      <w:pPr>
        <w:widowControl w:val="0"/>
        <w:tabs>
          <w:tab w:val="left" w:pos="567"/>
        </w:tabs>
        <w:rPr>
          <w:szCs w:val="22"/>
        </w:rPr>
      </w:pPr>
      <w:r>
        <w:rPr>
          <w:szCs w:val="22"/>
        </w:rPr>
        <w:t>L’aire sous la courbe (ASC) du lacosamide est augmentée d’environ 30 % chez les patients présentant une insuffisance rénale légère à modérée, et de 60 % chez les insuffisants rénaux sévères et les patients ayant une affection rénale au stade terminal nécessitant une hémodialyse par rapport à des sujets sains, tandis que la C</w:t>
      </w:r>
      <w:r>
        <w:rPr>
          <w:szCs w:val="22"/>
          <w:vertAlign w:val="subscript"/>
        </w:rPr>
        <w:t>max</w:t>
      </w:r>
      <w:r>
        <w:rPr>
          <w:szCs w:val="22"/>
        </w:rPr>
        <w:t xml:space="preserve"> n’est pas modifiée. </w:t>
      </w:r>
    </w:p>
    <w:p w14:paraId="389A2893" w14:textId="77777777" w:rsidR="00E422AF" w:rsidRDefault="004C3A60">
      <w:pPr>
        <w:widowControl w:val="0"/>
        <w:tabs>
          <w:tab w:val="left" w:pos="567"/>
        </w:tabs>
        <w:rPr>
          <w:szCs w:val="22"/>
        </w:rPr>
      </w:pPr>
      <w:r>
        <w:rPr>
          <w:szCs w:val="22"/>
        </w:rPr>
        <w:t>Le lacosamide est efficacement éliminé du plasma par hémodialyse. Après une hémodialyse de quatre heures, l’ASC du lacosamide est réduite d’approximativement 50 %. Par conséquent, une dose supplémentaire est recommandée après une hémodialyse (voir rubrique 4.2). L’exposition au métabolite O-desméthyl est augmentée de plusieurs fois chez les patients insuffisants rénaux modérés et sévères. En l’absence d’hémodialyse chez les patients ayant une affection rénale au stade terminal, les taux sont augmentés et continuent à augmenter pendant l’échantillonnage de 24 heures. On ne sait pas si une augmentation de l'exposition au métabolite chez les sujets au stade terminal pourrait augmenter les effets indésirables mais aucune activité pharmacologique de ce métabolite n’a été identifiée.</w:t>
      </w:r>
    </w:p>
    <w:p w14:paraId="389A2894" w14:textId="77777777" w:rsidR="00E422AF" w:rsidRDefault="00E422AF">
      <w:pPr>
        <w:widowControl w:val="0"/>
        <w:tabs>
          <w:tab w:val="left" w:pos="567"/>
        </w:tabs>
        <w:rPr>
          <w:szCs w:val="22"/>
        </w:rPr>
      </w:pPr>
    </w:p>
    <w:p w14:paraId="389A2895" w14:textId="77777777" w:rsidR="00E422AF" w:rsidRDefault="004C3A60">
      <w:pPr>
        <w:widowControl w:val="0"/>
        <w:tabs>
          <w:tab w:val="left" w:pos="567"/>
        </w:tabs>
        <w:rPr>
          <w:i/>
        </w:rPr>
      </w:pPr>
      <w:r>
        <w:rPr>
          <w:i/>
        </w:rPr>
        <w:t>Insuffisance hépatique</w:t>
      </w:r>
    </w:p>
    <w:p w14:paraId="389A2896" w14:textId="77777777" w:rsidR="00E422AF" w:rsidRDefault="004C3A60">
      <w:pPr>
        <w:widowControl w:val="0"/>
        <w:tabs>
          <w:tab w:val="left" w:pos="567"/>
        </w:tabs>
        <w:rPr>
          <w:szCs w:val="22"/>
        </w:rPr>
      </w:pPr>
      <w:r>
        <w:rPr>
          <w:szCs w:val="22"/>
        </w:rPr>
        <w:t>Les sujets atteints d’insuffisance hépatique modérée (score Child-Pugh B) ont montré des concentrations plasmatiques de lacosamide supérieures (environ 50 % plus élevées que l’aire sous la courbe normale). Cette exposition plus importante était en partie due à une fonction rénale réduite chez les sujets étudiés. La diminution de la clairance non rénale chez les patients de l’essai était responsable de l’augmentation de 20 % de l’ASC du lacosamide. Les propriétés pharmacocinétiques du lacosamide n’ont pas été évaluées chez les sujets présentant une insuffisance hépatique sévère (voir rubrique 4.2).</w:t>
      </w:r>
    </w:p>
    <w:p w14:paraId="389A2897" w14:textId="77777777" w:rsidR="00E422AF" w:rsidRDefault="00E422AF">
      <w:pPr>
        <w:widowControl w:val="0"/>
        <w:tabs>
          <w:tab w:val="left" w:pos="567"/>
        </w:tabs>
        <w:rPr>
          <w:szCs w:val="22"/>
        </w:rPr>
      </w:pPr>
    </w:p>
    <w:p w14:paraId="389A2898" w14:textId="77777777" w:rsidR="00E422AF" w:rsidRDefault="004C3A60">
      <w:pPr>
        <w:keepNext/>
        <w:widowControl w:val="0"/>
        <w:tabs>
          <w:tab w:val="left" w:pos="567"/>
        </w:tabs>
        <w:rPr>
          <w:i/>
          <w:szCs w:val="22"/>
        </w:rPr>
      </w:pPr>
      <w:r>
        <w:rPr>
          <w:i/>
          <w:szCs w:val="22"/>
        </w:rPr>
        <w:lastRenderedPageBreak/>
        <w:t>Sujet âgé (plus de 65 ans)</w:t>
      </w:r>
    </w:p>
    <w:p w14:paraId="389A2899" w14:textId="77777777" w:rsidR="00E422AF" w:rsidRDefault="004C3A60">
      <w:pPr>
        <w:widowControl w:val="0"/>
        <w:tabs>
          <w:tab w:val="left" w:pos="567"/>
        </w:tabs>
        <w:rPr>
          <w:szCs w:val="22"/>
        </w:rPr>
      </w:pPr>
      <w:r>
        <w:rPr>
          <w:szCs w:val="22"/>
        </w:rPr>
        <w:t>Dans une étude chez des hommes et des femmes âgés, incluant 4 patients de plus de 75 ans, l’ASC était augmentée d’environ 30 et 50 % respectivement, comparativement aux hommes jeunes. Ceci est en partie lié à un poids corporel plus faible. La différence normalisée de poids corporel est de 26 et 23 % respectivement. Une augmentation de la variabilité en termes d'exposition a également été observée. La clairance rénale du lacosamide n’était que légèrement diminuée chez le sujet âgé dans cette étude.</w:t>
      </w:r>
    </w:p>
    <w:p w14:paraId="389A289A" w14:textId="77777777" w:rsidR="00E422AF" w:rsidRDefault="004C3A60">
      <w:pPr>
        <w:widowControl w:val="0"/>
        <w:tabs>
          <w:tab w:val="left" w:pos="567"/>
        </w:tabs>
        <w:rPr>
          <w:szCs w:val="22"/>
        </w:rPr>
      </w:pPr>
      <w:r>
        <w:rPr>
          <w:szCs w:val="22"/>
        </w:rPr>
        <w:t>Une réduction systématique de la posologie n’est pas considérée comme nécessaire, sauf en cas d'insuffisance rénale (voir rubrique 4.2).</w:t>
      </w:r>
    </w:p>
    <w:p w14:paraId="389A289B" w14:textId="77777777" w:rsidR="00E422AF" w:rsidRDefault="00E422AF">
      <w:pPr>
        <w:widowControl w:val="0"/>
        <w:numPr>
          <w:ilvl w:val="12"/>
          <w:numId w:val="0"/>
        </w:numPr>
        <w:tabs>
          <w:tab w:val="left" w:pos="567"/>
        </w:tabs>
        <w:ind w:right="-2"/>
        <w:rPr>
          <w:iCs/>
          <w:szCs w:val="22"/>
        </w:rPr>
      </w:pPr>
    </w:p>
    <w:p w14:paraId="389A289C" w14:textId="77777777" w:rsidR="00E422AF" w:rsidRDefault="004C3A60">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fr-FR"/>
        </w:rPr>
      </w:pPr>
      <w:r>
        <w:rPr>
          <w:bCs/>
          <w:i/>
          <w:iCs/>
          <w:sz w:val="22"/>
          <w:szCs w:val="22"/>
          <w:lang w:val="fr-FR"/>
        </w:rPr>
        <w:t>Population pédiatrique</w:t>
      </w:r>
    </w:p>
    <w:p w14:paraId="389A289D" w14:textId="6986A189"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 xml:space="preserve">Le profil pharmacocinétique du lacosamide dans la population pédiatrique a été déterminé dans une analyse pharmacocinétique de population, en utilisant des données éparses de concentrations plasmatiques, obtenues dans six études cliniques randomisées contrôlées </w:t>
      </w:r>
      <w:r>
        <w:rPr>
          <w:bCs/>
          <w:i/>
          <w:iCs/>
          <w:sz w:val="22"/>
          <w:szCs w:val="22"/>
          <w:lang w:val="fr-FR"/>
        </w:rPr>
        <w:t>versus</w:t>
      </w:r>
      <w:r>
        <w:rPr>
          <w:bCs/>
          <w:iCs/>
          <w:sz w:val="22"/>
          <w:szCs w:val="22"/>
          <w:lang w:val="fr-FR"/>
        </w:rPr>
        <w:t xml:space="preserve"> placebo et dans cinq études en ouvert réalisées chez 1 655 adultes et patients pédiatrique</w:t>
      </w:r>
      <w:r w:rsidR="008932C2">
        <w:rPr>
          <w:bCs/>
          <w:iCs/>
          <w:sz w:val="22"/>
          <w:szCs w:val="22"/>
          <w:lang w:val="fr-FR"/>
        </w:rPr>
        <w:t>s</w:t>
      </w:r>
      <w:r>
        <w:rPr>
          <w:bCs/>
          <w:iCs/>
          <w:sz w:val="22"/>
          <w:szCs w:val="22"/>
          <w:lang w:val="fr-FR"/>
        </w:rPr>
        <w:t xml:space="preserve"> âgés de 1 mois à 17 ans et atteints d’épilepsie. Trois de ces études ont été réalisées chez des adultes, 7 chez des patients pédiatriques et une avec une population mixte. Les doses de lacosamide administrées variaient de 2 à 17,8 mg/kg/jour en deux prises par jour, sans dépasser 600 mg/jour.</w:t>
      </w:r>
    </w:p>
    <w:p w14:paraId="389A289E" w14:textId="3975ABE7"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La clairance plasmatique habituelle a été estimée à 0,46 </w:t>
      </w:r>
      <w:r w:rsidR="009E42DF">
        <w:rPr>
          <w:bCs/>
          <w:iCs/>
          <w:sz w:val="22"/>
          <w:szCs w:val="22"/>
          <w:lang w:val="fr-FR"/>
        </w:rPr>
        <w:t>L</w:t>
      </w:r>
      <w:r>
        <w:rPr>
          <w:bCs/>
          <w:iCs/>
          <w:sz w:val="22"/>
          <w:szCs w:val="22"/>
          <w:lang w:val="fr-FR"/>
        </w:rPr>
        <w:t>/h, 0,81 </w:t>
      </w:r>
      <w:r w:rsidR="009E42DF">
        <w:rPr>
          <w:bCs/>
          <w:iCs/>
          <w:sz w:val="22"/>
          <w:szCs w:val="22"/>
          <w:lang w:val="fr-FR"/>
        </w:rPr>
        <w:t>L</w:t>
      </w:r>
      <w:r>
        <w:rPr>
          <w:bCs/>
          <w:iCs/>
          <w:sz w:val="22"/>
          <w:szCs w:val="22"/>
          <w:lang w:val="fr-FR"/>
        </w:rPr>
        <w:t>/h, 1,03 </w:t>
      </w:r>
      <w:r w:rsidR="009E42DF">
        <w:rPr>
          <w:bCs/>
          <w:iCs/>
          <w:sz w:val="22"/>
          <w:szCs w:val="22"/>
          <w:lang w:val="fr-FR"/>
        </w:rPr>
        <w:t>L</w:t>
      </w:r>
      <w:r>
        <w:rPr>
          <w:bCs/>
          <w:iCs/>
          <w:sz w:val="22"/>
          <w:szCs w:val="22"/>
          <w:lang w:val="fr-FR"/>
        </w:rPr>
        <w:t>/h et 1,34 </w:t>
      </w:r>
      <w:r w:rsidR="009E42DF">
        <w:rPr>
          <w:bCs/>
          <w:iCs/>
          <w:sz w:val="22"/>
          <w:szCs w:val="22"/>
          <w:lang w:val="fr-FR"/>
        </w:rPr>
        <w:t>L</w:t>
      </w:r>
      <w:r>
        <w:rPr>
          <w:bCs/>
          <w:iCs/>
          <w:sz w:val="22"/>
          <w:szCs w:val="22"/>
          <w:lang w:val="fr-FR"/>
        </w:rPr>
        <w:t>/h pour les patients pédiatriques pesant respectivement 10 kg, 20 kg, 30 kg et 50 kg. À titre comparatif, la clairance plasmatique a été estimée à 1,74 </w:t>
      </w:r>
      <w:r w:rsidR="009E42DF">
        <w:rPr>
          <w:bCs/>
          <w:iCs/>
          <w:sz w:val="22"/>
          <w:szCs w:val="22"/>
          <w:lang w:val="fr-FR"/>
        </w:rPr>
        <w:t>L</w:t>
      </w:r>
      <w:r>
        <w:rPr>
          <w:bCs/>
          <w:iCs/>
          <w:sz w:val="22"/>
          <w:szCs w:val="22"/>
          <w:lang w:val="fr-FR"/>
        </w:rPr>
        <w:t>/h chez les adultes (70 kg de masse corporelle).</w:t>
      </w:r>
    </w:p>
    <w:p w14:paraId="389A289F" w14:textId="77777777" w:rsidR="00E422AF" w:rsidRDefault="004C3A60">
      <w:pPr>
        <w:pStyle w:val="C-BodyText"/>
        <w:widowControl w:val="0"/>
        <w:tabs>
          <w:tab w:val="left" w:pos="567"/>
        </w:tabs>
        <w:spacing w:before="0" w:after="0" w:line="240" w:lineRule="auto"/>
        <w:rPr>
          <w:bCs/>
          <w:iCs/>
          <w:sz w:val="22"/>
          <w:szCs w:val="22"/>
          <w:lang w:val="fr-FR"/>
        </w:rPr>
      </w:pPr>
      <w:r>
        <w:rPr>
          <w:bCs/>
          <w:iCs/>
          <w:sz w:val="22"/>
          <w:szCs w:val="22"/>
          <w:lang w:val="fr-FR"/>
        </w:rPr>
        <w:t>L’analyse pharmacocinétique de la population à l’aide d’échantillons pharmacocinétiques épars provenant de l’étude portant sur les crises GTCP a montré une exposition similaire chez les patients présentant des crises GTCP et chez les patients présentant des crises partielles</w:t>
      </w:r>
      <w:r>
        <w:rPr>
          <w:bCs/>
          <w:iCs/>
          <w:szCs w:val="22"/>
          <w:lang w:val="fr-FR"/>
        </w:rPr>
        <w:t>.</w:t>
      </w:r>
    </w:p>
    <w:p w14:paraId="389A28A0" w14:textId="77777777" w:rsidR="00E422AF" w:rsidRDefault="00E422AF" w:rsidP="0080242F">
      <w:pPr>
        <w:pStyle w:val="StyleBoldLeft0cmHanging1cm"/>
      </w:pPr>
    </w:p>
    <w:p w14:paraId="389A28A1" w14:textId="77777777" w:rsidR="00E422AF" w:rsidRPr="0080242F" w:rsidRDefault="004C3A60" w:rsidP="0080242F">
      <w:pPr>
        <w:rPr>
          <w:b/>
          <w:bCs/>
          <w:szCs w:val="22"/>
        </w:rPr>
      </w:pPr>
      <w:r w:rsidRPr="0080242F">
        <w:rPr>
          <w:b/>
          <w:bCs/>
          <w:szCs w:val="22"/>
        </w:rPr>
        <w:t>5.3</w:t>
      </w:r>
      <w:r w:rsidRPr="0080242F">
        <w:rPr>
          <w:b/>
          <w:bCs/>
          <w:szCs w:val="22"/>
        </w:rPr>
        <w:tab/>
      </w:r>
      <w:r w:rsidRPr="0080242F">
        <w:rPr>
          <w:b/>
          <w:bCs/>
        </w:rPr>
        <w:t>Données de sécurité préclinique</w:t>
      </w:r>
    </w:p>
    <w:p w14:paraId="389A28A2" w14:textId="77777777" w:rsidR="00E422AF" w:rsidRPr="0080242F" w:rsidRDefault="00E422AF" w:rsidP="0080242F">
      <w:pPr>
        <w:rPr>
          <w:b/>
          <w:bCs/>
          <w:szCs w:val="22"/>
        </w:rPr>
      </w:pPr>
    </w:p>
    <w:p w14:paraId="389A28A3" w14:textId="77777777" w:rsidR="00E422AF" w:rsidRDefault="004C3A60">
      <w:pPr>
        <w:widowControl w:val="0"/>
        <w:tabs>
          <w:tab w:val="left" w:pos="567"/>
        </w:tabs>
        <w:rPr>
          <w:szCs w:val="22"/>
        </w:rPr>
      </w:pPr>
      <w:r>
        <w:rPr>
          <w:szCs w:val="22"/>
        </w:rPr>
        <w:t>Lors des études de toxicité, les concentrations plasmatiques en lacosamide obtenues étaient similaires ou légèrement plus élevées que celles observées chez les patients, ce qui laisse de faibles marges ou pas de marge pour une exposition chez l’homme.</w:t>
      </w:r>
    </w:p>
    <w:p w14:paraId="389A28A4" w14:textId="72509A80" w:rsidR="00E422AF" w:rsidRDefault="004C3A60">
      <w:pPr>
        <w:pStyle w:val="BodyText"/>
        <w:widowControl w:val="0"/>
        <w:tabs>
          <w:tab w:val="left" w:pos="567"/>
          <w:tab w:val="left" w:pos="1134"/>
        </w:tabs>
        <w:spacing w:after="0"/>
        <w:rPr>
          <w:szCs w:val="22"/>
        </w:rPr>
      </w:pPr>
      <w:r>
        <w:rPr>
          <w:szCs w:val="22"/>
        </w:rPr>
        <w:t xml:space="preserve">Une étude de </w:t>
      </w:r>
      <w:r w:rsidR="005C168C">
        <w:rPr>
          <w:szCs w:val="22"/>
        </w:rPr>
        <w:t xml:space="preserve">sécurité </w:t>
      </w:r>
      <w:r>
        <w:rPr>
          <w:szCs w:val="22"/>
        </w:rPr>
        <w:t>pharmacologique avec administration intraveineuse de lacosamide chez des chiens anesthésiés a montré des augmentations transitoires de l’intervalle PR et de la durée du complexe QRS et des diminutions de la pression sanguine plus probablement dues à une action cardiodépressive. Ces modifications transitoires commençaient dans le même intervalle de concentration que celui des posologies maximales recommandées. Un ralentissement de la conductivité atriale et ventriculaire, un bloc auriculo-ventriculaire et une dissociation auriculo-ventriculaire ont été observés à des doses intraveineuses de 15 mg/kg à 60 mg/kg chez des chiens anesthésiés et des singes Cynomolgus.</w:t>
      </w:r>
    </w:p>
    <w:p w14:paraId="389A28A5" w14:textId="77777777" w:rsidR="00E422AF" w:rsidRDefault="004C3A60">
      <w:pPr>
        <w:pStyle w:val="BodyText"/>
        <w:widowControl w:val="0"/>
        <w:tabs>
          <w:tab w:val="left" w:pos="567"/>
        </w:tabs>
        <w:spacing w:after="0"/>
        <w:rPr>
          <w:szCs w:val="22"/>
        </w:rPr>
      </w:pPr>
      <w:r>
        <w:rPr>
          <w:szCs w:val="22"/>
        </w:rPr>
        <w:t>Dans les études de toxicité à doses répétées, de légers changements hépatiques réversibles ont été observés chez le rat démarrant à environ 3 fois l’exposition clinique. Ces changements ont inclus une augmentation du poids de l’organe, une hypertrophie des hépatocytes, des augmentations des concentrations sériques en enzymes hépatiques et des augmentations du cholestérol total et des triglycérides. Mis à part l’hypertrophie des hépatocytes, aucune autre modification histopathologique n’a été observée.</w:t>
      </w:r>
    </w:p>
    <w:p w14:paraId="389A28A6" w14:textId="77777777" w:rsidR="00E422AF" w:rsidRDefault="004C3A60">
      <w:pPr>
        <w:pStyle w:val="BodyText"/>
        <w:widowControl w:val="0"/>
        <w:tabs>
          <w:tab w:val="left" w:pos="567"/>
        </w:tabs>
        <w:spacing w:after="0"/>
        <w:rPr>
          <w:szCs w:val="22"/>
        </w:rPr>
      </w:pPr>
      <w:r>
        <w:rPr>
          <w:szCs w:val="22"/>
        </w:rPr>
        <w:t>Les études de toxicité de la reproduction et du développement chez les rongeurs et le lapin n’ont révélé aucun effet tératogène mais une augmentation du nombre de mort-nés et de décès dans la période du péripartum, une diminution légère des tailles de portée vivante et du poids des petits, à des doses maternelles toxiques chez le rat correspondant à des niveaux d’exposition systémique similaires à l’exposition clinique attendue. Etant donné que des niveaux d’exposition plus élevés n’ont pas pu être étudiés chez l’animal en raison d’une toxicité maternelle, il n’y a pas de données suffisantes pour caractériser complètement le potentiel embryofœtotoxique et tératogène du lacosamide.</w:t>
      </w:r>
    </w:p>
    <w:p w14:paraId="389A28A7" w14:textId="77777777" w:rsidR="00E422AF" w:rsidRDefault="004C3A60">
      <w:pPr>
        <w:widowControl w:val="0"/>
        <w:tabs>
          <w:tab w:val="left" w:pos="567"/>
        </w:tabs>
        <w:rPr>
          <w:b/>
          <w:szCs w:val="22"/>
        </w:rPr>
      </w:pPr>
      <w:r>
        <w:rPr>
          <w:szCs w:val="22"/>
        </w:rPr>
        <w:t xml:space="preserve">Les études chez le rat ont révélé que le lacosamide et/ou ses métabolites franchissaient facilement la barrière placentaire. </w:t>
      </w:r>
    </w:p>
    <w:p w14:paraId="389A28A8" w14:textId="77777777" w:rsidR="00E422AF" w:rsidRDefault="004C3A60">
      <w:pPr>
        <w:pStyle w:val="Date"/>
        <w:rPr>
          <w:szCs w:val="22"/>
          <w:lang w:val="fr-FR"/>
        </w:rPr>
      </w:pPr>
      <w:r>
        <w:rPr>
          <w:szCs w:val="22"/>
          <w:lang w:val="fr-FR"/>
        </w:rPr>
        <w:t xml:space="preserve">Chez des rats et des chiens juvéniles, les types de toxicité ne sont pas différents qualitativement de ceux observés chez les animaux adultes. Chez les rats juvéniles, une diminution de la masse corporelle a été observée à des taux d’exposition systémique similaires à l’exposition clinique attendue. Chez les </w:t>
      </w:r>
      <w:r>
        <w:rPr>
          <w:szCs w:val="22"/>
          <w:lang w:val="fr-FR"/>
        </w:rPr>
        <w:lastRenderedPageBreak/>
        <w:t>chiens juvéniles, des signes cliniques transitoires et proportionnels à la dose, touchant le SNC, ont été observés à des taux d’exposition systémique inférieurs à l’exposition clinique attendue.</w:t>
      </w:r>
    </w:p>
    <w:p w14:paraId="389A28A9" w14:textId="77777777" w:rsidR="00E422AF" w:rsidRDefault="00E422AF">
      <w:pPr>
        <w:widowControl w:val="0"/>
        <w:tabs>
          <w:tab w:val="left" w:pos="567"/>
        </w:tabs>
        <w:rPr>
          <w:szCs w:val="22"/>
        </w:rPr>
      </w:pPr>
    </w:p>
    <w:p w14:paraId="389A28AA" w14:textId="77777777" w:rsidR="00E422AF" w:rsidRDefault="00E422AF">
      <w:pPr>
        <w:widowControl w:val="0"/>
        <w:tabs>
          <w:tab w:val="left" w:pos="567"/>
        </w:tabs>
        <w:rPr>
          <w:szCs w:val="22"/>
        </w:rPr>
      </w:pPr>
    </w:p>
    <w:p w14:paraId="389A28AB" w14:textId="77777777" w:rsidR="00E422AF" w:rsidRDefault="004C3A60">
      <w:pPr>
        <w:widowControl w:val="0"/>
        <w:tabs>
          <w:tab w:val="left" w:pos="567"/>
        </w:tabs>
        <w:suppressAutoHyphens/>
        <w:ind w:left="567" w:hanging="567"/>
        <w:jc w:val="both"/>
        <w:rPr>
          <w:b/>
          <w:szCs w:val="22"/>
        </w:rPr>
      </w:pPr>
      <w:r>
        <w:rPr>
          <w:b/>
          <w:szCs w:val="22"/>
        </w:rPr>
        <w:t>6.</w:t>
      </w:r>
      <w:r>
        <w:rPr>
          <w:b/>
          <w:szCs w:val="22"/>
        </w:rPr>
        <w:tab/>
        <w:t>DONNÉES PHARMACEUTIQUES</w:t>
      </w:r>
    </w:p>
    <w:p w14:paraId="389A28AC" w14:textId="77777777" w:rsidR="00E422AF" w:rsidRDefault="00E422AF">
      <w:pPr>
        <w:widowControl w:val="0"/>
        <w:tabs>
          <w:tab w:val="left" w:pos="567"/>
        </w:tabs>
        <w:suppressAutoHyphens/>
        <w:jc w:val="both"/>
        <w:rPr>
          <w:b/>
          <w:szCs w:val="22"/>
        </w:rPr>
      </w:pPr>
    </w:p>
    <w:p w14:paraId="389A28AD" w14:textId="77777777" w:rsidR="00E422AF" w:rsidRDefault="004C3A60">
      <w:pPr>
        <w:widowControl w:val="0"/>
        <w:tabs>
          <w:tab w:val="left" w:pos="567"/>
        </w:tabs>
        <w:suppressAutoHyphens/>
        <w:ind w:left="567" w:hanging="567"/>
        <w:jc w:val="both"/>
        <w:rPr>
          <w:szCs w:val="22"/>
        </w:rPr>
      </w:pPr>
      <w:r>
        <w:rPr>
          <w:b/>
          <w:szCs w:val="22"/>
        </w:rPr>
        <w:t>6.1</w:t>
      </w:r>
      <w:r>
        <w:rPr>
          <w:b/>
          <w:szCs w:val="22"/>
        </w:rPr>
        <w:tab/>
        <w:t>Liste des excipients</w:t>
      </w:r>
    </w:p>
    <w:p w14:paraId="389A28AE" w14:textId="77777777" w:rsidR="00E422AF" w:rsidRDefault="00E422AF">
      <w:pPr>
        <w:widowControl w:val="0"/>
        <w:tabs>
          <w:tab w:val="left" w:pos="567"/>
        </w:tabs>
        <w:suppressAutoHyphens/>
        <w:jc w:val="both"/>
        <w:rPr>
          <w:szCs w:val="22"/>
        </w:rPr>
      </w:pPr>
    </w:p>
    <w:p w14:paraId="389A28AF" w14:textId="77777777" w:rsidR="00E422AF" w:rsidRDefault="004C3A60">
      <w:pPr>
        <w:widowControl w:val="0"/>
        <w:tabs>
          <w:tab w:val="left" w:pos="567"/>
        </w:tabs>
        <w:suppressAutoHyphens/>
        <w:jc w:val="both"/>
        <w:rPr>
          <w:szCs w:val="22"/>
        </w:rPr>
      </w:pPr>
      <w:r>
        <w:rPr>
          <w:szCs w:val="22"/>
        </w:rPr>
        <w:t>Eau pour préparations injectables</w:t>
      </w:r>
    </w:p>
    <w:p w14:paraId="389A28B0" w14:textId="77777777" w:rsidR="00E422AF" w:rsidRDefault="004C3A60">
      <w:pPr>
        <w:widowControl w:val="0"/>
        <w:tabs>
          <w:tab w:val="left" w:pos="567"/>
        </w:tabs>
        <w:suppressAutoHyphens/>
        <w:jc w:val="both"/>
        <w:rPr>
          <w:szCs w:val="22"/>
        </w:rPr>
      </w:pPr>
      <w:r>
        <w:rPr>
          <w:szCs w:val="22"/>
        </w:rPr>
        <w:t>Chlorure de sodium</w:t>
      </w:r>
    </w:p>
    <w:p w14:paraId="389A28B1" w14:textId="77777777" w:rsidR="00E422AF" w:rsidRDefault="004C3A60">
      <w:pPr>
        <w:widowControl w:val="0"/>
        <w:tabs>
          <w:tab w:val="left" w:pos="567"/>
        </w:tabs>
        <w:suppressAutoHyphens/>
        <w:jc w:val="both"/>
        <w:rPr>
          <w:szCs w:val="22"/>
        </w:rPr>
      </w:pPr>
      <w:r>
        <w:rPr>
          <w:szCs w:val="22"/>
        </w:rPr>
        <w:t xml:space="preserve">Acide chlorhydrique (pour ajustement du pH) </w:t>
      </w:r>
    </w:p>
    <w:p w14:paraId="389A28B2" w14:textId="77777777" w:rsidR="00E422AF" w:rsidRDefault="00E422AF">
      <w:pPr>
        <w:widowControl w:val="0"/>
        <w:tabs>
          <w:tab w:val="left" w:pos="567"/>
        </w:tabs>
        <w:suppressAutoHyphens/>
        <w:jc w:val="both"/>
        <w:rPr>
          <w:szCs w:val="22"/>
        </w:rPr>
      </w:pPr>
    </w:p>
    <w:p w14:paraId="389A28B3" w14:textId="77777777" w:rsidR="00E422AF" w:rsidRDefault="004C3A60">
      <w:pPr>
        <w:widowControl w:val="0"/>
        <w:tabs>
          <w:tab w:val="left" w:pos="567"/>
        </w:tabs>
        <w:suppressAutoHyphens/>
        <w:ind w:left="567" w:hanging="567"/>
        <w:jc w:val="both"/>
        <w:rPr>
          <w:b/>
          <w:szCs w:val="22"/>
        </w:rPr>
      </w:pPr>
      <w:r>
        <w:rPr>
          <w:b/>
          <w:szCs w:val="22"/>
        </w:rPr>
        <w:t>6.2</w:t>
      </w:r>
      <w:r>
        <w:rPr>
          <w:b/>
          <w:szCs w:val="22"/>
        </w:rPr>
        <w:tab/>
        <w:t>Incompatibilités</w:t>
      </w:r>
    </w:p>
    <w:p w14:paraId="389A28B4" w14:textId="77777777" w:rsidR="00E422AF" w:rsidRDefault="00E422AF">
      <w:pPr>
        <w:widowControl w:val="0"/>
        <w:tabs>
          <w:tab w:val="left" w:pos="567"/>
        </w:tabs>
        <w:suppressAutoHyphens/>
        <w:jc w:val="both"/>
        <w:rPr>
          <w:szCs w:val="22"/>
        </w:rPr>
      </w:pPr>
    </w:p>
    <w:p w14:paraId="389A28B5" w14:textId="77777777" w:rsidR="00E422AF" w:rsidRDefault="004C3A60">
      <w:pPr>
        <w:widowControl w:val="0"/>
        <w:tabs>
          <w:tab w:val="left" w:pos="567"/>
        </w:tabs>
        <w:suppressAutoHyphens/>
        <w:jc w:val="both"/>
        <w:rPr>
          <w:szCs w:val="22"/>
        </w:rPr>
      </w:pPr>
      <w:r>
        <w:rPr>
          <w:szCs w:val="22"/>
        </w:rPr>
        <w:t>Ce médicament ne doit pas être mélangé avec d’autres médicaments, sauf ceux mentionnés à la rubrique 6.6.</w:t>
      </w:r>
    </w:p>
    <w:p w14:paraId="389A28B6" w14:textId="77777777" w:rsidR="00E422AF" w:rsidRDefault="00E422AF">
      <w:pPr>
        <w:widowControl w:val="0"/>
        <w:tabs>
          <w:tab w:val="left" w:pos="567"/>
        </w:tabs>
        <w:suppressAutoHyphens/>
        <w:ind w:left="567" w:hanging="567"/>
        <w:jc w:val="both"/>
        <w:rPr>
          <w:szCs w:val="22"/>
        </w:rPr>
      </w:pPr>
    </w:p>
    <w:p w14:paraId="389A28B7" w14:textId="77777777" w:rsidR="00E422AF" w:rsidRDefault="004C3A60">
      <w:pPr>
        <w:widowControl w:val="0"/>
        <w:tabs>
          <w:tab w:val="left" w:pos="567"/>
        </w:tabs>
        <w:suppressAutoHyphens/>
        <w:ind w:left="567" w:hanging="567"/>
        <w:jc w:val="both"/>
        <w:rPr>
          <w:b/>
          <w:szCs w:val="22"/>
        </w:rPr>
      </w:pPr>
      <w:r>
        <w:rPr>
          <w:b/>
          <w:szCs w:val="22"/>
        </w:rPr>
        <w:t>6.3</w:t>
      </w:r>
      <w:r>
        <w:rPr>
          <w:b/>
          <w:szCs w:val="22"/>
        </w:rPr>
        <w:tab/>
        <w:t>Durée de conservation</w:t>
      </w:r>
    </w:p>
    <w:p w14:paraId="389A28B8" w14:textId="77777777" w:rsidR="00E422AF" w:rsidRDefault="00E422AF">
      <w:pPr>
        <w:widowControl w:val="0"/>
        <w:tabs>
          <w:tab w:val="left" w:pos="567"/>
        </w:tabs>
        <w:suppressAutoHyphens/>
        <w:jc w:val="both"/>
        <w:rPr>
          <w:szCs w:val="22"/>
        </w:rPr>
      </w:pPr>
    </w:p>
    <w:p w14:paraId="389A28B9" w14:textId="77777777" w:rsidR="00E422AF" w:rsidRDefault="004C3A60">
      <w:pPr>
        <w:widowControl w:val="0"/>
        <w:tabs>
          <w:tab w:val="left" w:pos="567"/>
        </w:tabs>
        <w:suppressAutoHyphens/>
        <w:jc w:val="both"/>
        <w:rPr>
          <w:szCs w:val="22"/>
        </w:rPr>
      </w:pPr>
      <w:r>
        <w:rPr>
          <w:szCs w:val="22"/>
        </w:rPr>
        <w:t>3 ans</w:t>
      </w:r>
    </w:p>
    <w:p w14:paraId="389A28BA" w14:textId="77777777" w:rsidR="00E422AF" w:rsidRDefault="00E422AF">
      <w:pPr>
        <w:widowControl w:val="0"/>
        <w:tabs>
          <w:tab w:val="left" w:pos="567"/>
        </w:tabs>
        <w:suppressAutoHyphens/>
        <w:jc w:val="both"/>
        <w:rPr>
          <w:szCs w:val="22"/>
        </w:rPr>
      </w:pPr>
    </w:p>
    <w:p w14:paraId="389A28BB" w14:textId="77777777" w:rsidR="00E422AF" w:rsidRDefault="004C3A60">
      <w:pPr>
        <w:widowControl w:val="0"/>
        <w:tabs>
          <w:tab w:val="left" w:pos="567"/>
        </w:tabs>
        <w:suppressAutoHyphens/>
        <w:rPr>
          <w:szCs w:val="22"/>
        </w:rPr>
      </w:pPr>
      <w:r>
        <w:rPr>
          <w:szCs w:val="22"/>
        </w:rPr>
        <w:t>La stabilité chimique et physique au cours de l’utilisation a été démontrée pour une durée de 24 heures à une température maximale de 25°C pour le produit mélangé avec les diluants mentionnés dans la rubrique 6.6 et conservés dans du verre ou des poches en plastique.</w:t>
      </w:r>
    </w:p>
    <w:p w14:paraId="389A28BC" w14:textId="77777777" w:rsidR="00E422AF" w:rsidRDefault="004C3A60">
      <w:pPr>
        <w:widowControl w:val="0"/>
        <w:tabs>
          <w:tab w:val="left" w:pos="567"/>
        </w:tabs>
        <w:suppressAutoHyphens/>
        <w:rPr>
          <w:szCs w:val="22"/>
        </w:rPr>
      </w:pPr>
      <w:r>
        <w:rPr>
          <w:szCs w:val="22"/>
        </w:rPr>
        <w:t>Sur le plan microbiologique, le produit doit être utilisé immédiatement. S’il n’est pas utilisé immédiatement, les durées de conservation pendant l’utilisation et les conditions précédant l’utilisation relèvent de la responsabilité de l’utilisateur et ne doivent pas excéder 24 heures à une température comprise entre 2 et 8°C, sauf si la dilution a été effectuée dans des conditions aseptiques contrôlées et validées.</w:t>
      </w:r>
    </w:p>
    <w:p w14:paraId="389A28BD" w14:textId="77777777" w:rsidR="00E422AF" w:rsidRDefault="00E422AF">
      <w:pPr>
        <w:widowControl w:val="0"/>
        <w:tabs>
          <w:tab w:val="left" w:pos="567"/>
        </w:tabs>
        <w:suppressAutoHyphens/>
        <w:jc w:val="both"/>
        <w:rPr>
          <w:szCs w:val="22"/>
        </w:rPr>
      </w:pPr>
    </w:p>
    <w:p w14:paraId="389A28BE" w14:textId="77777777" w:rsidR="00E422AF" w:rsidRDefault="004C3A60">
      <w:pPr>
        <w:widowControl w:val="0"/>
        <w:tabs>
          <w:tab w:val="left" w:pos="567"/>
        </w:tabs>
        <w:suppressAutoHyphens/>
        <w:ind w:left="567" w:hanging="567"/>
        <w:jc w:val="both"/>
        <w:rPr>
          <w:b/>
          <w:szCs w:val="22"/>
        </w:rPr>
      </w:pPr>
      <w:r>
        <w:rPr>
          <w:b/>
          <w:szCs w:val="22"/>
        </w:rPr>
        <w:t>6.4</w:t>
      </w:r>
      <w:r>
        <w:rPr>
          <w:b/>
          <w:szCs w:val="22"/>
        </w:rPr>
        <w:tab/>
        <w:t>Précautions particulières de conservation</w:t>
      </w:r>
    </w:p>
    <w:p w14:paraId="389A28BF" w14:textId="77777777" w:rsidR="00E422AF" w:rsidRDefault="00E422AF">
      <w:pPr>
        <w:widowControl w:val="0"/>
        <w:tabs>
          <w:tab w:val="left" w:pos="567"/>
        </w:tabs>
        <w:jc w:val="both"/>
        <w:rPr>
          <w:szCs w:val="22"/>
        </w:rPr>
      </w:pPr>
    </w:p>
    <w:p w14:paraId="389A28C0" w14:textId="77777777" w:rsidR="00E422AF" w:rsidRDefault="004C3A60">
      <w:pPr>
        <w:widowControl w:val="0"/>
        <w:tabs>
          <w:tab w:val="left" w:pos="567"/>
        </w:tabs>
        <w:jc w:val="both"/>
        <w:rPr>
          <w:szCs w:val="22"/>
        </w:rPr>
      </w:pPr>
      <w:r>
        <w:rPr>
          <w:szCs w:val="22"/>
        </w:rPr>
        <w:t>À conserver à une température ne dépassant pas 25°C.</w:t>
      </w:r>
    </w:p>
    <w:p w14:paraId="389A28C1" w14:textId="77777777" w:rsidR="00E422AF" w:rsidRDefault="004C3A60">
      <w:pPr>
        <w:widowControl w:val="0"/>
        <w:tabs>
          <w:tab w:val="left" w:pos="567"/>
        </w:tabs>
        <w:jc w:val="both"/>
        <w:rPr>
          <w:szCs w:val="22"/>
        </w:rPr>
      </w:pPr>
      <w:r>
        <w:rPr>
          <w:szCs w:val="22"/>
        </w:rPr>
        <w:t>Prière de se référer à la rubrique 6.3 pour les conditions de conservation après dilution.</w:t>
      </w:r>
    </w:p>
    <w:p w14:paraId="389A28C2" w14:textId="77777777" w:rsidR="00E422AF" w:rsidRDefault="00E422AF">
      <w:pPr>
        <w:widowControl w:val="0"/>
        <w:tabs>
          <w:tab w:val="left" w:pos="567"/>
        </w:tabs>
        <w:suppressAutoHyphens/>
        <w:jc w:val="both"/>
        <w:rPr>
          <w:szCs w:val="22"/>
        </w:rPr>
      </w:pPr>
    </w:p>
    <w:p w14:paraId="389A28C3" w14:textId="77777777" w:rsidR="00E422AF" w:rsidRDefault="004C3A60">
      <w:pPr>
        <w:widowControl w:val="0"/>
        <w:tabs>
          <w:tab w:val="left" w:pos="567"/>
        </w:tabs>
        <w:suppressAutoHyphens/>
        <w:ind w:left="567" w:hanging="567"/>
        <w:jc w:val="both"/>
        <w:rPr>
          <w:b/>
          <w:szCs w:val="22"/>
        </w:rPr>
      </w:pPr>
      <w:r>
        <w:rPr>
          <w:b/>
          <w:szCs w:val="22"/>
        </w:rPr>
        <w:t>6.5</w:t>
      </w:r>
      <w:r>
        <w:rPr>
          <w:b/>
          <w:szCs w:val="22"/>
        </w:rPr>
        <w:tab/>
        <w:t>Nature et contenu de l’emballage extérieur</w:t>
      </w:r>
    </w:p>
    <w:p w14:paraId="389A28C4" w14:textId="77777777" w:rsidR="00E422AF" w:rsidRDefault="00E422AF">
      <w:pPr>
        <w:widowControl w:val="0"/>
        <w:tabs>
          <w:tab w:val="left" w:pos="567"/>
        </w:tabs>
        <w:suppressAutoHyphens/>
        <w:jc w:val="both"/>
        <w:rPr>
          <w:szCs w:val="22"/>
        </w:rPr>
      </w:pPr>
    </w:p>
    <w:p w14:paraId="389A28C5" w14:textId="77777777" w:rsidR="00E422AF" w:rsidRDefault="004C3A60">
      <w:pPr>
        <w:widowControl w:val="0"/>
        <w:tabs>
          <w:tab w:val="left" w:pos="567"/>
        </w:tabs>
        <w:suppressAutoHyphens/>
        <w:rPr>
          <w:szCs w:val="22"/>
        </w:rPr>
      </w:pPr>
      <w:r>
        <w:rPr>
          <w:szCs w:val="22"/>
        </w:rPr>
        <w:t>Flacon de verre incolore de type I muni d’une fermeture en caoutchouc chlorobutyl recouvert d’un fluoropolymère.</w:t>
      </w:r>
    </w:p>
    <w:p w14:paraId="389A28C6" w14:textId="77777777" w:rsidR="00E422AF" w:rsidRDefault="004C3A60">
      <w:pPr>
        <w:suppressAutoHyphens/>
        <w:rPr>
          <w:szCs w:val="22"/>
        </w:rPr>
      </w:pPr>
      <w:r>
        <w:rPr>
          <w:szCs w:val="22"/>
        </w:rPr>
        <w:t>Boîtes de 1x20 mL et 5x20 mL</w:t>
      </w:r>
    </w:p>
    <w:p w14:paraId="389A28C7" w14:textId="77777777" w:rsidR="00E422AF" w:rsidRDefault="004C3A60">
      <w:pPr>
        <w:suppressAutoHyphens/>
        <w:rPr>
          <w:szCs w:val="22"/>
        </w:rPr>
      </w:pPr>
      <w:r>
        <w:rPr>
          <w:szCs w:val="22"/>
        </w:rPr>
        <w:t>Toutes les présentations peuvent ne pas être commercialisées.</w:t>
      </w:r>
    </w:p>
    <w:p w14:paraId="389A28C8" w14:textId="77777777" w:rsidR="00E422AF" w:rsidRDefault="00E422AF">
      <w:pPr>
        <w:widowControl w:val="0"/>
        <w:tabs>
          <w:tab w:val="left" w:pos="567"/>
        </w:tabs>
        <w:suppressAutoHyphens/>
        <w:jc w:val="both"/>
        <w:rPr>
          <w:szCs w:val="22"/>
        </w:rPr>
      </w:pPr>
    </w:p>
    <w:p w14:paraId="389A28C9" w14:textId="77777777" w:rsidR="00E422AF" w:rsidRDefault="004C3A60">
      <w:pPr>
        <w:widowControl w:val="0"/>
        <w:tabs>
          <w:tab w:val="left" w:pos="567"/>
        </w:tabs>
        <w:suppressAutoHyphens/>
        <w:ind w:left="567" w:hanging="567"/>
        <w:jc w:val="both"/>
        <w:rPr>
          <w:b/>
          <w:szCs w:val="22"/>
        </w:rPr>
      </w:pPr>
      <w:r>
        <w:rPr>
          <w:b/>
          <w:szCs w:val="22"/>
        </w:rPr>
        <w:t>6.6</w:t>
      </w:r>
      <w:r>
        <w:rPr>
          <w:b/>
          <w:szCs w:val="22"/>
        </w:rPr>
        <w:tab/>
        <w:t>Précautions particulières d’élimination et manipulation</w:t>
      </w:r>
    </w:p>
    <w:p w14:paraId="389A28CA" w14:textId="77777777" w:rsidR="00E422AF" w:rsidRDefault="00E422AF">
      <w:pPr>
        <w:widowControl w:val="0"/>
        <w:tabs>
          <w:tab w:val="left" w:pos="567"/>
        </w:tabs>
        <w:jc w:val="both"/>
        <w:rPr>
          <w:szCs w:val="22"/>
        </w:rPr>
      </w:pPr>
    </w:p>
    <w:p w14:paraId="389A28CB" w14:textId="77777777" w:rsidR="00E422AF" w:rsidRDefault="004C3A60">
      <w:pPr>
        <w:widowControl w:val="0"/>
        <w:tabs>
          <w:tab w:val="left" w:pos="567"/>
        </w:tabs>
        <w:jc w:val="both"/>
        <w:rPr>
          <w:szCs w:val="22"/>
        </w:rPr>
      </w:pPr>
      <w:r>
        <w:rPr>
          <w:szCs w:val="22"/>
        </w:rPr>
        <w:t>Un produit présentant des particules ou une décoloration ne doit pas être utilisé.</w:t>
      </w:r>
    </w:p>
    <w:p w14:paraId="389A28CC" w14:textId="77777777" w:rsidR="00E422AF" w:rsidRDefault="004C3A60">
      <w:pPr>
        <w:widowControl w:val="0"/>
        <w:tabs>
          <w:tab w:val="left" w:pos="567"/>
        </w:tabs>
        <w:rPr>
          <w:szCs w:val="22"/>
        </w:rPr>
      </w:pPr>
      <w:r>
        <w:rPr>
          <w:szCs w:val="22"/>
        </w:rPr>
        <w:t>Ce médicament est à usage unique, toute solution non utilisée doit être éliminée. Tout médicament non utilisé ou déchet doit être éliminé conformément à la règlementation en vigueur.</w:t>
      </w:r>
    </w:p>
    <w:p w14:paraId="389A28CD" w14:textId="77777777" w:rsidR="00E422AF" w:rsidRDefault="004C3A60">
      <w:pPr>
        <w:widowControl w:val="0"/>
        <w:tabs>
          <w:tab w:val="left" w:pos="567"/>
        </w:tabs>
        <w:suppressAutoHyphens/>
        <w:rPr>
          <w:szCs w:val="22"/>
        </w:rPr>
      </w:pPr>
      <w:r>
        <w:rPr>
          <w:szCs w:val="22"/>
        </w:rPr>
        <w:t xml:space="preserve">Vimpat solution pour perfusion est physiquement compatible et chimiquement stable pendant au moins 24 heures lorsqu’il est mélangé avec les diluants suivants, et conservé dans du verre ou des poches en PVC à des températures maximales de 25°C. </w:t>
      </w:r>
    </w:p>
    <w:p w14:paraId="389A28CE" w14:textId="77777777" w:rsidR="00E422AF" w:rsidRDefault="004C3A60">
      <w:pPr>
        <w:widowControl w:val="0"/>
        <w:tabs>
          <w:tab w:val="left" w:pos="567"/>
        </w:tabs>
        <w:suppressAutoHyphens/>
        <w:rPr>
          <w:szCs w:val="22"/>
        </w:rPr>
      </w:pPr>
      <w:r>
        <w:rPr>
          <w:szCs w:val="22"/>
        </w:rPr>
        <w:t>Diluants :</w:t>
      </w:r>
    </w:p>
    <w:p w14:paraId="389A28CF" w14:textId="77777777" w:rsidR="00E422AF" w:rsidRDefault="004C3A60">
      <w:pPr>
        <w:widowControl w:val="0"/>
        <w:tabs>
          <w:tab w:val="left" w:pos="567"/>
        </w:tabs>
        <w:suppressAutoHyphens/>
        <w:rPr>
          <w:szCs w:val="22"/>
        </w:rPr>
      </w:pPr>
      <w:r>
        <w:rPr>
          <w:szCs w:val="22"/>
        </w:rPr>
        <w:t>Chlorure de sodium 9 mg/mL (0,9 %), solution pour préparations injectables</w:t>
      </w:r>
    </w:p>
    <w:p w14:paraId="389A28D0" w14:textId="77777777" w:rsidR="00E422AF" w:rsidRDefault="004C3A60">
      <w:pPr>
        <w:widowControl w:val="0"/>
        <w:tabs>
          <w:tab w:val="left" w:pos="567"/>
        </w:tabs>
        <w:suppressAutoHyphens/>
        <w:rPr>
          <w:szCs w:val="22"/>
        </w:rPr>
      </w:pPr>
      <w:r>
        <w:rPr>
          <w:szCs w:val="22"/>
        </w:rPr>
        <w:t>Glucose 50 mg/mL (5 %), solution pour préparations injectables</w:t>
      </w:r>
    </w:p>
    <w:p w14:paraId="389A28D1" w14:textId="77777777" w:rsidR="00E422AF" w:rsidRDefault="004C3A60">
      <w:pPr>
        <w:widowControl w:val="0"/>
        <w:tabs>
          <w:tab w:val="left" w:pos="567"/>
        </w:tabs>
        <w:suppressAutoHyphens/>
        <w:rPr>
          <w:szCs w:val="22"/>
        </w:rPr>
      </w:pPr>
      <w:r>
        <w:rPr>
          <w:szCs w:val="22"/>
        </w:rPr>
        <w:t>Lactate de Ringer, solution pour préparations injectables.</w:t>
      </w:r>
    </w:p>
    <w:p w14:paraId="389A28D2" w14:textId="77777777" w:rsidR="00E422AF" w:rsidRDefault="00E422AF">
      <w:pPr>
        <w:widowControl w:val="0"/>
        <w:tabs>
          <w:tab w:val="left" w:pos="567"/>
        </w:tabs>
        <w:suppressAutoHyphens/>
        <w:jc w:val="both"/>
        <w:rPr>
          <w:szCs w:val="22"/>
        </w:rPr>
      </w:pPr>
    </w:p>
    <w:p w14:paraId="389A28D3" w14:textId="77777777" w:rsidR="00E422AF" w:rsidRDefault="00E422AF">
      <w:pPr>
        <w:widowControl w:val="0"/>
        <w:tabs>
          <w:tab w:val="left" w:pos="567"/>
        </w:tabs>
        <w:suppressAutoHyphens/>
        <w:jc w:val="both"/>
        <w:rPr>
          <w:szCs w:val="22"/>
        </w:rPr>
      </w:pPr>
    </w:p>
    <w:p w14:paraId="389A28D4" w14:textId="77777777" w:rsidR="00E422AF" w:rsidRDefault="004C3A60">
      <w:pPr>
        <w:keepNext/>
        <w:widowControl w:val="0"/>
        <w:tabs>
          <w:tab w:val="left" w:pos="567"/>
        </w:tabs>
        <w:suppressAutoHyphens/>
        <w:ind w:left="567" w:hanging="567"/>
        <w:jc w:val="both"/>
        <w:rPr>
          <w:b/>
          <w:szCs w:val="22"/>
        </w:rPr>
      </w:pPr>
      <w:r>
        <w:rPr>
          <w:b/>
          <w:szCs w:val="22"/>
        </w:rPr>
        <w:lastRenderedPageBreak/>
        <w:t>7.</w:t>
      </w:r>
      <w:r>
        <w:rPr>
          <w:b/>
          <w:szCs w:val="22"/>
        </w:rPr>
        <w:tab/>
        <w:t>TITULAIRE DE L’AUTORISATION DE MISE SUR LE MARCHÉ</w:t>
      </w:r>
    </w:p>
    <w:p w14:paraId="389A28D5" w14:textId="77777777" w:rsidR="00E422AF" w:rsidRDefault="00E422AF">
      <w:pPr>
        <w:keepNext/>
        <w:widowControl w:val="0"/>
        <w:tabs>
          <w:tab w:val="left" w:pos="567"/>
        </w:tabs>
        <w:suppressAutoHyphens/>
        <w:jc w:val="both"/>
        <w:rPr>
          <w:b/>
          <w:szCs w:val="22"/>
        </w:rPr>
      </w:pPr>
    </w:p>
    <w:p w14:paraId="389A28D6" w14:textId="77777777" w:rsidR="00E422AF" w:rsidRDefault="004C3A60">
      <w:pPr>
        <w:keepNext/>
        <w:widowControl w:val="0"/>
        <w:tabs>
          <w:tab w:val="left" w:pos="567"/>
        </w:tabs>
        <w:jc w:val="both"/>
        <w:rPr>
          <w:szCs w:val="22"/>
        </w:rPr>
      </w:pPr>
      <w:r>
        <w:rPr>
          <w:szCs w:val="22"/>
        </w:rPr>
        <w:t>UCB Pharma S.A.</w:t>
      </w:r>
    </w:p>
    <w:p w14:paraId="389A28D7" w14:textId="77777777" w:rsidR="00E422AF" w:rsidRDefault="004C3A60">
      <w:pPr>
        <w:widowControl w:val="0"/>
        <w:tabs>
          <w:tab w:val="left" w:pos="567"/>
        </w:tabs>
        <w:jc w:val="both"/>
        <w:rPr>
          <w:szCs w:val="22"/>
        </w:rPr>
      </w:pPr>
      <w:r>
        <w:rPr>
          <w:szCs w:val="22"/>
        </w:rPr>
        <w:t>Allée de la Recherche 60</w:t>
      </w:r>
    </w:p>
    <w:p w14:paraId="389A28D8" w14:textId="77777777" w:rsidR="00E422AF" w:rsidRDefault="004C3A60">
      <w:pPr>
        <w:widowControl w:val="0"/>
        <w:tabs>
          <w:tab w:val="left" w:pos="567"/>
        </w:tabs>
        <w:jc w:val="both"/>
        <w:rPr>
          <w:szCs w:val="22"/>
        </w:rPr>
      </w:pPr>
      <w:r>
        <w:rPr>
          <w:szCs w:val="22"/>
        </w:rPr>
        <w:t>B-1070 Bruxelles</w:t>
      </w:r>
    </w:p>
    <w:p w14:paraId="389A28D9" w14:textId="77777777" w:rsidR="00E422AF" w:rsidRDefault="004C3A60">
      <w:pPr>
        <w:widowControl w:val="0"/>
        <w:tabs>
          <w:tab w:val="left" w:pos="567"/>
        </w:tabs>
        <w:jc w:val="both"/>
        <w:rPr>
          <w:szCs w:val="22"/>
        </w:rPr>
      </w:pPr>
      <w:r>
        <w:rPr>
          <w:szCs w:val="22"/>
        </w:rPr>
        <w:t xml:space="preserve">Belgique </w:t>
      </w:r>
    </w:p>
    <w:p w14:paraId="389A28DA" w14:textId="77777777" w:rsidR="00E422AF" w:rsidRDefault="00E422AF">
      <w:pPr>
        <w:widowControl w:val="0"/>
        <w:tabs>
          <w:tab w:val="left" w:pos="567"/>
        </w:tabs>
        <w:suppressAutoHyphens/>
        <w:jc w:val="both"/>
        <w:rPr>
          <w:szCs w:val="22"/>
        </w:rPr>
      </w:pPr>
    </w:p>
    <w:p w14:paraId="389A28DB" w14:textId="77777777" w:rsidR="00E422AF" w:rsidRDefault="00E422AF">
      <w:pPr>
        <w:widowControl w:val="0"/>
        <w:tabs>
          <w:tab w:val="left" w:pos="567"/>
        </w:tabs>
        <w:suppressAutoHyphens/>
        <w:jc w:val="both"/>
        <w:rPr>
          <w:szCs w:val="22"/>
        </w:rPr>
      </w:pPr>
    </w:p>
    <w:p w14:paraId="389A28DC" w14:textId="77777777" w:rsidR="00E422AF" w:rsidRDefault="004C3A60">
      <w:pPr>
        <w:widowControl w:val="0"/>
        <w:tabs>
          <w:tab w:val="left" w:pos="567"/>
        </w:tabs>
        <w:suppressAutoHyphens/>
        <w:ind w:left="567" w:hanging="567"/>
        <w:jc w:val="both"/>
        <w:rPr>
          <w:b/>
          <w:szCs w:val="22"/>
        </w:rPr>
      </w:pPr>
      <w:r>
        <w:rPr>
          <w:b/>
          <w:szCs w:val="22"/>
        </w:rPr>
        <w:t>8.</w:t>
      </w:r>
      <w:r>
        <w:rPr>
          <w:b/>
          <w:szCs w:val="22"/>
        </w:rPr>
        <w:tab/>
        <w:t>NUMÉRO(S) D’AUTORISATION DE MISE SUR LE MARCHÉ</w:t>
      </w:r>
    </w:p>
    <w:p w14:paraId="389A28DD" w14:textId="77777777" w:rsidR="00E422AF" w:rsidRDefault="00E422AF">
      <w:pPr>
        <w:widowControl w:val="0"/>
        <w:tabs>
          <w:tab w:val="left" w:pos="567"/>
        </w:tabs>
        <w:suppressAutoHyphens/>
        <w:jc w:val="both"/>
        <w:rPr>
          <w:b/>
          <w:szCs w:val="22"/>
        </w:rPr>
      </w:pPr>
    </w:p>
    <w:p w14:paraId="389A28DE" w14:textId="77777777" w:rsidR="00E422AF" w:rsidRDefault="004C3A60">
      <w:pPr>
        <w:widowControl w:val="0"/>
        <w:tabs>
          <w:tab w:val="left" w:pos="567"/>
        </w:tabs>
        <w:rPr>
          <w:szCs w:val="22"/>
        </w:rPr>
      </w:pPr>
      <w:r>
        <w:rPr>
          <w:szCs w:val="22"/>
        </w:rPr>
        <w:t>EU/1/08/470/016-017</w:t>
      </w:r>
    </w:p>
    <w:p w14:paraId="389A28DF" w14:textId="77777777" w:rsidR="00E422AF" w:rsidRDefault="00E422AF">
      <w:pPr>
        <w:widowControl w:val="0"/>
        <w:tabs>
          <w:tab w:val="left" w:pos="567"/>
        </w:tabs>
        <w:suppressAutoHyphens/>
        <w:jc w:val="both"/>
        <w:rPr>
          <w:b/>
          <w:szCs w:val="22"/>
        </w:rPr>
      </w:pPr>
    </w:p>
    <w:p w14:paraId="389A28E0" w14:textId="77777777" w:rsidR="00E422AF" w:rsidRDefault="00E422AF">
      <w:pPr>
        <w:widowControl w:val="0"/>
        <w:tabs>
          <w:tab w:val="left" w:pos="567"/>
        </w:tabs>
        <w:suppressAutoHyphens/>
        <w:jc w:val="both"/>
        <w:rPr>
          <w:b/>
          <w:szCs w:val="22"/>
        </w:rPr>
      </w:pPr>
    </w:p>
    <w:p w14:paraId="389A28E1" w14:textId="77777777" w:rsidR="00E422AF" w:rsidRDefault="004C3A60" w:rsidP="0080242F">
      <w:pPr>
        <w:pStyle w:val="StyleBoldLeft0cmHanging1cm"/>
      </w:pPr>
      <w:r>
        <w:t>9.</w:t>
      </w:r>
      <w:r>
        <w:tab/>
        <w:t>DATE DE PREMIÈRE AUTORISATION/DE RENOUVELLEMENT DE L’AUTORISATION</w:t>
      </w:r>
    </w:p>
    <w:p w14:paraId="389A28E2" w14:textId="77777777" w:rsidR="00E422AF" w:rsidRDefault="00E422AF">
      <w:pPr>
        <w:widowControl w:val="0"/>
        <w:tabs>
          <w:tab w:val="left" w:pos="567"/>
        </w:tabs>
        <w:suppressAutoHyphens/>
        <w:jc w:val="both"/>
        <w:rPr>
          <w:b/>
          <w:szCs w:val="22"/>
        </w:rPr>
      </w:pPr>
    </w:p>
    <w:p w14:paraId="389A28E3" w14:textId="77777777" w:rsidR="00E422AF" w:rsidRDefault="004C3A60">
      <w:pPr>
        <w:widowControl w:val="0"/>
        <w:tabs>
          <w:tab w:val="left" w:pos="567"/>
        </w:tabs>
        <w:suppressAutoHyphens/>
        <w:jc w:val="both"/>
        <w:rPr>
          <w:szCs w:val="22"/>
        </w:rPr>
      </w:pPr>
      <w:r>
        <w:rPr>
          <w:szCs w:val="22"/>
        </w:rPr>
        <w:t>Date de première autorisation : 29 août 2008</w:t>
      </w:r>
    </w:p>
    <w:p w14:paraId="389A28E4" w14:textId="77777777" w:rsidR="00E422AF" w:rsidRDefault="004C3A60">
      <w:pPr>
        <w:widowControl w:val="0"/>
        <w:tabs>
          <w:tab w:val="left" w:pos="567"/>
        </w:tabs>
        <w:rPr>
          <w:szCs w:val="22"/>
        </w:rPr>
      </w:pPr>
      <w:r>
        <w:rPr>
          <w:szCs w:val="22"/>
        </w:rPr>
        <w:t>Date du dernier renouvellement : 31 juillet 2013</w:t>
      </w:r>
    </w:p>
    <w:p w14:paraId="389A28E5" w14:textId="77777777" w:rsidR="00E422AF" w:rsidRDefault="00E422AF">
      <w:pPr>
        <w:widowControl w:val="0"/>
        <w:tabs>
          <w:tab w:val="left" w:pos="567"/>
        </w:tabs>
        <w:suppressAutoHyphens/>
        <w:jc w:val="both"/>
        <w:rPr>
          <w:szCs w:val="22"/>
        </w:rPr>
      </w:pPr>
    </w:p>
    <w:p w14:paraId="389A28E6" w14:textId="77777777" w:rsidR="00E422AF" w:rsidRDefault="00E422AF">
      <w:pPr>
        <w:widowControl w:val="0"/>
        <w:tabs>
          <w:tab w:val="left" w:pos="567"/>
        </w:tabs>
        <w:suppressAutoHyphens/>
        <w:jc w:val="both"/>
        <w:rPr>
          <w:szCs w:val="22"/>
        </w:rPr>
      </w:pPr>
    </w:p>
    <w:p w14:paraId="389A28E7" w14:textId="77777777" w:rsidR="00E422AF" w:rsidRDefault="004C3A60">
      <w:pPr>
        <w:widowControl w:val="0"/>
        <w:tabs>
          <w:tab w:val="left" w:pos="567"/>
        </w:tabs>
        <w:suppressAutoHyphens/>
        <w:jc w:val="both"/>
        <w:rPr>
          <w:b/>
          <w:szCs w:val="22"/>
        </w:rPr>
      </w:pPr>
      <w:r>
        <w:rPr>
          <w:b/>
          <w:szCs w:val="22"/>
        </w:rPr>
        <w:t>10.</w:t>
      </w:r>
      <w:r>
        <w:rPr>
          <w:b/>
          <w:szCs w:val="22"/>
        </w:rPr>
        <w:tab/>
        <w:t>DATE DE MISE À JOUR DU TEXTE</w:t>
      </w:r>
    </w:p>
    <w:p w14:paraId="389A28E8" w14:textId="77777777" w:rsidR="00E422AF" w:rsidRDefault="00E422AF">
      <w:pPr>
        <w:widowControl w:val="0"/>
        <w:tabs>
          <w:tab w:val="left" w:pos="567"/>
        </w:tabs>
        <w:suppressAutoHyphens/>
        <w:jc w:val="both"/>
        <w:rPr>
          <w:szCs w:val="22"/>
        </w:rPr>
      </w:pPr>
    </w:p>
    <w:p w14:paraId="389A28E9" w14:textId="64E6D3BA" w:rsidR="00E422AF" w:rsidRDefault="004C3A60">
      <w:pPr>
        <w:widowControl w:val="0"/>
        <w:tabs>
          <w:tab w:val="left" w:pos="567"/>
        </w:tabs>
        <w:suppressAutoHyphens/>
        <w:jc w:val="both"/>
        <w:rPr>
          <w:szCs w:val="22"/>
        </w:rPr>
      </w:pPr>
      <w:r>
        <w:t>Des</w:t>
      </w:r>
      <w:r>
        <w:rPr>
          <w:szCs w:val="22"/>
        </w:rPr>
        <w:t xml:space="preserve"> informations détaillées sur ce médicament sont disponibles sur le site </w:t>
      </w:r>
      <w:r>
        <w:t xml:space="preserve">internet </w:t>
      </w:r>
      <w:r>
        <w:rPr>
          <w:szCs w:val="22"/>
        </w:rPr>
        <w:t xml:space="preserve">de l’Agence européenne des médicaments : </w:t>
      </w:r>
      <w:hyperlink r:id="rId19" w:history="1">
        <w:r w:rsidR="00BB479F">
          <w:rPr>
            <w:rStyle w:val="Hyperlink"/>
            <w:szCs w:val="22"/>
          </w:rPr>
          <w:t>https://www.ema.europa.eu</w:t>
        </w:r>
      </w:hyperlink>
      <w:r>
        <w:rPr>
          <w:color w:val="0000FF"/>
          <w:szCs w:val="22"/>
        </w:rPr>
        <w:t xml:space="preserve">. </w:t>
      </w:r>
    </w:p>
    <w:p w14:paraId="389A28EA" w14:textId="77777777" w:rsidR="00E422AF" w:rsidRDefault="004C3A60">
      <w:pPr>
        <w:widowControl w:val="0"/>
        <w:tabs>
          <w:tab w:val="left" w:pos="567"/>
        </w:tabs>
        <w:jc w:val="center"/>
        <w:rPr>
          <w:szCs w:val="22"/>
        </w:rPr>
      </w:pPr>
      <w:r>
        <w:rPr>
          <w:szCs w:val="22"/>
        </w:rPr>
        <w:br w:type="page"/>
      </w:r>
    </w:p>
    <w:p w14:paraId="389A28EB" w14:textId="77777777" w:rsidR="00E422AF" w:rsidRDefault="00E422AF">
      <w:pPr>
        <w:widowControl w:val="0"/>
        <w:tabs>
          <w:tab w:val="left" w:pos="567"/>
        </w:tabs>
        <w:jc w:val="center"/>
        <w:rPr>
          <w:b/>
        </w:rPr>
      </w:pPr>
    </w:p>
    <w:p w14:paraId="389A28EC" w14:textId="77777777" w:rsidR="00E422AF" w:rsidRDefault="00E422AF">
      <w:pPr>
        <w:widowControl w:val="0"/>
        <w:tabs>
          <w:tab w:val="left" w:pos="567"/>
        </w:tabs>
        <w:jc w:val="center"/>
        <w:rPr>
          <w:b/>
        </w:rPr>
      </w:pPr>
    </w:p>
    <w:p w14:paraId="389A28ED" w14:textId="77777777" w:rsidR="00E422AF" w:rsidRDefault="00E422AF">
      <w:pPr>
        <w:widowControl w:val="0"/>
        <w:tabs>
          <w:tab w:val="left" w:pos="567"/>
        </w:tabs>
        <w:jc w:val="center"/>
        <w:rPr>
          <w:b/>
        </w:rPr>
      </w:pPr>
    </w:p>
    <w:p w14:paraId="389A28EE" w14:textId="77777777" w:rsidR="00E422AF" w:rsidRDefault="00E422AF">
      <w:pPr>
        <w:widowControl w:val="0"/>
        <w:tabs>
          <w:tab w:val="left" w:pos="567"/>
        </w:tabs>
        <w:jc w:val="center"/>
        <w:rPr>
          <w:b/>
        </w:rPr>
      </w:pPr>
    </w:p>
    <w:p w14:paraId="389A28EF" w14:textId="77777777" w:rsidR="00E422AF" w:rsidRDefault="00E422AF">
      <w:pPr>
        <w:widowControl w:val="0"/>
        <w:tabs>
          <w:tab w:val="left" w:pos="567"/>
        </w:tabs>
        <w:jc w:val="center"/>
        <w:rPr>
          <w:b/>
        </w:rPr>
      </w:pPr>
    </w:p>
    <w:p w14:paraId="389A28F0" w14:textId="77777777" w:rsidR="00E422AF" w:rsidRDefault="00E422AF">
      <w:pPr>
        <w:widowControl w:val="0"/>
        <w:tabs>
          <w:tab w:val="left" w:pos="567"/>
        </w:tabs>
        <w:jc w:val="center"/>
        <w:rPr>
          <w:b/>
        </w:rPr>
      </w:pPr>
    </w:p>
    <w:p w14:paraId="389A28F1" w14:textId="77777777" w:rsidR="00E422AF" w:rsidRDefault="00E422AF">
      <w:pPr>
        <w:widowControl w:val="0"/>
        <w:tabs>
          <w:tab w:val="left" w:pos="567"/>
        </w:tabs>
        <w:jc w:val="center"/>
        <w:rPr>
          <w:b/>
        </w:rPr>
      </w:pPr>
    </w:p>
    <w:p w14:paraId="389A28F2" w14:textId="77777777" w:rsidR="00E422AF" w:rsidRDefault="00E422AF">
      <w:pPr>
        <w:widowControl w:val="0"/>
        <w:tabs>
          <w:tab w:val="left" w:pos="567"/>
        </w:tabs>
        <w:jc w:val="center"/>
        <w:rPr>
          <w:b/>
        </w:rPr>
      </w:pPr>
    </w:p>
    <w:p w14:paraId="389A28F3" w14:textId="77777777" w:rsidR="00E422AF" w:rsidRDefault="00E422AF">
      <w:pPr>
        <w:widowControl w:val="0"/>
        <w:tabs>
          <w:tab w:val="left" w:pos="567"/>
        </w:tabs>
        <w:jc w:val="center"/>
        <w:rPr>
          <w:b/>
        </w:rPr>
      </w:pPr>
    </w:p>
    <w:p w14:paraId="389A28F4" w14:textId="77777777" w:rsidR="00E422AF" w:rsidRDefault="00E422AF">
      <w:pPr>
        <w:widowControl w:val="0"/>
        <w:tabs>
          <w:tab w:val="left" w:pos="567"/>
        </w:tabs>
        <w:jc w:val="center"/>
        <w:rPr>
          <w:b/>
        </w:rPr>
      </w:pPr>
    </w:p>
    <w:p w14:paraId="389A28F5" w14:textId="77777777" w:rsidR="00E422AF" w:rsidRDefault="00E422AF">
      <w:pPr>
        <w:widowControl w:val="0"/>
        <w:tabs>
          <w:tab w:val="left" w:pos="567"/>
        </w:tabs>
        <w:jc w:val="center"/>
        <w:rPr>
          <w:b/>
        </w:rPr>
      </w:pPr>
    </w:p>
    <w:p w14:paraId="389A28F6" w14:textId="77777777" w:rsidR="00E422AF" w:rsidRDefault="00E422AF">
      <w:pPr>
        <w:widowControl w:val="0"/>
        <w:tabs>
          <w:tab w:val="left" w:pos="567"/>
        </w:tabs>
        <w:jc w:val="center"/>
        <w:rPr>
          <w:b/>
        </w:rPr>
      </w:pPr>
    </w:p>
    <w:p w14:paraId="389A28F7" w14:textId="77777777" w:rsidR="00E422AF" w:rsidRDefault="00E422AF">
      <w:pPr>
        <w:widowControl w:val="0"/>
        <w:tabs>
          <w:tab w:val="left" w:pos="567"/>
        </w:tabs>
        <w:jc w:val="center"/>
        <w:rPr>
          <w:b/>
        </w:rPr>
      </w:pPr>
    </w:p>
    <w:p w14:paraId="389A28F8" w14:textId="77777777" w:rsidR="00E422AF" w:rsidRDefault="00E422AF">
      <w:pPr>
        <w:widowControl w:val="0"/>
        <w:tabs>
          <w:tab w:val="left" w:pos="567"/>
        </w:tabs>
        <w:jc w:val="center"/>
        <w:rPr>
          <w:b/>
        </w:rPr>
      </w:pPr>
    </w:p>
    <w:p w14:paraId="389A28F9" w14:textId="77777777" w:rsidR="00E422AF" w:rsidRDefault="00E422AF">
      <w:pPr>
        <w:widowControl w:val="0"/>
        <w:tabs>
          <w:tab w:val="left" w:pos="567"/>
        </w:tabs>
        <w:jc w:val="center"/>
        <w:rPr>
          <w:b/>
        </w:rPr>
      </w:pPr>
    </w:p>
    <w:p w14:paraId="389A28FA" w14:textId="77777777" w:rsidR="00E422AF" w:rsidRDefault="00E422AF">
      <w:pPr>
        <w:widowControl w:val="0"/>
        <w:tabs>
          <w:tab w:val="left" w:pos="567"/>
        </w:tabs>
        <w:jc w:val="center"/>
        <w:rPr>
          <w:b/>
        </w:rPr>
      </w:pPr>
    </w:p>
    <w:p w14:paraId="389A28FB" w14:textId="77777777" w:rsidR="00E422AF" w:rsidRDefault="00E422AF">
      <w:pPr>
        <w:widowControl w:val="0"/>
        <w:tabs>
          <w:tab w:val="left" w:pos="567"/>
        </w:tabs>
        <w:jc w:val="center"/>
        <w:rPr>
          <w:b/>
        </w:rPr>
      </w:pPr>
    </w:p>
    <w:p w14:paraId="389A28FC" w14:textId="77777777" w:rsidR="00E422AF" w:rsidRDefault="00E422AF">
      <w:pPr>
        <w:widowControl w:val="0"/>
        <w:tabs>
          <w:tab w:val="left" w:pos="567"/>
        </w:tabs>
        <w:jc w:val="center"/>
        <w:rPr>
          <w:b/>
        </w:rPr>
      </w:pPr>
    </w:p>
    <w:p w14:paraId="389A28FD" w14:textId="77777777" w:rsidR="00E422AF" w:rsidRDefault="00E422AF">
      <w:pPr>
        <w:widowControl w:val="0"/>
        <w:tabs>
          <w:tab w:val="left" w:pos="567"/>
        </w:tabs>
        <w:jc w:val="center"/>
        <w:rPr>
          <w:b/>
        </w:rPr>
      </w:pPr>
    </w:p>
    <w:p w14:paraId="389A28FE" w14:textId="77777777" w:rsidR="00E422AF" w:rsidRDefault="00E422AF">
      <w:pPr>
        <w:widowControl w:val="0"/>
        <w:tabs>
          <w:tab w:val="left" w:pos="567"/>
        </w:tabs>
        <w:jc w:val="center"/>
        <w:rPr>
          <w:b/>
        </w:rPr>
      </w:pPr>
    </w:p>
    <w:p w14:paraId="389A28FF" w14:textId="77777777" w:rsidR="00E422AF" w:rsidRDefault="00E422AF">
      <w:pPr>
        <w:widowControl w:val="0"/>
        <w:tabs>
          <w:tab w:val="left" w:pos="567"/>
        </w:tabs>
        <w:jc w:val="center"/>
        <w:rPr>
          <w:b/>
        </w:rPr>
      </w:pPr>
    </w:p>
    <w:p w14:paraId="389A2900" w14:textId="77777777" w:rsidR="00E422AF" w:rsidRDefault="00E422AF">
      <w:pPr>
        <w:widowControl w:val="0"/>
        <w:tabs>
          <w:tab w:val="left" w:pos="567"/>
        </w:tabs>
        <w:jc w:val="center"/>
        <w:rPr>
          <w:b/>
        </w:rPr>
      </w:pPr>
    </w:p>
    <w:p w14:paraId="389A2901" w14:textId="77777777" w:rsidR="00E422AF" w:rsidRDefault="004C3A60">
      <w:pPr>
        <w:widowControl w:val="0"/>
        <w:tabs>
          <w:tab w:val="left" w:pos="567"/>
        </w:tabs>
        <w:jc w:val="center"/>
      </w:pPr>
      <w:r>
        <w:rPr>
          <w:b/>
        </w:rPr>
        <w:t>ANNEXE II</w:t>
      </w:r>
    </w:p>
    <w:p w14:paraId="389A2902" w14:textId="77777777" w:rsidR="00E422AF" w:rsidRDefault="00E422AF">
      <w:pPr>
        <w:rPr>
          <w:b/>
          <w:bCs/>
        </w:rPr>
      </w:pPr>
    </w:p>
    <w:p w14:paraId="389A2903" w14:textId="77777777" w:rsidR="00E422AF" w:rsidRDefault="004C3A60">
      <w:pPr>
        <w:tabs>
          <w:tab w:val="left" w:pos="-720"/>
        </w:tabs>
        <w:suppressAutoHyphens/>
        <w:ind w:left="1700" w:right="1138" w:hanging="562"/>
        <w:rPr>
          <w:b/>
        </w:rPr>
      </w:pPr>
      <w:r>
        <w:rPr>
          <w:b/>
        </w:rPr>
        <w:t>A.</w:t>
      </w:r>
      <w:r>
        <w:rPr>
          <w:b/>
        </w:rPr>
        <w:tab/>
        <w:t>FABRICANT(S) RESPONSABLE(S) DE LA LIBÉRATION DES LOTS</w:t>
      </w:r>
    </w:p>
    <w:p w14:paraId="389A2904" w14:textId="77777777" w:rsidR="00E422AF" w:rsidRDefault="00E422AF">
      <w:pPr>
        <w:numPr>
          <w:ilvl w:val="12"/>
          <w:numId w:val="0"/>
        </w:numPr>
        <w:ind w:right="1144"/>
        <w:rPr>
          <w:b/>
        </w:rPr>
      </w:pPr>
    </w:p>
    <w:p w14:paraId="389A2905" w14:textId="77777777" w:rsidR="00E422AF" w:rsidRDefault="004C3A60">
      <w:pPr>
        <w:tabs>
          <w:tab w:val="left" w:pos="-720"/>
        </w:tabs>
        <w:suppressAutoHyphens/>
        <w:ind w:left="1701" w:right="1144" w:hanging="567"/>
        <w:rPr>
          <w:b/>
        </w:rPr>
      </w:pPr>
      <w:r>
        <w:rPr>
          <w:b/>
        </w:rPr>
        <w:t>B.</w:t>
      </w:r>
      <w:r>
        <w:rPr>
          <w:b/>
        </w:rPr>
        <w:tab/>
        <w:t>CONDITIONS OU RESTRICTIONS DE DÉLIVRANCE ET D’UTILISATION</w:t>
      </w:r>
    </w:p>
    <w:p w14:paraId="389A2906" w14:textId="77777777" w:rsidR="00E422AF" w:rsidRDefault="00E422AF">
      <w:pPr>
        <w:numPr>
          <w:ilvl w:val="12"/>
          <w:numId w:val="0"/>
        </w:numPr>
        <w:ind w:right="1144"/>
      </w:pPr>
    </w:p>
    <w:p w14:paraId="389A2907" w14:textId="77777777" w:rsidR="00E422AF" w:rsidRDefault="004C3A60">
      <w:pPr>
        <w:tabs>
          <w:tab w:val="left" w:pos="-720"/>
        </w:tabs>
        <w:suppressAutoHyphens/>
        <w:ind w:left="1701" w:right="1144" w:hanging="567"/>
        <w:rPr>
          <w:b/>
        </w:rPr>
      </w:pPr>
      <w:r>
        <w:rPr>
          <w:b/>
        </w:rPr>
        <w:t>C.</w:t>
      </w:r>
      <w:r>
        <w:rPr>
          <w:b/>
        </w:rPr>
        <w:tab/>
        <w:t>AUTRES CONDITIONS ET OBLIGATIONS DE L’AUTORISATION DE MISE SUR LE MARCHÉ</w:t>
      </w:r>
    </w:p>
    <w:p w14:paraId="389A2908" w14:textId="77777777" w:rsidR="00E422AF" w:rsidRDefault="00E422AF">
      <w:pPr>
        <w:tabs>
          <w:tab w:val="left" w:pos="-720"/>
        </w:tabs>
        <w:suppressAutoHyphens/>
        <w:ind w:left="1755" w:right="1144" w:hanging="621"/>
        <w:rPr>
          <w:b/>
        </w:rPr>
      </w:pPr>
    </w:p>
    <w:p w14:paraId="389A2909" w14:textId="77777777" w:rsidR="00E422AF" w:rsidRDefault="004C3A60">
      <w:pPr>
        <w:tabs>
          <w:tab w:val="left" w:pos="-720"/>
        </w:tabs>
        <w:suppressAutoHyphens/>
        <w:ind w:left="1755" w:right="1144" w:hanging="621"/>
        <w:rPr>
          <w:b/>
        </w:rPr>
      </w:pPr>
      <w:r>
        <w:rPr>
          <w:b/>
        </w:rPr>
        <w:t>D.</w:t>
      </w:r>
      <w:r>
        <w:rPr>
          <w:b/>
        </w:rPr>
        <w:tab/>
        <w:t>CONDITIONS OU RESTRICTIONS EN VUE D’UNE UTILISATION SÛRE ET EFFICACE DU MÉDICAMENT</w:t>
      </w:r>
    </w:p>
    <w:p w14:paraId="389A290A" w14:textId="77777777" w:rsidR="00E422AF" w:rsidRDefault="00E422AF">
      <w:pPr>
        <w:tabs>
          <w:tab w:val="left" w:pos="-720"/>
        </w:tabs>
        <w:suppressAutoHyphens/>
        <w:ind w:left="1755" w:right="1144" w:hanging="621"/>
        <w:rPr>
          <w:b/>
        </w:rPr>
      </w:pPr>
    </w:p>
    <w:p w14:paraId="389A290B" w14:textId="77777777" w:rsidR="00E422AF" w:rsidRDefault="00E422AF">
      <w:pPr>
        <w:tabs>
          <w:tab w:val="left" w:pos="-720"/>
        </w:tabs>
        <w:suppressAutoHyphens/>
        <w:ind w:left="1755" w:right="1144" w:hanging="621"/>
        <w:rPr>
          <w:b/>
        </w:rPr>
      </w:pPr>
    </w:p>
    <w:p w14:paraId="389A290C" w14:textId="77777777" w:rsidR="00E422AF" w:rsidRDefault="004C3A60">
      <w:pPr>
        <w:pStyle w:val="TitleB"/>
        <w:rPr>
          <w:rFonts w:cs="Times New Roman"/>
        </w:rPr>
      </w:pPr>
      <w:r>
        <w:rPr>
          <w:rFonts w:cs="Times New Roman"/>
          <w:b w:val="0"/>
        </w:rPr>
        <w:br w:type="page"/>
      </w:r>
      <w:r>
        <w:rPr>
          <w:rFonts w:cs="Times New Roman"/>
        </w:rPr>
        <w:lastRenderedPageBreak/>
        <w:t>A.</w:t>
      </w:r>
      <w:r>
        <w:rPr>
          <w:rFonts w:cs="Times New Roman"/>
        </w:rPr>
        <w:tab/>
        <w:t>FABRICANT(S) RESPONSABLE(S) DE LA LIBÉRATION DES LOTS</w:t>
      </w:r>
    </w:p>
    <w:p w14:paraId="389A290D" w14:textId="77777777" w:rsidR="00E422AF" w:rsidRDefault="00E422AF">
      <w:pPr>
        <w:widowControl w:val="0"/>
        <w:tabs>
          <w:tab w:val="left" w:pos="567"/>
        </w:tabs>
        <w:suppressAutoHyphens/>
        <w:jc w:val="both"/>
        <w:rPr>
          <w:b/>
          <w:szCs w:val="22"/>
        </w:rPr>
      </w:pPr>
    </w:p>
    <w:p w14:paraId="389A290E" w14:textId="77777777" w:rsidR="00E422AF" w:rsidRDefault="004C3A60">
      <w:pPr>
        <w:widowControl w:val="0"/>
        <w:tabs>
          <w:tab w:val="left" w:pos="567"/>
        </w:tabs>
        <w:suppressAutoHyphens/>
        <w:jc w:val="both"/>
        <w:rPr>
          <w:szCs w:val="22"/>
          <w:u w:val="single"/>
        </w:rPr>
      </w:pPr>
      <w:r>
        <w:rPr>
          <w:szCs w:val="22"/>
          <w:u w:val="single"/>
        </w:rPr>
        <w:t>Nom et adresse des fabricants responsables de la libération des lots</w:t>
      </w:r>
    </w:p>
    <w:p w14:paraId="389A290F" w14:textId="77777777" w:rsidR="00E422AF" w:rsidRDefault="00E422AF">
      <w:pPr>
        <w:widowControl w:val="0"/>
        <w:tabs>
          <w:tab w:val="left" w:pos="567"/>
        </w:tabs>
        <w:suppressAutoHyphens/>
        <w:jc w:val="both"/>
        <w:rPr>
          <w:szCs w:val="22"/>
        </w:rPr>
      </w:pPr>
    </w:p>
    <w:p w14:paraId="389A2910" w14:textId="77777777" w:rsidR="00E422AF" w:rsidRPr="002F5880" w:rsidRDefault="004C3A60">
      <w:pPr>
        <w:widowControl w:val="0"/>
        <w:tabs>
          <w:tab w:val="left" w:pos="567"/>
          <w:tab w:val="left" w:pos="3969"/>
          <w:tab w:val="left" w:pos="4820"/>
        </w:tabs>
        <w:rPr>
          <w:iCs/>
          <w:szCs w:val="22"/>
        </w:rPr>
      </w:pPr>
      <w:r w:rsidRPr="002F5880">
        <w:rPr>
          <w:iCs/>
        </w:rPr>
        <w:t xml:space="preserve">Aesica Pharmaceuticals GmbH </w:t>
      </w:r>
      <w:r w:rsidRPr="002F5880">
        <w:rPr>
          <w:iCs/>
        </w:rPr>
        <w:tab/>
        <w:t xml:space="preserve">ou </w:t>
      </w:r>
      <w:r w:rsidRPr="002F5880">
        <w:rPr>
          <w:iCs/>
        </w:rPr>
        <w:tab/>
        <w:t>UCB Pharma S</w:t>
      </w:r>
      <w:r w:rsidRPr="002F5880">
        <w:rPr>
          <w:szCs w:val="22"/>
        </w:rPr>
        <w:t>.</w:t>
      </w:r>
      <w:r w:rsidRPr="002F5880">
        <w:rPr>
          <w:iCs/>
        </w:rPr>
        <w:t>A</w:t>
      </w:r>
      <w:r w:rsidRPr="002F5880">
        <w:rPr>
          <w:szCs w:val="22"/>
        </w:rPr>
        <w:t>.</w:t>
      </w:r>
    </w:p>
    <w:p w14:paraId="389A2911" w14:textId="77777777" w:rsidR="00E422AF" w:rsidRDefault="004C3A60">
      <w:pPr>
        <w:widowControl w:val="0"/>
        <w:tabs>
          <w:tab w:val="left" w:pos="567"/>
          <w:tab w:val="left" w:pos="3969"/>
          <w:tab w:val="left" w:pos="4820"/>
        </w:tabs>
        <w:rPr>
          <w:iCs/>
          <w:szCs w:val="22"/>
        </w:rPr>
      </w:pPr>
      <w:r>
        <w:rPr>
          <w:iCs/>
          <w:szCs w:val="22"/>
        </w:rPr>
        <w:t>Alfred-Nobel Strasse 10</w:t>
      </w:r>
      <w:r>
        <w:rPr>
          <w:iCs/>
          <w:szCs w:val="22"/>
        </w:rPr>
        <w:tab/>
      </w:r>
      <w:r>
        <w:rPr>
          <w:iCs/>
          <w:szCs w:val="22"/>
        </w:rPr>
        <w:tab/>
        <w:t>Chemin du Foriest</w:t>
      </w:r>
    </w:p>
    <w:p w14:paraId="389A2912" w14:textId="06556788" w:rsidR="00E422AF" w:rsidRPr="00821885" w:rsidRDefault="004C3A60">
      <w:pPr>
        <w:widowControl w:val="0"/>
        <w:tabs>
          <w:tab w:val="left" w:pos="567"/>
          <w:tab w:val="left" w:pos="3969"/>
          <w:tab w:val="left" w:pos="4820"/>
        </w:tabs>
        <w:rPr>
          <w:iCs/>
          <w:szCs w:val="22"/>
          <w:lang w:val="de-DE"/>
        </w:rPr>
      </w:pPr>
      <w:r w:rsidRPr="00821885">
        <w:rPr>
          <w:iCs/>
          <w:szCs w:val="22"/>
          <w:lang w:val="de-DE"/>
        </w:rPr>
        <w:t>D-40789 Monheim am Rhein</w:t>
      </w:r>
      <w:r w:rsidRPr="00821885">
        <w:rPr>
          <w:iCs/>
          <w:szCs w:val="22"/>
          <w:lang w:val="de-DE"/>
        </w:rPr>
        <w:tab/>
      </w:r>
      <w:r w:rsidRPr="00821885">
        <w:rPr>
          <w:iCs/>
          <w:szCs w:val="22"/>
          <w:lang w:val="de-DE"/>
        </w:rPr>
        <w:tab/>
      </w:r>
      <w:r w:rsidR="008932C2" w:rsidRPr="00821885">
        <w:rPr>
          <w:iCs/>
          <w:szCs w:val="22"/>
          <w:lang w:val="de-DE"/>
        </w:rPr>
        <w:t>B-</w:t>
      </w:r>
      <w:r w:rsidRPr="00821885">
        <w:rPr>
          <w:iCs/>
          <w:szCs w:val="22"/>
          <w:lang w:val="de-DE"/>
        </w:rPr>
        <w:t>1420 </w:t>
      </w:r>
      <w:r w:rsidR="005F0BAF" w:rsidRPr="00821885">
        <w:rPr>
          <w:iCs/>
          <w:szCs w:val="22"/>
          <w:lang w:val="de-DE"/>
        </w:rPr>
        <w:t>Braine-</w:t>
      </w:r>
      <w:r w:rsidRPr="00821885">
        <w:rPr>
          <w:iCs/>
          <w:szCs w:val="22"/>
          <w:lang w:val="de-DE"/>
        </w:rPr>
        <w:t>l’Alleud</w:t>
      </w:r>
    </w:p>
    <w:p w14:paraId="389A2913" w14:textId="77777777" w:rsidR="00E422AF" w:rsidRDefault="004C3A60">
      <w:pPr>
        <w:widowControl w:val="0"/>
        <w:tabs>
          <w:tab w:val="left" w:pos="567"/>
          <w:tab w:val="left" w:pos="3969"/>
          <w:tab w:val="left" w:pos="4820"/>
        </w:tabs>
        <w:suppressAutoHyphens/>
        <w:jc w:val="both"/>
        <w:rPr>
          <w:szCs w:val="22"/>
        </w:rPr>
      </w:pPr>
      <w:r>
        <w:rPr>
          <w:szCs w:val="22"/>
        </w:rPr>
        <w:t>Allemagne</w:t>
      </w:r>
      <w:r>
        <w:rPr>
          <w:szCs w:val="22"/>
        </w:rPr>
        <w:tab/>
      </w:r>
      <w:r>
        <w:rPr>
          <w:szCs w:val="22"/>
        </w:rPr>
        <w:tab/>
        <w:t>Belgique</w:t>
      </w:r>
    </w:p>
    <w:p w14:paraId="389A2914" w14:textId="77777777" w:rsidR="00E422AF" w:rsidRDefault="00E422AF">
      <w:pPr>
        <w:widowControl w:val="0"/>
        <w:tabs>
          <w:tab w:val="left" w:pos="567"/>
        </w:tabs>
        <w:suppressAutoHyphens/>
        <w:jc w:val="both"/>
        <w:rPr>
          <w:szCs w:val="22"/>
        </w:rPr>
      </w:pPr>
    </w:p>
    <w:p w14:paraId="389A2915" w14:textId="77777777" w:rsidR="00E422AF" w:rsidRDefault="004C3A60">
      <w:pPr>
        <w:widowControl w:val="0"/>
        <w:tabs>
          <w:tab w:val="left" w:pos="567"/>
        </w:tabs>
        <w:suppressAutoHyphens/>
        <w:jc w:val="both"/>
        <w:rPr>
          <w:szCs w:val="22"/>
        </w:rPr>
      </w:pPr>
      <w:r>
        <w:rPr>
          <w:color w:val="000000"/>
        </w:rPr>
        <w:t>Le nom et l’adresse du fabricant responsable de la libération du lot concerné doivent figurer sur la notice du médicament.</w:t>
      </w:r>
    </w:p>
    <w:p w14:paraId="389A2916" w14:textId="77777777" w:rsidR="00E422AF" w:rsidRDefault="00E422AF">
      <w:pPr>
        <w:widowControl w:val="0"/>
        <w:tabs>
          <w:tab w:val="left" w:pos="567"/>
        </w:tabs>
        <w:suppressAutoHyphens/>
        <w:jc w:val="both"/>
        <w:rPr>
          <w:szCs w:val="22"/>
        </w:rPr>
      </w:pPr>
    </w:p>
    <w:p w14:paraId="389A2917" w14:textId="77777777" w:rsidR="00E422AF" w:rsidRDefault="00E422AF">
      <w:pPr>
        <w:widowControl w:val="0"/>
        <w:tabs>
          <w:tab w:val="left" w:pos="567"/>
        </w:tabs>
        <w:suppressAutoHyphens/>
        <w:jc w:val="both"/>
        <w:rPr>
          <w:szCs w:val="22"/>
        </w:rPr>
      </w:pPr>
    </w:p>
    <w:p w14:paraId="389A2918" w14:textId="77777777" w:rsidR="00E422AF" w:rsidRDefault="004C3A60">
      <w:pPr>
        <w:pStyle w:val="TitleB"/>
        <w:rPr>
          <w:rFonts w:cs="Times New Roman"/>
        </w:rPr>
      </w:pPr>
      <w:r>
        <w:rPr>
          <w:rFonts w:cs="Times New Roman"/>
        </w:rPr>
        <w:t>B.</w:t>
      </w:r>
      <w:r>
        <w:rPr>
          <w:rFonts w:cs="Times New Roman"/>
        </w:rPr>
        <w:tab/>
        <w:t>CONDITIONS OU RESTRICTIONS DE DÉLIVRANCE ET D’UTILISATION</w:t>
      </w:r>
    </w:p>
    <w:p w14:paraId="389A2919" w14:textId="77777777" w:rsidR="00E422AF" w:rsidRDefault="00E422AF">
      <w:pPr>
        <w:widowControl w:val="0"/>
        <w:tabs>
          <w:tab w:val="left" w:pos="567"/>
        </w:tabs>
        <w:suppressAutoHyphens/>
        <w:jc w:val="both"/>
        <w:rPr>
          <w:b/>
          <w:szCs w:val="22"/>
        </w:rPr>
      </w:pPr>
    </w:p>
    <w:p w14:paraId="389A291A" w14:textId="77777777" w:rsidR="00E422AF" w:rsidRDefault="004C3A60">
      <w:pPr>
        <w:widowControl w:val="0"/>
        <w:tabs>
          <w:tab w:val="left" w:pos="567"/>
        </w:tabs>
        <w:suppressAutoHyphens/>
        <w:jc w:val="both"/>
        <w:rPr>
          <w:szCs w:val="22"/>
        </w:rPr>
      </w:pPr>
      <w:r>
        <w:rPr>
          <w:szCs w:val="22"/>
        </w:rPr>
        <w:t>Médicament soumis à prescription médicale.</w:t>
      </w:r>
    </w:p>
    <w:p w14:paraId="389A291B" w14:textId="77777777" w:rsidR="00E422AF" w:rsidRDefault="00E422AF">
      <w:pPr>
        <w:widowControl w:val="0"/>
        <w:tabs>
          <w:tab w:val="left" w:pos="567"/>
        </w:tabs>
        <w:suppressAutoHyphens/>
        <w:jc w:val="both"/>
        <w:rPr>
          <w:szCs w:val="22"/>
        </w:rPr>
      </w:pPr>
    </w:p>
    <w:p w14:paraId="389A291C" w14:textId="77777777" w:rsidR="00E422AF" w:rsidRDefault="00E422AF" w:rsidP="0080242F">
      <w:pPr>
        <w:pStyle w:val="StyleBoldLeft0cmHanging1cm"/>
      </w:pPr>
    </w:p>
    <w:p w14:paraId="389A291D" w14:textId="77777777" w:rsidR="00E422AF" w:rsidRDefault="004C3A60">
      <w:pPr>
        <w:pStyle w:val="TitleB"/>
        <w:rPr>
          <w:rFonts w:cs="Times New Roman"/>
        </w:rPr>
      </w:pPr>
      <w:r>
        <w:rPr>
          <w:rFonts w:cs="Times New Roman"/>
        </w:rPr>
        <w:t xml:space="preserve">C </w:t>
      </w:r>
      <w:r>
        <w:rPr>
          <w:rFonts w:cs="Times New Roman"/>
        </w:rPr>
        <w:tab/>
        <w:t>AUTRES CONDITIONS ET OBLIGATIONS DE L’AUTORISATION DE MISE SUR LE MARCHÉ</w:t>
      </w:r>
    </w:p>
    <w:p w14:paraId="389A291E" w14:textId="77777777" w:rsidR="00E422AF" w:rsidRDefault="00E422AF">
      <w:pPr>
        <w:widowControl w:val="0"/>
        <w:tabs>
          <w:tab w:val="left" w:pos="567"/>
        </w:tabs>
        <w:suppressAutoHyphens/>
        <w:rPr>
          <w:szCs w:val="22"/>
        </w:rPr>
      </w:pPr>
    </w:p>
    <w:p w14:paraId="389A291F" w14:textId="77777777" w:rsidR="00E422AF" w:rsidRDefault="004C3A60">
      <w:pPr>
        <w:numPr>
          <w:ilvl w:val="0"/>
          <w:numId w:val="6"/>
        </w:numPr>
        <w:tabs>
          <w:tab w:val="left" w:pos="567"/>
        </w:tabs>
        <w:ind w:left="567" w:hanging="567"/>
        <w:rPr>
          <w:b/>
          <w:szCs w:val="22"/>
        </w:rPr>
      </w:pPr>
      <w:r>
        <w:rPr>
          <w:b/>
          <w:szCs w:val="22"/>
        </w:rPr>
        <w:t>Rapports périodiques actualisés de sécurité (PSUR)</w:t>
      </w:r>
    </w:p>
    <w:p w14:paraId="389A2920" w14:textId="77777777" w:rsidR="00E422AF" w:rsidRDefault="00E422AF">
      <w:pPr>
        <w:rPr>
          <w:b/>
          <w:szCs w:val="22"/>
        </w:rPr>
      </w:pPr>
    </w:p>
    <w:p w14:paraId="389A2921" w14:textId="77777777" w:rsidR="00E422AF" w:rsidRDefault="004C3A60">
      <w:pPr>
        <w:rPr>
          <w:szCs w:val="22"/>
        </w:rPr>
      </w:pPr>
      <w:r>
        <w:rPr>
          <w:szCs w:val="22"/>
        </w:rPr>
        <w:t>Les exigences relatives à la soumission des PSUR</w:t>
      </w:r>
      <w:r>
        <w:t xml:space="preserve"> pour ce médicament sont </w:t>
      </w:r>
      <w:r>
        <w:rPr>
          <w:szCs w:val="22"/>
        </w:rPr>
        <w:t>définies dans la liste des dates de référence pour l’Union (liste EURD) prévue à l’article 107 </w:t>
      </w:r>
      <w:r>
        <w:t>quater, paragraphe 7,</w:t>
      </w:r>
      <w:r>
        <w:rPr>
          <w:szCs w:val="22"/>
        </w:rPr>
        <w:t xml:space="preserve"> de la directive 2001/83/CE et ses actualisations publiées sur le portail web européen des médicaments.</w:t>
      </w:r>
    </w:p>
    <w:p w14:paraId="389A2922" w14:textId="77777777" w:rsidR="00E422AF" w:rsidRDefault="00E422AF">
      <w:pPr>
        <w:widowControl w:val="0"/>
        <w:tabs>
          <w:tab w:val="left" w:pos="567"/>
        </w:tabs>
        <w:suppressAutoHyphens/>
        <w:rPr>
          <w:szCs w:val="22"/>
        </w:rPr>
      </w:pPr>
    </w:p>
    <w:p w14:paraId="389A2923" w14:textId="77777777" w:rsidR="00E422AF" w:rsidRDefault="00E422AF">
      <w:pPr>
        <w:widowControl w:val="0"/>
        <w:tabs>
          <w:tab w:val="left" w:pos="567"/>
        </w:tabs>
        <w:suppressAutoHyphens/>
        <w:rPr>
          <w:szCs w:val="22"/>
        </w:rPr>
      </w:pPr>
    </w:p>
    <w:p w14:paraId="389A2924" w14:textId="77777777" w:rsidR="00E422AF" w:rsidRDefault="004C3A60">
      <w:pPr>
        <w:pStyle w:val="TitleB"/>
        <w:rPr>
          <w:rFonts w:cs="Times New Roman"/>
        </w:rPr>
      </w:pPr>
      <w:r>
        <w:rPr>
          <w:rFonts w:cs="Times New Roman"/>
        </w:rPr>
        <w:t>D.</w:t>
      </w:r>
      <w:r>
        <w:rPr>
          <w:rFonts w:cs="Times New Roman"/>
        </w:rPr>
        <w:tab/>
        <w:t>CONDITIONS OU RESTRICTIONS EN VUE D’UNE UTILISATION SÛRE ET EFFICACE DU MÉDICAMENT</w:t>
      </w:r>
    </w:p>
    <w:p w14:paraId="389A2925" w14:textId="77777777" w:rsidR="00E422AF" w:rsidRDefault="00E422AF">
      <w:pPr>
        <w:ind w:right="-1"/>
        <w:rPr>
          <w:u w:val="single"/>
        </w:rPr>
      </w:pPr>
    </w:p>
    <w:p w14:paraId="389A2926" w14:textId="77777777" w:rsidR="00E422AF" w:rsidRDefault="004C3A60">
      <w:pPr>
        <w:tabs>
          <w:tab w:val="left" w:pos="567"/>
        </w:tabs>
        <w:ind w:right="-1"/>
        <w:rPr>
          <w:szCs w:val="22"/>
        </w:rPr>
      </w:pPr>
      <w:r>
        <w:rPr>
          <w:b/>
        </w:rPr>
        <w:t>Plan de gestion des risques (PGR</w:t>
      </w:r>
      <w:r>
        <w:rPr>
          <w:b/>
          <w:szCs w:val="22"/>
        </w:rPr>
        <w:t>)</w:t>
      </w:r>
    </w:p>
    <w:p w14:paraId="389A2927" w14:textId="77777777" w:rsidR="00E422AF" w:rsidRDefault="00E422AF">
      <w:pPr>
        <w:ind w:right="-1"/>
        <w:rPr>
          <w:szCs w:val="22"/>
        </w:rPr>
      </w:pPr>
    </w:p>
    <w:p w14:paraId="389A2928" w14:textId="77777777" w:rsidR="00E422AF" w:rsidRDefault="004C3A60">
      <w:pPr>
        <w:tabs>
          <w:tab w:val="left" w:pos="0"/>
        </w:tabs>
        <w:ind w:right="567"/>
        <w:rPr>
          <w:szCs w:val="22"/>
        </w:rPr>
      </w:pPr>
      <w:r>
        <w:t xml:space="preserve">Le titulaire de l’autorisation de mise sur le marché réalise les activités de pharmacovigilance et interventions requises décrites dans le PGR adopté et présenté dans le Module 1.8.2 de </w:t>
      </w:r>
      <w:r>
        <w:rPr>
          <w:szCs w:val="22"/>
        </w:rPr>
        <w:t>l’autorisation</w:t>
      </w:r>
      <w:r>
        <w:t xml:space="preserve"> de mise sur le marché, ainsi que toutes actualisations ultérieures adoptées du PGR. </w:t>
      </w:r>
    </w:p>
    <w:p w14:paraId="389A2929" w14:textId="77777777" w:rsidR="00E422AF" w:rsidRDefault="00E422AF">
      <w:pPr>
        <w:ind w:right="-1"/>
        <w:rPr>
          <w:szCs w:val="22"/>
        </w:rPr>
      </w:pPr>
    </w:p>
    <w:p w14:paraId="389A292A" w14:textId="77777777" w:rsidR="00E422AF" w:rsidRDefault="004C3A60">
      <w:pPr>
        <w:rPr>
          <w:szCs w:val="22"/>
        </w:rPr>
      </w:pPr>
      <w:r>
        <w:rPr>
          <w:szCs w:val="22"/>
        </w:rPr>
        <w:t>De plus, un PGR actualisé doit être soumis :</w:t>
      </w:r>
    </w:p>
    <w:p w14:paraId="389A292B" w14:textId="77777777" w:rsidR="00E422AF" w:rsidRDefault="004C3A60">
      <w:pPr>
        <w:widowControl w:val="0"/>
        <w:numPr>
          <w:ilvl w:val="0"/>
          <w:numId w:val="5"/>
        </w:numPr>
        <w:tabs>
          <w:tab w:val="clear" w:pos="360"/>
          <w:tab w:val="left" w:pos="567"/>
        </w:tabs>
        <w:ind w:left="567" w:right="-1" w:hanging="567"/>
        <w:rPr>
          <w:iCs/>
          <w:szCs w:val="22"/>
        </w:rPr>
      </w:pPr>
      <w:r>
        <w:rPr>
          <w:iCs/>
          <w:szCs w:val="22"/>
        </w:rPr>
        <w:t>à la demande de l’Agence européenne des médicaments ;</w:t>
      </w:r>
    </w:p>
    <w:p w14:paraId="389A292C" w14:textId="77777777" w:rsidR="00E422AF" w:rsidRDefault="004C3A60">
      <w:pPr>
        <w:widowControl w:val="0"/>
        <w:numPr>
          <w:ilvl w:val="0"/>
          <w:numId w:val="5"/>
        </w:numPr>
        <w:tabs>
          <w:tab w:val="clear" w:pos="360"/>
          <w:tab w:val="left" w:pos="567"/>
        </w:tabs>
        <w:ind w:left="567" w:right="-1" w:hanging="567"/>
        <w:rPr>
          <w:iCs/>
          <w:szCs w:val="22"/>
        </w:rPr>
      </w:pPr>
      <w:r>
        <w:rPr>
          <w:iCs/>
          <w:szCs w:val="22"/>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389A292D" w14:textId="77777777" w:rsidR="00E422AF" w:rsidRDefault="00E422AF">
      <w:pPr>
        <w:ind w:right="-1"/>
        <w:rPr>
          <w:szCs w:val="22"/>
        </w:rPr>
      </w:pPr>
    </w:p>
    <w:p w14:paraId="389A292E" w14:textId="77777777" w:rsidR="00E422AF" w:rsidRDefault="004C3A60">
      <w:pPr>
        <w:ind w:right="-1"/>
        <w:rPr>
          <w:szCs w:val="22"/>
        </w:rPr>
      </w:pPr>
      <w:r>
        <w:rPr>
          <w:szCs w:val="22"/>
        </w:rPr>
        <w:br w:type="page"/>
      </w:r>
    </w:p>
    <w:p w14:paraId="389A292F" w14:textId="77777777" w:rsidR="00E422AF" w:rsidRDefault="00E422AF">
      <w:pPr>
        <w:ind w:right="-1"/>
        <w:rPr>
          <w:b/>
          <w:szCs w:val="22"/>
        </w:rPr>
      </w:pPr>
    </w:p>
    <w:p w14:paraId="389A2930" w14:textId="77777777" w:rsidR="00E422AF" w:rsidRDefault="00E422AF">
      <w:pPr>
        <w:ind w:right="-1"/>
        <w:rPr>
          <w:b/>
          <w:szCs w:val="22"/>
        </w:rPr>
      </w:pPr>
    </w:p>
    <w:p w14:paraId="389A2931" w14:textId="77777777" w:rsidR="00E422AF" w:rsidRDefault="00E422AF">
      <w:pPr>
        <w:ind w:right="-1"/>
        <w:rPr>
          <w:b/>
          <w:szCs w:val="22"/>
        </w:rPr>
      </w:pPr>
    </w:p>
    <w:p w14:paraId="389A2932" w14:textId="77777777" w:rsidR="00E422AF" w:rsidRDefault="00E422AF">
      <w:pPr>
        <w:ind w:right="-1"/>
        <w:rPr>
          <w:b/>
          <w:szCs w:val="22"/>
        </w:rPr>
      </w:pPr>
    </w:p>
    <w:p w14:paraId="389A2933" w14:textId="77777777" w:rsidR="00E422AF" w:rsidRDefault="00E422AF">
      <w:pPr>
        <w:ind w:right="-1"/>
        <w:rPr>
          <w:b/>
          <w:szCs w:val="22"/>
        </w:rPr>
      </w:pPr>
    </w:p>
    <w:p w14:paraId="389A2934" w14:textId="77777777" w:rsidR="00E422AF" w:rsidRDefault="00E422AF">
      <w:pPr>
        <w:ind w:right="-1"/>
        <w:rPr>
          <w:b/>
          <w:szCs w:val="22"/>
        </w:rPr>
      </w:pPr>
    </w:p>
    <w:p w14:paraId="389A2935" w14:textId="77777777" w:rsidR="00E422AF" w:rsidRDefault="00E422AF">
      <w:pPr>
        <w:ind w:right="-1"/>
        <w:rPr>
          <w:b/>
          <w:szCs w:val="22"/>
        </w:rPr>
      </w:pPr>
    </w:p>
    <w:p w14:paraId="389A2936" w14:textId="77777777" w:rsidR="00E422AF" w:rsidRDefault="00E422AF">
      <w:pPr>
        <w:ind w:right="-1"/>
        <w:rPr>
          <w:b/>
          <w:szCs w:val="22"/>
        </w:rPr>
      </w:pPr>
    </w:p>
    <w:p w14:paraId="389A2937" w14:textId="77777777" w:rsidR="00E422AF" w:rsidRDefault="00E422AF">
      <w:pPr>
        <w:ind w:right="-1"/>
        <w:rPr>
          <w:b/>
          <w:szCs w:val="22"/>
        </w:rPr>
      </w:pPr>
    </w:p>
    <w:p w14:paraId="389A2938" w14:textId="77777777" w:rsidR="00E422AF" w:rsidRDefault="00E422AF">
      <w:pPr>
        <w:ind w:right="-1"/>
        <w:rPr>
          <w:b/>
          <w:szCs w:val="22"/>
        </w:rPr>
      </w:pPr>
    </w:p>
    <w:p w14:paraId="389A2939" w14:textId="77777777" w:rsidR="00E422AF" w:rsidRDefault="00E422AF">
      <w:pPr>
        <w:ind w:right="-1"/>
        <w:rPr>
          <w:b/>
          <w:szCs w:val="22"/>
        </w:rPr>
      </w:pPr>
    </w:p>
    <w:p w14:paraId="389A293A" w14:textId="77777777" w:rsidR="00E422AF" w:rsidRDefault="00E422AF">
      <w:pPr>
        <w:ind w:right="-1"/>
        <w:rPr>
          <w:b/>
          <w:szCs w:val="22"/>
        </w:rPr>
      </w:pPr>
    </w:p>
    <w:p w14:paraId="389A293B" w14:textId="77777777" w:rsidR="00E422AF" w:rsidRDefault="00E422AF">
      <w:pPr>
        <w:ind w:right="-1"/>
        <w:rPr>
          <w:b/>
          <w:szCs w:val="22"/>
        </w:rPr>
      </w:pPr>
    </w:p>
    <w:p w14:paraId="389A293C" w14:textId="77777777" w:rsidR="00E422AF" w:rsidRDefault="00E422AF">
      <w:pPr>
        <w:ind w:right="-1"/>
        <w:rPr>
          <w:b/>
          <w:szCs w:val="22"/>
        </w:rPr>
      </w:pPr>
    </w:p>
    <w:p w14:paraId="389A293D" w14:textId="77777777" w:rsidR="00E422AF" w:rsidRDefault="00E422AF">
      <w:pPr>
        <w:ind w:right="-1"/>
        <w:rPr>
          <w:b/>
          <w:szCs w:val="22"/>
        </w:rPr>
      </w:pPr>
    </w:p>
    <w:p w14:paraId="389A293E" w14:textId="77777777" w:rsidR="00E422AF" w:rsidRDefault="00E422AF">
      <w:pPr>
        <w:ind w:right="-1"/>
        <w:rPr>
          <w:b/>
          <w:szCs w:val="22"/>
        </w:rPr>
      </w:pPr>
    </w:p>
    <w:p w14:paraId="389A293F" w14:textId="77777777" w:rsidR="00E422AF" w:rsidRDefault="00E422AF">
      <w:pPr>
        <w:ind w:right="-1"/>
        <w:rPr>
          <w:b/>
          <w:szCs w:val="22"/>
        </w:rPr>
      </w:pPr>
    </w:p>
    <w:p w14:paraId="389A2940" w14:textId="77777777" w:rsidR="00E422AF" w:rsidRDefault="00E422AF">
      <w:pPr>
        <w:ind w:right="-1"/>
        <w:rPr>
          <w:b/>
          <w:szCs w:val="22"/>
        </w:rPr>
      </w:pPr>
    </w:p>
    <w:p w14:paraId="389A2941" w14:textId="77777777" w:rsidR="00E422AF" w:rsidRDefault="00E422AF">
      <w:pPr>
        <w:ind w:right="-1"/>
        <w:rPr>
          <w:b/>
          <w:szCs w:val="22"/>
        </w:rPr>
      </w:pPr>
    </w:p>
    <w:p w14:paraId="389A2942" w14:textId="77777777" w:rsidR="00E422AF" w:rsidRDefault="00E422AF">
      <w:pPr>
        <w:ind w:right="-1"/>
        <w:rPr>
          <w:b/>
          <w:szCs w:val="22"/>
        </w:rPr>
      </w:pPr>
    </w:p>
    <w:p w14:paraId="389A2943" w14:textId="77777777" w:rsidR="00E422AF" w:rsidRDefault="00E422AF">
      <w:pPr>
        <w:ind w:right="-1"/>
        <w:rPr>
          <w:b/>
          <w:szCs w:val="22"/>
        </w:rPr>
      </w:pPr>
    </w:p>
    <w:p w14:paraId="389A2944" w14:textId="77777777" w:rsidR="00E422AF" w:rsidRDefault="00E422AF">
      <w:pPr>
        <w:ind w:right="-1"/>
        <w:rPr>
          <w:b/>
          <w:szCs w:val="22"/>
        </w:rPr>
      </w:pPr>
    </w:p>
    <w:p w14:paraId="389A2945" w14:textId="77777777" w:rsidR="00E422AF" w:rsidRDefault="004C3A60">
      <w:pPr>
        <w:ind w:right="-1"/>
        <w:jc w:val="center"/>
        <w:rPr>
          <w:b/>
          <w:szCs w:val="22"/>
        </w:rPr>
      </w:pPr>
      <w:r>
        <w:rPr>
          <w:b/>
          <w:szCs w:val="22"/>
        </w:rPr>
        <w:t>ANNEXE III</w:t>
      </w:r>
    </w:p>
    <w:p w14:paraId="389A2946" w14:textId="77777777" w:rsidR="00E422AF" w:rsidRDefault="00E422AF">
      <w:pPr>
        <w:widowControl w:val="0"/>
        <w:tabs>
          <w:tab w:val="left" w:pos="567"/>
        </w:tabs>
        <w:suppressAutoHyphens/>
        <w:jc w:val="center"/>
        <w:rPr>
          <w:b/>
          <w:szCs w:val="22"/>
        </w:rPr>
      </w:pPr>
    </w:p>
    <w:p w14:paraId="389A2947" w14:textId="77777777" w:rsidR="00E422AF" w:rsidRDefault="004C3A60">
      <w:pPr>
        <w:widowControl w:val="0"/>
        <w:tabs>
          <w:tab w:val="left" w:pos="567"/>
        </w:tabs>
        <w:suppressAutoHyphens/>
        <w:jc w:val="center"/>
        <w:rPr>
          <w:b/>
          <w:szCs w:val="22"/>
        </w:rPr>
      </w:pPr>
      <w:r>
        <w:rPr>
          <w:b/>
          <w:szCs w:val="22"/>
        </w:rPr>
        <w:t>ÉTIQUETAGE ET NOTICE</w:t>
      </w:r>
    </w:p>
    <w:p w14:paraId="389A2948" w14:textId="77777777" w:rsidR="00E422AF" w:rsidRDefault="00E422AF">
      <w:pPr>
        <w:widowControl w:val="0"/>
        <w:tabs>
          <w:tab w:val="left" w:pos="567"/>
        </w:tabs>
        <w:suppressAutoHyphens/>
        <w:jc w:val="both"/>
        <w:rPr>
          <w:b/>
          <w:szCs w:val="22"/>
        </w:rPr>
      </w:pPr>
    </w:p>
    <w:p w14:paraId="389A2949" w14:textId="77777777" w:rsidR="00E422AF" w:rsidRDefault="004C3A60">
      <w:pPr>
        <w:widowControl w:val="0"/>
        <w:tabs>
          <w:tab w:val="left" w:pos="567"/>
        </w:tabs>
        <w:suppressAutoHyphens/>
        <w:jc w:val="both"/>
        <w:rPr>
          <w:b/>
          <w:szCs w:val="22"/>
        </w:rPr>
      </w:pPr>
      <w:r>
        <w:rPr>
          <w:b/>
          <w:szCs w:val="22"/>
        </w:rPr>
        <w:br w:type="page"/>
      </w:r>
    </w:p>
    <w:p w14:paraId="389A294A" w14:textId="77777777" w:rsidR="00E422AF" w:rsidRDefault="00E422AF">
      <w:pPr>
        <w:widowControl w:val="0"/>
        <w:tabs>
          <w:tab w:val="left" w:pos="567"/>
        </w:tabs>
        <w:suppressAutoHyphens/>
        <w:jc w:val="both"/>
      </w:pPr>
    </w:p>
    <w:p w14:paraId="389A294B" w14:textId="77777777" w:rsidR="00E422AF" w:rsidRDefault="00E422AF">
      <w:pPr>
        <w:widowControl w:val="0"/>
        <w:tabs>
          <w:tab w:val="left" w:pos="567"/>
        </w:tabs>
        <w:suppressAutoHyphens/>
        <w:jc w:val="both"/>
      </w:pPr>
    </w:p>
    <w:p w14:paraId="389A294C" w14:textId="77777777" w:rsidR="00E422AF" w:rsidRDefault="00E422AF">
      <w:pPr>
        <w:widowControl w:val="0"/>
        <w:tabs>
          <w:tab w:val="left" w:pos="567"/>
        </w:tabs>
        <w:suppressAutoHyphens/>
        <w:jc w:val="both"/>
      </w:pPr>
    </w:p>
    <w:p w14:paraId="389A294D" w14:textId="77777777" w:rsidR="00E422AF" w:rsidRDefault="00E422AF">
      <w:pPr>
        <w:widowControl w:val="0"/>
        <w:tabs>
          <w:tab w:val="left" w:pos="567"/>
        </w:tabs>
        <w:suppressAutoHyphens/>
        <w:jc w:val="both"/>
      </w:pPr>
    </w:p>
    <w:p w14:paraId="389A294E" w14:textId="77777777" w:rsidR="00E422AF" w:rsidRDefault="00E422AF">
      <w:pPr>
        <w:widowControl w:val="0"/>
        <w:tabs>
          <w:tab w:val="left" w:pos="567"/>
        </w:tabs>
        <w:suppressAutoHyphens/>
        <w:jc w:val="both"/>
      </w:pPr>
    </w:p>
    <w:p w14:paraId="389A294F" w14:textId="77777777" w:rsidR="00E422AF" w:rsidRDefault="00E422AF">
      <w:pPr>
        <w:widowControl w:val="0"/>
        <w:tabs>
          <w:tab w:val="left" w:pos="567"/>
        </w:tabs>
        <w:suppressAutoHyphens/>
        <w:jc w:val="both"/>
      </w:pPr>
    </w:p>
    <w:p w14:paraId="389A2950" w14:textId="77777777" w:rsidR="00E422AF" w:rsidRDefault="00E422AF">
      <w:pPr>
        <w:widowControl w:val="0"/>
        <w:tabs>
          <w:tab w:val="left" w:pos="567"/>
        </w:tabs>
        <w:suppressAutoHyphens/>
        <w:jc w:val="both"/>
      </w:pPr>
    </w:p>
    <w:p w14:paraId="389A2951" w14:textId="77777777" w:rsidR="00E422AF" w:rsidRDefault="00E422AF">
      <w:pPr>
        <w:widowControl w:val="0"/>
        <w:tabs>
          <w:tab w:val="left" w:pos="567"/>
        </w:tabs>
        <w:suppressAutoHyphens/>
        <w:jc w:val="both"/>
      </w:pPr>
    </w:p>
    <w:p w14:paraId="389A2952" w14:textId="77777777" w:rsidR="00E422AF" w:rsidRDefault="00E422AF">
      <w:pPr>
        <w:widowControl w:val="0"/>
        <w:tabs>
          <w:tab w:val="left" w:pos="567"/>
        </w:tabs>
        <w:suppressAutoHyphens/>
        <w:jc w:val="both"/>
      </w:pPr>
    </w:p>
    <w:p w14:paraId="389A2953" w14:textId="77777777" w:rsidR="00E422AF" w:rsidRDefault="00E422AF">
      <w:pPr>
        <w:widowControl w:val="0"/>
        <w:tabs>
          <w:tab w:val="left" w:pos="567"/>
        </w:tabs>
        <w:suppressAutoHyphens/>
        <w:jc w:val="both"/>
      </w:pPr>
    </w:p>
    <w:p w14:paraId="389A2954" w14:textId="77777777" w:rsidR="00E422AF" w:rsidRDefault="00E422AF">
      <w:pPr>
        <w:widowControl w:val="0"/>
        <w:tabs>
          <w:tab w:val="left" w:pos="567"/>
        </w:tabs>
        <w:suppressAutoHyphens/>
        <w:jc w:val="both"/>
      </w:pPr>
    </w:p>
    <w:p w14:paraId="389A2955" w14:textId="77777777" w:rsidR="00E422AF" w:rsidRDefault="00E422AF">
      <w:pPr>
        <w:widowControl w:val="0"/>
        <w:tabs>
          <w:tab w:val="left" w:pos="567"/>
        </w:tabs>
        <w:suppressAutoHyphens/>
        <w:jc w:val="both"/>
      </w:pPr>
    </w:p>
    <w:p w14:paraId="389A2956" w14:textId="77777777" w:rsidR="00E422AF" w:rsidRDefault="00E422AF">
      <w:pPr>
        <w:widowControl w:val="0"/>
        <w:tabs>
          <w:tab w:val="left" w:pos="567"/>
        </w:tabs>
        <w:suppressAutoHyphens/>
        <w:jc w:val="both"/>
      </w:pPr>
    </w:p>
    <w:p w14:paraId="389A2957" w14:textId="77777777" w:rsidR="00E422AF" w:rsidRDefault="00E422AF">
      <w:pPr>
        <w:widowControl w:val="0"/>
        <w:tabs>
          <w:tab w:val="left" w:pos="567"/>
        </w:tabs>
        <w:suppressAutoHyphens/>
        <w:jc w:val="both"/>
      </w:pPr>
    </w:p>
    <w:p w14:paraId="389A2958" w14:textId="77777777" w:rsidR="00E422AF" w:rsidRDefault="00E422AF">
      <w:pPr>
        <w:widowControl w:val="0"/>
        <w:tabs>
          <w:tab w:val="left" w:pos="567"/>
        </w:tabs>
        <w:suppressAutoHyphens/>
        <w:jc w:val="center"/>
        <w:rPr>
          <w:b/>
        </w:rPr>
      </w:pPr>
    </w:p>
    <w:p w14:paraId="389A2959" w14:textId="77777777" w:rsidR="00E422AF" w:rsidRDefault="00E422AF">
      <w:pPr>
        <w:widowControl w:val="0"/>
        <w:tabs>
          <w:tab w:val="left" w:pos="567"/>
        </w:tabs>
        <w:suppressAutoHyphens/>
        <w:jc w:val="center"/>
        <w:rPr>
          <w:b/>
        </w:rPr>
      </w:pPr>
    </w:p>
    <w:p w14:paraId="389A295A" w14:textId="77777777" w:rsidR="00E422AF" w:rsidRDefault="00E422AF">
      <w:pPr>
        <w:widowControl w:val="0"/>
        <w:tabs>
          <w:tab w:val="left" w:pos="567"/>
        </w:tabs>
        <w:suppressAutoHyphens/>
        <w:jc w:val="center"/>
        <w:rPr>
          <w:b/>
        </w:rPr>
      </w:pPr>
    </w:p>
    <w:p w14:paraId="389A295B" w14:textId="77777777" w:rsidR="00E422AF" w:rsidRDefault="00E422AF">
      <w:pPr>
        <w:widowControl w:val="0"/>
        <w:tabs>
          <w:tab w:val="left" w:pos="567"/>
        </w:tabs>
        <w:suppressAutoHyphens/>
        <w:jc w:val="center"/>
        <w:rPr>
          <w:b/>
        </w:rPr>
      </w:pPr>
    </w:p>
    <w:p w14:paraId="389A295C" w14:textId="77777777" w:rsidR="00E422AF" w:rsidRDefault="00E422AF">
      <w:pPr>
        <w:widowControl w:val="0"/>
        <w:tabs>
          <w:tab w:val="left" w:pos="567"/>
        </w:tabs>
        <w:suppressAutoHyphens/>
        <w:jc w:val="center"/>
        <w:rPr>
          <w:b/>
        </w:rPr>
      </w:pPr>
    </w:p>
    <w:p w14:paraId="389A295D" w14:textId="77777777" w:rsidR="00E422AF" w:rsidRDefault="00E422AF">
      <w:pPr>
        <w:widowControl w:val="0"/>
        <w:tabs>
          <w:tab w:val="left" w:pos="567"/>
        </w:tabs>
        <w:suppressAutoHyphens/>
        <w:jc w:val="center"/>
        <w:rPr>
          <w:b/>
        </w:rPr>
      </w:pPr>
    </w:p>
    <w:p w14:paraId="389A295E" w14:textId="77777777" w:rsidR="00E422AF" w:rsidRDefault="00E422AF">
      <w:pPr>
        <w:widowControl w:val="0"/>
        <w:tabs>
          <w:tab w:val="left" w:pos="567"/>
        </w:tabs>
        <w:suppressAutoHyphens/>
        <w:jc w:val="center"/>
        <w:rPr>
          <w:b/>
        </w:rPr>
      </w:pPr>
    </w:p>
    <w:p w14:paraId="389A295F" w14:textId="77777777" w:rsidR="00E422AF" w:rsidRDefault="00E422AF">
      <w:pPr>
        <w:widowControl w:val="0"/>
        <w:tabs>
          <w:tab w:val="left" w:pos="567"/>
        </w:tabs>
        <w:suppressAutoHyphens/>
        <w:jc w:val="center"/>
        <w:rPr>
          <w:b/>
        </w:rPr>
      </w:pPr>
    </w:p>
    <w:p w14:paraId="389A2960" w14:textId="77777777" w:rsidR="00E422AF" w:rsidRDefault="004C3A60" w:rsidP="0080242F">
      <w:pPr>
        <w:pStyle w:val="TitleA"/>
      </w:pPr>
      <w:r>
        <w:t>A. ÉTIQUETAGE</w:t>
      </w:r>
    </w:p>
    <w:p w14:paraId="389A2961" w14:textId="77777777" w:rsidR="00E422AF" w:rsidRDefault="00E422AF" w:rsidP="0080242F"/>
    <w:p w14:paraId="389A2962" w14:textId="77777777" w:rsidR="00E422AF" w:rsidRDefault="004C3A60">
      <w:pPr>
        <w:widowControl w:val="0"/>
        <w:tabs>
          <w:tab w:val="left" w:pos="567"/>
        </w:tabs>
        <w:suppressAutoHyphens/>
        <w:jc w:val="both"/>
        <w:rPr>
          <w:b/>
          <w:szCs w:val="22"/>
        </w:rPr>
      </w:pPr>
      <w:r>
        <w:rPr>
          <w:b/>
          <w:szCs w:val="22"/>
        </w:rPr>
        <w:br w:type="page"/>
      </w:r>
    </w:p>
    <w:p w14:paraId="389A296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jc w:val="both"/>
        <w:rPr>
          <w:b/>
          <w:szCs w:val="22"/>
        </w:rPr>
      </w:pPr>
      <w:r>
        <w:rPr>
          <w:b/>
          <w:szCs w:val="22"/>
        </w:rPr>
        <w:lastRenderedPageBreak/>
        <w:t xml:space="preserve">MENTIONS DEVANT FIGURER SUR L’EMBALLAGE EXTÉRIEUR </w:t>
      </w:r>
    </w:p>
    <w:p w14:paraId="389A2964" w14:textId="77777777" w:rsidR="00E422AF" w:rsidRDefault="00E422AF">
      <w:pPr>
        <w:widowControl w:val="0"/>
        <w:pBdr>
          <w:top w:val="single" w:sz="4" w:space="1" w:color="auto"/>
          <w:left w:val="single" w:sz="4" w:space="4" w:color="auto"/>
          <w:bottom w:val="single" w:sz="4" w:space="1" w:color="auto"/>
          <w:right w:val="single" w:sz="4" w:space="4" w:color="auto"/>
        </w:pBdr>
        <w:tabs>
          <w:tab w:val="left" w:pos="567"/>
        </w:tabs>
        <w:jc w:val="both"/>
        <w:rPr>
          <w:szCs w:val="22"/>
        </w:rPr>
      </w:pPr>
    </w:p>
    <w:p w14:paraId="389A296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Boîte en carton</w:t>
      </w:r>
    </w:p>
    <w:p w14:paraId="389A2966" w14:textId="77777777" w:rsidR="00E422AF" w:rsidRDefault="00E422AF">
      <w:pPr>
        <w:widowControl w:val="0"/>
        <w:tabs>
          <w:tab w:val="left" w:pos="567"/>
        </w:tabs>
        <w:suppressAutoHyphens/>
        <w:jc w:val="both"/>
        <w:rPr>
          <w:szCs w:val="22"/>
        </w:rPr>
      </w:pPr>
    </w:p>
    <w:p w14:paraId="389A2967" w14:textId="77777777" w:rsidR="00E422AF" w:rsidRDefault="00E422AF">
      <w:pPr>
        <w:widowControl w:val="0"/>
        <w:tabs>
          <w:tab w:val="left" w:pos="567"/>
        </w:tabs>
        <w:suppressAutoHyphens/>
        <w:jc w:val="both"/>
        <w:rPr>
          <w:szCs w:val="22"/>
        </w:rPr>
      </w:pPr>
    </w:p>
    <w:p w14:paraId="389A296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389A2969" w14:textId="77777777" w:rsidR="00E422AF" w:rsidRDefault="00E422AF">
      <w:pPr>
        <w:widowControl w:val="0"/>
        <w:tabs>
          <w:tab w:val="left" w:pos="567"/>
        </w:tabs>
        <w:suppressAutoHyphens/>
        <w:jc w:val="both"/>
        <w:rPr>
          <w:szCs w:val="22"/>
        </w:rPr>
      </w:pPr>
    </w:p>
    <w:p w14:paraId="389A296A" w14:textId="77777777" w:rsidR="00E422AF" w:rsidRDefault="004C3A60">
      <w:pPr>
        <w:widowControl w:val="0"/>
        <w:tabs>
          <w:tab w:val="left" w:pos="567"/>
        </w:tabs>
        <w:suppressAutoHyphens/>
        <w:jc w:val="both"/>
        <w:rPr>
          <w:szCs w:val="22"/>
        </w:rPr>
      </w:pPr>
      <w:r>
        <w:rPr>
          <w:szCs w:val="22"/>
        </w:rPr>
        <w:t>Vimpat 50 mg comprimés pelliculés</w:t>
      </w:r>
    </w:p>
    <w:p w14:paraId="389A296B" w14:textId="77777777" w:rsidR="00E422AF" w:rsidRDefault="004C3A60">
      <w:pPr>
        <w:widowControl w:val="0"/>
        <w:tabs>
          <w:tab w:val="left" w:pos="567"/>
        </w:tabs>
        <w:suppressAutoHyphens/>
        <w:jc w:val="both"/>
        <w:rPr>
          <w:szCs w:val="22"/>
        </w:rPr>
      </w:pPr>
      <w:r>
        <w:rPr>
          <w:szCs w:val="22"/>
        </w:rPr>
        <w:t>lacosamide</w:t>
      </w:r>
    </w:p>
    <w:p w14:paraId="389A296C" w14:textId="77777777" w:rsidR="00E422AF" w:rsidRDefault="00E422AF">
      <w:pPr>
        <w:widowControl w:val="0"/>
        <w:tabs>
          <w:tab w:val="left" w:pos="567"/>
        </w:tabs>
        <w:suppressAutoHyphens/>
        <w:jc w:val="both"/>
        <w:rPr>
          <w:szCs w:val="22"/>
        </w:rPr>
      </w:pPr>
    </w:p>
    <w:p w14:paraId="389A296D" w14:textId="77777777" w:rsidR="00E422AF" w:rsidRDefault="00E422AF">
      <w:pPr>
        <w:widowControl w:val="0"/>
        <w:tabs>
          <w:tab w:val="left" w:pos="567"/>
        </w:tabs>
        <w:suppressAutoHyphens/>
        <w:jc w:val="both"/>
        <w:rPr>
          <w:szCs w:val="22"/>
        </w:rPr>
      </w:pPr>
    </w:p>
    <w:p w14:paraId="389A296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COMPOSITION EN SUBSTANCE(S) ACTIVE(S)</w:t>
      </w:r>
    </w:p>
    <w:p w14:paraId="389A296F" w14:textId="77777777" w:rsidR="00E422AF" w:rsidRDefault="00E422AF">
      <w:pPr>
        <w:widowControl w:val="0"/>
        <w:tabs>
          <w:tab w:val="left" w:pos="567"/>
        </w:tabs>
        <w:suppressAutoHyphens/>
        <w:jc w:val="both"/>
        <w:rPr>
          <w:szCs w:val="22"/>
        </w:rPr>
      </w:pPr>
    </w:p>
    <w:p w14:paraId="389A2970" w14:textId="77777777" w:rsidR="00E422AF" w:rsidRDefault="004C3A60">
      <w:pPr>
        <w:widowControl w:val="0"/>
        <w:tabs>
          <w:tab w:val="left" w:pos="567"/>
        </w:tabs>
        <w:suppressAutoHyphens/>
        <w:jc w:val="both"/>
        <w:rPr>
          <w:szCs w:val="22"/>
        </w:rPr>
      </w:pPr>
      <w:r>
        <w:rPr>
          <w:szCs w:val="22"/>
        </w:rPr>
        <w:t>1 comprimé pelliculé contient 50 mg de lacosamide.</w:t>
      </w:r>
    </w:p>
    <w:p w14:paraId="389A2971" w14:textId="77777777" w:rsidR="00E422AF" w:rsidRDefault="00E422AF">
      <w:pPr>
        <w:widowControl w:val="0"/>
        <w:tabs>
          <w:tab w:val="left" w:pos="567"/>
        </w:tabs>
        <w:suppressAutoHyphens/>
        <w:jc w:val="both"/>
        <w:rPr>
          <w:szCs w:val="22"/>
        </w:rPr>
      </w:pPr>
    </w:p>
    <w:p w14:paraId="389A2972" w14:textId="77777777" w:rsidR="00E422AF" w:rsidRDefault="00E422AF">
      <w:pPr>
        <w:widowControl w:val="0"/>
        <w:tabs>
          <w:tab w:val="left" w:pos="567"/>
        </w:tabs>
        <w:suppressAutoHyphens/>
        <w:jc w:val="both"/>
        <w:rPr>
          <w:szCs w:val="22"/>
        </w:rPr>
      </w:pPr>
    </w:p>
    <w:p w14:paraId="389A297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LISTE DES EXCIPIENTS</w:t>
      </w:r>
    </w:p>
    <w:p w14:paraId="389A2974" w14:textId="77777777" w:rsidR="00E422AF" w:rsidRDefault="00E422AF">
      <w:pPr>
        <w:widowControl w:val="0"/>
        <w:tabs>
          <w:tab w:val="left" w:pos="567"/>
        </w:tabs>
        <w:suppressAutoHyphens/>
        <w:jc w:val="both"/>
        <w:rPr>
          <w:szCs w:val="22"/>
        </w:rPr>
      </w:pPr>
    </w:p>
    <w:p w14:paraId="389A2975" w14:textId="77777777" w:rsidR="00E422AF" w:rsidRDefault="00E422AF">
      <w:pPr>
        <w:widowControl w:val="0"/>
        <w:tabs>
          <w:tab w:val="left" w:pos="567"/>
        </w:tabs>
        <w:suppressAutoHyphens/>
        <w:jc w:val="both"/>
        <w:rPr>
          <w:szCs w:val="22"/>
        </w:rPr>
      </w:pPr>
    </w:p>
    <w:p w14:paraId="389A2976"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FORME PHARMACEUTIQUE ET CONTENU</w:t>
      </w:r>
    </w:p>
    <w:p w14:paraId="389A2977" w14:textId="77777777" w:rsidR="00E422AF" w:rsidRDefault="00E422AF">
      <w:pPr>
        <w:widowControl w:val="0"/>
        <w:tabs>
          <w:tab w:val="left" w:pos="567"/>
        </w:tabs>
        <w:suppressAutoHyphens/>
        <w:jc w:val="both"/>
        <w:rPr>
          <w:szCs w:val="22"/>
        </w:rPr>
      </w:pPr>
    </w:p>
    <w:p w14:paraId="389A2978" w14:textId="77777777" w:rsidR="00E422AF" w:rsidRDefault="004C3A60">
      <w:pPr>
        <w:widowControl w:val="0"/>
        <w:tabs>
          <w:tab w:val="left" w:pos="567"/>
        </w:tabs>
        <w:suppressAutoHyphens/>
        <w:jc w:val="both"/>
        <w:rPr>
          <w:szCs w:val="22"/>
        </w:rPr>
      </w:pPr>
      <w:r>
        <w:rPr>
          <w:szCs w:val="22"/>
        </w:rPr>
        <w:t xml:space="preserve">14 comprimés pelliculés </w:t>
      </w:r>
    </w:p>
    <w:p w14:paraId="389A2979" w14:textId="77777777" w:rsidR="00E422AF" w:rsidRDefault="004C3A60">
      <w:pPr>
        <w:widowControl w:val="0"/>
        <w:tabs>
          <w:tab w:val="left" w:pos="567"/>
        </w:tabs>
        <w:suppressAutoHyphens/>
        <w:jc w:val="both"/>
        <w:rPr>
          <w:szCs w:val="22"/>
          <w:highlight w:val="lightGray"/>
        </w:rPr>
      </w:pPr>
      <w:r>
        <w:rPr>
          <w:szCs w:val="22"/>
          <w:highlight w:val="lightGray"/>
        </w:rPr>
        <w:t>56 comprimés pelliculés</w:t>
      </w:r>
    </w:p>
    <w:p w14:paraId="389A297A" w14:textId="77777777" w:rsidR="00E422AF" w:rsidRDefault="004C3A60">
      <w:pPr>
        <w:widowControl w:val="0"/>
        <w:tabs>
          <w:tab w:val="left" w:pos="567"/>
        </w:tabs>
        <w:suppressAutoHyphens/>
        <w:jc w:val="both"/>
        <w:rPr>
          <w:szCs w:val="22"/>
          <w:highlight w:val="lightGray"/>
        </w:rPr>
      </w:pPr>
      <w:r>
        <w:rPr>
          <w:szCs w:val="22"/>
          <w:highlight w:val="lightGray"/>
        </w:rPr>
        <w:t xml:space="preserve">168 comprimés pelliculés </w:t>
      </w:r>
    </w:p>
    <w:p w14:paraId="389A297B" w14:textId="77777777" w:rsidR="00E422AF" w:rsidRDefault="004C3A60">
      <w:pPr>
        <w:widowControl w:val="0"/>
        <w:tabs>
          <w:tab w:val="left" w:pos="567"/>
        </w:tabs>
        <w:suppressAutoHyphens/>
        <w:jc w:val="both"/>
        <w:rPr>
          <w:szCs w:val="22"/>
          <w:highlight w:val="lightGray"/>
        </w:rPr>
      </w:pPr>
      <w:r>
        <w:rPr>
          <w:szCs w:val="22"/>
          <w:highlight w:val="lightGray"/>
        </w:rPr>
        <w:t>56 x 1 comprimés pelliculés</w:t>
      </w:r>
    </w:p>
    <w:p w14:paraId="389A297C" w14:textId="77777777" w:rsidR="00E422AF" w:rsidRDefault="004C3A60">
      <w:pPr>
        <w:widowControl w:val="0"/>
        <w:tabs>
          <w:tab w:val="left" w:pos="567"/>
        </w:tabs>
        <w:suppressAutoHyphens/>
        <w:jc w:val="both"/>
        <w:rPr>
          <w:szCs w:val="22"/>
          <w:highlight w:val="lightGray"/>
        </w:rPr>
      </w:pPr>
      <w:r>
        <w:rPr>
          <w:szCs w:val="22"/>
          <w:highlight w:val="lightGray"/>
        </w:rPr>
        <w:t>14 x 1 comprimés pelliculés</w:t>
      </w:r>
    </w:p>
    <w:p w14:paraId="389A297D" w14:textId="77777777" w:rsidR="00E422AF" w:rsidRDefault="004C3A60">
      <w:pPr>
        <w:widowControl w:val="0"/>
        <w:tabs>
          <w:tab w:val="left" w:pos="567"/>
        </w:tabs>
        <w:suppressAutoHyphens/>
        <w:jc w:val="both"/>
        <w:rPr>
          <w:szCs w:val="22"/>
          <w:highlight w:val="lightGray"/>
        </w:rPr>
      </w:pPr>
      <w:r>
        <w:rPr>
          <w:szCs w:val="22"/>
          <w:highlight w:val="lightGray"/>
        </w:rPr>
        <w:t>28 comprimés pelliculés</w:t>
      </w:r>
    </w:p>
    <w:p w14:paraId="389A297E" w14:textId="77777777" w:rsidR="00E422AF" w:rsidRDefault="004C3A60">
      <w:pPr>
        <w:widowControl w:val="0"/>
        <w:tabs>
          <w:tab w:val="left" w:pos="567"/>
        </w:tabs>
        <w:suppressAutoHyphens/>
        <w:jc w:val="both"/>
        <w:rPr>
          <w:szCs w:val="22"/>
        </w:rPr>
      </w:pPr>
      <w:r>
        <w:rPr>
          <w:szCs w:val="22"/>
          <w:highlight w:val="lightGray"/>
        </w:rPr>
        <w:t>60 comprimés pelliculés</w:t>
      </w:r>
    </w:p>
    <w:p w14:paraId="389A297F" w14:textId="77777777" w:rsidR="00E422AF" w:rsidRDefault="00E422AF">
      <w:pPr>
        <w:widowControl w:val="0"/>
        <w:tabs>
          <w:tab w:val="left" w:pos="567"/>
        </w:tabs>
        <w:suppressAutoHyphens/>
        <w:jc w:val="both"/>
        <w:rPr>
          <w:szCs w:val="22"/>
        </w:rPr>
      </w:pPr>
    </w:p>
    <w:p w14:paraId="389A2980" w14:textId="77777777" w:rsidR="00E422AF" w:rsidRDefault="00E422AF">
      <w:pPr>
        <w:widowControl w:val="0"/>
        <w:tabs>
          <w:tab w:val="left" w:pos="567"/>
        </w:tabs>
        <w:suppressAutoHyphens/>
        <w:jc w:val="both"/>
        <w:rPr>
          <w:szCs w:val="22"/>
        </w:rPr>
      </w:pPr>
    </w:p>
    <w:p w14:paraId="389A298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MODE ET VOIE(S) D’ADMINISTRATION</w:t>
      </w:r>
    </w:p>
    <w:p w14:paraId="389A2982" w14:textId="77777777" w:rsidR="00E422AF" w:rsidRDefault="00E422AF">
      <w:pPr>
        <w:widowControl w:val="0"/>
        <w:tabs>
          <w:tab w:val="left" w:pos="567"/>
        </w:tabs>
        <w:suppressAutoHyphens/>
        <w:jc w:val="both"/>
        <w:rPr>
          <w:szCs w:val="22"/>
        </w:rPr>
      </w:pPr>
    </w:p>
    <w:p w14:paraId="389A2983" w14:textId="77777777" w:rsidR="00E422AF" w:rsidRDefault="004C3A60">
      <w:pPr>
        <w:widowControl w:val="0"/>
        <w:tabs>
          <w:tab w:val="left" w:pos="567"/>
        </w:tabs>
        <w:suppressAutoHyphens/>
        <w:jc w:val="both"/>
        <w:rPr>
          <w:szCs w:val="22"/>
        </w:rPr>
      </w:pPr>
      <w:r>
        <w:rPr>
          <w:szCs w:val="22"/>
        </w:rPr>
        <w:t>Lire la notice avant utilisation.</w:t>
      </w:r>
    </w:p>
    <w:p w14:paraId="389A2984" w14:textId="77777777" w:rsidR="00E422AF" w:rsidRDefault="004C3A60">
      <w:pPr>
        <w:widowControl w:val="0"/>
        <w:tabs>
          <w:tab w:val="left" w:pos="567"/>
        </w:tabs>
        <w:suppressAutoHyphens/>
        <w:jc w:val="both"/>
        <w:rPr>
          <w:szCs w:val="22"/>
        </w:rPr>
      </w:pPr>
      <w:r>
        <w:rPr>
          <w:szCs w:val="22"/>
        </w:rPr>
        <w:t>Voie orale</w:t>
      </w:r>
    </w:p>
    <w:p w14:paraId="389A2985" w14:textId="77777777" w:rsidR="00E422AF" w:rsidRDefault="00E422AF">
      <w:pPr>
        <w:widowControl w:val="0"/>
        <w:tabs>
          <w:tab w:val="left" w:pos="567"/>
        </w:tabs>
        <w:suppressAutoHyphens/>
        <w:jc w:val="both"/>
        <w:rPr>
          <w:szCs w:val="22"/>
        </w:rPr>
      </w:pPr>
    </w:p>
    <w:p w14:paraId="389A2986" w14:textId="77777777" w:rsidR="00E422AF" w:rsidRDefault="00E422AF">
      <w:pPr>
        <w:widowControl w:val="0"/>
        <w:tabs>
          <w:tab w:val="left" w:pos="567"/>
        </w:tabs>
        <w:suppressAutoHyphens/>
        <w:jc w:val="both"/>
        <w:rPr>
          <w:szCs w:val="22"/>
        </w:rPr>
      </w:pPr>
    </w:p>
    <w:p w14:paraId="389A298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988" w14:textId="77777777" w:rsidR="00E422AF" w:rsidRDefault="00E422AF">
      <w:pPr>
        <w:widowControl w:val="0"/>
        <w:tabs>
          <w:tab w:val="left" w:pos="567"/>
        </w:tabs>
        <w:suppressAutoHyphens/>
        <w:jc w:val="both"/>
        <w:rPr>
          <w:szCs w:val="22"/>
        </w:rPr>
      </w:pPr>
    </w:p>
    <w:p w14:paraId="389A2989"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98A" w14:textId="77777777" w:rsidR="00E422AF" w:rsidRDefault="00E422AF">
      <w:pPr>
        <w:widowControl w:val="0"/>
        <w:tabs>
          <w:tab w:val="left" w:pos="567"/>
        </w:tabs>
        <w:suppressAutoHyphens/>
        <w:jc w:val="both"/>
        <w:rPr>
          <w:szCs w:val="22"/>
        </w:rPr>
      </w:pPr>
    </w:p>
    <w:p w14:paraId="389A298B" w14:textId="77777777" w:rsidR="00E422AF" w:rsidRDefault="00E422AF">
      <w:pPr>
        <w:widowControl w:val="0"/>
        <w:tabs>
          <w:tab w:val="left" w:pos="567"/>
        </w:tabs>
        <w:suppressAutoHyphens/>
        <w:jc w:val="both"/>
        <w:rPr>
          <w:szCs w:val="22"/>
        </w:rPr>
      </w:pPr>
    </w:p>
    <w:p w14:paraId="389A298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7.</w:t>
      </w:r>
      <w:r>
        <w:rPr>
          <w:b/>
          <w:szCs w:val="22"/>
        </w:rPr>
        <w:tab/>
        <w:t>AUTRE(S) MISE(S) EN GARDE SPÉCIALE(S), SI NÉCESSAIRE</w:t>
      </w:r>
    </w:p>
    <w:p w14:paraId="389A298D" w14:textId="77777777" w:rsidR="00E422AF" w:rsidRDefault="00E422AF">
      <w:pPr>
        <w:widowControl w:val="0"/>
        <w:tabs>
          <w:tab w:val="left" w:pos="567"/>
        </w:tabs>
        <w:suppressAutoHyphens/>
        <w:jc w:val="both"/>
        <w:rPr>
          <w:szCs w:val="22"/>
        </w:rPr>
      </w:pPr>
    </w:p>
    <w:p w14:paraId="389A298E" w14:textId="77777777" w:rsidR="00E422AF" w:rsidRDefault="00E422AF">
      <w:pPr>
        <w:widowControl w:val="0"/>
        <w:tabs>
          <w:tab w:val="left" w:pos="567"/>
        </w:tabs>
        <w:suppressAutoHyphens/>
        <w:jc w:val="both"/>
        <w:rPr>
          <w:szCs w:val="22"/>
        </w:rPr>
      </w:pPr>
    </w:p>
    <w:p w14:paraId="389A298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8.</w:t>
      </w:r>
      <w:r>
        <w:rPr>
          <w:b/>
          <w:szCs w:val="22"/>
        </w:rPr>
        <w:tab/>
        <w:t>DATE DE PÉREMPTION</w:t>
      </w:r>
    </w:p>
    <w:p w14:paraId="389A2990" w14:textId="77777777" w:rsidR="00E422AF" w:rsidRDefault="00E422AF">
      <w:pPr>
        <w:widowControl w:val="0"/>
        <w:tabs>
          <w:tab w:val="left" w:pos="567"/>
        </w:tabs>
        <w:suppressAutoHyphens/>
        <w:jc w:val="both"/>
        <w:rPr>
          <w:szCs w:val="22"/>
        </w:rPr>
      </w:pPr>
    </w:p>
    <w:p w14:paraId="389A2991" w14:textId="77777777" w:rsidR="00E422AF" w:rsidRDefault="004C3A60">
      <w:pPr>
        <w:widowControl w:val="0"/>
        <w:tabs>
          <w:tab w:val="left" w:pos="567"/>
        </w:tabs>
        <w:suppressAutoHyphens/>
        <w:jc w:val="both"/>
        <w:rPr>
          <w:szCs w:val="22"/>
        </w:rPr>
      </w:pPr>
      <w:r>
        <w:rPr>
          <w:szCs w:val="22"/>
        </w:rPr>
        <w:t>EXP</w:t>
      </w:r>
    </w:p>
    <w:p w14:paraId="389A2992" w14:textId="77777777" w:rsidR="00E422AF" w:rsidRDefault="00E422AF">
      <w:pPr>
        <w:widowControl w:val="0"/>
        <w:tabs>
          <w:tab w:val="left" w:pos="567"/>
        </w:tabs>
        <w:suppressAutoHyphens/>
        <w:jc w:val="both"/>
        <w:rPr>
          <w:szCs w:val="22"/>
        </w:rPr>
      </w:pPr>
    </w:p>
    <w:p w14:paraId="389A2993" w14:textId="77777777" w:rsidR="00E422AF" w:rsidRDefault="00E422AF">
      <w:pPr>
        <w:widowControl w:val="0"/>
        <w:tabs>
          <w:tab w:val="left" w:pos="567"/>
        </w:tabs>
        <w:suppressAutoHyphens/>
        <w:jc w:val="both"/>
        <w:rPr>
          <w:szCs w:val="22"/>
        </w:rPr>
      </w:pPr>
    </w:p>
    <w:p w14:paraId="389A299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9.</w:t>
      </w:r>
      <w:r>
        <w:rPr>
          <w:b/>
          <w:szCs w:val="22"/>
        </w:rPr>
        <w:tab/>
        <w:t>PRÉCAUTIONS PARTICULIÈRES DE CONSERVATION</w:t>
      </w:r>
    </w:p>
    <w:p w14:paraId="389A2995" w14:textId="77777777" w:rsidR="00E422AF" w:rsidRDefault="00E422AF">
      <w:pPr>
        <w:widowControl w:val="0"/>
        <w:tabs>
          <w:tab w:val="left" w:pos="567"/>
        </w:tabs>
        <w:suppressAutoHyphens/>
        <w:jc w:val="both"/>
        <w:rPr>
          <w:szCs w:val="22"/>
        </w:rPr>
      </w:pPr>
    </w:p>
    <w:p w14:paraId="389A2996" w14:textId="77777777" w:rsidR="00E422AF" w:rsidRDefault="00E422AF">
      <w:pPr>
        <w:widowControl w:val="0"/>
        <w:tabs>
          <w:tab w:val="left" w:pos="567"/>
        </w:tabs>
        <w:suppressAutoHyphens/>
        <w:jc w:val="both"/>
        <w:rPr>
          <w:szCs w:val="22"/>
        </w:rPr>
      </w:pPr>
    </w:p>
    <w:p w14:paraId="389A2997" w14:textId="77777777" w:rsidR="00E422AF" w:rsidRDefault="004C3A6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10.</w:t>
      </w:r>
      <w:r>
        <w:rPr>
          <w:b/>
          <w:szCs w:val="22"/>
        </w:rPr>
        <w:tab/>
        <w:t>PRÉCAUTIONS PARTICULIÈRES D’ÉLIMINATION DES MÉDICAMENTS NON UTILISÉS OU DES DÉCHETS PROVENANT DE CES MÉDICAMENTS S’IL Y A LIEU</w:t>
      </w:r>
    </w:p>
    <w:p w14:paraId="389A2998" w14:textId="77777777" w:rsidR="00E422AF" w:rsidRDefault="00E422AF">
      <w:pPr>
        <w:keepNext/>
        <w:keepLines/>
        <w:widowControl w:val="0"/>
        <w:tabs>
          <w:tab w:val="left" w:pos="567"/>
        </w:tabs>
        <w:suppressAutoHyphens/>
        <w:jc w:val="both"/>
        <w:rPr>
          <w:szCs w:val="22"/>
        </w:rPr>
      </w:pPr>
    </w:p>
    <w:p w14:paraId="389A2999" w14:textId="77777777" w:rsidR="00E422AF" w:rsidRDefault="00E422AF">
      <w:pPr>
        <w:widowControl w:val="0"/>
        <w:tabs>
          <w:tab w:val="left" w:pos="567"/>
        </w:tabs>
        <w:suppressAutoHyphens/>
        <w:jc w:val="both"/>
        <w:rPr>
          <w:szCs w:val="22"/>
        </w:rPr>
      </w:pPr>
    </w:p>
    <w:p w14:paraId="389A299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11.</w:t>
      </w:r>
      <w:r>
        <w:rPr>
          <w:b/>
          <w:szCs w:val="22"/>
        </w:rPr>
        <w:tab/>
        <w:t>NOM ET ADRESSE DU TITULAIRE DE L’AUTORISATION DE MISE SUR LE MARCHÉ</w:t>
      </w:r>
    </w:p>
    <w:p w14:paraId="389A299B" w14:textId="77777777" w:rsidR="00E422AF" w:rsidRDefault="00E422AF">
      <w:pPr>
        <w:widowControl w:val="0"/>
        <w:tabs>
          <w:tab w:val="left" w:pos="567"/>
        </w:tabs>
        <w:suppressAutoHyphens/>
        <w:jc w:val="both"/>
        <w:rPr>
          <w:szCs w:val="22"/>
        </w:rPr>
      </w:pPr>
    </w:p>
    <w:p w14:paraId="389A299C" w14:textId="77777777" w:rsidR="00E422AF" w:rsidRDefault="004C3A60">
      <w:pPr>
        <w:widowControl w:val="0"/>
        <w:tabs>
          <w:tab w:val="left" w:pos="567"/>
        </w:tabs>
        <w:suppressAutoHyphens/>
        <w:jc w:val="both"/>
        <w:rPr>
          <w:szCs w:val="22"/>
        </w:rPr>
      </w:pPr>
      <w:r>
        <w:rPr>
          <w:szCs w:val="22"/>
        </w:rPr>
        <w:t>UCB Pharma S.A.</w:t>
      </w:r>
    </w:p>
    <w:p w14:paraId="389A299D" w14:textId="77777777" w:rsidR="00E422AF" w:rsidRDefault="004C3A60">
      <w:pPr>
        <w:widowControl w:val="0"/>
        <w:tabs>
          <w:tab w:val="left" w:pos="567"/>
        </w:tabs>
        <w:suppressAutoHyphens/>
        <w:jc w:val="both"/>
        <w:rPr>
          <w:szCs w:val="22"/>
        </w:rPr>
      </w:pPr>
      <w:r>
        <w:rPr>
          <w:szCs w:val="22"/>
        </w:rPr>
        <w:t>Allée de la Recherche 60</w:t>
      </w:r>
    </w:p>
    <w:p w14:paraId="389A299E" w14:textId="77777777" w:rsidR="00E422AF" w:rsidRDefault="004C3A60">
      <w:pPr>
        <w:widowControl w:val="0"/>
        <w:tabs>
          <w:tab w:val="left" w:pos="567"/>
        </w:tabs>
        <w:suppressAutoHyphens/>
        <w:jc w:val="both"/>
        <w:rPr>
          <w:szCs w:val="22"/>
        </w:rPr>
      </w:pPr>
      <w:r>
        <w:rPr>
          <w:szCs w:val="22"/>
        </w:rPr>
        <w:t>B-1070 Bruxelles</w:t>
      </w:r>
    </w:p>
    <w:p w14:paraId="389A299F" w14:textId="77777777" w:rsidR="00E422AF" w:rsidRDefault="004C3A60">
      <w:pPr>
        <w:widowControl w:val="0"/>
        <w:tabs>
          <w:tab w:val="left" w:pos="567"/>
        </w:tabs>
        <w:suppressAutoHyphens/>
        <w:jc w:val="both"/>
        <w:rPr>
          <w:szCs w:val="22"/>
        </w:rPr>
      </w:pPr>
      <w:r>
        <w:rPr>
          <w:szCs w:val="22"/>
        </w:rPr>
        <w:t xml:space="preserve">Belgique </w:t>
      </w:r>
    </w:p>
    <w:p w14:paraId="389A29A0" w14:textId="77777777" w:rsidR="00E422AF" w:rsidRDefault="00E422AF">
      <w:pPr>
        <w:widowControl w:val="0"/>
        <w:tabs>
          <w:tab w:val="left" w:pos="567"/>
        </w:tabs>
        <w:suppressAutoHyphens/>
        <w:jc w:val="both"/>
        <w:rPr>
          <w:szCs w:val="22"/>
        </w:rPr>
      </w:pPr>
    </w:p>
    <w:p w14:paraId="389A29A1" w14:textId="77777777" w:rsidR="00E422AF" w:rsidRDefault="00E422AF">
      <w:pPr>
        <w:widowControl w:val="0"/>
        <w:tabs>
          <w:tab w:val="left" w:pos="567"/>
        </w:tabs>
        <w:suppressAutoHyphens/>
        <w:jc w:val="both"/>
        <w:rPr>
          <w:szCs w:val="22"/>
        </w:rPr>
      </w:pPr>
    </w:p>
    <w:p w14:paraId="389A29A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389A29A3" w14:textId="77777777" w:rsidR="00E422AF" w:rsidRDefault="00E422AF">
      <w:pPr>
        <w:widowControl w:val="0"/>
        <w:tabs>
          <w:tab w:val="left" w:pos="567"/>
        </w:tabs>
        <w:suppressAutoHyphens/>
        <w:jc w:val="both"/>
        <w:rPr>
          <w:szCs w:val="22"/>
        </w:rPr>
      </w:pPr>
    </w:p>
    <w:p w14:paraId="389A29A4" w14:textId="77777777" w:rsidR="00E422AF" w:rsidRDefault="004C3A60">
      <w:pPr>
        <w:widowControl w:val="0"/>
        <w:tabs>
          <w:tab w:val="left" w:pos="567"/>
        </w:tabs>
        <w:suppressAutoHyphens/>
        <w:jc w:val="both"/>
        <w:rPr>
          <w:shd w:val="clear" w:color="auto" w:fill="BFBFBF"/>
        </w:rPr>
      </w:pPr>
      <w:r>
        <w:rPr>
          <w:szCs w:val="22"/>
        </w:rPr>
        <w:t>EU/1/08/470/001 </w:t>
      </w:r>
      <w:r>
        <w:rPr>
          <w:szCs w:val="22"/>
          <w:highlight w:val="lightGray"/>
        </w:rPr>
        <w:t>1</w:t>
      </w:r>
      <w:r>
        <w:rPr>
          <w:shd w:val="clear" w:color="auto" w:fill="BFBFBF"/>
        </w:rPr>
        <w:t>4 comprimés pelliculés</w:t>
      </w:r>
    </w:p>
    <w:p w14:paraId="389A29A5" w14:textId="77777777" w:rsidR="00E422AF" w:rsidRDefault="004C3A60">
      <w:pPr>
        <w:widowControl w:val="0"/>
        <w:tabs>
          <w:tab w:val="left" w:pos="567"/>
        </w:tabs>
        <w:suppressAutoHyphens/>
        <w:jc w:val="both"/>
        <w:rPr>
          <w:shd w:val="clear" w:color="auto" w:fill="BFBFBF"/>
        </w:rPr>
      </w:pPr>
      <w:r>
        <w:rPr>
          <w:shd w:val="clear" w:color="auto" w:fill="BFBFBF"/>
        </w:rPr>
        <w:t>EU/1/08/470/002 56 comprimés pelliculés</w:t>
      </w:r>
    </w:p>
    <w:p w14:paraId="389A29A6" w14:textId="77777777" w:rsidR="00E422AF" w:rsidRDefault="004C3A60">
      <w:pPr>
        <w:widowControl w:val="0"/>
        <w:tabs>
          <w:tab w:val="left" w:pos="567"/>
        </w:tabs>
        <w:suppressAutoHyphens/>
        <w:jc w:val="both"/>
        <w:rPr>
          <w:shd w:val="clear" w:color="auto" w:fill="BFBFBF"/>
        </w:rPr>
      </w:pPr>
      <w:r>
        <w:rPr>
          <w:shd w:val="clear" w:color="auto" w:fill="BFBFBF"/>
        </w:rPr>
        <w:t>EU/1/08/470/003 168 comprimés pelliculés</w:t>
      </w:r>
    </w:p>
    <w:p w14:paraId="389A29A7" w14:textId="77777777" w:rsidR="00E422AF" w:rsidRDefault="004C3A60">
      <w:pPr>
        <w:widowControl w:val="0"/>
        <w:tabs>
          <w:tab w:val="left" w:pos="567"/>
        </w:tabs>
        <w:suppressAutoHyphens/>
        <w:jc w:val="both"/>
        <w:rPr>
          <w:shd w:val="clear" w:color="auto" w:fill="BFBFBF"/>
        </w:rPr>
      </w:pPr>
      <w:r>
        <w:rPr>
          <w:shd w:val="clear" w:color="auto" w:fill="BFBFBF"/>
        </w:rPr>
        <w:t>EU/1/08/470/020 56 x 1 comprimés pelliculés</w:t>
      </w:r>
    </w:p>
    <w:p w14:paraId="389A29A8" w14:textId="77777777" w:rsidR="00E422AF" w:rsidRDefault="004C3A60">
      <w:pPr>
        <w:widowControl w:val="0"/>
        <w:tabs>
          <w:tab w:val="left" w:pos="567"/>
        </w:tabs>
        <w:suppressAutoHyphens/>
        <w:jc w:val="both"/>
        <w:rPr>
          <w:shd w:val="clear" w:color="auto" w:fill="BFBFBF"/>
        </w:rPr>
      </w:pPr>
      <w:r>
        <w:rPr>
          <w:shd w:val="clear" w:color="auto" w:fill="BFBFBF"/>
        </w:rPr>
        <w:t>EU/1/08/470/024 14 x 1 comprimés pelliculés</w:t>
      </w:r>
    </w:p>
    <w:p w14:paraId="389A29A9" w14:textId="77777777" w:rsidR="00E422AF" w:rsidRDefault="004C3A60">
      <w:pPr>
        <w:widowControl w:val="0"/>
        <w:tabs>
          <w:tab w:val="left" w:pos="567"/>
        </w:tabs>
        <w:suppressAutoHyphens/>
        <w:jc w:val="both"/>
        <w:rPr>
          <w:shd w:val="clear" w:color="auto" w:fill="BFBFBF"/>
        </w:rPr>
      </w:pPr>
      <w:r>
        <w:rPr>
          <w:shd w:val="clear" w:color="auto" w:fill="BFBFBF"/>
        </w:rPr>
        <w:t>EU/1/08/470/025 28 comprimés pelliculés</w:t>
      </w:r>
    </w:p>
    <w:p w14:paraId="389A29AA" w14:textId="77777777" w:rsidR="00E422AF" w:rsidRDefault="004C3A60">
      <w:pPr>
        <w:widowControl w:val="0"/>
        <w:tabs>
          <w:tab w:val="left" w:pos="567"/>
        </w:tabs>
        <w:suppressAutoHyphens/>
        <w:jc w:val="both"/>
        <w:rPr>
          <w:shd w:val="clear" w:color="auto" w:fill="BFBFBF"/>
        </w:rPr>
      </w:pPr>
      <w:r>
        <w:rPr>
          <w:highlight w:val="lightGray"/>
          <w:shd w:val="clear" w:color="auto" w:fill="BFBFBF"/>
        </w:rPr>
        <w:t>EU/1/08/470/032 60 comprimés pelliculés</w:t>
      </w:r>
    </w:p>
    <w:p w14:paraId="389A29AB" w14:textId="77777777" w:rsidR="00E422AF" w:rsidRDefault="00E422AF">
      <w:pPr>
        <w:widowControl w:val="0"/>
        <w:tabs>
          <w:tab w:val="left" w:pos="567"/>
        </w:tabs>
        <w:suppressAutoHyphens/>
        <w:jc w:val="both"/>
        <w:rPr>
          <w:szCs w:val="22"/>
        </w:rPr>
      </w:pPr>
    </w:p>
    <w:p w14:paraId="389A29AC" w14:textId="77777777" w:rsidR="00E422AF" w:rsidRDefault="00E422AF">
      <w:pPr>
        <w:widowControl w:val="0"/>
        <w:tabs>
          <w:tab w:val="left" w:pos="567"/>
        </w:tabs>
        <w:suppressAutoHyphens/>
        <w:jc w:val="both"/>
        <w:rPr>
          <w:szCs w:val="22"/>
        </w:rPr>
      </w:pPr>
    </w:p>
    <w:p w14:paraId="389A29A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13.</w:t>
      </w:r>
      <w:r>
        <w:rPr>
          <w:b/>
          <w:szCs w:val="22"/>
        </w:rPr>
        <w:tab/>
        <w:t>NUMÉRO DU LOT</w:t>
      </w:r>
    </w:p>
    <w:p w14:paraId="389A29AE" w14:textId="77777777" w:rsidR="00E422AF" w:rsidRDefault="00E422AF">
      <w:pPr>
        <w:widowControl w:val="0"/>
        <w:tabs>
          <w:tab w:val="left" w:pos="567"/>
        </w:tabs>
        <w:suppressAutoHyphens/>
        <w:jc w:val="both"/>
        <w:rPr>
          <w:szCs w:val="22"/>
        </w:rPr>
      </w:pPr>
    </w:p>
    <w:p w14:paraId="389A29AF" w14:textId="77777777" w:rsidR="00E422AF" w:rsidRDefault="004C3A60">
      <w:pPr>
        <w:widowControl w:val="0"/>
        <w:tabs>
          <w:tab w:val="left" w:pos="567"/>
        </w:tabs>
        <w:suppressAutoHyphens/>
        <w:jc w:val="both"/>
        <w:rPr>
          <w:szCs w:val="22"/>
        </w:rPr>
      </w:pPr>
      <w:r>
        <w:rPr>
          <w:szCs w:val="22"/>
        </w:rPr>
        <w:t xml:space="preserve">Lot </w:t>
      </w:r>
    </w:p>
    <w:p w14:paraId="389A29B0" w14:textId="77777777" w:rsidR="00E422AF" w:rsidRDefault="00E422AF">
      <w:pPr>
        <w:widowControl w:val="0"/>
        <w:tabs>
          <w:tab w:val="left" w:pos="567"/>
        </w:tabs>
        <w:suppressAutoHyphens/>
        <w:jc w:val="both"/>
        <w:rPr>
          <w:szCs w:val="22"/>
        </w:rPr>
      </w:pPr>
    </w:p>
    <w:p w14:paraId="389A29B1" w14:textId="77777777" w:rsidR="00E422AF" w:rsidRDefault="00E422AF">
      <w:pPr>
        <w:widowControl w:val="0"/>
        <w:tabs>
          <w:tab w:val="left" w:pos="567"/>
        </w:tabs>
        <w:suppressAutoHyphens/>
        <w:jc w:val="both"/>
        <w:rPr>
          <w:szCs w:val="22"/>
        </w:rPr>
      </w:pPr>
    </w:p>
    <w:p w14:paraId="389A29B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14.</w:t>
      </w:r>
      <w:r>
        <w:rPr>
          <w:b/>
          <w:szCs w:val="22"/>
        </w:rPr>
        <w:tab/>
        <w:t>CONDITIONS DE PRESCRIPTION ET DE DÉLIVRANCE</w:t>
      </w:r>
    </w:p>
    <w:p w14:paraId="389A29B3" w14:textId="77777777" w:rsidR="00E422AF" w:rsidRDefault="00E422AF">
      <w:pPr>
        <w:widowControl w:val="0"/>
        <w:tabs>
          <w:tab w:val="left" w:pos="567"/>
        </w:tabs>
        <w:suppressAutoHyphens/>
        <w:jc w:val="both"/>
        <w:rPr>
          <w:szCs w:val="22"/>
        </w:rPr>
      </w:pPr>
    </w:p>
    <w:p w14:paraId="389A29B4" w14:textId="77777777" w:rsidR="00E422AF" w:rsidRDefault="00E422AF">
      <w:pPr>
        <w:widowControl w:val="0"/>
        <w:tabs>
          <w:tab w:val="left" w:pos="567"/>
        </w:tabs>
        <w:suppressAutoHyphens/>
        <w:jc w:val="both"/>
        <w:rPr>
          <w:szCs w:val="22"/>
        </w:rPr>
      </w:pPr>
    </w:p>
    <w:p w14:paraId="389A29B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bCs/>
          <w:iCs/>
          <w:szCs w:val="22"/>
        </w:rPr>
      </w:pPr>
      <w:r>
        <w:rPr>
          <w:b/>
          <w:szCs w:val="22"/>
        </w:rPr>
        <w:t>15.</w:t>
      </w:r>
      <w:r>
        <w:rPr>
          <w:b/>
          <w:szCs w:val="22"/>
        </w:rPr>
        <w:tab/>
        <w:t>INDICATIONS D’UTILISATION</w:t>
      </w:r>
    </w:p>
    <w:p w14:paraId="389A29B6" w14:textId="77777777" w:rsidR="00E422AF" w:rsidRDefault="00E422AF">
      <w:pPr>
        <w:widowControl w:val="0"/>
        <w:tabs>
          <w:tab w:val="left" w:pos="567"/>
        </w:tabs>
        <w:suppressAutoHyphens/>
        <w:jc w:val="both"/>
        <w:rPr>
          <w:bCs/>
          <w:iCs/>
          <w:szCs w:val="22"/>
        </w:rPr>
      </w:pPr>
    </w:p>
    <w:p w14:paraId="389A29B7" w14:textId="77777777" w:rsidR="00E422AF" w:rsidRDefault="00E422AF">
      <w:pPr>
        <w:widowControl w:val="0"/>
        <w:tabs>
          <w:tab w:val="left" w:pos="567"/>
        </w:tabs>
        <w:suppressAutoHyphens/>
        <w:jc w:val="both"/>
        <w:rPr>
          <w:bCs/>
          <w:iCs/>
          <w:szCs w:val="22"/>
        </w:rPr>
      </w:pPr>
    </w:p>
    <w:p w14:paraId="389A29B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9B9" w14:textId="77777777" w:rsidR="00E422AF" w:rsidRDefault="00E422AF">
      <w:pPr>
        <w:widowControl w:val="0"/>
        <w:tabs>
          <w:tab w:val="left" w:pos="567"/>
        </w:tabs>
        <w:suppressAutoHyphens/>
        <w:jc w:val="both"/>
        <w:rPr>
          <w:bCs/>
          <w:iCs/>
          <w:szCs w:val="22"/>
        </w:rPr>
      </w:pPr>
    </w:p>
    <w:p w14:paraId="389A29BA" w14:textId="77777777" w:rsidR="00E422AF" w:rsidRDefault="004C3A60">
      <w:pPr>
        <w:widowControl w:val="0"/>
        <w:tabs>
          <w:tab w:val="left" w:pos="567"/>
        </w:tabs>
        <w:suppressAutoHyphens/>
        <w:jc w:val="both"/>
        <w:rPr>
          <w:szCs w:val="22"/>
        </w:rPr>
      </w:pPr>
      <w:r>
        <w:rPr>
          <w:szCs w:val="22"/>
        </w:rPr>
        <w:t>Vimpat 50 mg</w:t>
      </w:r>
    </w:p>
    <w:p w14:paraId="389A29BB" w14:textId="77777777" w:rsidR="00E422AF" w:rsidRDefault="004C3A60">
      <w:pPr>
        <w:widowControl w:val="0"/>
        <w:tabs>
          <w:tab w:val="left" w:pos="567"/>
        </w:tabs>
        <w:suppressAutoHyphens/>
        <w:jc w:val="both"/>
        <w:rPr>
          <w:szCs w:val="22"/>
        </w:rPr>
      </w:pPr>
      <w:r>
        <w:rPr>
          <w:shd w:val="clear" w:color="auto" w:fill="BFBFBF"/>
        </w:rPr>
        <w:t>&lt;Justification de ne pas inclure l’information en Braille acceptée&gt;</w:t>
      </w:r>
      <w:r>
        <w:rPr>
          <w:szCs w:val="22"/>
          <w:shd w:val="clear" w:color="auto" w:fill="BFBFBF"/>
        </w:rPr>
        <w:t>56 x 1 et 14 x 1 comprimés pelliculés</w:t>
      </w:r>
    </w:p>
    <w:p w14:paraId="389A29BC" w14:textId="77777777" w:rsidR="00E422AF" w:rsidRDefault="00E422AF">
      <w:pPr>
        <w:widowControl w:val="0"/>
        <w:tabs>
          <w:tab w:val="left" w:pos="567"/>
        </w:tabs>
        <w:suppressAutoHyphens/>
        <w:jc w:val="both"/>
        <w:rPr>
          <w:szCs w:val="22"/>
        </w:rPr>
      </w:pPr>
    </w:p>
    <w:p w14:paraId="389A29BD" w14:textId="77777777" w:rsidR="00E422AF" w:rsidRDefault="00E422AF">
      <w:pPr>
        <w:widowControl w:val="0"/>
        <w:tabs>
          <w:tab w:val="left" w:pos="567"/>
        </w:tabs>
        <w:suppressAutoHyphens/>
        <w:jc w:val="both"/>
        <w:rPr>
          <w:szCs w:val="22"/>
        </w:rPr>
      </w:pPr>
    </w:p>
    <w:p w14:paraId="389A29BE"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17.</w:t>
      </w:r>
      <w:r w:rsidRPr="00245C45">
        <w:rPr>
          <w:b/>
          <w:szCs w:val="22"/>
        </w:rPr>
        <w:tab/>
        <w:t>IDENTIFIANT UNIQUE - CODE-BARRES 2D</w:t>
      </w:r>
    </w:p>
    <w:p w14:paraId="389A29BF" w14:textId="77777777" w:rsidR="00E422AF" w:rsidRDefault="00E422AF"/>
    <w:p w14:paraId="389A29C0" w14:textId="77777777" w:rsidR="00E422AF" w:rsidRDefault="004C3A60">
      <w:pPr>
        <w:rPr>
          <w:szCs w:val="22"/>
          <w:shd w:val="clear" w:color="auto" w:fill="CCCCCC"/>
        </w:rPr>
      </w:pPr>
      <w:r>
        <w:rPr>
          <w:highlight w:val="lightGray"/>
        </w:rPr>
        <w:t>code-barres 2D portant l'identifiant unique inclus.</w:t>
      </w:r>
    </w:p>
    <w:p w14:paraId="389A29C1" w14:textId="77777777" w:rsidR="00E422AF" w:rsidRDefault="00E422AF"/>
    <w:p w14:paraId="389A29C2" w14:textId="77777777" w:rsidR="00E422AF" w:rsidRDefault="00E422AF"/>
    <w:p w14:paraId="389A29C3"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18.</w:t>
      </w:r>
      <w:r w:rsidRPr="00245C45">
        <w:rPr>
          <w:b/>
          <w:szCs w:val="22"/>
        </w:rPr>
        <w:tab/>
        <w:t>IDENTIFIANT UNIQUE - DONNÉES LISIBLES PAR LES HUMAINS</w:t>
      </w:r>
    </w:p>
    <w:p w14:paraId="389A29C4" w14:textId="77777777" w:rsidR="00E422AF" w:rsidRDefault="00E422AF"/>
    <w:p w14:paraId="389A29C5" w14:textId="77777777" w:rsidR="00E422AF" w:rsidRDefault="004C3A60">
      <w:pPr>
        <w:rPr>
          <w:color w:val="008000"/>
          <w:szCs w:val="22"/>
        </w:rPr>
      </w:pPr>
      <w:r>
        <w:t>PC</w:t>
      </w:r>
    </w:p>
    <w:p w14:paraId="389A29C6" w14:textId="77777777" w:rsidR="00E422AF" w:rsidRDefault="004C3A60">
      <w:pPr>
        <w:rPr>
          <w:szCs w:val="22"/>
        </w:rPr>
      </w:pPr>
      <w:r>
        <w:t>SN</w:t>
      </w:r>
    </w:p>
    <w:p w14:paraId="389A29C7" w14:textId="77777777" w:rsidR="00E422AF" w:rsidRDefault="004C3A60">
      <w:pPr>
        <w:rPr>
          <w:szCs w:val="22"/>
        </w:rPr>
      </w:pPr>
      <w:r>
        <w:t>NN</w:t>
      </w:r>
    </w:p>
    <w:p w14:paraId="389A29C8" w14:textId="77777777" w:rsidR="00E422AF" w:rsidRDefault="004C3A60">
      <w:pPr>
        <w:widowControl w:val="0"/>
        <w:tabs>
          <w:tab w:val="left" w:pos="567"/>
        </w:tabs>
        <w:suppressAutoHyphens/>
        <w:jc w:val="both"/>
        <w:rPr>
          <w:iCs/>
          <w:szCs w:val="22"/>
        </w:rPr>
      </w:pPr>
      <w:r>
        <w:rPr>
          <w:iCs/>
          <w:szCs w:val="22"/>
        </w:rPr>
        <w:br w:type="page"/>
      </w:r>
    </w:p>
    <w:p w14:paraId="389A29C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rPr>
          <w:b/>
          <w:szCs w:val="22"/>
        </w:rPr>
      </w:pPr>
      <w:r>
        <w:rPr>
          <w:b/>
          <w:szCs w:val="22"/>
        </w:rPr>
        <w:lastRenderedPageBreak/>
        <w:t>MENTIONS MINIMALES DEVANT FIGURER SUR LES PLAQUETTES OU LES FILMS THERMOSOUDÉS</w:t>
      </w:r>
    </w:p>
    <w:p w14:paraId="389A29CA" w14:textId="77777777" w:rsidR="00E422AF" w:rsidRDefault="00E422AF">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p>
    <w:p w14:paraId="389A29C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Étiquette de plaquette thermoformée</w:t>
      </w:r>
    </w:p>
    <w:p w14:paraId="389A29CC" w14:textId="77777777" w:rsidR="00E422AF" w:rsidRDefault="00E422AF">
      <w:pPr>
        <w:widowControl w:val="0"/>
        <w:tabs>
          <w:tab w:val="left" w:pos="567"/>
        </w:tabs>
        <w:suppressAutoHyphens/>
        <w:jc w:val="both"/>
        <w:rPr>
          <w:b/>
          <w:szCs w:val="22"/>
        </w:rPr>
      </w:pPr>
    </w:p>
    <w:p w14:paraId="389A29CD" w14:textId="77777777" w:rsidR="00E422AF" w:rsidRDefault="00E422AF">
      <w:pPr>
        <w:widowControl w:val="0"/>
        <w:tabs>
          <w:tab w:val="left" w:pos="567"/>
        </w:tabs>
        <w:suppressAutoHyphens/>
        <w:jc w:val="both"/>
        <w:rPr>
          <w:b/>
          <w:szCs w:val="22"/>
        </w:rPr>
      </w:pPr>
    </w:p>
    <w:p w14:paraId="389A29C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389A29CF" w14:textId="77777777" w:rsidR="00E422AF" w:rsidRDefault="00E422AF">
      <w:pPr>
        <w:widowControl w:val="0"/>
        <w:tabs>
          <w:tab w:val="left" w:pos="567"/>
        </w:tabs>
        <w:suppressAutoHyphens/>
        <w:jc w:val="both"/>
        <w:rPr>
          <w:szCs w:val="22"/>
        </w:rPr>
      </w:pPr>
    </w:p>
    <w:p w14:paraId="389A29D0" w14:textId="77777777" w:rsidR="00E422AF" w:rsidRDefault="004C3A60">
      <w:pPr>
        <w:widowControl w:val="0"/>
        <w:tabs>
          <w:tab w:val="left" w:pos="567"/>
        </w:tabs>
        <w:suppressAutoHyphens/>
        <w:jc w:val="both"/>
        <w:rPr>
          <w:szCs w:val="22"/>
        </w:rPr>
      </w:pPr>
      <w:r>
        <w:rPr>
          <w:szCs w:val="22"/>
        </w:rPr>
        <w:t>Vimpat 50 mg comprimés pelliculés</w:t>
      </w:r>
    </w:p>
    <w:p w14:paraId="389A29D1" w14:textId="77777777" w:rsidR="00E422AF" w:rsidRDefault="004C3A60">
      <w:pPr>
        <w:keepNext/>
        <w:keepLines/>
        <w:widowControl w:val="0"/>
        <w:tabs>
          <w:tab w:val="left" w:pos="567"/>
        </w:tabs>
        <w:rPr>
          <w:highlight w:val="lightGray"/>
        </w:rPr>
      </w:pPr>
      <w:r>
        <w:rPr>
          <w:highlight w:val="lightGray"/>
        </w:rPr>
        <w:t>&lt; Pour les comprimés pelliculés 56 x 1 et 14 x 1 &gt; Vimpat 50 mg comprimés</w:t>
      </w:r>
    </w:p>
    <w:p w14:paraId="389A29D2" w14:textId="77777777" w:rsidR="00E422AF" w:rsidRDefault="004C3A60">
      <w:pPr>
        <w:widowControl w:val="0"/>
        <w:tabs>
          <w:tab w:val="left" w:pos="567"/>
        </w:tabs>
        <w:suppressAutoHyphens/>
        <w:jc w:val="both"/>
        <w:rPr>
          <w:szCs w:val="22"/>
        </w:rPr>
      </w:pPr>
      <w:r>
        <w:rPr>
          <w:szCs w:val="22"/>
        </w:rPr>
        <w:t>lacosamide</w:t>
      </w:r>
    </w:p>
    <w:p w14:paraId="389A29D3" w14:textId="77777777" w:rsidR="00E422AF" w:rsidRDefault="00E422AF">
      <w:pPr>
        <w:widowControl w:val="0"/>
        <w:tabs>
          <w:tab w:val="left" w:pos="567"/>
        </w:tabs>
        <w:suppressAutoHyphens/>
        <w:jc w:val="both"/>
        <w:rPr>
          <w:szCs w:val="22"/>
        </w:rPr>
      </w:pPr>
    </w:p>
    <w:p w14:paraId="389A29D4" w14:textId="77777777" w:rsidR="00E422AF" w:rsidRDefault="00E422AF">
      <w:pPr>
        <w:widowControl w:val="0"/>
        <w:tabs>
          <w:tab w:val="left" w:pos="567"/>
        </w:tabs>
        <w:suppressAutoHyphens/>
        <w:jc w:val="both"/>
        <w:rPr>
          <w:szCs w:val="22"/>
        </w:rPr>
      </w:pPr>
    </w:p>
    <w:p w14:paraId="389A29D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NOM DU TITULAIRE DE L’AUTORISATION DE MISE SUR LE MARCHÉ</w:t>
      </w:r>
    </w:p>
    <w:p w14:paraId="389A29D6" w14:textId="77777777" w:rsidR="00E422AF" w:rsidRDefault="00E422AF">
      <w:pPr>
        <w:widowControl w:val="0"/>
        <w:tabs>
          <w:tab w:val="left" w:pos="567"/>
        </w:tabs>
        <w:suppressAutoHyphens/>
        <w:jc w:val="both"/>
        <w:rPr>
          <w:szCs w:val="22"/>
        </w:rPr>
      </w:pPr>
    </w:p>
    <w:p w14:paraId="389A29D7" w14:textId="77777777" w:rsidR="00E422AF" w:rsidRDefault="004C3A60">
      <w:pPr>
        <w:keepNext/>
        <w:keepLines/>
        <w:widowControl w:val="0"/>
        <w:tabs>
          <w:tab w:val="left" w:pos="567"/>
        </w:tabs>
        <w:rPr>
          <w:highlight w:val="lightGray"/>
        </w:rPr>
      </w:pPr>
      <w:r>
        <w:rPr>
          <w:highlight w:val="lightGray"/>
        </w:rPr>
        <w:t>UCB Pharma S.A.</w:t>
      </w:r>
    </w:p>
    <w:p w14:paraId="389A29D8" w14:textId="77777777" w:rsidR="00E422AF" w:rsidRDefault="00E422AF">
      <w:pPr>
        <w:widowControl w:val="0"/>
        <w:tabs>
          <w:tab w:val="left" w:pos="567"/>
        </w:tabs>
        <w:suppressAutoHyphens/>
        <w:jc w:val="both"/>
        <w:rPr>
          <w:szCs w:val="22"/>
        </w:rPr>
      </w:pPr>
    </w:p>
    <w:p w14:paraId="389A29D9" w14:textId="77777777" w:rsidR="00E422AF" w:rsidRDefault="00E422AF">
      <w:pPr>
        <w:widowControl w:val="0"/>
        <w:tabs>
          <w:tab w:val="left" w:pos="567"/>
        </w:tabs>
        <w:suppressAutoHyphens/>
        <w:jc w:val="both"/>
        <w:rPr>
          <w:szCs w:val="22"/>
        </w:rPr>
      </w:pPr>
    </w:p>
    <w:p w14:paraId="389A29D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DATE DE PÉREMPTION</w:t>
      </w:r>
    </w:p>
    <w:p w14:paraId="389A29DB" w14:textId="77777777" w:rsidR="00E422AF" w:rsidRDefault="00E422AF">
      <w:pPr>
        <w:widowControl w:val="0"/>
        <w:tabs>
          <w:tab w:val="left" w:pos="567"/>
        </w:tabs>
        <w:suppressAutoHyphens/>
        <w:jc w:val="both"/>
        <w:rPr>
          <w:szCs w:val="22"/>
        </w:rPr>
      </w:pPr>
    </w:p>
    <w:p w14:paraId="389A29DC" w14:textId="77777777" w:rsidR="00E422AF" w:rsidRDefault="004C3A60">
      <w:pPr>
        <w:widowControl w:val="0"/>
        <w:tabs>
          <w:tab w:val="left" w:pos="567"/>
        </w:tabs>
        <w:suppressAutoHyphens/>
        <w:jc w:val="both"/>
        <w:rPr>
          <w:szCs w:val="22"/>
        </w:rPr>
      </w:pPr>
      <w:r>
        <w:rPr>
          <w:szCs w:val="22"/>
        </w:rPr>
        <w:t>EXP</w:t>
      </w:r>
    </w:p>
    <w:p w14:paraId="389A29DD" w14:textId="77777777" w:rsidR="00E422AF" w:rsidRDefault="00E422AF">
      <w:pPr>
        <w:widowControl w:val="0"/>
        <w:tabs>
          <w:tab w:val="left" w:pos="567"/>
        </w:tabs>
        <w:suppressAutoHyphens/>
        <w:jc w:val="both"/>
        <w:rPr>
          <w:szCs w:val="22"/>
        </w:rPr>
      </w:pPr>
    </w:p>
    <w:p w14:paraId="389A29DE" w14:textId="77777777" w:rsidR="00E422AF" w:rsidRDefault="00E422AF">
      <w:pPr>
        <w:widowControl w:val="0"/>
        <w:tabs>
          <w:tab w:val="left" w:pos="567"/>
        </w:tabs>
        <w:suppressAutoHyphens/>
        <w:jc w:val="both"/>
        <w:rPr>
          <w:szCs w:val="22"/>
        </w:rPr>
      </w:pPr>
    </w:p>
    <w:p w14:paraId="389A29D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NUMÉRO DU LOT</w:t>
      </w:r>
    </w:p>
    <w:p w14:paraId="389A29E0" w14:textId="77777777" w:rsidR="00E422AF" w:rsidRDefault="00E422AF">
      <w:pPr>
        <w:widowControl w:val="0"/>
        <w:tabs>
          <w:tab w:val="left" w:pos="567"/>
        </w:tabs>
        <w:suppressAutoHyphens/>
        <w:jc w:val="both"/>
        <w:rPr>
          <w:szCs w:val="22"/>
        </w:rPr>
      </w:pPr>
    </w:p>
    <w:p w14:paraId="389A29E1" w14:textId="77777777" w:rsidR="00E422AF" w:rsidRDefault="004C3A60">
      <w:pPr>
        <w:widowControl w:val="0"/>
        <w:tabs>
          <w:tab w:val="left" w:pos="567"/>
        </w:tabs>
        <w:suppressAutoHyphens/>
        <w:jc w:val="both"/>
        <w:rPr>
          <w:szCs w:val="22"/>
        </w:rPr>
      </w:pPr>
      <w:r>
        <w:rPr>
          <w:szCs w:val="22"/>
        </w:rPr>
        <w:t>Lot</w:t>
      </w:r>
    </w:p>
    <w:p w14:paraId="389A29E2" w14:textId="77777777" w:rsidR="00E422AF" w:rsidRDefault="00E422AF">
      <w:pPr>
        <w:widowControl w:val="0"/>
        <w:tabs>
          <w:tab w:val="left" w:pos="567"/>
        </w:tabs>
        <w:suppressAutoHyphens/>
        <w:jc w:val="both"/>
        <w:rPr>
          <w:bCs/>
          <w:szCs w:val="22"/>
          <w:u w:val="single"/>
        </w:rPr>
      </w:pPr>
    </w:p>
    <w:p w14:paraId="389A29E3" w14:textId="77777777" w:rsidR="00E422AF" w:rsidRDefault="00E422AF">
      <w:pPr>
        <w:widowControl w:val="0"/>
        <w:tabs>
          <w:tab w:val="left" w:pos="567"/>
        </w:tabs>
        <w:suppressAutoHyphens/>
        <w:jc w:val="both"/>
        <w:rPr>
          <w:bCs/>
          <w:szCs w:val="22"/>
          <w:u w:val="single"/>
        </w:rPr>
      </w:pPr>
    </w:p>
    <w:p w14:paraId="389A29E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szCs w:val="22"/>
        </w:rPr>
      </w:pPr>
      <w:r>
        <w:rPr>
          <w:b/>
          <w:bCs/>
          <w:szCs w:val="22"/>
        </w:rPr>
        <w:t>5.</w:t>
      </w:r>
      <w:r>
        <w:rPr>
          <w:b/>
          <w:bCs/>
          <w:szCs w:val="22"/>
        </w:rPr>
        <w:tab/>
        <w:t>AUTRE</w:t>
      </w:r>
    </w:p>
    <w:p w14:paraId="389A29E5" w14:textId="77777777" w:rsidR="00E422AF" w:rsidRDefault="00E422AF">
      <w:pPr>
        <w:widowControl w:val="0"/>
        <w:tabs>
          <w:tab w:val="left" w:pos="567"/>
        </w:tabs>
        <w:suppressAutoHyphens/>
        <w:jc w:val="both"/>
        <w:rPr>
          <w:bCs/>
          <w:szCs w:val="22"/>
          <w:u w:val="single"/>
        </w:rPr>
      </w:pPr>
    </w:p>
    <w:p w14:paraId="389A29E6" w14:textId="77777777" w:rsidR="00E422AF" w:rsidRDefault="004C3A60">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szCs w:val="22"/>
        </w:rPr>
        <w:br w:type="page"/>
      </w:r>
      <w:r>
        <w:rPr>
          <w:b/>
          <w:szCs w:val="22"/>
        </w:rPr>
        <w:lastRenderedPageBreak/>
        <w:t xml:space="preserve">MENTIONS DEVANT FIGURER SUR LE </w:t>
      </w:r>
      <w:r>
        <w:rPr>
          <w:b/>
        </w:rPr>
        <w:t>CONDITIONNEMENT PRIMAIRE</w:t>
      </w:r>
    </w:p>
    <w:p w14:paraId="389A29E7" w14:textId="77777777" w:rsidR="00E422AF" w:rsidRDefault="00E422AF">
      <w:pPr>
        <w:widowControl w:val="0"/>
        <w:pBdr>
          <w:top w:val="single" w:sz="4" w:space="1" w:color="auto"/>
          <w:left w:val="single" w:sz="4" w:space="1" w:color="auto"/>
          <w:bottom w:val="single" w:sz="4" w:space="1" w:color="auto"/>
          <w:right w:val="single" w:sz="4" w:space="1" w:color="auto"/>
        </w:pBdr>
        <w:tabs>
          <w:tab w:val="left" w:pos="567"/>
        </w:tabs>
        <w:jc w:val="both"/>
        <w:rPr>
          <w:szCs w:val="22"/>
        </w:rPr>
      </w:pPr>
    </w:p>
    <w:p w14:paraId="389A29E8" w14:textId="77777777" w:rsidR="00E422AF" w:rsidRDefault="004C3A60">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b/>
          <w:szCs w:val="22"/>
        </w:rPr>
        <w:t>Flacon</w:t>
      </w:r>
    </w:p>
    <w:p w14:paraId="389A29E9" w14:textId="77777777" w:rsidR="00E422AF" w:rsidRDefault="00E422AF">
      <w:pPr>
        <w:widowControl w:val="0"/>
        <w:tabs>
          <w:tab w:val="left" w:pos="567"/>
        </w:tabs>
        <w:suppressAutoHyphens/>
        <w:jc w:val="both"/>
        <w:rPr>
          <w:szCs w:val="22"/>
        </w:rPr>
      </w:pPr>
    </w:p>
    <w:p w14:paraId="389A29EA" w14:textId="77777777" w:rsidR="00E422AF" w:rsidRDefault="00E422AF">
      <w:pPr>
        <w:widowControl w:val="0"/>
        <w:tabs>
          <w:tab w:val="left" w:pos="567"/>
        </w:tabs>
        <w:suppressAutoHyphens/>
        <w:jc w:val="both"/>
        <w:rPr>
          <w:szCs w:val="22"/>
        </w:rPr>
      </w:pPr>
    </w:p>
    <w:p w14:paraId="389A29E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389A29EC" w14:textId="77777777" w:rsidR="00E422AF" w:rsidRDefault="00E422AF">
      <w:pPr>
        <w:widowControl w:val="0"/>
        <w:tabs>
          <w:tab w:val="left" w:pos="567"/>
        </w:tabs>
        <w:suppressAutoHyphens/>
        <w:jc w:val="both"/>
        <w:rPr>
          <w:szCs w:val="22"/>
        </w:rPr>
      </w:pPr>
    </w:p>
    <w:p w14:paraId="389A29ED" w14:textId="77777777" w:rsidR="00E422AF" w:rsidRDefault="004C3A60">
      <w:pPr>
        <w:widowControl w:val="0"/>
        <w:tabs>
          <w:tab w:val="left" w:pos="567"/>
        </w:tabs>
        <w:suppressAutoHyphens/>
        <w:jc w:val="both"/>
        <w:rPr>
          <w:szCs w:val="22"/>
        </w:rPr>
      </w:pPr>
      <w:r>
        <w:rPr>
          <w:szCs w:val="22"/>
        </w:rPr>
        <w:t>Vimpat 50 mg comprimés pelliculés</w:t>
      </w:r>
    </w:p>
    <w:p w14:paraId="389A29EE" w14:textId="77777777" w:rsidR="00E422AF" w:rsidRDefault="004C3A60">
      <w:pPr>
        <w:widowControl w:val="0"/>
        <w:tabs>
          <w:tab w:val="left" w:pos="567"/>
        </w:tabs>
        <w:suppressAutoHyphens/>
        <w:jc w:val="both"/>
        <w:rPr>
          <w:szCs w:val="22"/>
        </w:rPr>
      </w:pPr>
      <w:r>
        <w:rPr>
          <w:szCs w:val="22"/>
        </w:rPr>
        <w:t>lacosamide</w:t>
      </w:r>
    </w:p>
    <w:p w14:paraId="389A29EF" w14:textId="77777777" w:rsidR="00E422AF" w:rsidRDefault="00E422AF">
      <w:pPr>
        <w:widowControl w:val="0"/>
        <w:tabs>
          <w:tab w:val="left" w:pos="567"/>
        </w:tabs>
        <w:suppressAutoHyphens/>
        <w:jc w:val="both"/>
        <w:rPr>
          <w:szCs w:val="22"/>
        </w:rPr>
      </w:pPr>
    </w:p>
    <w:p w14:paraId="389A29F0" w14:textId="77777777" w:rsidR="00E422AF" w:rsidRDefault="00E422AF">
      <w:pPr>
        <w:widowControl w:val="0"/>
        <w:tabs>
          <w:tab w:val="left" w:pos="567"/>
        </w:tabs>
        <w:suppressAutoHyphens/>
        <w:jc w:val="both"/>
        <w:rPr>
          <w:szCs w:val="22"/>
        </w:rPr>
      </w:pPr>
    </w:p>
    <w:p w14:paraId="389A29F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COMPOSITION EN SUBSTANCE(S) ACTIVE(S)</w:t>
      </w:r>
    </w:p>
    <w:p w14:paraId="389A29F2" w14:textId="77777777" w:rsidR="00E422AF" w:rsidRDefault="00E422AF">
      <w:pPr>
        <w:widowControl w:val="0"/>
        <w:tabs>
          <w:tab w:val="left" w:pos="567"/>
        </w:tabs>
        <w:suppressAutoHyphens/>
        <w:jc w:val="both"/>
        <w:rPr>
          <w:szCs w:val="22"/>
        </w:rPr>
      </w:pPr>
    </w:p>
    <w:p w14:paraId="389A29F3" w14:textId="77777777" w:rsidR="00E422AF" w:rsidRDefault="004C3A60">
      <w:pPr>
        <w:widowControl w:val="0"/>
        <w:tabs>
          <w:tab w:val="left" w:pos="567"/>
        </w:tabs>
        <w:suppressAutoHyphens/>
        <w:jc w:val="both"/>
        <w:rPr>
          <w:szCs w:val="22"/>
        </w:rPr>
      </w:pPr>
      <w:r>
        <w:rPr>
          <w:szCs w:val="22"/>
        </w:rPr>
        <w:t>1 comprimé pelliculé contient 50 mg de lacosamide.</w:t>
      </w:r>
    </w:p>
    <w:p w14:paraId="389A29F4" w14:textId="77777777" w:rsidR="00E422AF" w:rsidRDefault="00E422AF">
      <w:pPr>
        <w:widowControl w:val="0"/>
        <w:tabs>
          <w:tab w:val="left" w:pos="567"/>
        </w:tabs>
        <w:suppressAutoHyphens/>
        <w:jc w:val="both"/>
        <w:rPr>
          <w:szCs w:val="22"/>
        </w:rPr>
      </w:pPr>
    </w:p>
    <w:p w14:paraId="389A29F5" w14:textId="77777777" w:rsidR="00E422AF" w:rsidRDefault="00E422AF">
      <w:pPr>
        <w:widowControl w:val="0"/>
        <w:tabs>
          <w:tab w:val="left" w:pos="567"/>
        </w:tabs>
        <w:suppressAutoHyphens/>
        <w:jc w:val="both"/>
        <w:rPr>
          <w:szCs w:val="22"/>
        </w:rPr>
      </w:pPr>
    </w:p>
    <w:p w14:paraId="389A29F6"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LISTE DES EXCIPIENTS</w:t>
      </w:r>
    </w:p>
    <w:p w14:paraId="389A29F7" w14:textId="77777777" w:rsidR="00E422AF" w:rsidRDefault="00E422AF">
      <w:pPr>
        <w:widowControl w:val="0"/>
        <w:tabs>
          <w:tab w:val="left" w:pos="567"/>
        </w:tabs>
        <w:suppressAutoHyphens/>
        <w:jc w:val="both"/>
        <w:rPr>
          <w:szCs w:val="22"/>
        </w:rPr>
      </w:pPr>
    </w:p>
    <w:p w14:paraId="389A29F8" w14:textId="77777777" w:rsidR="00E422AF" w:rsidRDefault="00E422AF">
      <w:pPr>
        <w:widowControl w:val="0"/>
        <w:tabs>
          <w:tab w:val="left" w:pos="567"/>
        </w:tabs>
        <w:suppressAutoHyphens/>
        <w:jc w:val="both"/>
        <w:rPr>
          <w:szCs w:val="22"/>
        </w:rPr>
      </w:pPr>
    </w:p>
    <w:p w14:paraId="389A29F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FORME PHARMACEUTIQUE ET CONTENU</w:t>
      </w:r>
    </w:p>
    <w:p w14:paraId="389A29FA" w14:textId="77777777" w:rsidR="00E422AF" w:rsidRDefault="00E422AF">
      <w:pPr>
        <w:widowControl w:val="0"/>
        <w:tabs>
          <w:tab w:val="left" w:pos="567"/>
        </w:tabs>
        <w:suppressAutoHyphens/>
        <w:jc w:val="both"/>
        <w:rPr>
          <w:szCs w:val="22"/>
        </w:rPr>
      </w:pPr>
    </w:p>
    <w:p w14:paraId="389A29FB" w14:textId="77777777" w:rsidR="00E422AF" w:rsidRDefault="004C3A60">
      <w:pPr>
        <w:widowControl w:val="0"/>
        <w:tabs>
          <w:tab w:val="left" w:pos="567"/>
        </w:tabs>
        <w:suppressAutoHyphens/>
        <w:jc w:val="both"/>
        <w:rPr>
          <w:szCs w:val="22"/>
        </w:rPr>
      </w:pPr>
      <w:r>
        <w:rPr>
          <w:szCs w:val="22"/>
        </w:rPr>
        <w:t>60 comprimés pelliculés</w:t>
      </w:r>
    </w:p>
    <w:p w14:paraId="389A29FC" w14:textId="77777777" w:rsidR="00E422AF" w:rsidRDefault="00E422AF">
      <w:pPr>
        <w:widowControl w:val="0"/>
        <w:tabs>
          <w:tab w:val="left" w:pos="567"/>
        </w:tabs>
        <w:suppressAutoHyphens/>
        <w:jc w:val="both"/>
        <w:rPr>
          <w:szCs w:val="22"/>
        </w:rPr>
      </w:pPr>
    </w:p>
    <w:p w14:paraId="389A29FD" w14:textId="77777777" w:rsidR="00E422AF" w:rsidRDefault="00E422AF">
      <w:pPr>
        <w:widowControl w:val="0"/>
        <w:tabs>
          <w:tab w:val="left" w:pos="567"/>
        </w:tabs>
        <w:suppressAutoHyphens/>
        <w:jc w:val="both"/>
        <w:rPr>
          <w:szCs w:val="22"/>
        </w:rPr>
      </w:pPr>
    </w:p>
    <w:p w14:paraId="389A29F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MODE ET VOIE(S) D’ADMINISTRATION</w:t>
      </w:r>
    </w:p>
    <w:p w14:paraId="389A29FF" w14:textId="77777777" w:rsidR="00E422AF" w:rsidRDefault="00E422AF">
      <w:pPr>
        <w:widowControl w:val="0"/>
        <w:tabs>
          <w:tab w:val="left" w:pos="567"/>
        </w:tabs>
        <w:suppressAutoHyphens/>
        <w:jc w:val="both"/>
        <w:rPr>
          <w:szCs w:val="22"/>
        </w:rPr>
      </w:pPr>
    </w:p>
    <w:p w14:paraId="389A2A00" w14:textId="77777777" w:rsidR="00E422AF" w:rsidRDefault="004C3A60">
      <w:pPr>
        <w:widowControl w:val="0"/>
        <w:tabs>
          <w:tab w:val="left" w:pos="567"/>
        </w:tabs>
        <w:suppressAutoHyphens/>
        <w:jc w:val="both"/>
        <w:rPr>
          <w:szCs w:val="22"/>
        </w:rPr>
      </w:pPr>
      <w:r>
        <w:rPr>
          <w:szCs w:val="22"/>
        </w:rPr>
        <w:t>Lire la notice avant utilisation.</w:t>
      </w:r>
    </w:p>
    <w:p w14:paraId="389A2A01" w14:textId="77777777" w:rsidR="00E422AF" w:rsidRDefault="004C3A60">
      <w:pPr>
        <w:widowControl w:val="0"/>
        <w:tabs>
          <w:tab w:val="left" w:pos="567"/>
        </w:tabs>
        <w:suppressAutoHyphens/>
        <w:jc w:val="both"/>
        <w:rPr>
          <w:szCs w:val="22"/>
        </w:rPr>
      </w:pPr>
      <w:r>
        <w:rPr>
          <w:szCs w:val="22"/>
        </w:rPr>
        <w:t>Voie orale</w:t>
      </w:r>
    </w:p>
    <w:p w14:paraId="389A2A02" w14:textId="77777777" w:rsidR="00E422AF" w:rsidRDefault="00E422AF">
      <w:pPr>
        <w:widowControl w:val="0"/>
        <w:tabs>
          <w:tab w:val="left" w:pos="567"/>
        </w:tabs>
        <w:suppressAutoHyphens/>
        <w:jc w:val="both"/>
        <w:rPr>
          <w:szCs w:val="22"/>
        </w:rPr>
      </w:pPr>
    </w:p>
    <w:p w14:paraId="389A2A03" w14:textId="77777777" w:rsidR="00E422AF" w:rsidRDefault="00E422AF">
      <w:pPr>
        <w:widowControl w:val="0"/>
        <w:tabs>
          <w:tab w:val="left" w:pos="567"/>
        </w:tabs>
        <w:suppressAutoHyphens/>
        <w:jc w:val="both"/>
        <w:rPr>
          <w:szCs w:val="22"/>
        </w:rPr>
      </w:pPr>
    </w:p>
    <w:p w14:paraId="389A2A0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A05" w14:textId="77777777" w:rsidR="00E422AF" w:rsidRDefault="00E422AF">
      <w:pPr>
        <w:widowControl w:val="0"/>
        <w:tabs>
          <w:tab w:val="left" w:pos="567"/>
        </w:tabs>
        <w:suppressAutoHyphens/>
        <w:jc w:val="both"/>
        <w:rPr>
          <w:szCs w:val="22"/>
        </w:rPr>
      </w:pPr>
    </w:p>
    <w:p w14:paraId="389A2A06"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A07" w14:textId="77777777" w:rsidR="00E422AF" w:rsidRDefault="00E422AF">
      <w:pPr>
        <w:widowControl w:val="0"/>
        <w:tabs>
          <w:tab w:val="left" w:pos="567"/>
        </w:tabs>
        <w:suppressAutoHyphens/>
        <w:jc w:val="both"/>
        <w:rPr>
          <w:szCs w:val="22"/>
        </w:rPr>
      </w:pPr>
    </w:p>
    <w:p w14:paraId="389A2A08" w14:textId="77777777" w:rsidR="00E422AF" w:rsidRDefault="00E422AF">
      <w:pPr>
        <w:widowControl w:val="0"/>
        <w:tabs>
          <w:tab w:val="left" w:pos="567"/>
        </w:tabs>
        <w:suppressAutoHyphens/>
        <w:jc w:val="both"/>
        <w:rPr>
          <w:szCs w:val="22"/>
        </w:rPr>
      </w:pPr>
    </w:p>
    <w:p w14:paraId="389A2A0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7.</w:t>
      </w:r>
      <w:r>
        <w:rPr>
          <w:b/>
          <w:szCs w:val="22"/>
        </w:rPr>
        <w:tab/>
        <w:t>AUTRE(S) MISE(S) EN GARDE SPÉCIALE(S), SI NÉCESSAIRE</w:t>
      </w:r>
    </w:p>
    <w:p w14:paraId="389A2A0A" w14:textId="77777777" w:rsidR="00E422AF" w:rsidRDefault="00E422AF">
      <w:pPr>
        <w:widowControl w:val="0"/>
        <w:tabs>
          <w:tab w:val="left" w:pos="567"/>
        </w:tabs>
        <w:suppressAutoHyphens/>
        <w:jc w:val="both"/>
        <w:rPr>
          <w:szCs w:val="22"/>
        </w:rPr>
      </w:pPr>
    </w:p>
    <w:p w14:paraId="389A2A0B" w14:textId="77777777" w:rsidR="00E422AF" w:rsidRDefault="00E422AF">
      <w:pPr>
        <w:widowControl w:val="0"/>
        <w:tabs>
          <w:tab w:val="left" w:pos="567"/>
        </w:tabs>
        <w:suppressAutoHyphens/>
        <w:jc w:val="both"/>
        <w:rPr>
          <w:szCs w:val="22"/>
        </w:rPr>
      </w:pPr>
    </w:p>
    <w:p w14:paraId="389A2A0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8.</w:t>
      </w:r>
      <w:r>
        <w:rPr>
          <w:b/>
          <w:szCs w:val="22"/>
        </w:rPr>
        <w:tab/>
        <w:t>DATE DE PÉREMPTION</w:t>
      </w:r>
    </w:p>
    <w:p w14:paraId="389A2A0D" w14:textId="77777777" w:rsidR="00E422AF" w:rsidRDefault="00E422AF">
      <w:pPr>
        <w:widowControl w:val="0"/>
        <w:tabs>
          <w:tab w:val="left" w:pos="567"/>
        </w:tabs>
        <w:suppressAutoHyphens/>
        <w:jc w:val="both"/>
        <w:rPr>
          <w:szCs w:val="22"/>
        </w:rPr>
      </w:pPr>
    </w:p>
    <w:p w14:paraId="389A2A0E" w14:textId="77777777" w:rsidR="00E422AF" w:rsidRDefault="004C3A60">
      <w:pPr>
        <w:widowControl w:val="0"/>
        <w:tabs>
          <w:tab w:val="left" w:pos="567"/>
        </w:tabs>
        <w:suppressAutoHyphens/>
        <w:jc w:val="both"/>
        <w:rPr>
          <w:szCs w:val="22"/>
        </w:rPr>
      </w:pPr>
      <w:r>
        <w:rPr>
          <w:szCs w:val="22"/>
        </w:rPr>
        <w:t>EXP</w:t>
      </w:r>
    </w:p>
    <w:p w14:paraId="389A2A0F" w14:textId="77777777" w:rsidR="00E422AF" w:rsidRDefault="00E422AF">
      <w:pPr>
        <w:widowControl w:val="0"/>
        <w:tabs>
          <w:tab w:val="left" w:pos="567"/>
        </w:tabs>
        <w:suppressAutoHyphens/>
        <w:jc w:val="both"/>
        <w:rPr>
          <w:szCs w:val="22"/>
        </w:rPr>
      </w:pPr>
    </w:p>
    <w:p w14:paraId="389A2A10" w14:textId="77777777" w:rsidR="00E422AF" w:rsidRDefault="00E422AF">
      <w:pPr>
        <w:widowControl w:val="0"/>
        <w:tabs>
          <w:tab w:val="left" w:pos="567"/>
        </w:tabs>
        <w:suppressAutoHyphens/>
        <w:jc w:val="both"/>
        <w:rPr>
          <w:szCs w:val="22"/>
        </w:rPr>
      </w:pPr>
    </w:p>
    <w:p w14:paraId="389A2A1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9.</w:t>
      </w:r>
      <w:r>
        <w:rPr>
          <w:b/>
          <w:szCs w:val="22"/>
        </w:rPr>
        <w:tab/>
        <w:t>PRÉCAUTIONS PARTICULIÈRES DE CONSERVATION</w:t>
      </w:r>
    </w:p>
    <w:p w14:paraId="389A2A12" w14:textId="77777777" w:rsidR="00E422AF" w:rsidRDefault="00E422AF">
      <w:pPr>
        <w:widowControl w:val="0"/>
        <w:tabs>
          <w:tab w:val="left" w:pos="567"/>
        </w:tabs>
        <w:suppressAutoHyphens/>
        <w:jc w:val="both"/>
        <w:rPr>
          <w:szCs w:val="22"/>
        </w:rPr>
      </w:pPr>
    </w:p>
    <w:p w14:paraId="389A2A13" w14:textId="77777777" w:rsidR="00E422AF" w:rsidRDefault="00E422AF">
      <w:pPr>
        <w:widowControl w:val="0"/>
        <w:tabs>
          <w:tab w:val="left" w:pos="567"/>
        </w:tabs>
        <w:suppressAutoHyphens/>
        <w:jc w:val="both"/>
        <w:rPr>
          <w:szCs w:val="22"/>
        </w:rPr>
      </w:pPr>
    </w:p>
    <w:p w14:paraId="389A2A14" w14:textId="77777777" w:rsidR="00E422AF" w:rsidRDefault="004C3A6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10.</w:t>
      </w:r>
      <w:r>
        <w:rPr>
          <w:b/>
          <w:szCs w:val="22"/>
        </w:rPr>
        <w:tab/>
        <w:t>PRÉCAUTIONS PARTICULIÈRES D’ÉLIMINATION DES MÉDICAMENTS NON UTILISÉS OU DES DÉCHETS PROVENANT DE CES MÉDICAMENTS S’IL Y A LIEU</w:t>
      </w:r>
    </w:p>
    <w:p w14:paraId="389A2A15" w14:textId="77777777" w:rsidR="00E422AF" w:rsidRDefault="00E422AF">
      <w:pPr>
        <w:keepNext/>
        <w:keepLines/>
        <w:widowControl w:val="0"/>
        <w:tabs>
          <w:tab w:val="left" w:pos="567"/>
        </w:tabs>
        <w:suppressAutoHyphens/>
        <w:jc w:val="both"/>
        <w:rPr>
          <w:szCs w:val="22"/>
        </w:rPr>
      </w:pPr>
    </w:p>
    <w:p w14:paraId="389A2A16" w14:textId="77777777" w:rsidR="00E422AF" w:rsidRDefault="00E422AF">
      <w:pPr>
        <w:widowControl w:val="0"/>
        <w:tabs>
          <w:tab w:val="left" w:pos="567"/>
        </w:tabs>
        <w:suppressAutoHyphens/>
        <w:jc w:val="both"/>
        <w:rPr>
          <w:szCs w:val="22"/>
        </w:rPr>
      </w:pPr>
    </w:p>
    <w:p w14:paraId="389A2A17" w14:textId="77777777" w:rsidR="00E422AF" w:rsidRDefault="004C3A60">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11.</w:t>
      </w:r>
      <w:r>
        <w:rPr>
          <w:b/>
          <w:szCs w:val="22"/>
        </w:rPr>
        <w:tab/>
        <w:t>NOM ET ADRESSE DU TITULAIRE DE L’AUTORISATION DE MISE SUR LE MARCHÉ</w:t>
      </w:r>
    </w:p>
    <w:p w14:paraId="389A2A18" w14:textId="77777777" w:rsidR="00E422AF" w:rsidRDefault="00E422AF">
      <w:pPr>
        <w:keepNext/>
        <w:keepLines/>
        <w:tabs>
          <w:tab w:val="left" w:pos="567"/>
        </w:tabs>
        <w:suppressAutoHyphens/>
        <w:jc w:val="both"/>
        <w:rPr>
          <w:szCs w:val="22"/>
        </w:rPr>
      </w:pPr>
    </w:p>
    <w:p w14:paraId="389A2A19" w14:textId="77777777" w:rsidR="00E422AF" w:rsidRDefault="004C3A60">
      <w:pPr>
        <w:keepNext/>
        <w:keepLines/>
        <w:tabs>
          <w:tab w:val="left" w:pos="567"/>
        </w:tabs>
        <w:suppressAutoHyphens/>
        <w:jc w:val="both"/>
        <w:rPr>
          <w:szCs w:val="22"/>
        </w:rPr>
      </w:pPr>
      <w:r>
        <w:rPr>
          <w:szCs w:val="22"/>
        </w:rPr>
        <w:t>UCB Pharma S.A.</w:t>
      </w:r>
    </w:p>
    <w:p w14:paraId="389A2A1A" w14:textId="77777777" w:rsidR="00E422AF" w:rsidRDefault="004C3A60">
      <w:pPr>
        <w:keepNext/>
        <w:keepLines/>
        <w:tabs>
          <w:tab w:val="left" w:pos="567"/>
        </w:tabs>
        <w:suppressAutoHyphens/>
        <w:jc w:val="both"/>
        <w:rPr>
          <w:szCs w:val="22"/>
        </w:rPr>
      </w:pPr>
      <w:r>
        <w:rPr>
          <w:szCs w:val="22"/>
        </w:rPr>
        <w:t>Allée de la Recherche 60</w:t>
      </w:r>
    </w:p>
    <w:p w14:paraId="389A2A1B" w14:textId="77777777" w:rsidR="00E422AF" w:rsidRDefault="004C3A60">
      <w:pPr>
        <w:keepNext/>
        <w:keepLines/>
        <w:tabs>
          <w:tab w:val="left" w:pos="567"/>
        </w:tabs>
        <w:suppressAutoHyphens/>
        <w:jc w:val="both"/>
        <w:rPr>
          <w:szCs w:val="22"/>
        </w:rPr>
      </w:pPr>
      <w:r>
        <w:rPr>
          <w:szCs w:val="22"/>
        </w:rPr>
        <w:t>B-1070 Bruxelles</w:t>
      </w:r>
    </w:p>
    <w:p w14:paraId="389A2A1C" w14:textId="77777777" w:rsidR="00E422AF" w:rsidRDefault="004C3A60">
      <w:pPr>
        <w:keepNext/>
        <w:keepLines/>
        <w:tabs>
          <w:tab w:val="left" w:pos="567"/>
        </w:tabs>
        <w:suppressAutoHyphens/>
        <w:jc w:val="both"/>
        <w:rPr>
          <w:szCs w:val="22"/>
        </w:rPr>
      </w:pPr>
      <w:r>
        <w:rPr>
          <w:szCs w:val="22"/>
        </w:rPr>
        <w:t>Belgique</w:t>
      </w:r>
    </w:p>
    <w:p w14:paraId="389A2A1D" w14:textId="77777777" w:rsidR="00E422AF" w:rsidRDefault="00E422AF">
      <w:pPr>
        <w:keepNext/>
        <w:keepLines/>
        <w:tabs>
          <w:tab w:val="left" w:pos="567"/>
        </w:tabs>
        <w:suppressAutoHyphens/>
        <w:jc w:val="both"/>
        <w:rPr>
          <w:szCs w:val="22"/>
        </w:rPr>
      </w:pPr>
    </w:p>
    <w:p w14:paraId="389A2A1E" w14:textId="77777777" w:rsidR="00E422AF" w:rsidRDefault="00E422AF">
      <w:pPr>
        <w:keepNext/>
        <w:keepLines/>
        <w:tabs>
          <w:tab w:val="left" w:pos="567"/>
        </w:tabs>
        <w:suppressAutoHyphens/>
        <w:jc w:val="both"/>
        <w:rPr>
          <w:szCs w:val="22"/>
        </w:rPr>
      </w:pPr>
    </w:p>
    <w:p w14:paraId="389A2A1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389A2A20" w14:textId="77777777" w:rsidR="00E422AF" w:rsidRDefault="00E422AF">
      <w:pPr>
        <w:widowControl w:val="0"/>
        <w:tabs>
          <w:tab w:val="left" w:pos="567"/>
        </w:tabs>
        <w:suppressAutoHyphens/>
        <w:jc w:val="both"/>
        <w:rPr>
          <w:szCs w:val="22"/>
        </w:rPr>
      </w:pPr>
    </w:p>
    <w:p w14:paraId="389A2A21" w14:textId="77777777" w:rsidR="00E422AF" w:rsidRDefault="004C3A60">
      <w:r>
        <w:t>EU/1/08/470/032</w:t>
      </w:r>
    </w:p>
    <w:p w14:paraId="389A2A22" w14:textId="77777777" w:rsidR="00E422AF" w:rsidRDefault="00E422AF">
      <w:pPr>
        <w:widowControl w:val="0"/>
        <w:tabs>
          <w:tab w:val="left" w:pos="567"/>
        </w:tabs>
        <w:suppressAutoHyphens/>
        <w:jc w:val="both"/>
        <w:rPr>
          <w:szCs w:val="22"/>
        </w:rPr>
      </w:pPr>
    </w:p>
    <w:p w14:paraId="389A2A23" w14:textId="77777777" w:rsidR="00E422AF" w:rsidRDefault="00E422AF">
      <w:pPr>
        <w:widowControl w:val="0"/>
        <w:tabs>
          <w:tab w:val="left" w:pos="567"/>
        </w:tabs>
        <w:suppressAutoHyphens/>
        <w:jc w:val="both"/>
        <w:rPr>
          <w:szCs w:val="22"/>
        </w:rPr>
      </w:pPr>
    </w:p>
    <w:p w14:paraId="389A2A2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13.</w:t>
      </w:r>
      <w:r>
        <w:rPr>
          <w:b/>
          <w:szCs w:val="22"/>
        </w:rPr>
        <w:tab/>
        <w:t>NUMÉRO DU LOT</w:t>
      </w:r>
    </w:p>
    <w:p w14:paraId="389A2A25" w14:textId="77777777" w:rsidR="00E422AF" w:rsidRDefault="00E422AF">
      <w:pPr>
        <w:widowControl w:val="0"/>
        <w:tabs>
          <w:tab w:val="left" w:pos="567"/>
        </w:tabs>
        <w:suppressAutoHyphens/>
        <w:jc w:val="both"/>
        <w:rPr>
          <w:szCs w:val="22"/>
        </w:rPr>
      </w:pPr>
    </w:p>
    <w:p w14:paraId="389A2A26" w14:textId="77777777" w:rsidR="00E422AF" w:rsidRDefault="004C3A60">
      <w:pPr>
        <w:widowControl w:val="0"/>
        <w:tabs>
          <w:tab w:val="left" w:pos="567"/>
        </w:tabs>
        <w:suppressAutoHyphens/>
        <w:jc w:val="both"/>
        <w:rPr>
          <w:szCs w:val="22"/>
        </w:rPr>
      </w:pPr>
      <w:r>
        <w:rPr>
          <w:szCs w:val="22"/>
        </w:rPr>
        <w:t>Lot</w:t>
      </w:r>
    </w:p>
    <w:p w14:paraId="389A2A27" w14:textId="77777777" w:rsidR="00E422AF" w:rsidRDefault="00E422AF">
      <w:pPr>
        <w:widowControl w:val="0"/>
        <w:tabs>
          <w:tab w:val="left" w:pos="567"/>
        </w:tabs>
        <w:suppressAutoHyphens/>
        <w:jc w:val="both"/>
        <w:rPr>
          <w:szCs w:val="22"/>
        </w:rPr>
      </w:pPr>
    </w:p>
    <w:p w14:paraId="389A2A28" w14:textId="77777777" w:rsidR="00E422AF" w:rsidRDefault="00E422AF">
      <w:pPr>
        <w:widowControl w:val="0"/>
        <w:tabs>
          <w:tab w:val="left" w:pos="567"/>
        </w:tabs>
        <w:suppressAutoHyphens/>
        <w:jc w:val="both"/>
        <w:rPr>
          <w:szCs w:val="22"/>
        </w:rPr>
      </w:pPr>
    </w:p>
    <w:p w14:paraId="389A2A2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14.</w:t>
      </w:r>
      <w:r>
        <w:rPr>
          <w:b/>
          <w:szCs w:val="22"/>
        </w:rPr>
        <w:tab/>
        <w:t>CONDITIONS DE PRESCRIPTION ET DE DÉLIVRANCE</w:t>
      </w:r>
    </w:p>
    <w:p w14:paraId="389A2A2A" w14:textId="77777777" w:rsidR="00E422AF" w:rsidRDefault="00E422AF">
      <w:pPr>
        <w:widowControl w:val="0"/>
        <w:tabs>
          <w:tab w:val="left" w:pos="567"/>
        </w:tabs>
        <w:suppressAutoHyphens/>
        <w:jc w:val="both"/>
        <w:rPr>
          <w:szCs w:val="22"/>
        </w:rPr>
      </w:pPr>
    </w:p>
    <w:p w14:paraId="389A2A2B" w14:textId="77777777" w:rsidR="00E422AF" w:rsidRDefault="00E422AF">
      <w:pPr>
        <w:widowControl w:val="0"/>
        <w:tabs>
          <w:tab w:val="left" w:pos="567"/>
        </w:tabs>
        <w:suppressAutoHyphens/>
        <w:jc w:val="both"/>
        <w:rPr>
          <w:szCs w:val="22"/>
        </w:rPr>
      </w:pPr>
    </w:p>
    <w:p w14:paraId="389A2A2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bCs/>
          <w:iCs/>
          <w:szCs w:val="22"/>
        </w:rPr>
      </w:pPr>
      <w:r>
        <w:rPr>
          <w:b/>
          <w:szCs w:val="22"/>
        </w:rPr>
        <w:t>15.</w:t>
      </w:r>
      <w:r>
        <w:rPr>
          <w:b/>
          <w:szCs w:val="22"/>
        </w:rPr>
        <w:tab/>
        <w:t>INDICATIONS D’UTILISATION</w:t>
      </w:r>
    </w:p>
    <w:p w14:paraId="389A2A2D" w14:textId="77777777" w:rsidR="00E422AF" w:rsidRDefault="00E422AF">
      <w:pPr>
        <w:widowControl w:val="0"/>
        <w:tabs>
          <w:tab w:val="left" w:pos="567"/>
        </w:tabs>
        <w:suppressAutoHyphens/>
        <w:jc w:val="both"/>
        <w:rPr>
          <w:bCs/>
          <w:iCs/>
          <w:szCs w:val="22"/>
        </w:rPr>
      </w:pPr>
    </w:p>
    <w:p w14:paraId="389A2A2E" w14:textId="77777777" w:rsidR="00E422AF" w:rsidRDefault="00E422AF">
      <w:pPr>
        <w:widowControl w:val="0"/>
        <w:tabs>
          <w:tab w:val="left" w:pos="567"/>
        </w:tabs>
        <w:suppressAutoHyphens/>
        <w:jc w:val="both"/>
        <w:rPr>
          <w:bCs/>
          <w:iCs/>
          <w:szCs w:val="22"/>
        </w:rPr>
      </w:pPr>
    </w:p>
    <w:p w14:paraId="389A2A2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A30" w14:textId="77777777" w:rsidR="00E422AF" w:rsidRDefault="00E422AF">
      <w:pPr>
        <w:widowControl w:val="0"/>
        <w:tabs>
          <w:tab w:val="left" w:pos="567"/>
        </w:tabs>
        <w:suppressAutoHyphens/>
        <w:jc w:val="both"/>
        <w:rPr>
          <w:bCs/>
          <w:iCs/>
          <w:szCs w:val="22"/>
        </w:rPr>
      </w:pPr>
    </w:p>
    <w:p w14:paraId="389A2A31" w14:textId="77777777" w:rsidR="00E422AF" w:rsidRDefault="00E422AF">
      <w:pPr>
        <w:widowControl w:val="0"/>
        <w:tabs>
          <w:tab w:val="left" w:pos="567"/>
        </w:tabs>
        <w:suppressAutoHyphens/>
        <w:jc w:val="both"/>
        <w:rPr>
          <w:szCs w:val="22"/>
        </w:rPr>
      </w:pPr>
    </w:p>
    <w:p w14:paraId="389A2A32"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17.</w:t>
      </w:r>
      <w:r w:rsidRPr="00245C45">
        <w:rPr>
          <w:b/>
          <w:szCs w:val="22"/>
        </w:rPr>
        <w:tab/>
        <w:t>IDENTIFIANT UNIQUE - CODE-BARRES 2D</w:t>
      </w:r>
    </w:p>
    <w:p w14:paraId="389A2A33" w14:textId="77777777" w:rsidR="00E422AF" w:rsidRDefault="00E422AF"/>
    <w:p w14:paraId="389A2A34" w14:textId="77777777" w:rsidR="00E422AF" w:rsidRDefault="00E422AF"/>
    <w:p w14:paraId="389A2A35"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18.</w:t>
      </w:r>
      <w:r w:rsidRPr="00245C45">
        <w:rPr>
          <w:b/>
          <w:szCs w:val="22"/>
        </w:rPr>
        <w:tab/>
        <w:t>IDENTIFIANT UNIQUE - DONNÉES LISIBLES PAR LES HUMAINS</w:t>
      </w:r>
    </w:p>
    <w:p w14:paraId="389A2A36" w14:textId="77777777" w:rsidR="00E422AF" w:rsidRDefault="00E422AF"/>
    <w:p w14:paraId="389A2A37" w14:textId="77777777" w:rsidR="00E422AF" w:rsidRDefault="00E422AF">
      <w:pPr>
        <w:rPr>
          <w:color w:val="008000"/>
          <w:szCs w:val="22"/>
        </w:rPr>
      </w:pPr>
    </w:p>
    <w:p w14:paraId="389A2A38" w14:textId="77777777" w:rsidR="00E422AF" w:rsidRDefault="004C3A60">
      <w:pPr>
        <w:widowControl w:val="0"/>
        <w:tabs>
          <w:tab w:val="left" w:pos="567"/>
        </w:tabs>
        <w:suppressAutoHyphens/>
        <w:jc w:val="both"/>
        <w:rPr>
          <w:b/>
          <w:szCs w:val="22"/>
        </w:rPr>
      </w:pPr>
      <w:r>
        <w:rPr>
          <w:szCs w:val="22"/>
        </w:rPr>
        <w:br w:type="page"/>
      </w:r>
    </w:p>
    <w:p w14:paraId="389A2A3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jc w:val="both"/>
        <w:rPr>
          <w:b/>
          <w:szCs w:val="22"/>
        </w:rPr>
      </w:pPr>
      <w:r>
        <w:rPr>
          <w:b/>
          <w:szCs w:val="22"/>
        </w:rPr>
        <w:lastRenderedPageBreak/>
        <w:t xml:space="preserve">MENTIONS DEVANT FIGURER SUR L’EMBALLAGE EXTÉRIEUR </w:t>
      </w:r>
    </w:p>
    <w:p w14:paraId="389A2A3A" w14:textId="77777777" w:rsidR="00E422AF" w:rsidRDefault="00E422AF">
      <w:pPr>
        <w:widowControl w:val="0"/>
        <w:pBdr>
          <w:top w:val="single" w:sz="4" w:space="1" w:color="auto"/>
          <w:left w:val="single" w:sz="4" w:space="4" w:color="auto"/>
          <w:bottom w:val="single" w:sz="4" w:space="1" w:color="auto"/>
          <w:right w:val="single" w:sz="4" w:space="4" w:color="auto"/>
        </w:pBdr>
        <w:tabs>
          <w:tab w:val="left" w:pos="567"/>
        </w:tabs>
        <w:jc w:val="both"/>
        <w:rPr>
          <w:szCs w:val="22"/>
        </w:rPr>
      </w:pPr>
    </w:p>
    <w:p w14:paraId="389A2A3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Boîte en carton</w:t>
      </w:r>
    </w:p>
    <w:p w14:paraId="389A2A3C" w14:textId="77777777" w:rsidR="00E422AF" w:rsidRDefault="00E422AF">
      <w:pPr>
        <w:widowControl w:val="0"/>
        <w:tabs>
          <w:tab w:val="left" w:pos="567"/>
        </w:tabs>
        <w:suppressAutoHyphens/>
        <w:jc w:val="both"/>
        <w:rPr>
          <w:szCs w:val="22"/>
        </w:rPr>
      </w:pPr>
    </w:p>
    <w:p w14:paraId="389A2A3D" w14:textId="77777777" w:rsidR="00E422AF" w:rsidRDefault="00E422AF">
      <w:pPr>
        <w:widowControl w:val="0"/>
        <w:tabs>
          <w:tab w:val="left" w:pos="567"/>
        </w:tabs>
        <w:suppressAutoHyphens/>
        <w:jc w:val="both"/>
        <w:rPr>
          <w:szCs w:val="22"/>
        </w:rPr>
      </w:pPr>
    </w:p>
    <w:p w14:paraId="389A2A3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389A2A3F" w14:textId="77777777" w:rsidR="00E422AF" w:rsidRDefault="00E422AF">
      <w:pPr>
        <w:widowControl w:val="0"/>
        <w:tabs>
          <w:tab w:val="left" w:pos="567"/>
        </w:tabs>
        <w:suppressAutoHyphens/>
        <w:jc w:val="both"/>
        <w:rPr>
          <w:szCs w:val="22"/>
        </w:rPr>
      </w:pPr>
    </w:p>
    <w:p w14:paraId="389A2A40" w14:textId="77777777" w:rsidR="00E422AF" w:rsidRDefault="004C3A60">
      <w:pPr>
        <w:widowControl w:val="0"/>
        <w:tabs>
          <w:tab w:val="left" w:pos="567"/>
        </w:tabs>
        <w:suppressAutoHyphens/>
        <w:jc w:val="both"/>
        <w:rPr>
          <w:szCs w:val="22"/>
        </w:rPr>
      </w:pPr>
      <w:r>
        <w:rPr>
          <w:szCs w:val="22"/>
        </w:rPr>
        <w:t>Vimpat 100 mg comprimés pelliculés</w:t>
      </w:r>
    </w:p>
    <w:p w14:paraId="389A2A41" w14:textId="77777777" w:rsidR="00E422AF" w:rsidRDefault="004C3A60">
      <w:pPr>
        <w:widowControl w:val="0"/>
        <w:tabs>
          <w:tab w:val="left" w:pos="567"/>
        </w:tabs>
        <w:suppressAutoHyphens/>
        <w:jc w:val="both"/>
        <w:rPr>
          <w:szCs w:val="22"/>
        </w:rPr>
      </w:pPr>
      <w:r>
        <w:rPr>
          <w:szCs w:val="22"/>
        </w:rPr>
        <w:t>lacosamide</w:t>
      </w:r>
    </w:p>
    <w:p w14:paraId="389A2A42" w14:textId="77777777" w:rsidR="00E422AF" w:rsidRDefault="00E422AF">
      <w:pPr>
        <w:widowControl w:val="0"/>
        <w:tabs>
          <w:tab w:val="left" w:pos="567"/>
        </w:tabs>
        <w:suppressAutoHyphens/>
        <w:jc w:val="both"/>
        <w:rPr>
          <w:szCs w:val="22"/>
        </w:rPr>
      </w:pPr>
    </w:p>
    <w:p w14:paraId="389A2A43" w14:textId="77777777" w:rsidR="00E422AF" w:rsidRDefault="00E422AF">
      <w:pPr>
        <w:widowControl w:val="0"/>
        <w:tabs>
          <w:tab w:val="left" w:pos="567"/>
        </w:tabs>
        <w:suppressAutoHyphens/>
        <w:jc w:val="both"/>
        <w:rPr>
          <w:szCs w:val="22"/>
        </w:rPr>
      </w:pPr>
    </w:p>
    <w:p w14:paraId="389A2A4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COMPOSITION EN SUBSTANCE(S) ACTIVE(S)</w:t>
      </w:r>
    </w:p>
    <w:p w14:paraId="389A2A45" w14:textId="77777777" w:rsidR="00E422AF" w:rsidRDefault="00E422AF">
      <w:pPr>
        <w:widowControl w:val="0"/>
        <w:tabs>
          <w:tab w:val="left" w:pos="567"/>
        </w:tabs>
        <w:suppressAutoHyphens/>
        <w:jc w:val="both"/>
        <w:rPr>
          <w:szCs w:val="22"/>
        </w:rPr>
      </w:pPr>
    </w:p>
    <w:p w14:paraId="389A2A46" w14:textId="77777777" w:rsidR="00E422AF" w:rsidRDefault="004C3A60">
      <w:pPr>
        <w:widowControl w:val="0"/>
        <w:tabs>
          <w:tab w:val="left" w:pos="567"/>
        </w:tabs>
        <w:suppressAutoHyphens/>
        <w:jc w:val="both"/>
        <w:rPr>
          <w:szCs w:val="22"/>
        </w:rPr>
      </w:pPr>
      <w:r>
        <w:rPr>
          <w:szCs w:val="22"/>
        </w:rPr>
        <w:t>1 comprimé pelliculé contient 100 mg de lacosamide.</w:t>
      </w:r>
    </w:p>
    <w:p w14:paraId="389A2A47" w14:textId="77777777" w:rsidR="00E422AF" w:rsidRDefault="00E422AF">
      <w:pPr>
        <w:widowControl w:val="0"/>
        <w:tabs>
          <w:tab w:val="left" w:pos="567"/>
        </w:tabs>
        <w:suppressAutoHyphens/>
        <w:jc w:val="both"/>
        <w:rPr>
          <w:szCs w:val="22"/>
        </w:rPr>
      </w:pPr>
    </w:p>
    <w:p w14:paraId="389A2A48" w14:textId="77777777" w:rsidR="00E422AF" w:rsidRDefault="00E422AF">
      <w:pPr>
        <w:widowControl w:val="0"/>
        <w:tabs>
          <w:tab w:val="left" w:pos="567"/>
        </w:tabs>
        <w:suppressAutoHyphens/>
        <w:jc w:val="both"/>
        <w:rPr>
          <w:szCs w:val="22"/>
        </w:rPr>
      </w:pPr>
    </w:p>
    <w:p w14:paraId="389A2A4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LISTE DES EXCIPIENTS</w:t>
      </w:r>
    </w:p>
    <w:p w14:paraId="389A2A4A" w14:textId="77777777" w:rsidR="00E422AF" w:rsidRDefault="00E422AF">
      <w:pPr>
        <w:widowControl w:val="0"/>
        <w:tabs>
          <w:tab w:val="left" w:pos="567"/>
        </w:tabs>
        <w:suppressAutoHyphens/>
        <w:jc w:val="both"/>
        <w:rPr>
          <w:szCs w:val="22"/>
        </w:rPr>
      </w:pPr>
    </w:p>
    <w:p w14:paraId="389A2A4B" w14:textId="77777777" w:rsidR="00E422AF" w:rsidRDefault="00E422AF">
      <w:pPr>
        <w:widowControl w:val="0"/>
        <w:tabs>
          <w:tab w:val="left" w:pos="567"/>
        </w:tabs>
        <w:suppressAutoHyphens/>
        <w:jc w:val="both"/>
        <w:rPr>
          <w:szCs w:val="22"/>
        </w:rPr>
      </w:pPr>
    </w:p>
    <w:p w14:paraId="389A2A4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FORME PHARMACEUTIQUE ET CONTENU</w:t>
      </w:r>
    </w:p>
    <w:p w14:paraId="389A2A4D" w14:textId="77777777" w:rsidR="00E422AF" w:rsidRDefault="00E422AF">
      <w:pPr>
        <w:widowControl w:val="0"/>
        <w:tabs>
          <w:tab w:val="left" w:pos="567"/>
        </w:tabs>
        <w:suppressAutoHyphens/>
        <w:jc w:val="both"/>
        <w:rPr>
          <w:szCs w:val="22"/>
        </w:rPr>
      </w:pPr>
    </w:p>
    <w:p w14:paraId="389A2A4E" w14:textId="77777777" w:rsidR="00E422AF" w:rsidRDefault="004C3A60">
      <w:pPr>
        <w:widowControl w:val="0"/>
        <w:tabs>
          <w:tab w:val="left" w:pos="567"/>
        </w:tabs>
        <w:suppressAutoHyphens/>
        <w:jc w:val="both"/>
        <w:rPr>
          <w:szCs w:val="22"/>
        </w:rPr>
      </w:pPr>
      <w:r>
        <w:rPr>
          <w:szCs w:val="22"/>
        </w:rPr>
        <w:t xml:space="preserve">14 comprimés pelliculés </w:t>
      </w:r>
    </w:p>
    <w:p w14:paraId="389A2A4F" w14:textId="77777777" w:rsidR="00E422AF" w:rsidRDefault="004C3A60">
      <w:pPr>
        <w:widowControl w:val="0"/>
        <w:shd w:val="clear" w:color="auto" w:fill="FFFFFF"/>
        <w:tabs>
          <w:tab w:val="left" w:pos="567"/>
        </w:tabs>
        <w:rPr>
          <w:szCs w:val="22"/>
          <w:highlight w:val="lightGray"/>
        </w:rPr>
      </w:pPr>
      <w:r>
        <w:rPr>
          <w:szCs w:val="22"/>
          <w:highlight w:val="lightGray"/>
        </w:rPr>
        <w:t>56 comprimés pelliculés</w:t>
      </w:r>
    </w:p>
    <w:p w14:paraId="389A2A50" w14:textId="77777777" w:rsidR="00E422AF" w:rsidRDefault="004C3A60">
      <w:pPr>
        <w:widowControl w:val="0"/>
        <w:shd w:val="clear" w:color="auto" w:fill="FFFFFF"/>
        <w:tabs>
          <w:tab w:val="left" w:pos="567"/>
        </w:tabs>
        <w:rPr>
          <w:szCs w:val="22"/>
          <w:highlight w:val="lightGray"/>
        </w:rPr>
      </w:pPr>
      <w:r>
        <w:rPr>
          <w:szCs w:val="22"/>
          <w:highlight w:val="lightGray"/>
        </w:rPr>
        <w:t xml:space="preserve">168 comprimés pelliculés </w:t>
      </w:r>
    </w:p>
    <w:p w14:paraId="389A2A51" w14:textId="77777777" w:rsidR="00E422AF" w:rsidRDefault="004C3A60">
      <w:pPr>
        <w:widowControl w:val="0"/>
        <w:shd w:val="clear" w:color="auto" w:fill="FFFFFF"/>
        <w:tabs>
          <w:tab w:val="left" w:pos="567"/>
        </w:tabs>
        <w:rPr>
          <w:szCs w:val="22"/>
          <w:highlight w:val="lightGray"/>
        </w:rPr>
      </w:pPr>
      <w:r>
        <w:rPr>
          <w:szCs w:val="22"/>
          <w:highlight w:val="lightGray"/>
        </w:rPr>
        <w:t>56 x 1 comprimés pelliculés</w:t>
      </w:r>
    </w:p>
    <w:p w14:paraId="389A2A52" w14:textId="77777777" w:rsidR="00E422AF" w:rsidRDefault="004C3A60">
      <w:pPr>
        <w:widowControl w:val="0"/>
        <w:shd w:val="clear" w:color="auto" w:fill="FFFFFF"/>
        <w:tabs>
          <w:tab w:val="left" w:pos="567"/>
        </w:tabs>
        <w:rPr>
          <w:szCs w:val="22"/>
          <w:highlight w:val="lightGray"/>
        </w:rPr>
      </w:pPr>
      <w:r>
        <w:rPr>
          <w:szCs w:val="22"/>
          <w:highlight w:val="lightGray"/>
        </w:rPr>
        <w:t>14 x 1 comprimés pelliculés</w:t>
      </w:r>
    </w:p>
    <w:p w14:paraId="389A2A53" w14:textId="77777777" w:rsidR="00E422AF" w:rsidRDefault="004C3A60">
      <w:pPr>
        <w:widowControl w:val="0"/>
        <w:shd w:val="clear" w:color="auto" w:fill="FFFFFF"/>
        <w:tabs>
          <w:tab w:val="left" w:pos="567"/>
        </w:tabs>
        <w:rPr>
          <w:szCs w:val="22"/>
          <w:highlight w:val="lightGray"/>
        </w:rPr>
      </w:pPr>
      <w:r>
        <w:rPr>
          <w:szCs w:val="22"/>
          <w:highlight w:val="lightGray"/>
        </w:rPr>
        <w:t>28 comprimés pelliculés</w:t>
      </w:r>
    </w:p>
    <w:p w14:paraId="389A2A54" w14:textId="77777777" w:rsidR="00E422AF" w:rsidRDefault="004C3A60">
      <w:pPr>
        <w:widowControl w:val="0"/>
        <w:shd w:val="clear" w:color="auto" w:fill="FFFFFF"/>
        <w:tabs>
          <w:tab w:val="left" w:pos="567"/>
        </w:tabs>
        <w:rPr>
          <w:szCs w:val="22"/>
          <w:highlight w:val="lightGray"/>
        </w:rPr>
      </w:pPr>
      <w:r>
        <w:rPr>
          <w:szCs w:val="22"/>
          <w:highlight w:val="lightGray"/>
        </w:rPr>
        <w:t>60 comprimés pelliculés</w:t>
      </w:r>
    </w:p>
    <w:p w14:paraId="389A2A55" w14:textId="77777777" w:rsidR="00E422AF" w:rsidRDefault="00E422AF">
      <w:pPr>
        <w:widowControl w:val="0"/>
        <w:tabs>
          <w:tab w:val="left" w:pos="567"/>
        </w:tabs>
        <w:suppressAutoHyphens/>
        <w:jc w:val="both"/>
        <w:rPr>
          <w:szCs w:val="22"/>
        </w:rPr>
      </w:pPr>
    </w:p>
    <w:p w14:paraId="389A2A56" w14:textId="77777777" w:rsidR="00E422AF" w:rsidRDefault="00E422AF">
      <w:pPr>
        <w:widowControl w:val="0"/>
        <w:tabs>
          <w:tab w:val="left" w:pos="567"/>
        </w:tabs>
        <w:suppressAutoHyphens/>
        <w:jc w:val="both"/>
        <w:rPr>
          <w:szCs w:val="22"/>
        </w:rPr>
      </w:pPr>
    </w:p>
    <w:p w14:paraId="389A2A5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MODE ET VOIE(S) D’ADMINISTRATION</w:t>
      </w:r>
    </w:p>
    <w:p w14:paraId="389A2A58" w14:textId="77777777" w:rsidR="00E422AF" w:rsidRDefault="00E422AF">
      <w:pPr>
        <w:widowControl w:val="0"/>
        <w:tabs>
          <w:tab w:val="left" w:pos="567"/>
        </w:tabs>
        <w:suppressAutoHyphens/>
        <w:jc w:val="both"/>
        <w:rPr>
          <w:szCs w:val="22"/>
        </w:rPr>
      </w:pPr>
    </w:p>
    <w:p w14:paraId="389A2A59" w14:textId="77777777" w:rsidR="00E422AF" w:rsidRDefault="004C3A60">
      <w:pPr>
        <w:widowControl w:val="0"/>
        <w:tabs>
          <w:tab w:val="left" w:pos="567"/>
        </w:tabs>
        <w:suppressAutoHyphens/>
        <w:jc w:val="both"/>
        <w:rPr>
          <w:szCs w:val="22"/>
        </w:rPr>
      </w:pPr>
      <w:r>
        <w:rPr>
          <w:szCs w:val="22"/>
        </w:rPr>
        <w:t>Lire la notice avant utilisation.</w:t>
      </w:r>
    </w:p>
    <w:p w14:paraId="389A2A5A" w14:textId="77777777" w:rsidR="00E422AF" w:rsidRDefault="004C3A60">
      <w:pPr>
        <w:widowControl w:val="0"/>
        <w:tabs>
          <w:tab w:val="left" w:pos="567"/>
        </w:tabs>
        <w:suppressAutoHyphens/>
        <w:jc w:val="both"/>
        <w:rPr>
          <w:szCs w:val="22"/>
        </w:rPr>
      </w:pPr>
      <w:r>
        <w:rPr>
          <w:szCs w:val="22"/>
        </w:rPr>
        <w:t>Voie orale</w:t>
      </w:r>
    </w:p>
    <w:p w14:paraId="389A2A5B" w14:textId="77777777" w:rsidR="00E422AF" w:rsidRDefault="00E422AF">
      <w:pPr>
        <w:widowControl w:val="0"/>
        <w:tabs>
          <w:tab w:val="left" w:pos="567"/>
        </w:tabs>
        <w:suppressAutoHyphens/>
        <w:jc w:val="both"/>
        <w:rPr>
          <w:szCs w:val="22"/>
        </w:rPr>
      </w:pPr>
    </w:p>
    <w:p w14:paraId="389A2A5C" w14:textId="77777777" w:rsidR="00E422AF" w:rsidRDefault="00E422AF">
      <w:pPr>
        <w:widowControl w:val="0"/>
        <w:tabs>
          <w:tab w:val="left" w:pos="567"/>
        </w:tabs>
        <w:suppressAutoHyphens/>
        <w:jc w:val="both"/>
        <w:rPr>
          <w:szCs w:val="22"/>
        </w:rPr>
      </w:pPr>
    </w:p>
    <w:p w14:paraId="389A2A5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A5E" w14:textId="77777777" w:rsidR="00E422AF" w:rsidRDefault="00E422AF">
      <w:pPr>
        <w:widowControl w:val="0"/>
        <w:tabs>
          <w:tab w:val="left" w:pos="567"/>
        </w:tabs>
        <w:suppressAutoHyphens/>
        <w:jc w:val="both"/>
        <w:rPr>
          <w:szCs w:val="22"/>
        </w:rPr>
      </w:pPr>
    </w:p>
    <w:p w14:paraId="389A2A5F"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A60" w14:textId="77777777" w:rsidR="00E422AF" w:rsidRDefault="00E422AF">
      <w:pPr>
        <w:widowControl w:val="0"/>
        <w:tabs>
          <w:tab w:val="left" w:pos="567"/>
        </w:tabs>
        <w:suppressAutoHyphens/>
        <w:jc w:val="both"/>
        <w:rPr>
          <w:szCs w:val="22"/>
        </w:rPr>
      </w:pPr>
    </w:p>
    <w:p w14:paraId="389A2A61" w14:textId="77777777" w:rsidR="00E422AF" w:rsidRDefault="00E422AF">
      <w:pPr>
        <w:widowControl w:val="0"/>
        <w:tabs>
          <w:tab w:val="left" w:pos="567"/>
        </w:tabs>
        <w:suppressAutoHyphens/>
        <w:jc w:val="both"/>
        <w:rPr>
          <w:szCs w:val="22"/>
        </w:rPr>
      </w:pPr>
    </w:p>
    <w:p w14:paraId="389A2A6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7.</w:t>
      </w:r>
      <w:r>
        <w:rPr>
          <w:b/>
          <w:szCs w:val="22"/>
        </w:rPr>
        <w:tab/>
        <w:t>AUTRE(S) MISE(S) EN GARDE SPÉCIALE(S), SI NÉCESSAIRE</w:t>
      </w:r>
    </w:p>
    <w:p w14:paraId="389A2A63" w14:textId="77777777" w:rsidR="00E422AF" w:rsidRDefault="00E422AF">
      <w:pPr>
        <w:widowControl w:val="0"/>
        <w:tabs>
          <w:tab w:val="left" w:pos="567"/>
        </w:tabs>
        <w:suppressAutoHyphens/>
        <w:jc w:val="both"/>
        <w:rPr>
          <w:szCs w:val="22"/>
        </w:rPr>
      </w:pPr>
    </w:p>
    <w:p w14:paraId="389A2A64" w14:textId="77777777" w:rsidR="00E422AF" w:rsidRDefault="00E422AF">
      <w:pPr>
        <w:widowControl w:val="0"/>
        <w:tabs>
          <w:tab w:val="left" w:pos="567"/>
        </w:tabs>
        <w:suppressAutoHyphens/>
        <w:jc w:val="both"/>
        <w:rPr>
          <w:szCs w:val="22"/>
        </w:rPr>
      </w:pPr>
    </w:p>
    <w:p w14:paraId="389A2A6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8.</w:t>
      </w:r>
      <w:r>
        <w:rPr>
          <w:b/>
          <w:szCs w:val="22"/>
        </w:rPr>
        <w:tab/>
        <w:t>DATE DE PÉREMPTION</w:t>
      </w:r>
    </w:p>
    <w:p w14:paraId="389A2A66" w14:textId="77777777" w:rsidR="00E422AF" w:rsidRDefault="00E422AF">
      <w:pPr>
        <w:widowControl w:val="0"/>
        <w:tabs>
          <w:tab w:val="left" w:pos="567"/>
        </w:tabs>
        <w:suppressAutoHyphens/>
        <w:jc w:val="both"/>
        <w:rPr>
          <w:szCs w:val="22"/>
        </w:rPr>
      </w:pPr>
    </w:p>
    <w:p w14:paraId="389A2A67" w14:textId="77777777" w:rsidR="00E422AF" w:rsidRDefault="004C3A60">
      <w:pPr>
        <w:widowControl w:val="0"/>
        <w:tabs>
          <w:tab w:val="left" w:pos="567"/>
        </w:tabs>
        <w:suppressAutoHyphens/>
        <w:jc w:val="both"/>
        <w:rPr>
          <w:szCs w:val="22"/>
        </w:rPr>
      </w:pPr>
      <w:r>
        <w:rPr>
          <w:szCs w:val="22"/>
        </w:rPr>
        <w:t>EXP</w:t>
      </w:r>
    </w:p>
    <w:p w14:paraId="389A2A68" w14:textId="77777777" w:rsidR="00E422AF" w:rsidRDefault="00E422AF">
      <w:pPr>
        <w:widowControl w:val="0"/>
        <w:tabs>
          <w:tab w:val="left" w:pos="567"/>
        </w:tabs>
        <w:suppressAutoHyphens/>
        <w:jc w:val="both"/>
        <w:rPr>
          <w:szCs w:val="22"/>
        </w:rPr>
      </w:pPr>
    </w:p>
    <w:p w14:paraId="389A2A69" w14:textId="77777777" w:rsidR="00E422AF" w:rsidRDefault="00E422AF">
      <w:pPr>
        <w:widowControl w:val="0"/>
        <w:tabs>
          <w:tab w:val="left" w:pos="567"/>
        </w:tabs>
        <w:suppressAutoHyphens/>
        <w:jc w:val="both"/>
        <w:rPr>
          <w:szCs w:val="22"/>
        </w:rPr>
      </w:pPr>
    </w:p>
    <w:p w14:paraId="389A2A6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9.</w:t>
      </w:r>
      <w:r>
        <w:rPr>
          <w:b/>
          <w:szCs w:val="22"/>
        </w:rPr>
        <w:tab/>
        <w:t>PRÉCAUTIONS PARTICULIÈRES DE CONSERVATION</w:t>
      </w:r>
    </w:p>
    <w:p w14:paraId="389A2A6B" w14:textId="77777777" w:rsidR="00E422AF" w:rsidRDefault="00E422AF">
      <w:pPr>
        <w:widowControl w:val="0"/>
        <w:tabs>
          <w:tab w:val="left" w:pos="567"/>
        </w:tabs>
        <w:suppressAutoHyphens/>
        <w:jc w:val="both"/>
        <w:rPr>
          <w:szCs w:val="22"/>
        </w:rPr>
      </w:pPr>
    </w:p>
    <w:p w14:paraId="389A2A6C" w14:textId="77777777" w:rsidR="00E422AF" w:rsidRDefault="00E422AF">
      <w:pPr>
        <w:widowControl w:val="0"/>
        <w:tabs>
          <w:tab w:val="left" w:pos="567"/>
        </w:tabs>
        <w:suppressAutoHyphens/>
        <w:jc w:val="both"/>
        <w:rPr>
          <w:szCs w:val="22"/>
        </w:rPr>
      </w:pPr>
    </w:p>
    <w:p w14:paraId="389A2A6D" w14:textId="77777777" w:rsidR="00E422AF" w:rsidRDefault="004C3A6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10.</w:t>
      </w:r>
      <w:r>
        <w:rPr>
          <w:b/>
          <w:szCs w:val="22"/>
        </w:rPr>
        <w:tab/>
        <w:t>PRÉCAUTIONS PARTICULIÈRES D’ÉLIMINATION DES MÉDICAMENTS NON UTILISÉS OU DES DÉCHETS PROVENANT DE CES MÉDICAMENTS S’IL Y A LIEU</w:t>
      </w:r>
    </w:p>
    <w:p w14:paraId="389A2A6E" w14:textId="77777777" w:rsidR="00E422AF" w:rsidRDefault="00E422AF">
      <w:pPr>
        <w:keepNext/>
        <w:widowControl w:val="0"/>
        <w:tabs>
          <w:tab w:val="left" w:pos="567"/>
        </w:tabs>
        <w:suppressAutoHyphens/>
        <w:jc w:val="both"/>
        <w:rPr>
          <w:szCs w:val="22"/>
        </w:rPr>
      </w:pPr>
    </w:p>
    <w:p w14:paraId="389A2A6F" w14:textId="77777777" w:rsidR="00E422AF" w:rsidRDefault="00E422AF">
      <w:pPr>
        <w:keepNext/>
        <w:widowControl w:val="0"/>
        <w:tabs>
          <w:tab w:val="left" w:pos="567"/>
        </w:tabs>
        <w:suppressAutoHyphens/>
        <w:jc w:val="both"/>
        <w:rPr>
          <w:szCs w:val="22"/>
        </w:rPr>
      </w:pPr>
    </w:p>
    <w:p w14:paraId="389A2A70" w14:textId="77777777" w:rsidR="00E422AF" w:rsidRDefault="004C3A60">
      <w:pPr>
        <w:keepNext/>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11.</w:t>
      </w:r>
      <w:r>
        <w:rPr>
          <w:b/>
          <w:szCs w:val="22"/>
        </w:rPr>
        <w:tab/>
        <w:t>NOM ET ADRESSE DU TITULAIRE DE L’AUTORISATION DE MISE SUR LE MARCHÉ</w:t>
      </w:r>
    </w:p>
    <w:p w14:paraId="389A2A71" w14:textId="77777777" w:rsidR="00E422AF" w:rsidRDefault="00E422AF">
      <w:pPr>
        <w:widowControl w:val="0"/>
        <w:tabs>
          <w:tab w:val="left" w:pos="567"/>
        </w:tabs>
        <w:suppressAutoHyphens/>
        <w:jc w:val="both"/>
        <w:rPr>
          <w:szCs w:val="22"/>
        </w:rPr>
      </w:pPr>
    </w:p>
    <w:p w14:paraId="389A2A72" w14:textId="77777777" w:rsidR="00E422AF" w:rsidRDefault="004C3A60">
      <w:pPr>
        <w:widowControl w:val="0"/>
        <w:tabs>
          <w:tab w:val="left" w:pos="567"/>
        </w:tabs>
        <w:suppressAutoHyphens/>
        <w:jc w:val="both"/>
        <w:rPr>
          <w:szCs w:val="22"/>
        </w:rPr>
      </w:pPr>
      <w:r>
        <w:rPr>
          <w:szCs w:val="22"/>
        </w:rPr>
        <w:t>UCB Pharma S.A.</w:t>
      </w:r>
    </w:p>
    <w:p w14:paraId="389A2A73" w14:textId="77777777" w:rsidR="00E422AF" w:rsidRDefault="004C3A60">
      <w:pPr>
        <w:widowControl w:val="0"/>
        <w:tabs>
          <w:tab w:val="left" w:pos="567"/>
        </w:tabs>
        <w:suppressAutoHyphens/>
        <w:jc w:val="both"/>
        <w:rPr>
          <w:szCs w:val="22"/>
        </w:rPr>
      </w:pPr>
      <w:r>
        <w:rPr>
          <w:szCs w:val="22"/>
        </w:rPr>
        <w:t>Allée de la Recherche 60</w:t>
      </w:r>
    </w:p>
    <w:p w14:paraId="389A2A74" w14:textId="77777777" w:rsidR="00E422AF" w:rsidRDefault="004C3A60">
      <w:pPr>
        <w:widowControl w:val="0"/>
        <w:tabs>
          <w:tab w:val="left" w:pos="567"/>
        </w:tabs>
        <w:suppressAutoHyphens/>
        <w:jc w:val="both"/>
        <w:rPr>
          <w:szCs w:val="22"/>
        </w:rPr>
      </w:pPr>
      <w:r>
        <w:rPr>
          <w:szCs w:val="22"/>
        </w:rPr>
        <w:t>B-1070 Bruxelles</w:t>
      </w:r>
    </w:p>
    <w:p w14:paraId="389A2A75" w14:textId="77777777" w:rsidR="00E422AF" w:rsidRDefault="004C3A60">
      <w:pPr>
        <w:widowControl w:val="0"/>
        <w:tabs>
          <w:tab w:val="left" w:pos="567"/>
        </w:tabs>
        <w:suppressAutoHyphens/>
        <w:jc w:val="both"/>
        <w:rPr>
          <w:szCs w:val="22"/>
        </w:rPr>
      </w:pPr>
      <w:r>
        <w:rPr>
          <w:szCs w:val="22"/>
        </w:rPr>
        <w:t xml:space="preserve">Belgique </w:t>
      </w:r>
    </w:p>
    <w:p w14:paraId="389A2A76" w14:textId="77777777" w:rsidR="00E422AF" w:rsidRDefault="00E422AF">
      <w:pPr>
        <w:widowControl w:val="0"/>
        <w:tabs>
          <w:tab w:val="left" w:pos="567"/>
        </w:tabs>
        <w:suppressAutoHyphens/>
        <w:jc w:val="both"/>
        <w:rPr>
          <w:szCs w:val="22"/>
        </w:rPr>
      </w:pPr>
    </w:p>
    <w:p w14:paraId="389A2A77" w14:textId="77777777" w:rsidR="00E422AF" w:rsidRDefault="00E422AF">
      <w:pPr>
        <w:widowControl w:val="0"/>
        <w:tabs>
          <w:tab w:val="left" w:pos="567"/>
        </w:tabs>
        <w:suppressAutoHyphens/>
        <w:jc w:val="both"/>
        <w:rPr>
          <w:szCs w:val="22"/>
        </w:rPr>
      </w:pPr>
    </w:p>
    <w:p w14:paraId="389A2A7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389A2A79" w14:textId="77777777" w:rsidR="00E422AF" w:rsidRDefault="00E422AF">
      <w:pPr>
        <w:widowControl w:val="0"/>
        <w:tabs>
          <w:tab w:val="left" w:pos="567"/>
        </w:tabs>
        <w:suppressAutoHyphens/>
        <w:jc w:val="both"/>
      </w:pPr>
    </w:p>
    <w:p w14:paraId="389A2A7A" w14:textId="77777777" w:rsidR="00E422AF" w:rsidRDefault="004C3A60">
      <w:pPr>
        <w:widowControl w:val="0"/>
        <w:tabs>
          <w:tab w:val="left" w:pos="567"/>
        </w:tabs>
        <w:suppressAutoHyphens/>
        <w:jc w:val="both"/>
        <w:rPr>
          <w:shd w:val="clear" w:color="auto" w:fill="BFBFBF"/>
        </w:rPr>
      </w:pPr>
      <w:r>
        <w:t>EU/1/08/470/004 </w:t>
      </w:r>
      <w:r>
        <w:rPr>
          <w:szCs w:val="22"/>
          <w:highlight w:val="lightGray"/>
        </w:rPr>
        <w:t>1</w:t>
      </w:r>
      <w:r>
        <w:rPr>
          <w:shd w:val="clear" w:color="auto" w:fill="BFBFBF"/>
        </w:rPr>
        <w:t>4 comprimés pelliculés</w:t>
      </w:r>
    </w:p>
    <w:p w14:paraId="389A2A7B" w14:textId="77777777" w:rsidR="00E422AF" w:rsidRDefault="004C3A60">
      <w:pPr>
        <w:widowControl w:val="0"/>
        <w:tabs>
          <w:tab w:val="left" w:pos="567"/>
        </w:tabs>
        <w:suppressAutoHyphens/>
        <w:jc w:val="both"/>
        <w:rPr>
          <w:shd w:val="clear" w:color="auto" w:fill="BFBFBF"/>
        </w:rPr>
      </w:pPr>
      <w:r>
        <w:rPr>
          <w:shd w:val="clear" w:color="auto" w:fill="BFBFBF"/>
        </w:rPr>
        <w:t>EU/1/08/470/005 56 comprimés pelliculés</w:t>
      </w:r>
    </w:p>
    <w:p w14:paraId="389A2A7C" w14:textId="77777777" w:rsidR="00E422AF" w:rsidRDefault="004C3A60">
      <w:pPr>
        <w:widowControl w:val="0"/>
        <w:tabs>
          <w:tab w:val="left" w:pos="567"/>
        </w:tabs>
        <w:suppressAutoHyphens/>
        <w:jc w:val="both"/>
        <w:rPr>
          <w:shd w:val="clear" w:color="auto" w:fill="BFBFBF"/>
        </w:rPr>
      </w:pPr>
      <w:r>
        <w:rPr>
          <w:shd w:val="clear" w:color="auto" w:fill="BFBFBF"/>
        </w:rPr>
        <w:t>EU/1/08/470/006 168 comprimés pelliculés</w:t>
      </w:r>
    </w:p>
    <w:p w14:paraId="389A2A7D" w14:textId="77777777" w:rsidR="00E422AF" w:rsidRDefault="004C3A60">
      <w:pPr>
        <w:widowControl w:val="0"/>
        <w:tabs>
          <w:tab w:val="left" w:pos="567"/>
        </w:tabs>
        <w:suppressAutoHyphens/>
        <w:jc w:val="both"/>
        <w:rPr>
          <w:shd w:val="clear" w:color="auto" w:fill="BFBFBF"/>
        </w:rPr>
      </w:pPr>
      <w:r>
        <w:rPr>
          <w:shd w:val="clear" w:color="auto" w:fill="BFBFBF"/>
        </w:rPr>
        <w:t>EU/1/08/470/021 56 x 1 comprimés pelliculés</w:t>
      </w:r>
    </w:p>
    <w:p w14:paraId="389A2A7E" w14:textId="77777777" w:rsidR="00E422AF" w:rsidRDefault="004C3A60">
      <w:pPr>
        <w:widowControl w:val="0"/>
        <w:tabs>
          <w:tab w:val="left" w:pos="567"/>
        </w:tabs>
        <w:suppressAutoHyphens/>
        <w:jc w:val="both"/>
        <w:rPr>
          <w:shd w:val="clear" w:color="auto" w:fill="BFBFBF"/>
        </w:rPr>
      </w:pPr>
      <w:r>
        <w:rPr>
          <w:shd w:val="clear" w:color="auto" w:fill="BFBFBF"/>
        </w:rPr>
        <w:t>EU/1/08/470/026 14 x 1 comprimés pelliculés</w:t>
      </w:r>
    </w:p>
    <w:p w14:paraId="389A2A7F" w14:textId="77777777" w:rsidR="00E422AF" w:rsidRDefault="004C3A60">
      <w:pPr>
        <w:widowControl w:val="0"/>
        <w:tabs>
          <w:tab w:val="left" w:pos="567"/>
        </w:tabs>
        <w:suppressAutoHyphens/>
        <w:jc w:val="both"/>
        <w:rPr>
          <w:shd w:val="clear" w:color="auto" w:fill="BFBFBF"/>
        </w:rPr>
      </w:pPr>
      <w:r>
        <w:rPr>
          <w:shd w:val="clear" w:color="auto" w:fill="BFBFBF"/>
        </w:rPr>
        <w:t>EU/1/08/470/027 28 comprimés pelliculés</w:t>
      </w:r>
    </w:p>
    <w:p w14:paraId="389A2A80" w14:textId="77777777" w:rsidR="00E422AF" w:rsidRDefault="004C3A60">
      <w:pPr>
        <w:widowControl w:val="0"/>
        <w:tabs>
          <w:tab w:val="left" w:pos="567"/>
        </w:tabs>
        <w:suppressAutoHyphens/>
        <w:jc w:val="both"/>
        <w:rPr>
          <w:shd w:val="clear" w:color="auto" w:fill="BFBFBF"/>
        </w:rPr>
      </w:pPr>
      <w:r>
        <w:rPr>
          <w:shd w:val="clear" w:color="auto" w:fill="BFBFBF"/>
        </w:rPr>
        <w:t>EU/1/08/470/033 60 comprimés pelliculés</w:t>
      </w:r>
    </w:p>
    <w:p w14:paraId="389A2A81" w14:textId="77777777" w:rsidR="00E422AF" w:rsidRDefault="00E422AF">
      <w:pPr>
        <w:widowControl w:val="0"/>
        <w:tabs>
          <w:tab w:val="left" w:pos="567"/>
        </w:tabs>
        <w:suppressAutoHyphens/>
        <w:jc w:val="both"/>
        <w:rPr>
          <w:szCs w:val="22"/>
        </w:rPr>
      </w:pPr>
    </w:p>
    <w:p w14:paraId="389A2A82" w14:textId="77777777" w:rsidR="00E422AF" w:rsidRDefault="00E422AF">
      <w:pPr>
        <w:widowControl w:val="0"/>
        <w:tabs>
          <w:tab w:val="left" w:pos="567"/>
        </w:tabs>
        <w:suppressAutoHyphens/>
        <w:jc w:val="both"/>
        <w:rPr>
          <w:szCs w:val="22"/>
        </w:rPr>
      </w:pPr>
    </w:p>
    <w:p w14:paraId="389A2A8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13.</w:t>
      </w:r>
      <w:r>
        <w:rPr>
          <w:b/>
          <w:szCs w:val="22"/>
        </w:rPr>
        <w:tab/>
        <w:t>NUMÉRO DU LOT</w:t>
      </w:r>
    </w:p>
    <w:p w14:paraId="389A2A84" w14:textId="77777777" w:rsidR="00E422AF" w:rsidRDefault="00E422AF">
      <w:pPr>
        <w:widowControl w:val="0"/>
        <w:tabs>
          <w:tab w:val="left" w:pos="567"/>
        </w:tabs>
        <w:suppressAutoHyphens/>
        <w:jc w:val="both"/>
        <w:rPr>
          <w:szCs w:val="22"/>
        </w:rPr>
      </w:pPr>
    </w:p>
    <w:p w14:paraId="389A2A85" w14:textId="77777777" w:rsidR="00E422AF" w:rsidRDefault="004C3A60">
      <w:pPr>
        <w:widowControl w:val="0"/>
        <w:tabs>
          <w:tab w:val="left" w:pos="567"/>
        </w:tabs>
        <w:suppressAutoHyphens/>
        <w:jc w:val="both"/>
        <w:rPr>
          <w:szCs w:val="22"/>
        </w:rPr>
      </w:pPr>
      <w:r>
        <w:rPr>
          <w:szCs w:val="22"/>
        </w:rPr>
        <w:t>Lot</w:t>
      </w:r>
    </w:p>
    <w:p w14:paraId="389A2A86" w14:textId="77777777" w:rsidR="00E422AF" w:rsidRDefault="00E422AF">
      <w:pPr>
        <w:widowControl w:val="0"/>
        <w:tabs>
          <w:tab w:val="left" w:pos="567"/>
        </w:tabs>
        <w:suppressAutoHyphens/>
        <w:jc w:val="both"/>
        <w:rPr>
          <w:szCs w:val="22"/>
        </w:rPr>
      </w:pPr>
    </w:p>
    <w:p w14:paraId="389A2A87" w14:textId="77777777" w:rsidR="00E422AF" w:rsidRDefault="00E422AF">
      <w:pPr>
        <w:widowControl w:val="0"/>
        <w:tabs>
          <w:tab w:val="left" w:pos="567"/>
        </w:tabs>
        <w:suppressAutoHyphens/>
        <w:jc w:val="both"/>
        <w:rPr>
          <w:szCs w:val="22"/>
        </w:rPr>
      </w:pPr>
    </w:p>
    <w:p w14:paraId="389A2A8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14.</w:t>
      </w:r>
      <w:r>
        <w:rPr>
          <w:b/>
          <w:szCs w:val="22"/>
        </w:rPr>
        <w:tab/>
        <w:t>CONDITIONS DE PRESCRIPTION ET DE DÉLIVRANCE</w:t>
      </w:r>
    </w:p>
    <w:p w14:paraId="389A2A89" w14:textId="77777777" w:rsidR="00E422AF" w:rsidRDefault="00E422AF">
      <w:pPr>
        <w:widowControl w:val="0"/>
        <w:tabs>
          <w:tab w:val="left" w:pos="567"/>
        </w:tabs>
        <w:suppressAutoHyphens/>
        <w:jc w:val="both"/>
        <w:rPr>
          <w:szCs w:val="22"/>
        </w:rPr>
      </w:pPr>
    </w:p>
    <w:p w14:paraId="389A2A8A" w14:textId="77777777" w:rsidR="00E422AF" w:rsidRDefault="00E422AF">
      <w:pPr>
        <w:widowControl w:val="0"/>
        <w:tabs>
          <w:tab w:val="left" w:pos="567"/>
        </w:tabs>
        <w:suppressAutoHyphens/>
        <w:jc w:val="both"/>
        <w:rPr>
          <w:szCs w:val="22"/>
        </w:rPr>
      </w:pPr>
    </w:p>
    <w:p w14:paraId="389A2A8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bCs/>
          <w:iCs/>
          <w:szCs w:val="22"/>
        </w:rPr>
      </w:pPr>
      <w:r>
        <w:rPr>
          <w:b/>
          <w:szCs w:val="22"/>
        </w:rPr>
        <w:t>15.</w:t>
      </w:r>
      <w:r>
        <w:rPr>
          <w:b/>
          <w:szCs w:val="22"/>
        </w:rPr>
        <w:tab/>
        <w:t>INDICATIONS D’UTILISATION</w:t>
      </w:r>
    </w:p>
    <w:p w14:paraId="389A2A8C" w14:textId="77777777" w:rsidR="00E422AF" w:rsidRDefault="00E422AF">
      <w:pPr>
        <w:widowControl w:val="0"/>
        <w:tabs>
          <w:tab w:val="left" w:pos="567"/>
        </w:tabs>
        <w:suppressAutoHyphens/>
        <w:jc w:val="both"/>
        <w:rPr>
          <w:bCs/>
          <w:iCs/>
          <w:szCs w:val="22"/>
        </w:rPr>
      </w:pPr>
    </w:p>
    <w:p w14:paraId="389A2A8D" w14:textId="77777777" w:rsidR="00E422AF" w:rsidRDefault="00E422AF">
      <w:pPr>
        <w:widowControl w:val="0"/>
        <w:tabs>
          <w:tab w:val="left" w:pos="567"/>
        </w:tabs>
        <w:suppressAutoHyphens/>
        <w:jc w:val="both"/>
        <w:rPr>
          <w:bCs/>
          <w:iCs/>
          <w:szCs w:val="22"/>
        </w:rPr>
      </w:pPr>
    </w:p>
    <w:p w14:paraId="389A2A8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A8F" w14:textId="77777777" w:rsidR="00E422AF" w:rsidRDefault="00E422AF">
      <w:pPr>
        <w:widowControl w:val="0"/>
        <w:tabs>
          <w:tab w:val="left" w:pos="567"/>
        </w:tabs>
        <w:suppressAutoHyphens/>
        <w:jc w:val="both"/>
        <w:rPr>
          <w:bCs/>
          <w:iCs/>
          <w:szCs w:val="22"/>
        </w:rPr>
      </w:pPr>
    </w:p>
    <w:p w14:paraId="389A2A90" w14:textId="77777777" w:rsidR="00E422AF" w:rsidRDefault="004C3A60">
      <w:pPr>
        <w:widowControl w:val="0"/>
        <w:tabs>
          <w:tab w:val="left" w:pos="567"/>
        </w:tabs>
        <w:suppressAutoHyphens/>
        <w:jc w:val="both"/>
        <w:rPr>
          <w:szCs w:val="22"/>
        </w:rPr>
      </w:pPr>
      <w:r>
        <w:rPr>
          <w:szCs w:val="22"/>
        </w:rPr>
        <w:t>Vimpat 100 mg</w:t>
      </w:r>
    </w:p>
    <w:p w14:paraId="389A2A91" w14:textId="77777777" w:rsidR="00E422AF" w:rsidRDefault="004C3A60">
      <w:pPr>
        <w:widowControl w:val="0"/>
        <w:tabs>
          <w:tab w:val="left" w:pos="567"/>
        </w:tabs>
        <w:suppressAutoHyphens/>
        <w:jc w:val="both"/>
        <w:rPr>
          <w:szCs w:val="22"/>
        </w:rPr>
      </w:pPr>
      <w:r>
        <w:rPr>
          <w:shd w:val="clear" w:color="auto" w:fill="BFBFBF"/>
        </w:rPr>
        <w:t>&lt;Justification de ne pas inclure l’information en Braille acceptée</w:t>
      </w:r>
      <w:r>
        <w:rPr>
          <w:szCs w:val="22"/>
          <w:shd w:val="clear" w:color="auto" w:fill="BFBFBF"/>
        </w:rPr>
        <w:t>&gt; 56 x 1 et 14 x 1 comprimés pelliculés</w:t>
      </w:r>
    </w:p>
    <w:p w14:paraId="389A2A92" w14:textId="77777777" w:rsidR="00E422AF" w:rsidRDefault="00E422AF">
      <w:pPr>
        <w:widowControl w:val="0"/>
        <w:tabs>
          <w:tab w:val="left" w:pos="567"/>
        </w:tabs>
        <w:suppressAutoHyphens/>
        <w:jc w:val="both"/>
        <w:rPr>
          <w:iCs/>
          <w:szCs w:val="22"/>
        </w:rPr>
      </w:pPr>
    </w:p>
    <w:p w14:paraId="389A2A93" w14:textId="77777777" w:rsidR="00E422AF" w:rsidRDefault="00E422AF">
      <w:pPr>
        <w:widowControl w:val="0"/>
        <w:tabs>
          <w:tab w:val="left" w:pos="567"/>
        </w:tabs>
        <w:suppressAutoHyphens/>
        <w:jc w:val="both"/>
        <w:rPr>
          <w:iCs/>
          <w:szCs w:val="22"/>
        </w:rPr>
      </w:pPr>
    </w:p>
    <w:p w14:paraId="389A2A94"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17.</w:t>
      </w:r>
      <w:r w:rsidRPr="00245C45">
        <w:rPr>
          <w:b/>
          <w:szCs w:val="22"/>
        </w:rPr>
        <w:tab/>
        <w:t>IDENTIFIANT UNIQUE - CODE-BARRES 2D</w:t>
      </w:r>
    </w:p>
    <w:p w14:paraId="389A2A95" w14:textId="77777777" w:rsidR="00E422AF" w:rsidRDefault="00E422AF">
      <w:pPr>
        <w:ind w:left="567" w:hanging="567"/>
      </w:pPr>
    </w:p>
    <w:p w14:paraId="389A2A96" w14:textId="77777777" w:rsidR="00E422AF" w:rsidRDefault="004C3A60">
      <w:pPr>
        <w:keepNext/>
        <w:keepLines/>
        <w:widowControl w:val="0"/>
        <w:tabs>
          <w:tab w:val="left" w:pos="567"/>
        </w:tabs>
        <w:rPr>
          <w:szCs w:val="22"/>
          <w:shd w:val="clear" w:color="auto" w:fill="CCCCCC"/>
        </w:rPr>
      </w:pPr>
      <w:r>
        <w:rPr>
          <w:highlight w:val="lightGray"/>
        </w:rPr>
        <w:t>code-barres 2D portant l'identifiant unique inclus</w:t>
      </w:r>
      <w:r>
        <w:t>.</w:t>
      </w:r>
    </w:p>
    <w:p w14:paraId="389A2A97" w14:textId="77777777" w:rsidR="00E422AF" w:rsidRDefault="00E422AF">
      <w:pPr>
        <w:ind w:left="567" w:hanging="567"/>
      </w:pPr>
    </w:p>
    <w:p w14:paraId="389A2A98" w14:textId="77777777" w:rsidR="00E422AF" w:rsidRDefault="00E422AF">
      <w:pPr>
        <w:ind w:left="567" w:hanging="567"/>
      </w:pPr>
    </w:p>
    <w:p w14:paraId="389A2A99"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18.</w:t>
      </w:r>
      <w:r w:rsidRPr="00245C45">
        <w:rPr>
          <w:b/>
          <w:szCs w:val="22"/>
        </w:rPr>
        <w:tab/>
        <w:t>IDENTIFIANT UNIQUE - DONNÉES LISIBLES PAR LES HUMAINS</w:t>
      </w:r>
    </w:p>
    <w:p w14:paraId="389A2A9A" w14:textId="77777777" w:rsidR="00E422AF" w:rsidRDefault="00E422AF"/>
    <w:p w14:paraId="389A2A9B" w14:textId="77777777" w:rsidR="00E422AF" w:rsidRDefault="004C3A60">
      <w:pPr>
        <w:rPr>
          <w:color w:val="008000"/>
          <w:szCs w:val="22"/>
        </w:rPr>
      </w:pPr>
      <w:r>
        <w:t>PC</w:t>
      </w:r>
    </w:p>
    <w:p w14:paraId="389A2A9C" w14:textId="77777777" w:rsidR="00E422AF" w:rsidRDefault="004C3A60">
      <w:pPr>
        <w:rPr>
          <w:szCs w:val="22"/>
        </w:rPr>
      </w:pPr>
      <w:r>
        <w:t>SN</w:t>
      </w:r>
    </w:p>
    <w:p w14:paraId="389A2A9D" w14:textId="77777777" w:rsidR="00E422AF" w:rsidRDefault="004C3A60">
      <w:pPr>
        <w:rPr>
          <w:szCs w:val="22"/>
        </w:rPr>
      </w:pPr>
      <w:r>
        <w:t>NN</w:t>
      </w:r>
    </w:p>
    <w:p w14:paraId="389A2A9E" w14:textId="77777777" w:rsidR="00E422AF" w:rsidRDefault="004C3A60">
      <w:pPr>
        <w:widowControl w:val="0"/>
        <w:tabs>
          <w:tab w:val="left" w:pos="567"/>
        </w:tabs>
        <w:suppressAutoHyphens/>
        <w:jc w:val="both"/>
        <w:rPr>
          <w:iCs/>
          <w:szCs w:val="22"/>
        </w:rPr>
      </w:pPr>
      <w:r>
        <w:rPr>
          <w:iCs/>
          <w:szCs w:val="22"/>
        </w:rPr>
        <w:br w:type="page"/>
      </w:r>
    </w:p>
    <w:p w14:paraId="389A2A9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rPr>
          <w:b/>
          <w:szCs w:val="22"/>
        </w:rPr>
      </w:pPr>
      <w:r>
        <w:rPr>
          <w:b/>
          <w:szCs w:val="22"/>
        </w:rPr>
        <w:lastRenderedPageBreak/>
        <w:t>MENTIONS MINIMALES DEVANT FIGURER SUR LES PLAQUETTES OU LES FILMS THERMOSOUDÉS</w:t>
      </w:r>
    </w:p>
    <w:p w14:paraId="389A2AA0" w14:textId="77777777" w:rsidR="00E422AF" w:rsidRDefault="00E422AF">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p>
    <w:p w14:paraId="389A2AA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Étiquette de plaquette thermoformée</w:t>
      </w:r>
    </w:p>
    <w:p w14:paraId="389A2AA2" w14:textId="77777777" w:rsidR="00E422AF" w:rsidRDefault="00E422AF">
      <w:pPr>
        <w:widowControl w:val="0"/>
        <w:tabs>
          <w:tab w:val="left" w:pos="567"/>
        </w:tabs>
        <w:suppressAutoHyphens/>
        <w:jc w:val="both"/>
        <w:rPr>
          <w:b/>
          <w:szCs w:val="22"/>
        </w:rPr>
      </w:pPr>
    </w:p>
    <w:p w14:paraId="389A2AA3" w14:textId="77777777" w:rsidR="00E422AF" w:rsidRDefault="00E422AF">
      <w:pPr>
        <w:widowControl w:val="0"/>
        <w:tabs>
          <w:tab w:val="left" w:pos="567"/>
        </w:tabs>
        <w:suppressAutoHyphens/>
        <w:jc w:val="both"/>
        <w:rPr>
          <w:b/>
          <w:szCs w:val="22"/>
        </w:rPr>
      </w:pPr>
    </w:p>
    <w:p w14:paraId="389A2AA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w:t>
      </w:r>
      <w:r>
        <w:rPr>
          <w:b/>
          <w:szCs w:val="22"/>
        </w:rPr>
        <w:tab/>
        <w:t>DÉNOMINATION DU MÉDICAMENT</w:t>
      </w:r>
    </w:p>
    <w:p w14:paraId="389A2AA5" w14:textId="77777777" w:rsidR="00E422AF" w:rsidRDefault="00E422AF">
      <w:pPr>
        <w:widowControl w:val="0"/>
        <w:tabs>
          <w:tab w:val="left" w:pos="567"/>
        </w:tabs>
        <w:suppressAutoHyphens/>
        <w:jc w:val="both"/>
        <w:rPr>
          <w:szCs w:val="22"/>
        </w:rPr>
      </w:pPr>
    </w:p>
    <w:p w14:paraId="389A2AA6" w14:textId="77777777" w:rsidR="00E422AF" w:rsidRDefault="004C3A60">
      <w:pPr>
        <w:widowControl w:val="0"/>
        <w:tabs>
          <w:tab w:val="left" w:pos="567"/>
        </w:tabs>
        <w:suppressAutoHyphens/>
        <w:jc w:val="both"/>
        <w:rPr>
          <w:szCs w:val="22"/>
        </w:rPr>
      </w:pPr>
      <w:r>
        <w:rPr>
          <w:szCs w:val="22"/>
        </w:rPr>
        <w:t>Vimpat 100 mg comprimés pelliculés</w:t>
      </w:r>
    </w:p>
    <w:p w14:paraId="389A2AA7" w14:textId="77777777" w:rsidR="00E422AF" w:rsidRDefault="004C3A60">
      <w:pPr>
        <w:keepNext/>
        <w:keepLines/>
        <w:widowControl w:val="0"/>
        <w:tabs>
          <w:tab w:val="left" w:pos="567"/>
        </w:tabs>
        <w:rPr>
          <w:highlight w:val="lightGray"/>
        </w:rPr>
      </w:pPr>
      <w:r>
        <w:rPr>
          <w:highlight w:val="lightGray"/>
        </w:rPr>
        <w:t>&lt; Pour les comprimés pelliculés 56 x 1 et 14 x 1 &gt; Vimpat 100 mg comprimés</w:t>
      </w:r>
    </w:p>
    <w:p w14:paraId="389A2AA8" w14:textId="77777777" w:rsidR="00E422AF" w:rsidRDefault="004C3A60">
      <w:pPr>
        <w:widowControl w:val="0"/>
        <w:tabs>
          <w:tab w:val="left" w:pos="567"/>
        </w:tabs>
        <w:suppressAutoHyphens/>
        <w:jc w:val="both"/>
        <w:rPr>
          <w:szCs w:val="22"/>
        </w:rPr>
      </w:pPr>
      <w:r>
        <w:rPr>
          <w:szCs w:val="22"/>
        </w:rPr>
        <w:t>lacosamide</w:t>
      </w:r>
    </w:p>
    <w:p w14:paraId="389A2AA9" w14:textId="77777777" w:rsidR="00E422AF" w:rsidRDefault="00E422AF">
      <w:pPr>
        <w:widowControl w:val="0"/>
        <w:tabs>
          <w:tab w:val="left" w:pos="567"/>
        </w:tabs>
        <w:suppressAutoHyphens/>
        <w:jc w:val="both"/>
        <w:rPr>
          <w:szCs w:val="22"/>
        </w:rPr>
      </w:pPr>
    </w:p>
    <w:p w14:paraId="389A2AAA" w14:textId="77777777" w:rsidR="00E422AF" w:rsidRDefault="00E422AF">
      <w:pPr>
        <w:widowControl w:val="0"/>
        <w:tabs>
          <w:tab w:val="left" w:pos="567"/>
        </w:tabs>
        <w:suppressAutoHyphens/>
        <w:ind w:left="567" w:hanging="567"/>
        <w:jc w:val="both"/>
        <w:rPr>
          <w:szCs w:val="22"/>
        </w:rPr>
      </w:pPr>
    </w:p>
    <w:p w14:paraId="389A2AA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NOM DU TITULAIRE DE L’AUTORISATION DE MISE SUR LE MARCHÉ</w:t>
      </w:r>
    </w:p>
    <w:p w14:paraId="389A2AAC" w14:textId="77777777" w:rsidR="00E422AF" w:rsidRDefault="00E422AF">
      <w:pPr>
        <w:widowControl w:val="0"/>
        <w:tabs>
          <w:tab w:val="left" w:pos="567"/>
        </w:tabs>
        <w:suppressAutoHyphens/>
        <w:jc w:val="both"/>
        <w:rPr>
          <w:szCs w:val="22"/>
        </w:rPr>
      </w:pPr>
    </w:p>
    <w:p w14:paraId="389A2AAD" w14:textId="77777777" w:rsidR="00E422AF" w:rsidRDefault="004C3A60">
      <w:pPr>
        <w:widowControl w:val="0"/>
        <w:tabs>
          <w:tab w:val="left" w:pos="567"/>
        </w:tabs>
        <w:suppressAutoHyphens/>
        <w:jc w:val="both"/>
        <w:rPr>
          <w:szCs w:val="22"/>
        </w:rPr>
      </w:pPr>
      <w:r>
        <w:rPr>
          <w:highlight w:val="lightGray"/>
        </w:rPr>
        <w:t>UCB Pharma S.A</w:t>
      </w:r>
      <w:r>
        <w:rPr>
          <w:szCs w:val="22"/>
        </w:rPr>
        <w:t>.</w:t>
      </w:r>
    </w:p>
    <w:p w14:paraId="389A2AAE" w14:textId="77777777" w:rsidR="00E422AF" w:rsidRDefault="00E422AF">
      <w:pPr>
        <w:widowControl w:val="0"/>
        <w:tabs>
          <w:tab w:val="left" w:pos="567"/>
        </w:tabs>
        <w:suppressAutoHyphens/>
        <w:jc w:val="both"/>
        <w:rPr>
          <w:szCs w:val="22"/>
        </w:rPr>
      </w:pPr>
    </w:p>
    <w:p w14:paraId="389A2AAF" w14:textId="77777777" w:rsidR="00E422AF" w:rsidRDefault="00E422AF">
      <w:pPr>
        <w:widowControl w:val="0"/>
        <w:tabs>
          <w:tab w:val="left" w:pos="567"/>
        </w:tabs>
        <w:suppressAutoHyphens/>
        <w:jc w:val="both"/>
        <w:rPr>
          <w:szCs w:val="22"/>
        </w:rPr>
      </w:pPr>
    </w:p>
    <w:p w14:paraId="389A2AB0"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3.</w:t>
      </w:r>
      <w:r>
        <w:rPr>
          <w:b/>
          <w:szCs w:val="22"/>
        </w:rPr>
        <w:tab/>
        <w:t>DATE DE PÉREMPTION</w:t>
      </w:r>
    </w:p>
    <w:p w14:paraId="389A2AB1" w14:textId="77777777" w:rsidR="00E422AF" w:rsidRDefault="00E422AF">
      <w:pPr>
        <w:widowControl w:val="0"/>
        <w:tabs>
          <w:tab w:val="left" w:pos="567"/>
        </w:tabs>
        <w:suppressAutoHyphens/>
        <w:jc w:val="both"/>
        <w:rPr>
          <w:szCs w:val="22"/>
        </w:rPr>
      </w:pPr>
    </w:p>
    <w:p w14:paraId="389A2AB2" w14:textId="77777777" w:rsidR="00E422AF" w:rsidRDefault="004C3A60">
      <w:pPr>
        <w:widowControl w:val="0"/>
        <w:tabs>
          <w:tab w:val="left" w:pos="567"/>
        </w:tabs>
        <w:suppressAutoHyphens/>
        <w:jc w:val="both"/>
        <w:rPr>
          <w:szCs w:val="22"/>
        </w:rPr>
      </w:pPr>
      <w:r>
        <w:rPr>
          <w:szCs w:val="22"/>
        </w:rPr>
        <w:t>EXP</w:t>
      </w:r>
    </w:p>
    <w:p w14:paraId="389A2AB3" w14:textId="77777777" w:rsidR="00E422AF" w:rsidRDefault="00E422AF">
      <w:pPr>
        <w:widowControl w:val="0"/>
        <w:tabs>
          <w:tab w:val="left" w:pos="567"/>
        </w:tabs>
        <w:suppressAutoHyphens/>
        <w:jc w:val="both"/>
        <w:rPr>
          <w:szCs w:val="22"/>
        </w:rPr>
      </w:pPr>
    </w:p>
    <w:p w14:paraId="389A2AB4" w14:textId="77777777" w:rsidR="00E422AF" w:rsidRDefault="00E422AF">
      <w:pPr>
        <w:widowControl w:val="0"/>
        <w:tabs>
          <w:tab w:val="left" w:pos="567"/>
        </w:tabs>
        <w:suppressAutoHyphens/>
        <w:jc w:val="both"/>
        <w:rPr>
          <w:szCs w:val="22"/>
        </w:rPr>
      </w:pPr>
    </w:p>
    <w:p w14:paraId="389A2AB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4.</w:t>
      </w:r>
      <w:r>
        <w:rPr>
          <w:b/>
          <w:szCs w:val="22"/>
        </w:rPr>
        <w:tab/>
        <w:t>NUMÉRO DU LOT</w:t>
      </w:r>
    </w:p>
    <w:p w14:paraId="389A2AB6" w14:textId="77777777" w:rsidR="00E422AF" w:rsidRDefault="00E422AF">
      <w:pPr>
        <w:widowControl w:val="0"/>
        <w:tabs>
          <w:tab w:val="left" w:pos="567"/>
        </w:tabs>
        <w:suppressAutoHyphens/>
        <w:jc w:val="both"/>
        <w:rPr>
          <w:szCs w:val="22"/>
        </w:rPr>
      </w:pPr>
    </w:p>
    <w:p w14:paraId="389A2AB7" w14:textId="77777777" w:rsidR="00E422AF" w:rsidRDefault="004C3A60">
      <w:pPr>
        <w:widowControl w:val="0"/>
        <w:tabs>
          <w:tab w:val="left" w:pos="567"/>
        </w:tabs>
        <w:suppressAutoHyphens/>
        <w:jc w:val="both"/>
        <w:rPr>
          <w:szCs w:val="22"/>
        </w:rPr>
      </w:pPr>
      <w:r>
        <w:rPr>
          <w:szCs w:val="22"/>
        </w:rPr>
        <w:t>Lot</w:t>
      </w:r>
    </w:p>
    <w:p w14:paraId="389A2AB8" w14:textId="77777777" w:rsidR="00E422AF" w:rsidRDefault="00E422AF">
      <w:pPr>
        <w:widowControl w:val="0"/>
        <w:tabs>
          <w:tab w:val="left" w:pos="567"/>
        </w:tabs>
        <w:suppressAutoHyphens/>
        <w:jc w:val="both"/>
        <w:rPr>
          <w:bCs/>
          <w:szCs w:val="22"/>
          <w:u w:val="single"/>
        </w:rPr>
      </w:pPr>
    </w:p>
    <w:p w14:paraId="389A2AB9" w14:textId="77777777" w:rsidR="00E422AF" w:rsidRDefault="00E422AF">
      <w:pPr>
        <w:widowControl w:val="0"/>
        <w:tabs>
          <w:tab w:val="left" w:pos="567"/>
        </w:tabs>
        <w:suppressAutoHyphens/>
        <w:jc w:val="both"/>
        <w:rPr>
          <w:bCs/>
          <w:szCs w:val="22"/>
          <w:u w:val="single"/>
        </w:rPr>
      </w:pPr>
    </w:p>
    <w:p w14:paraId="389A2AB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szCs w:val="22"/>
        </w:rPr>
      </w:pPr>
      <w:r>
        <w:rPr>
          <w:b/>
          <w:bCs/>
          <w:szCs w:val="22"/>
        </w:rPr>
        <w:t>5.</w:t>
      </w:r>
      <w:r>
        <w:rPr>
          <w:b/>
          <w:bCs/>
          <w:szCs w:val="22"/>
        </w:rPr>
        <w:tab/>
        <w:t>AUTRE</w:t>
      </w:r>
    </w:p>
    <w:p w14:paraId="389A2ABB" w14:textId="77777777" w:rsidR="00E422AF" w:rsidRDefault="00E422AF">
      <w:pPr>
        <w:widowControl w:val="0"/>
        <w:tabs>
          <w:tab w:val="left" w:pos="567"/>
        </w:tabs>
        <w:suppressAutoHyphens/>
        <w:jc w:val="both"/>
        <w:rPr>
          <w:bCs/>
          <w:szCs w:val="22"/>
          <w:u w:val="single"/>
        </w:rPr>
      </w:pPr>
    </w:p>
    <w:p w14:paraId="389A2ABC" w14:textId="77777777" w:rsidR="00E422AF" w:rsidRDefault="004C3A60">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szCs w:val="22"/>
        </w:rPr>
        <w:br w:type="page"/>
      </w:r>
      <w:r>
        <w:rPr>
          <w:b/>
          <w:szCs w:val="22"/>
        </w:rPr>
        <w:lastRenderedPageBreak/>
        <w:t xml:space="preserve">MENTIONS DEVANT FIGURER SUR LE </w:t>
      </w:r>
      <w:r>
        <w:rPr>
          <w:b/>
        </w:rPr>
        <w:t>CONDITIONNEMENT PRIMAIRE</w:t>
      </w:r>
    </w:p>
    <w:p w14:paraId="389A2ABD" w14:textId="77777777" w:rsidR="00E422AF" w:rsidRDefault="00E422AF">
      <w:pPr>
        <w:widowControl w:val="0"/>
        <w:pBdr>
          <w:top w:val="single" w:sz="4" w:space="1" w:color="auto"/>
          <w:left w:val="single" w:sz="4" w:space="1" w:color="auto"/>
          <w:bottom w:val="single" w:sz="4" w:space="1" w:color="auto"/>
          <w:right w:val="single" w:sz="4" w:space="1" w:color="auto"/>
        </w:pBdr>
        <w:tabs>
          <w:tab w:val="left" w:pos="567"/>
        </w:tabs>
        <w:jc w:val="both"/>
        <w:rPr>
          <w:szCs w:val="22"/>
        </w:rPr>
      </w:pPr>
    </w:p>
    <w:p w14:paraId="389A2ABE" w14:textId="77777777" w:rsidR="00E422AF" w:rsidRDefault="004C3A60">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b/>
          <w:szCs w:val="22"/>
        </w:rPr>
        <w:t>Flacon</w:t>
      </w:r>
    </w:p>
    <w:p w14:paraId="389A2ABF" w14:textId="77777777" w:rsidR="00E422AF" w:rsidRDefault="00E422AF">
      <w:pPr>
        <w:widowControl w:val="0"/>
        <w:tabs>
          <w:tab w:val="left" w:pos="567"/>
        </w:tabs>
        <w:suppressAutoHyphens/>
        <w:jc w:val="both"/>
        <w:rPr>
          <w:szCs w:val="22"/>
        </w:rPr>
      </w:pPr>
    </w:p>
    <w:p w14:paraId="389A2AC0" w14:textId="77777777" w:rsidR="00E422AF" w:rsidRDefault="00E422AF">
      <w:pPr>
        <w:widowControl w:val="0"/>
        <w:tabs>
          <w:tab w:val="left" w:pos="567"/>
        </w:tabs>
        <w:suppressAutoHyphens/>
        <w:jc w:val="both"/>
        <w:rPr>
          <w:szCs w:val="22"/>
        </w:rPr>
      </w:pPr>
    </w:p>
    <w:p w14:paraId="389A2AC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389A2AC2" w14:textId="77777777" w:rsidR="00E422AF" w:rsidRDefault="00E422AF">
      <w:pPr>
        <w:widowControl w:val="0"/>
        <w:tabs>
          <w:tab w:val="left" w:pos="567"/>
        </w:tabs>
        <w:suppressAutoHyphens/>
        <w:jc w:val="both"/>
        <w:rPr>
          <w:szCs w:val="22"/>
        </w:rPr>
      </w:pPr>
    </w:p>
    <w:p w14:paraId="389A2AC3" w14:textId="77777777" w:rsidR="00E422AF" w:rsidRDefault="004C3A60">
      <w:pPr>
        <w:widowControl w:val="0"/>
        <w:tabs>
          <w:tab w:val="left" w:pos="567"/>
        </w:tabs>
        <w:suppressAutoHyphens/>
        <w:jc w:val="both"/>
        <w:rPr>
          <w:szCs w:val="22"/>
        </w:rPr>
      </w:pPr>
      <w:r>
        <w:rPr>
          <w:szCs w:val="22"/>
        </w:rPr>
        <w:t>Vimpat 100 mg comprimés pelliculés</w:t>
      </w:r>
    </w:p>
    <w:p w14:paraId="389A2AC4" w14:textId="77777777" w:rsidR="00E422AF" w:rsidRDefault="004C3A60">
      <w:pPr>
        <w:widowControl w:val="0"/>
        <w:tabs>
          <w:tab w:val="left" w:pos="567"/>
        </w:tabs>
        <w:suppressAutoHyphens/>
        <w:jc w:val="both"/>
        <w:rPr>
          <w:szCs w:val="22"/>
        </w:rPr>
      </w:pPr>
      <w:r>
        <w:rPr>
          <w:szCs w:val="22"/>
        </w:rPr>
        <w:t>lacosamide</w:t>
      </w:r>
    </w:p>
    <w:p w14:paraId="389A2AC5" w14:textId="77777777" w:rsidR="00E422AF" w:rsidRDefault="00E422AF">
      <w:pPr>
        <w:widowControl w:val="0"/>
        <w:tabs>
          <w:tab w:val="left" w:pos="567"/>
        </w:tabs>
        <w:suppressAutoHyphens/>
        <w:jc w:val="both"/>
        <w:rPr>
          <w:szCs w:val="22"/>
        </w:rPr>
      </w:pPr>
    </w:p>
    <w:p w14:paraId="389A2AC6" w14:textId="77777777" w:rsidR="00E422AF" w:rsidRDefault="00E422AF">
      <w:pPr>
        <w:widowControl w:val="0"/>
        <w:tabs>
          <w:tab w:val="left" w:pos="567"/>
        </w:tabs>
        <w:suppressAutoHyphens/>
        <w:jc w:val="both"/>
        <w:rPr>
          <w:szCs w:val="22"/>
        </w:rPr>
      </w:pPr>
    </w:p>
    <w:p w14:paraId="389A2AC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COMPOSITION EN SUBSTANCE(S) ACTIVE(S)</w:t>
      </w:r>
    </w:p>
    <w:p w14:paraId="389A2AC8" w14:textId="77777777" w:rsidR="00E422AF" w:rsidRDefault="00E422AF">
      <w:pPr>
        <w:widowControl w:val="0"/>
        <w:tabs>
          <w:tab w:val="left" w:pos="567"/>
        </w:tabs>
        <w:suppressAutoHyphens/>
        <w:jc w:val="both"/>
        <w:rPr>
          <w:szCs w:val="22"/>
        </w:rPr>
      </w:pPr>
    </w:p>
    <w:p w14:paraId="389A2AC9" w14:textId="77777777" w:rsidR="00E422AF" w:rsidRDefault="004C3A60">
      <w:pPr>
        <w:widowControl w:val="0"/>
        <w:tabs>
          <w:tab w:val="left" w:pos="567"/>
        </w:tabs>
        <w:suppressAutoHyphens/>
        <w:jc w:val="both"/>
        <w:rPr>
          <w:szCs w:val="22"/>
        </w:rPr>
      </w:pPr>
      <w:r>
        <w:rPr>
          <w:szCs w:val="22"/>
        </w:rPr>
        <w:t>1 comprimé pelliculé contient 100 mg de lacosamide.</w:t>
      </w:r>
    </w:p>
    <w:p w14:paraId="389A2ACA" w14:textId="77777777" w:rsidR="00E422AF" w:rsidRDefault="00E422AF">
      <w:pPr>
        <w:widowControl w:val="0"/>
        <w:tabs>
          <w:tab w:val="left" w:pos="567"/>
        </w:tabs>
        <w:suppressAutoHyphens/>
        <w:jc w:val="both"/>
        <w:rPr>
          <w:szCs w:val="22"/>
        </w:rPr>
      </w:pPr>
    </w:p>
    <w:p w14:paraId="389A2ACB" w14:textId="77777777" w:rsidR="00E422AF" w:rsidRDefault="00E422AF">
      <w:pPr>
        <w:widowControl w:val="0"/>
        <w:tabs>
          <w:tab w:val="left" w:pos="567"/>
        </w:tabs>
        <w:suppressAutoHyphens/>
        <w:jc w:val="both"/>
        <w:rPr>
          <w:szCs w:val="22"/>
        </w:rPr>
      </w:pPr>
    </w:p>
    <w:p w14:paraId="389A2AC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LISTE DES EXCIPIENTS</w:t>
      </w:r>
    </w:p>
    <w:p w14:paraId="389A2ACD" w14:textId="77777777" w:rsidR="00E422AF" w:rsidRDefault="00E422AF">
      <w:pPr>
        <w:widowControl w:val="0"/>
        <w:tabs>
          <w:tab w:val="left" w:pos="567"/>
        </w:tabs>
        <w:suppressAutoHyphens/>
        <w:jc w:val="both"/>
        <w:rPr>
          <w:szCs w:val="22"/>
        </w:rPr>
      </w:pPr>
    </w:p>
    <w:p w14:paraId="389A2ACE" w14:textId="77777777" w:rsidR="00E422AF" w:rsidRDefault="00E422AF">
      <w:pPr>
        <w:widowControl w:val="0"/>
        <w:tabs>
          <w:tab w:val="left" w:pos="567"/>
        </w:tabs>
        <w:suppressAutoHyphens/>
        <w:jc w:val="both"/>
        <w:rPr>
          <w:szCs w:val="22"/>
        </w:rPr>
      </w:pPr>
    </w:p>
    <w:p w14:paraId="389A2AC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FORME PHARMACEUTIQUE ET CONTENU</w:t>
      </w:r>
    </w:p>
    <w:p w14:paraId="389A2AD0" w14:textId="77777777" w:rsidR="00E422AF" w:rsidRDefault="00E422AF">
      <w:pPr>
        <w:widowControl w:val="0"/>
        <w:tabs>
          <w:tab w:val="left" w:pos="567"/>
        </w:tabs>
        <w:suppressAutoHyphens/>
        <w:jc w:val="both"/>
        <w:rPr>
          <w:szCs w:val="22"/>
        </w:rPr>
      </w:pPr>
    </w:p>
    <w:p w14:paraId="389A2AD1" w14:textId="77777777" w:rsidR="00E422AF" w:rsidRDefault="004C3A60">
      <w:pPr>
        <w:widowControl w:val="0"/>
        <w:tabs>
          <w:tab w:val="left" w:pos="567"/>
        </w:tabs>
        <w:suppressAutoHyphens/>
        <w:jc w:val="both"/>
        <w:rPr>
          <w:szCs w:val="22"/>
        </w:rPr>
      </w:pPr>
      <w:r>
        <w:rPr>
          <w:szCs w:val="22"/>
        </w:rPr>
        <w:t>60 comprimés pelliculés</w:t>
      </w:r>
    </w:p>
    <w:p w14:paraId="389A2AD2" w14:textId="77777777" w:rsidR="00E422AF" w:rsidRDefault="00E422AF">
      <w:pPr>
        <w:widowControl w:val="0"/>
        <w:tabs>
          <w:tab w:val="left" w:pos="567"/>
        </w:tabs>
        <w:suppressAutoHyphens/>
        <w:jc w:val="both"/>
        <w:rPr>
          <w:szCs w:val="22"/>
        </w:rPr>
      </w:pPr>
    </w:p>
    <w:p w14:paraId="389A2AD3" w14:textId="77777777" w:rsidR="00E422AF" w:rsidRDefault="00E422AF">
      <w:pPr>
        <w:widowControl w:val="0"/>
        <w:tabs>
          <w:tab w:val="left" w:pos="567"/>
        </w:tabs>
        <w:suppressAutoHyphens/>
        <w:jc w:val="both"/>
        <w:rPr>
          <w:szCs w:val="22"/>
        </w:rPr>
      </w:pPr>
    </w:p>
    <w:p w14:paraId="389A2AD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MODE ET VOIE(S) D’ADMINISTRATION</w:t>
      </w:r>
    </w:p>
    <w:p w14:paraId="389A2AD5" w14:textId="77777777" w:rsidR="00E422AF" w:rsidRDefault="00E422AF">
      <w:pPr>
        <w:widowControl w:val="0"/>
        <w:tabs>
          <w:tab w:val="left" w:pos="567"/>
        </w:tabs>
        <w:suppressAutoHyphens/>
        <w:jc w:val="both"/>
        <w:rPr>
          <w:szCs w:val="22"/>
        </w:rPr>
      </w:pPr>
    </w:p>
    <w:p w14:paraId="389A2AD6" w14:textId="77777777" w:rsidR="00E422AF" w:rsidRDefault="004C3A60">
      <w:pPr>
        <w:widowControl w:val="0"/>
        <w:tabs>
          <w:tab w:val="left" w:pos="567"/>
        </w:tabs>
        <w:suppressAutoHyphens/>
        <w:jc w:val="both"/>
        <w:rPr>
          <w:szCs w:val="22"/>
        </w:rPr>
      </w:pPr>
      <w:r>
        <w:rPr>
          <w:szCs w:val="22"/>
        </w:rPr>
        <w:t>Lire la notice avant utilisation.</w:t>
      </w:r>
    </w:p>
    <w:p w14:paraId="389A2AD7" w14:textId="77777777" w:rsidR="00E422AF" w:rsidRDefault="004C3A60">
      <w:pPr>
        <w:widowControl w:val="0"/>
        <w:tabs>
          <w:tab w:val="left" w:pos="567"/>
        </w:tabs>
        <w:suppressAutoHyphens/>
        <w:jc w:val="both"/>
        <w:rPr>
          <w:szCs w:val="22"/>
        </w:rPr>
      </w:pPr>
      <w:r>
        <w:rPr>
          <w:szCs w:val="22"/>
        </w:rPr>
        <w:t>Voie orale</w:t>
      </w:r>
    </w:p>
    <w:p w14:paraId="389A2AD8" w14:textId="77777777" w:rsidR="00E422AF" w:rsidRDefault="00E422AF">
      <w:pPr>
        <w:widowControl w:val="0"/>
        <w:tabs>
          <w:tab w:val="left" w:pos="567"/>
        </w:tabs>
        <w:suppressAutoHyphens/>
        <w:jc w:val="both"/>
        <w:rPr>
          <w:szCs w:val="22"/>
        </w:rPr>
      </w:pPr>
    </w:p>
    <w:p w14:paraId="389A2AD9" w14:textId="77777777" w:rsidR="00E422AF" w:rsidRDefault="00E422AF">
      <w:pPr>
        <w:widowControl w:val="0"/>
        <w:tabs>
          <w:tab w:val="left" w:pos="567"/>
        </w:tabs>
        <w:suppressAutoHyphens/>
        <w:jc w:val="both"/>
        <w:rPr>
          <w:szCs w:val="22"/>
        </w:rPr>
      </w:pPr>
    </w:p>
    <w:p w14:paraId="389A2AD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ADB" w14:textId="77777777" w:rsidR="00E422AF" w:rsidRDefault="00E422AF">
      <w:pPr>
        <w:widowControl w:val="0"/>
        <w:tabs>
          <w:tab w:val="left" w:pos="567"/>
        </w:tabs>
        <w:suppressAutoHyphens/>
        <w:jc w:val="both"/>
        <w:rPr>
          <w:szCs w:val="22"/>
        </w:rPr>
      </w:pPr>
    </w:p>
    <w:p w14:paraId="389A2ADC"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ADD" w14:textId="77777777" w:rsidR="00E422AF" w:rsidRDefault="00E422AF">
      <w:pPr>
        <w:widowControl w:val="0"/>
        <w:tabs>
          <w:tab w:val="left" w:pos="567"/>
        </w:tabs>
        <w:suppressAutoHyphens/>
        <w:jc w:val="both"/>
        <w:rPr>
          <w:szCs w:val="22"/>
        </w:rPr>
      </w:pPr>
    </w:p>
    <w:p w14:paraId="389A2ADE" w14:textId="77777777" w:rsidR="00E422AF" w:rsidRDefault="00E422AF">
      <w:pPr>
        <w:widowControl w:val="0"/>
        <w:tabs>
          <w:tab w:val="left" w:pos="567"/>
        </w:tabs>
        <w:suppressAutoHyphens/>
        <w:jc w:val="both"/>
        <w:rPr>
          <w:szCs w:val="22"/>
        </w:rPr>
      </w:pPr>
    </w:p>
    <w:p w14:paraId="389A2AD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7.</w:t>
      </w:r>
      <w:r>
        <w:rPr>
          <w:b/>
          <w:szCs w:val="22"/>
        </w:rPr>
        <w:tab/>
        <w:t>AUTRE(S) MISE(S) EN GARDE SPÉCIALE(S), SI NÉCESSAIRE</w:t>
      </w:r>
    </w:p>
    <w:p w14:paraId="389A2AE0" w14:textId="77777777" w:rsidR="00E422AF" w:rsidRDefault="00E422AF">
      <w:pPr>
        <w:widowControl w:val="0"/>
        <w:tabs>
          <w:tab w:val="left" w:pos="567"/>
        </w:tabs>
        <w:suppressAutoHyphens/>
        <w:jc w:val="both"/>
        <w:rPr>
          <w:szCs w:val="22"/>
        </w:rPr>
      </w:pPr>
    </w:p>
    <w:p w14:paraId="389A2AE1" w14:textId="77777777" w:rsidR="00E422AF" w:rsidRDefault="00E422AF">
      <w:pPr>
        <w:widowControl w:val="0"/>
        <w:tabs>
          <w:tab w:val="left" w:pos="567"/>
        </w:tabs>
        <w:suppressAutoHyphens/>
        <w:jc w:val="both"/>
        <w:rPr>
          <w:szCs w:val="22"/>
        </w:rPr>
      </w:pPr>
    </w:p>
    <w:p w14:paraId="389A2AE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8.</w:t>
      </w:r>
      <w:r>
        <w:rPr>
          <w:b/>
          <w:szCs w:val="22"/>
        </w:rPr>
        <w:tab/>
        <w:t>DATE DE PÉREMPTION</w:t>
      </w:r>
    </w:p>
    <w:p w14:paraId="389A2AE3" w14:textId="77777777" w:rsidR="00E422AF" w:rsidRDefault="00E422AF">
      <w:pPr>
        <w:widowControl w:val="0"/>
        <w:tabs>
          <w:tab w:val="left" w:pos="567"/>
        </w:tabs>
        <w:suppressAutoHyphens/>
        <w:jc w:val="both"/>
        <w:rPr>
          <w:szCs w:val="22"/>
        </w:rPr>
      </w:pPr>
    </w:p>
    <w:p w14:paraId="389A2AE4" w14:textId="77777777" w:rsidR="00E422AF" w:rsidRDefault="004C3A60">
      <w:pPr>
        <w:widowControl w:val="0"/>
        <w:tabs>
          <w:tab w:val="left" w:pos="567"/>
        </w:tabs>
        <w:suppressAutoHyphens/>
        <w:jc w:val="both"/>
        <w:rPr>
          <w:szCs w:val="22"/>
        </w:rPr>
      </w:pPr>
      <w:r>
        <w:rPr>
          <w:szCs w:val="22"/>
        </w:rPr>
        <w:t>EXP</w:t>
      </w:r>
    </w:p>
    <w:p w14:paraId="389A2AE5" w14:textId="77777777" w:rsidR="00E422AF" w:rsidRDefault="00E422AF">
      <w:pPr>
        <w:widowControl w:val="0"/>
        <w:tabs>
          <w:tab w:val="left" w:pos="567"/>
        </w:tabs>
        <w:suppressAutoHyphens/>
        <w:jc w:val="both"/>
        <w:rPr>
          <w:szCs w:val="22"/>
        </w:rPr>
      </w:pPr>
    </w:p>
    <w:p w14:paraId="389A2AE6" w14:textId="77777777" w:rsidR="00E422AF" w:rsidRDefault="00E422AF">
      <w:pPr>
        <w:widowControl w:val="0"/>
        <w:tabs>
          <w:tab w:val="left" w:pos="567"/>
        </w:tabs>
        <w:suppressAutoHyphens/>
        <w:jc w:val="both"/>
        <w:rPr>
          <w:szCs w:val="22"/>
        </w:rPr>
      </w:pPr>
    </w:p>
    <w:p w14:paraId="389A2AE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9.</w:t>
      </w:r>
      <w:r>
        <w:rPr>
          <w:b/>
          <w:szCs w:val="22"/>
        </w:rPr>
        <w:tab/>
        <w:t>PRÉCAUTIONS PARTICULIÈRES DE CONSERVATION</w:t>
      </w:r>
    </w:p>
    <w:p w14:paraId="389A2AE8" w14:textId="77777777" w:rsidR="00E422AF" w:rsidRDefault="00E422AF">
      <w:pPr>
        <w:widowControl w:val="0"/>
        <w:tabs>
          <w:tab w:val="left" w:pos="567"/>
        </w:tabs>
        <w:suppressAutoHyphens/>
        <w:jc w:val="both"/>
        <w:rPr>
          <w:szCs w:val="22"/>
        </w:rPr>
      </w:pPr>
    </w:p>
    <w:p w14:paraId="389A2AE9" w14:textId="77777777" w:rsidR="00E422AF" w:rsidRDefault="00E422AF">
      <w:pPr>
        <w:widowControl w:val="0"/>
        <w:tabs>
          <w:tab w:val="left" w:pos="567"/>
        </w:tabs>
        <w:suppressAutoHyphens/>
        <w:jc w:val="both"/>
        <w:rPr>
          <w:szCs w:val="22"/>
        </w:rPr>
      </w:pPr>
    </w:p>
    <w:p w14:paraId="389A2AEA" w14:textId="77777777" w:rsidR="00E422AF" w:rsidRDefault="004C3A6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10.</w:t>
      </w:r>
      <w:r>
        <w:rPr>
          <w:b/>
          <w:szCs w:val="22"/>
        </w:rPr>
        <w:tab/>
        <w:t>PRÉCAUTIONS PARTICULIÈRES D’ÉLIMINATION DES MÉDICAMENTS NON UTILISÉS OU DES DÉCHETS PROVENANT DE CES MÉDICAMENTS S’IL Y A LIEU</w:t>
      </w:r>
    </w:p>
    <w:p w14:paraId="389A2AEB" w14:textId="77777777" w:rsidR="00E422AF" w:rsidRDefault="00E422AF">
      <w:pPr>
        <w:keepNext/>
        <w:keepLines/>
        <w:widowControl w:val="0"/>
        <w:tabs>
          <w:tab w:val="left" w:pos="567"/>
        </w:tabs>
        <w:suppressAutoHyphens/>
        <w:jc w:val="both"/>
        <w:rPr>
          <w:szCs w:val="22"/>
        </w:rPr>
      </w:pPr>
    </w:p>
    <w:p w14:paraId="389A2AEC" w14:textId="77777777" w:rsidR="00E422AF" w:rsidRDefault="00E422AF">
      <w:pPr>
        <w:widowControl w:val="0"/>
        <w:tabs>
          <w:tab w:val="left" w:pos="567"/>
        </w:tabs>
        <w:suppressAutoHyphens/>
        <w:jc w:val="both"/>
        <w:rPr>
          <w:szCs w:val="22"/>
        </w:rPr>
      </w:pPr>
    </w:p>
    <w:p w14:paraId="389A2AED" w14:textId="77777777" w:rsidR="00E422AF" w:rsidRDefault="004C3A60">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11.</w:t>
      </w:r>
      <w:r>
        <w:rPr>
          <w:b/>
          <w:szCs w:val="22"/>
        </w:rPr>
        <w:tab/>
        <w:t>NOM ET ADRESSE DU TITULAIRE DE L’AUTORISATION DE MISE SUR LE MARCHÉ</w:t>
      </w:r>
    </w:p>
    <w:p w14:paraId="389A2AEE" w14:textId="77777777" w:rsidR="00E422AF" w:rsidRDefault="00E422AF">
      <w:pPr>
        <w:keepNext/>
        <w:keepLines/>
        <w:tabs>
          <w:tab w:val="left" w:pos="567"/>
        </w:tabs>
        <w:suppressAutoHyphens/>
        <w:jc w:val="both"/>
        <w:rPr>
          <w:szCs w:val="22"/>
        </w:rPr>
      </w:pPr>
    </w:p>
    <w:p w14:paraId="389A2AEF" w14:textId="77777777" w:rsidR="00E422AF" w:rsidRDefault="004C3A60">
      <w:pPr>
        <w:keepNext/>
        <w:keepLines/>
        <w:tabs>
          <w:tab w:val="left" w:pos="567"/>
        </w:tabs>
        <w:suppressAutoHyphens/>
        <w:jc w:val="both"/>
        <w:rPr>
          <w:szCs w:val="22"/>
        </w:rPr>
      </w:pPr>
      <w:r>
        <w:rPr>
          <w:szCs w:val="22"/>
        </w:rPr>
        <w:t>UCB Pharma S.A.</w:t>
      </w:r>
    </w:p>
    <w:p w14:paraId="389A2AF0" w14:textId="77777777" w:rsidR="00E422AF" w:rsidRDefault="004C3A60">
      <w:pPr>
        <w:keepNext/>
        <w:keepLines/>
        <w:tabs>
          <w:tab w:val="left" w:pos="567"/>
        </w:tabs>
        <w:suppressAutoHyphens/>
        <w:jc w:val="both"/>
        <w:rPr>
          <w:szCs w:val="22"/>
        </w:rPr>
      </w:pPr>
      <w:r>
        <w:rPr>
          <w:szCs w:val="22"/>
        </w:rPr>
        <w:t>Allée de la Recherche 60</w:t>
      </w:r>
    </w:p>
    <w:p w14:paraId="389A2AF1" w14:textId="77777777" w:rsidR="00E422AF" w:rsidRDefault="004C3A60">
      <w:pPr>
        <w:keepNext/>
        <w:keepLines/>
        <w:tabs>
          <w:tab w:val="left" w:pos="567"/>
        </w:tabs>
        <w:suppressAutoHyphens/>
        <w:jc w:val="both"/>
        <w:rPr>
          <w:szCs w:val="22"/>
        </w:rPr>
      </w:pPr>
      <w:r>
        <w:rPr>
          <w:szCs w:val="22"/>
        </w:rPr>
        <w:t>B-1070 Bruxelles</w:t>
      </w:r>
    </w:p>
    <w:p w14:paraId="389A2AF2" w14:textId="77777777" w:rsidR="00E422AF" w:rsidRDefault="004C3A60">
      <w:pPr>
        <w:keepNext/>
        <w:keepLines/>
        <w:tabs>
          <w:tab w:val="left" w:pos="567"/>
        </w:tabs>
        <w:suppressAutoHyphens/>
        <w:jc w:val="both"/>
        <w:rPr>
          <w:szCs w:val="22"/>
        </w:rPr>
      </w:pPr>
      <w:r>
        <w:rPr>
          <w:szCs w:val="22"/>
        </w:rPr>
        <w:t>Belgique</w:t>
      </w:r>
    </w:p>
    <w:p w14:paraId="389A2AF3" w14:textId="77777777" w:rsidR="00E422AF" w:rsidRDefault="00E422AF">
      <w:pPr>
        <w:keepNext/>
        <w:keepLines/>
        <w:tabs>
          <w:tab w:val="left" w:pos="567"/>
        </w:tabs>
        <w:suppressAutoHyphens/>
        <w:jc w:val="both"/>
        <w:rPr>
          <w:szCs w:val="22"/>
        </w:rPr>
      </w:pPr>
    </w:p>
    <w:p w14:paraId="389A2AF4" w14:textId="77777777" w:rsidR="00E422AF" w:rsidRDefault="00E422AF">
      <w:pPr>
        <w:keepNext/>
        <w:keepLines/>
        <w:tabs>
          <w:tab w:val="left" w:pos="567"/>
        </w:tabs>
        <w:suppressAutoHyphens/>
        <w:jc w:val="both"/>
        <w:rPr>
          <w:szCs w:val="22"/>
        </w:rPr>
      </w:pPr>
    </w:p>
    <w:p w14:paraId="389A2AF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389A2AF6" w14:textId="77777777" w:rsidR="00E422AF" w:rsidRDefault="00E422AF">
      <w:pPr>
        <w:widowControl w:val="0"/>
        <w:tabs>
          <w:tab w:val="left" w:pos="567"/>
        </w:tabs>
        <w:suppressAutoHyphens/>
        <w:jc w:val="both"/>
        <w:rPr>
          <w:szCs w:val="22"/>
        </w:rPr>
      </w:pPr>
    </w:p>
    <w:p w14:paraId="389A2AF7" w14:textId="77777777" w:rsidR="00E422AF" w:rsidRDefault="004C3A60">
      <w:r>
        <w:t>EU/1/08/470/033</w:t>
      </w:r>
    </w:p>
    <w:p w14:paraId="389A2AF8" w14:textId="77777777" w:rsidR="00E422AF" w:rsidRDefault="00E422AF">
      <w:pPr>
        <w:widowControl w:val="0"/>
        <w:tabs>
          <w:tab w:val="left" w:pos="567"/>
        </w:tabs>
        <w:suppressAutoHyphens/>
        <w:jc w:val="both"/>
        <w:rPr>
          <w:szCs w:val="22"/>
        </w:rPr>
      </w:pPr>
    </w:p>
    <w:p w14:paraId="389A2AF9" w14:textId="77777777" w:rsidR="00E422AF" w:rsidRDefault="00E422AF">
      <w:pPr>
        <w:widowControl w:val="0"/>
        <w:tabs>
          <w:tab w:val="left" w:pos="567"/>
        </w:tabs>
        <w:suppressAutoHyphens/>
        <w:jc w:val="both"/>
        <w:rPr>
          <w:szCs w:val="22"/>
        </w:rPr>
      </w:pPr>
    </w:p>
    <w:p w14:paraId="389A2AF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13.</w:t>
      </w:r>
      <w:r>
        <w:rPr>
          <w:b/>
          <w:szCs w:val="22"/>
        </w:rPr>
        <w:tab/>
        <w:t>NUMÉRO DU LOT</w:t>
      </w:r>
    </w:p>
    <w:p w14:paraId="389A2AFB" w14:textId="77777777" w:rsidR="00E422AF" w:rsidRDefault="00E422AF">
      <w:pPr>
        <w:widowControl w:val="0"/>
        <w:tabs>
          <w:tab w:val="left" w:pos="567"/>
        </w:tabs>
        <w:suppressAutoHyphens/>
        <w:jc w:val="both"/>
        <w:rPr>
          <w:szCs w:val="22"/>
        </w:rPr>
      </w:pPr>
    </w:p>
    <w:p w14:paraId="389A2AFC" w14:textId="77777777" w:rsidR="00E422AF" w:rsidRDefault="004C3A60">
      <w:pPr>
        <w:widowControl w:val="0"/>
        <w:tabs>
          <w:tab w:val="left" w:pos="567"/>
        </w:tabs>
        <w:suppressAutoHyphens/>
        <w:jc w:val="both"/>
        <w:rPr>
          <w:szCs w:val="22"/>
        </w:rPr>
      </w:pPr>
      <w:r>
        <w:rPr>
          <w:szCs w:val="22"/>
        </w:rPr>
        <w:t>Lot</w:t>
      </w:r>
    </w:p>
    <w:p w14:paraId="389A2AFD" w14:textId="77777777" w:rsidR="00E422AF" w:rsidRDefault="00E422AF">
      <w:pPr>
        <w:widowControl w:val="0"/>
        <w:tabs>
          <w:tab w:val="left" w:pos="567"/>
        </w:tabs>
        <w:suppressAutoHyphens/>
        <w:jc w:val="both"/>
        <w:rPr>
          <w:szCs w:val="22"/>
        </w:rPr>
      </w:pPr>
    </w:p>
    <w:p w14:paraId="389A2AFE" w14:textId="77777777" w:rsidR="00E422AF" w:rsidRDefault="00E422AF">
      <w:pPr>
        <w:widowControl w:val="0"/>
        <w:tabs>
          <w:tab w:val="left" w:pos="567"/>
        </w:tabs>
        <w:suppressAutoHyphens/>
        <w:jc w:val="both"/>
        <w:rPr>
          <w:szCs w:val="22"/>
        </w:rPr>
      </w:pPr>
    </w:p>
    <w:p w14:paraId="389A2AF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14.</w:t>
      </w:r>
      <w:r>
        <w:rPr>
          <w:b/>
          <w:szCs w:val="22"/>
        </w:rPr>
        <w:tab/>
        <w:t>CONDITIONS DE PRESCRIPTION ET DE DÉLIVRANCE</w:t>
      </w:r>
    </w:p>
    <w:p w14:paraId="389A2B00" w14:textId="77777777" w:rsidR="00E422AF" w:rsidRDefault="00E422AF">
      <w:pPr>
        <w:widowControl w:val="0"/>
        <w:tabs>
          <w:tab w:val="left" w:pos="567"/>
        </w:tabs>
        <w:suppressAutoHyphens/>
        <w:jc w:val="both"/>
        <w:rPr>
          <w:szCs w:val="22"/>
        </w:rPr>
      </w:pPr>
    </w:p>
    <w:p w14:paraId="389A2B01" w14:textId="77777777" w:rsidR="00E422AF" w:rsidRDefault="00E422AF">
      <w:pPr>
        <w:widowControl w:val="0"/>
        <w:tabs>
          <w:tab w:val="left" w:pos="567"/>
        </w:tabs>
        <w:suppressAutoHyphens/>
        <w:jc w:val="both"/>
        <w:rPr>
          <w:szCs w:val="22"/>
        </w:rPr>
      </w:pPr>
    </w:p>
    <w:p w14:paraId="389A2B0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bCs/>
          <w:iCs/>
          <w:szCs w:val="22"/>
        </w:rPr>
      </w:pPr>
      <w:r>
        <w:rPr>
          <w:b/>
          <w:szCs w:val="22"/>
        </w:rPr>
        <w:t>15.</w:t>
      </w:r>
      <w:r>
        <w:rPr>
          <w:b/>
          <w:szCs w:val="22"/>
        </w:rPr>
        <w:tab/>
        <w:t>INDICATIONS D’UTILISATION</w:t>
      </w:r>
    </w:p>
    <w:p w14:paraId="389A2B03" w14:textId="77777777" w:rsidR="00E422AF" w:rsidRDefault="00E422AF">
      <w:pPr>
        <w:widowControl w:val="0"/>
        <w:tabs>
          <w:tab w:val="left" w:pos="567"/>
        </w:tabs>
        <w:suppressAutoHyphens/>
        <w:jc w:val="both"/>
        <w:rPr>
          <w:bCs/>
          <w:iCs/>
          <w:szCs w:val="22"/>
        </w:rPr>
      </w:pPr>
    </w:p>
    <w:p w14:paraId="389A2B04" w14:textId="77777777" w:rsidR="00E422AF" w:rsidRDefault="00E422AF">
      <w:pPr>
        <w:widowControl w:val="0"/>
        <w:tabs>
          <w:tab w:val="left" w:pos="567"/>
        </w:tabs>
        <w:suppressAutoHyphens/>
        <w:jc w:val="both"/>
        <w:rPr>
          <w:bCs/>
          <w:iCs/>
          <w:szCs w:val="22"/>
        </w:rPr>
      </w:pPr>
    </w:p>
    <w:p w14:paraId="389A2B0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B06" w14:textId="77777777" w:rsidR="00E422AF" w:rsidRDefault="00E422AF">
      <w:pPr>
        <w:widowControl w:val="0"/>
        <w:tabs>
          <w:tab w:val="left" w:pos="567"/>
        </w:tabs>
        <w:suppressAutoHyphens/>
        <w:jc w:val="both"/>
        <w:rPr>
          <w:szCs w:val="22"/>
        </w:rPr>
      </w:pPr>
    </w:p>
    <w:p w14:paraId="389A2B07" w14:textId="77777777" w:rsidR="00E422AF" w:rsidRDefault="00E422AF">
      <w:pPr>
        <w:widowControl w:val="0"/>
        <w:tabs>
          <w:tab w:val="left" w:pos="567"/>
        </w:tabs>
        <w:suppressAutoHyphens/>
        <w:jc w:val="both"/>
        <w:rPr>
          <w:szCs w:val="22"/>
        </w:rPr>
      </w:pPr>
    </w:p>
    <w:p w14:paraId="389A2B08"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17.</w:t>
      </w:r>
      <w:r w:rsidRPr="00245C45">
        <w:rPr>
          <w:b/>
          <w:szCs w:val="22"/>
        </w:rPr>
        <w:tab/>
        <w:t>IDENTIFIANT UNIQUE - CODE-BARRES 2D</w:t>
      </w:r>
    </w:p>
    <w:p w14:paraId="389A2B09" w14:textId="77777777" w:rsidR="00E422AF" w:rsidRDefault="00E422AF"/>
    <w:p w14:paraId="389A2B0A" w14:textId="77777777" w:rsidR="00E422AF" w:rsidRDefault="00E422AF"/>
    <w:p w14:paraId="389A2B0B"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18.</w:t>
      </w:r>
      <w:r w:rsidRPr="00245C45">
        <w:rPr>
          <w:b/>
          <w:szCs w:val="22"/>
        </w:rPr>
        <w:tab/>
        <w:t>IDENTIFIANT UNIQUE - DONNÉES LISIBLES PAR LES HUMAINS</w:t>
      </w:r>
    </w:p>
    <w:p w14:paraId="389A2B0C" w14:textId="77777777" w:rsidR="00E422AF" w:rsidRDefault="00E422AF"/>
    <w:p w14:paraId="389A2B0D" w14:textId="77777777" w:rsidR="00E422AF" w:rsidRDefault="00E422AF">
      <w:pPr>
        <w:rPr>
          <w:color w:val="008000"/>
          <w:szCs w:val="22"/>
          <w:highlight w:val="yellow"/>
        </w:rPr>
      </w:pPr>
    </w:p>
    <w:p w14:paraId="389A2B0E" w14:textId="77777777" w:rsidR="00E422AF" w:rsidRDefault="004C3A60">
      <w:pPr>
        <w:widowControl w:val="0"/>
        <w:tabs>
          <w:tab w:val="left" w:pos="567"/>
        </w:tabs>
        <w:suppressAutoHyphens/>
        <w:jc w:val="both"/>
        <w:rPr>
          <w:b/>
          <w:szCs w:val="22"/>
        </w:rPr>
      </w:pPr>
      <w:r>
        <w:rPr>
          <w:szCs w:val="22"/>
        </w:rPr>
        <w:br w:type="page"/>
      </w:r>
    </w:p>
    <w:p w14:paraId="389A2B0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jc w:val="both"/>
        <w:rPr>
          <w:b/>
          <w:szCs w:val="22"/>
        </w:rPr>
      </w:pPr>
      <w:r>
        <w:rPr>
          <w:b/>
          <w:szCs w:val="22"/>
        </w:rPr>
        <w:lastRenderedPageBreak/>
        <w:t xml:space="preserve">MENTIONS DEVANT FIGURER SUR L’EMBALLAGE EXTÉRIEUR </w:t>
      </w:r>
    </w:p>
    <w:p w14:paraId="389A2B10" w14:textId="77777777" w:rsidR="00E422AF" w:rsidRDefault="00E422AF">
      <w:pPr>
        <w:widowControl w:val="0"/>
        <w:pBdr>
          <w:top w:val="single" w:sz="4" w:space="1" w:color="auto"/>
          <w:left w:val="single" w:sz="4" w:space="4" w:color="auto"/>
          <w:bottom w:val="single" w:sz="4" w:space="1" w:color="auto"/>
          <w:right w:val="single" w:sz="4" w:space="4" w:color="auto"/>
        </w:pBdr>
        <w:tabs>
          <w:tab w:val="left" w:pos="567"/>
        </w:tabs>
        <w:jc w:val="both"/>
        <w:rPr>
          <w:szCs w:val="22"/>
        </w:rPr>
      </w:pPr>
    </w:p>
    <w:p w14:paraId="389A2B1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Boîte en carton</w:t>
      </w:r>
    </w:p>
    <w:p w14:paraId="389A2B12" w14:textId="77777777" w:rsidR="00E422AF" w:rsidRDefault="00E422AF">
      <w:pPr>
        <w:widowControl w:val="0"/>
        <w:tabs>
          <w:tab w:val="left" w:pos="567"/>
        </w:tabs>
        <w:suppressAutoHyphens/>
        <w:jc w:val="both"/>
        <w:rPr>
          <w:szCs w:val="22"/>
        </w:rPr>
      </w:pPr>
    </w:p>
    <w:p w14:paraId="389A2B13" w14:textId="77777777" w:rsidR="00E422AF" w:rsidRDefault="00E422AF">
      <w:pPr>
        <w:widowControl w:val="0"/>
        <w:tabs>
          <w:tab w:val="left" w:pos="567"/>
        </w:tabs>
        <w:suppressAutoHyphens/>
        <w:jc w:val="both"/>
        <w:rPr>
          <w:szCs w:val="22"/>
        </w:rPr>
      </w:pPr>
    </w:p>
    <w:p w14:paraId="389A2B1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w:t>
      </w:r>
      <w:r>
        <w:rPr>
          <w:b/>
          <w:szCs w:val="22"/>
        </w:rPr>
        <w:tab/>
        <w:t>DÉNOMINATION DU MÉDICAMENT</w:t>
      </w:r>
    </w:p>
    <w:p w14:paraId="389A2B15" w14:textId="77777777" w:rsidR="00E422AF" w:rsidRDefault="00E422AF">
      <w:pPr>
        <w:widowControl w:val="0"/>
        <w:tabs>
          <w:tab w:val="left" w:pos="567"/>
        </w:tabs>
        <w:suppressAutoHyphens/>
        <w:jc w:val="both"/>
        <w:rPr>
          <w:szCs w:val="22"/>
        </w:rPr>
      </w:pPr>
    </w:p>
    <w:p w14:paraId="389A2B16" w14:textId="77777777" w:rsidR="00E422AF" w:rsidRDefault="004C3A60">
      <w:pPr>
        <w:widowControl w:val="0"/>
        <w:tabs>
          <w:tab w:val="left" w:pos="567"/>
        </w:tabs>
        <w:suppressAutoHyphens/>
        <w:jc w:val="both"/>
        <w:rPr>
          <w:szCs w:val="22"/>
        </w:rPr>
      </w:pPr>
      <w:r>
        <w:rPr>
          <w:szCs w:val="22"/>
        </w:rPr>
        <w:t>Vimpat 150 mg comprimés pelliculés</w:t>
      </w:r>
    </w:p>
    <w:p w14:paraId="389A2B17" w14:textId="77777777" w:rsidR="00E422AF" w:rsidRDefault="004C3A60">
      <w:pPr>
        <w:widowControl w:val="0"/>
        <w:tabs>
          <w:tab w:val="left" w:pos="567"/>
        </w:tabs>
        <w:suppressAutoHyphens/>
        <w:jc w:val="both"/>
        <w:rPr>
          <w:szCs w:val="22"/>
        </w:rPr>
      </w:pPr>
      <w:r>
        <w:rPr>
          <w:szCs w:val="22"/>
        </w:rPr>
        <w:t>lacosamide</w:t>
      </w:r>
    </w:p>
    <w:p w14:paraId="389A2B18" w14:textId="77777777" w:rsidR="00E422AF" w:rsidRDefault="00E422AF">
      <w:pPr>
        <w:widowControl w:val="0"/>
        <w:tabs>
          <w:tab w:val="left" w:pos="567"/>
        </w:tabs>
        <w:suppressAutoHyphens/>
        <w:jc w:val="both"/>
        <w:rPr>
          <w:szCs w:val="22"/>
        </w:rPr>
      </w:pPr>
    </w:p>
    <w:p w14:paraId="389A2B19" w14:textId="77777777" w:rsidR="00E422AF" w:rsidRDefault="00E422AF">
      <w:pPr>
        <w:widowControl w:val="0"/>
        <w:tabs>
          <w:tab w:val="left" w:pos="567"/>
        </w:tabs>
        <w:suppressAutoHyphens/>
        <w:jc w:val="both"/>
        <w:rPr>
          <w:szCs w:val="22"/>
        </w:rPr>
      </w:pPr>
    </w:p>
    <w:p w14:paraId="389A2B1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2.</w:t>
      </w:r>
      <w:r>
        <w:rPr>
          <w:b/>
          <w:szCs w:val="22"/>
        </w:rPr>
        <w:tab/>
        <w:t>COMPOSITION EN SUBSTANCE(S) ACTIVE(S)</w:t>
      </w:r>
    </w:p>
    <w:p w14:paraId="389A2B1B" w14:textId="77777777" w:rsidR="00E422AF" w:rsidRDefault="00E422AF">
      <w:pPr>
        <w:widowControl w:val="0"/>
        <w:tabs>
          <w:tab w:val="left" w:pos="567"/>
        </w:tabs>
        <w:suppressAutoHyphens/>
        <w:jc w:val="both"/>
        <w:rPr>
          <w:szCs w:val="22"/>
        </w:rPr>
      </w:pPr>
    </w:p>
    <w:p w14:paraId="389A2B1C" w14:textId="77777777" w:rsidR="00E422AF" w:rsidRDefault="004C3A60">
      <w:pPr>
        <w:widowControl w:val="0"/>
        <w:tabs>
          <w:tab w:val="left" w:pos="567"/>
        </w:tabs>
        <w:suppressAutoHyphens/>
        <w:jc w:val="both"/>
        <w:rPr>
          <w:szCs w:val="22"/>
        </w:rPr>
      </w:pPr>
      <w:r>
        <w:rPr>
          <w:szCs w:val="22"/>
        </w:rPr>
        <w:t>1 comprimé pelliculé contient 150 mg de lacosamide.</w:t>
      </w:r>
    </w:p>
    <w:p w14:paraId="389A2B1D" w14:textId="77777777" w:rsidR="00E422AF" w:rsidRDefault="00E422AF">
      <w:pPr>
        <w:widowControl w:val="0"/>
        <w:tabs>
          <w:tab w:val="left" w:pos="567"/>
        </w:tabs>
        <w:suppressAutoHyphens/>
        <w:jc w:val="both"/>
        <w:rPr>
          <w:szCs w:val="22"/>
        </w:rPr>
      </w:pPr>
    </w:p>
    <w:p w14:paraId="389A2B1E" w14:textId="77777777" w:rsidR="00E422AF" w:rsidRDefault="00E422AF">
      <w:pPr>
        <w:widowControl w:val="0"/>
        <w:tabs>
          <w:tab w:val="left" w:pos="567"/>
        </w:tabs>
        <w:suppressAutoHyphens/>
        <w:jc w:val="both"/>
        <w:rPr>
          <w:szCs w:val="22"/>
        </w:rPr>
      </w:pPr>
    </w:p>
    <w:p w14:paraId="389A2B1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3.</w:t>
      </w:r>
      <w:r>
        <w:rPr>
          <w:b/>
          <w:szCs w:val="22"/>
        </w:rPr>
        <w:tab/>
        <w:t>LISTE DES EXCIPIENTS</w:t>
      </w:r>
    </w:p>
    <w:p w14:paraId="389A2B20" w14:textId="77777777" w:rsidR="00E422AF" w:rsidRDefault="00E422AF">
      <w:pPr>
        <w:widowControl w:val="0"/>
        <w:tabs>
          <w:tab w:val="left" w:pos="567"/>
        </w:tabs>
        <w:suppressAutoHyphens/>
        <w:jc w:val="both"/>
        <w:rPr>
          <w:szCs w:val="22"/>
        </w:rPr>
      </w:pPr>
    </w:p>
    <w:p w14:paraId="389A2B21" w14:textId="77777777" w:rsidR="00E422AF" w:rsidRDefault="00E422AF">
      <w:pPr>
        <w:widowControl w:val="0"/>
        <w:tabs>
          <w:tab w:val="left" w:pos="567"/>
        </w:tabs>
        <w:suppressAutoHyphens/>
        <w:jc w:val="both"/>
        <w:rPr>
          <w:szCs w:val="22"/>
        </w:rPr>
      </w:pPr>
    </w:p>
    <w:p w14:paraId="389A2B2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4.</w:t>
      </w:r>
      <w:r>
        <w:rPr>
          <w:b/>
          <w:szCs w:val="22"/>
        </w:rPr>
        <w:tab/>
        <w:t>FORME PHARMACEUTIQUE ET CONTENU</w:t>
      </w:r>
    </w:p>
    <w:p w14:paraId="389A2B23" w14:textId="77777777" w:rsidR="00E422AF" w:rsidRDefault="00E422AF">
      <w:pPr>
        <w:widowControl w:val="0"/>
        <w:tabs>
          <w:tab w:val="left" w:pos="567"/>
        </w:tabs>
        <w:suppressAutoHyphens/>
        <w:jc w:val="both"/>
        <w:rPr>
          <w:szCs w:val="22"/>
        </w:rPr>
      </w:pPr>
    </w:p>
    <w:p w14:paraId="389A2B24" w14:textId="77777777" w:rsidR="00E422AF" w:rsidRDefault="004C3A60">
      <w:pPr>
        <w:widowControl w:val="0"/>
        <w:tabs>
          <w:tab w:val="left" w:pos="567"/>
        </w:tabs>
        <w:suppressAutoHyphens/>
        <w:jc w:val="both"/>
        <w:rPr>
          <w:szCs w:val="22"/>
        </w:rPr>
      </w:pPr>
      <w:r>
        <w:rPr>
          <w:szCs w:val="22"/>
        </w:rPr>
        <w:t xml:space="preserve">14 comprimés pelliculés </w:t>
      </w:r>
    </w:p>
    <w:p w14:paraId="389A2B25" w14:textId="77777777" w:rsidR="00E422AF" w:rsidRDefault="004C3A60">
      <w:pPr>
        <w:widowControl w:val="0"/>
        <w:shd w:val="clear" w:color="auto" w:fill="FFFFFF"/>
        <w:tabs>
          <w:tab w:val="left" w:pos="567"/>
        </w:tabs>
        <w:rPr>
          <w:szCs w:val="22"/>
          <w:highlight w:val="lightGray"/>
        </w:rPr>
      </w:pPr>
      <w:r>
        <w:rPr>
          <w:szCs w:val="22"/>
          <w:highlight w:val="lightGray"/>
        </w:rPr>
        <w:t>56 comprimés pelliculés</w:t>
      </w:r>
    </w:p>
    <w:p w14:paraId="389A2B26" w14:textId="77777777" w:rsidR="00E422AF" w:rsidRDefault="004C3A60">
      <w:pPr>
        <w:widowControl w:val="0"/>
        <w:shd w:val="clear" w:color="auto" w:fill="FFFFFF"/>
        <w:tabs>
          <w:tab w:val="left" w:pos="567"/>
        </w:tabs>
        <w:rPr>
          <w:szCs w:val="22"/>
          <w:highlight w:val="lightGray"/>
        </w:rPr>
      </w:pPr>
      <w:r>
        <w:rPr>
          <w:szCs w:val="22"/>
          <w:highlight w:val="lightGray"/>
        </w:rPr>
        <w:t>56 x 1 comprimés pelliculés</w:t>
      </w:r>
    </w:p>
    <w:p w14:paraId="389A2B27" w14:textId="77777777" w:rsidR="00E422AF" w:rsidRDefault="004C3A60">
      <w:pPr>
        <w:widowControl w:val="0"/>
        <w:shd w:val="clear" w:color="auto" w:fill="FFFFFF"/>
        <w:tabs>
          <w:tab w:val="left" w:pos="567"/>
        </w:tabs>
        <w:rPr>
          <w:szCs w:val="22"/>
          <w:highlight w:val="lightGray"/>
        </w:rPr>
      </w:pPr>
      <w:r>
        <w:rPr>
          <w:szCs w:val="22"/>
          <w:highlight w:val="lightGray"/>
        </w:rPr>
        <w:t>14 x 1 comprimés pelliculés</w:t>
      </w:r>
    </w:p>
    <w:p w14:paraId="389A2B28" w14:textId="77777777" w:rsidR="00E422AF" w:rsidRDefault="004C3A60">
      <w:pPr>
        <w:widowControl w:val="0"/>
        <w:shd w:val="clear" w:color="auto" w:fill="FFFFFF"/>
        <w:tabs>
          <w:tab w:val="left" w:pos="567"/>
        </w:tabs>
        <w:rPr>
          <w:szCs w:val="22"/>
          <w:highlight w:val="lightGray"/>
        </w:rPr>
      </w:pPr>
      <w:r>
        <w:rPr>
          <w:szCs w:val="22"/>
          <w:highlight w:val="lightGray"/>
        </w:rPr>
        <w:t>28 comprimés pelliculés</w:t>
      </w:r>
    </w:p>
    <w:p w14:paraId="389A2B29" w14:textId="77777777" w:rsidR="00E422AF" w:rsidRDefault="004C3A60">
      <w:pPr>
        <w:widowControl w:val="0"/>
        <w:shd w:val="clear" w:color="auto" w:fill="FFFFFF"/>
        <w:tabs>
          <w:tab w:val="left" w:pos="567"/>
        </w:tabs>
        <w:rPr>
          <w:szCs w:val="22"/>
          <w:highlight w:val="lightGray"/>
        </w:rPr>
      </w:pPr>
      <w:r>
        <w:rPr>
          <w:szCs w:val="22"/>
          <w:highlight w:val="lightGray"/>
        </w:rPr>
        <w:t>60 comprimés pelliculés</w:t>
      </w:r>
    </w:p>
    <w:p w14:paraId="389A2B2A" w14:textId="77777777" w:rsidR="00E422AF" w:rsidRDefault="00E422AF">
      <w:pPr>
        <w:widowControl w:val="0"/>
        <w:tabs>
          <w:tab w:val="left" w:pos="567"/>
        </w:tabs>
        <w:suppressAutoHyphens/>
        <w:jc w:val="both"/>
        <w:rPr>
          <w:szCs w:val="22"/>
        </w:rPr>
      </w:pPr>
    </w:p>
    <w:p w14:paraId="389A2B2B" w14:textId="77777777" w:rsidR="00E422AF" w:rsidRDefault="00E422AF">
      <w:pPr>
        <w:widowControl w:val="0"/>
        <w:tabs>
          <w:tab w:val="left" w:pos="567"/>
        </w:tabs>
        <w:suppressAutoHyphens/>
        <w:jc w:val="both"/>
        <w:rPr>
          <w:szCs w:val="22"/>
        </w:rPr>
      </w:pPr>
    </w:p>
    <w:p w14:paraId="389A2B2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5.</w:t>
      </w:r>
      <w:r>
        <w:rPr>
          <w:b/>
          <w:szCs w:val="22"/>
        </w:rPr>
        <w:tab/>
        <w:t>MODE ET VOIE(S) D’ADMINISTRATION</w:t>
      </w:r>
    </w:p>
    <w:p w14:paraId="389A2B2D" w14:textId="77777777" w:rsidR="00E422AF" w:rsidRDefault="00E422AF">
      <w:pPr>
        <w:widowControl w:val="0"/>
        <w:tabs>
          <w:tab w:val="left" w:pos="567"/>
        </w:tabs>
        <w:suppressAutoHyphens/>
        <w:jc w:val="both"/>
        <w:rPr>
          <w:szCs w:val="22"/>
        </w:rPr>
      </w:pPr>
    </w:p>
    <w:p w14:paraId="389A2B2E" w14:textId="77777777" w:rsidR="00E422AF" w:rsidRDefault="004C3A60">
      <w:pPr>
        <w:widowControl w:val="0"/>
        <w:tabs>
          <w:tab w:val="left" w:pos="567"/>
        </w:tabs>
        <w:suppressAutoHyphens/>
        <w:jc w:val="both"/>
        <w:rPr>
          <w:szCs w:val="22"/>
        </w:rPr>
      </w:pPr>
      <w:r>
        <w:rPr>
          <w:szCs w:val="22"/>
        </w:rPr>
        <w:t>Lire la notice avant utilisation.</w:t>
      </w:r>
    </w:p>
    <w:p w14:paraId="389A2B2F" w14:textId="77777777" w:rsidR="00E422AF" w:rsidRDefault="004C3A60">
      <w:pPr>
        <w:widowControl w:val="0"/>
        <w:tabs>
          <w:tab w:val="left" w:pos="567"/>
        </w:tabs>
        <w:suppressAutoHyphens/>
        <w:jc w:val="both"/>
        <w:rPr>
          <w:szCs w:val="22"/>
        </w:rPr>
      </w:pPr>
      <w:r>
        <w:rPr>
          <w:szCs w:val="22"/>
        </w:rPr>
        <w:t>Voie orale</w:t>
      </w:r>
    </w:p>
    <w:p w14:paraId="389A2B30" w14:textId="77777777" w:rsidR="00E422AF" w:rsidRDefault="00E422AF">
      <w:pPr>
        <w:widowControl w:val="0"/>
        <w:tabs>
          <w:tab w:val="left" w:pos="567"/>
        </w:tabs>
        <w:suppressAutoHyphens/>
        <w:jc w:val="both"/>
        <w:rPr>
          <w:szCs w:val="22"/>
        </w:rPr>
      </w:pPr>
    </w:p>
    <w:p w14:paraId="389A2B31" w14:textId="77777777" w:rsidR="00E422AF" w:rsidRDefault="00E422AF">
      <w:pPr>
        <w:widowControl w:val="0"/>
        <w:tabs>
          <w:tab w:val="left" w:pos="567"/>
        </w:tabs>
        <w:suppressAutoHyphens/>
        <w:jc w:val="both"/>
        <w:rPr>
          <w:szCs w:val="22"/>
        </w:rPr>
      </w:pPr>
    </w:p>
    <w:p w14:paraId="389A2B3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B33" w14:textId="77777777" w:rsidR="00E422AF" w:rsidRDefault="00E422AF">
      <w:pPr>
        <w:widowControl w:val="0"/>
        <w:tabs>
          <w:tab w:val="left" w:pos="567"/>
        </w:tabs>
        <w:suppressAutoHyphens/>
        <w:jc w:val="both"/>
        <w:rPr>
          <w:szCs w:val="22"/>
        </w:rPr>
      </w:pPr>
    </w:p>
    <w:p w14:paraId="389A2B34"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B35" w14:textId="77777777" w:rsidR="00E422AF" w:rsidRDefault="00E422AF">
      <w:pPr>
        <w:widowControl w:val="0"/>
        <w:tabs>
          <w:tab w:val="left" w:pos="567"/>
        </w:tabs>
        <w:suppressAutoHyphens/>
        <w:jc w:val="both"/>
        <w:rPr>
          <w:szCs w:val="22"/>
        </w:rPr>
      </w:pPr>
    </w:p>
    <w:p w14:paraId="389A2B36" w14:textId="77777777" w:rsidR="00E422AF" w:rsidRDefault="00E422AF">
      <w:pPr>
        <w:widowControl w:val="0"/>
        <w:tabs>
          <w:tab w:val="left" w:pos="567"/>
        </w:tabs>
        <w:suppressAutoHyphens/>
        <w:jc w:val="both"/>
        <w:rPr>
          <w:szCs w:val="22"/>
        </w:rPr>
      </w:pPr>
    </w:p>
    <w:p w14:paraId="389A2B3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7.</w:t>
      </w:r>
      <w:r>
        <w:rPr>
          <w:b/>
          <w:szCs w:val="22"/>
        </w:rPr>
        <w:tab/>
        <w:t>AUTRE(S) MISE(S) EN GARDE SPÉCIALE(S), SI NÉCESSAIRE</w:t>
      </w:r>
    </w:p>
    <w:p w14:paraId="389A2B38" w14:textId="77777777" w:rsidR="00E422AF" w:rsidRDefault="00E422AF">
      <w:pPr>
        <w:widowControl w:val="0"/>
        <w:tabs>
          <w:tab w:val="left" w:pos="567"/>
        </w:tabs>
        <w:suppressAutoHyphens/>
        <w:jc w:val="both"/>
        <w:rPr>
          <w:szCs w:val="22"/>
        </w:rPr>
      </w:pPr>
    </w:p>
    <w:p w14:paraId="389A2B39" w14:textId="77777777" w:rsidR="00E422AF" w:rsidRDefault="00E422AF">
      <w:pPr>
        <w:widowControl w:val="0"/>
        <w:tabs>
          <w:tab w:val="left" w:pos="567"/>
        </w:tabs>
        <w:suppressAutoHyphens/>
        <w:jc w:val="both"/>
        <w:rPr>
          <w:szCs w:val="22"/>
        </w:rPr>
      </w:pPr>
    </w:p>
    <w:p w14:paraId="389A2B3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8.</w:t>
      </w:r>
      <w:r>
        <w:rPr>
          <w:b/>
          <w:szCs w:val="22"/>
        </w:rPr>
        <w:tab/>
        <w:t>DATE DE PÉREMPTION</w:t>
      </w:r>
    </w:p>
    <w:p w14:paraId="389A2B3B" w14:textId="77777777" w:rsidR="00E422AF" w:rsidRDefault="00E422AF">
      <w:pPr>
        <w:widowControl w:val="0"/>
        <w:tabs>
          <w:tab w:val="left" w:pos="567"/>
        </w:tabs>
        <w:suppressAutoHyphens/>
        <w:jc w:val="both"/>
        <w:rPr>
          <w:szCs w:val="22"/>
        </w:rPr>
      </w:pPr>
    </w:p>
    <w:p w14:paraId="389A2B3C" w14:textId="77777777" w:rsidR="00E422AF" w:rsidRDefault="004C3A60">
      <w:pPr>
        <w:widowControl w:val="0"/>
        <w:tabs>
          <w:tab w:val="left" w:pos="567"/>
        </w:tabs>
        <w:suppressAutoHyphens/>
        <w:jc w:val="both"/>
        <w:rPr>
          <w:szCs w:val="22"/>
        </w:rPr>
      </w:pPr>
      <w:r>
        <w:rPr>
          <w:szCs w:val="22"/>
        </w:rPr>
        <w:t>EXP</w:t>
      </w:r>
    </w:p>
    <w:p w14:paraId="389A2B3D" w14:textId="77777777" w:rsidR="00E422AF" w:rsidRDefault="00E422AF">
      <w:pPr>
        <w:widowControl w:val="0"/>
        <w:tabs>
          <w:tab w:val="left" w:pos="567"/>
        </w:tabs>
        <w:suppressAutoHyphens/>
        <w:jc w:val="both"/>
        <w:rPr>
          <w:szCs w:val="22"/>
        </w:rPr>
      </w:pPr>
    </w:p>
    <w:p w14:paraId="389A2B3E" w14:textId="77777777" w:rsidR="00E422AF" w:rsidRDefault="00E422AF">
      <w:pPr>
        <w:widowControl w:val="0"/>
        <w:tabs>
          <w:tab w:val="left" w:pos="567"/>
        </w:tabs>
        <w:suppressAutoHyphens/>
        <w:jc w:val="both"/>
        <w:rPr>
          <w:szCs w:val="22"/>
        </w:rPr>
      </w:pPr>
    </w:p>
    <w:p w14:paraId="389A2B3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9.</w:t>
      </w:r>
      <w:r>
        <w:rPr>
          <w:b/>
          <w:szCs w:val="22"/>
        </w:rPr>
        <w:tab/>
        <w:t>PRÉCAUTIONS PARTICULIÈRES DE CONSERVATION</w:t>
      </w:r>
    </w:p>
    <w:p w14:paraId="389A2B40" w14:textId="77777777" w:rsidR="00E422AF" w:rsidRDefault="00E422AF">
      <w:pPr>
        <w:widowControl w:val="0"/>
        <w:tabs>
          <w:tab w:val="left" w:pos="567"/>
        </w:tabs>
        <w:suppressAutoHyphens/>
        <w:jc w:val="both"/>
        <w:rPr>
          <w:szCs w:val="22"/>
        </w:rPr>
      </w:pPr>
    </w:p>
    <w:p w14:paraId="389A2B41" w14:textId="77777777" w:rsidR="00E422AF" w:rsidRDefault="00E422AF">
      <w:pPr>
        <w:widowControl w:val="0"/>
        <w:tabs>
          <w:tab w:val="left" w:pos="567"/>
        </w:tabs>
        <w:suppressAutoHyphens/>
        <w:jc w:val="both"/>
        <w:rPr>
          <w:szCs w:val="22"/>
        </w:rPr>
      </w:pPr>
    </w:p>
    <w:p w14:paraId="389A2B42" w14:textId="77777777" w:rsidR="00E422AF" w:rsidRDefault="004C3A6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10.</w:t>
      </w:r>
      <w:r>
        <w:rPr>
          <w:b/>
          <w:szCs w:val="22"/>
        </w:rPr>
        <w:tab/>
        <w:t>PRÉCAUTIONS PARTICULIÈRES D’ÉLIMINATION DES MÉDICAMENTS NON UTILISÉS OU DES DÉCHETS PROVENANT DE CES MÉDICAMENTS S’IL Y A LIEU</w:t>
      </w:r>
    </w:p>
    <w:p w14:paraId="389A2B43" w14:textId="77777777" w:rsidR="00E422AF" w:rsidRDefault="00E422AF">
      <w:pPr>
        <w:keepNext/>
        <w:widowControl w:val="0"/>
        <w:tabs>
          <w:tab w:val="left" w:pos="567"/>
        </w:tabs>
        <w:suppressAutoHyphens/>
        <w:jc w:val="both"/>
        <w:rPr>
          <w:szCs w:val="22"/>
        </w:rPr>
      </w:pPr>
    </w:p>
    <w:p w14:paraId="389A2B44" w14:textId="77777777" w:rsidR="00E422AF" w:rsidRDefault="00E422AF">
      <w:pPr>
        <w:widowControl w:val="0"/>
        <w:tabs>
          <w:tab w:val="left" w:pos="567"/>
        </w:tabs>
        <w:suppressAutoHyphens/>
        <w:jc w:val="both"/>
        <w:rPr>
          <w:szCs w:val="22"/>
        </w:rPr>
      </w:pPr>
    </w:p>
    <w:p w14:paraId="389A2B4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11.</w:t>
      </w:r>
      <w:r>
        <w:rPr>
          <w:b/>
          <w:szCs w:val="22"/>
        </w:rPr>
        <w:tab/>
        <w:t>NOM ET ADRESSE DU TITULAIRE DE L’AUTORISATION DE MISE SUR LE MARCHÉ</w:t>
      </w:r>
    </w:p>
    <w:p w14:paraId="389A2B46" w14:textId="77777777" w:rsidR="00E422AF" w:rsidRDefault="00E422AF">
      <w:pPr>
        <w:widowControl w:val="0"/>
        <w:tabs>
          <w:tab w:val="left" w:pos="567"/>
        </w:tabs>
        <w:suppressAutoHyphens/>
        <w:jc w:val="both"/>
        <w:rPr>
          <w:szCs w:val="22"/>
        </w:rPr>
      </w:pPr>
    </w:p>
    <w:p w14:paraId="389A2B47" w14:textId="77777777" w:rsidR="00E422AF" w:rsidRDefault="004C3A60">
      <w:pPr>
        <w:widowControl w:val="0"/>
        <w:tabs>
          <w:tab w:val="left" w:pos="567"/>
        </w:tabs>
        <w:suppressAutoHyphens/>
        <w:jc w:val="both"/>
        <w:rPr>
          <w:szCs w:val="22"/>
        </w:rPr>
      </w:pPr>
      <w:r>
        <w:rPr>
          <w:szCs w:val="22"/>
        </w:rPr>
        <w:t>UCB Pharma S.A.</w:t>
      </w:r>
    </w:p>
    <w:p w14:paraId="389A2B48" w14:textId="77777777" w:rsidR="00E422AF" w:rsidRDefault="004C3A60">
      <w:pPr>
        <w:widowControl w:val="0"/>
        <w:tabs>
          <w:tab w:val="left" w:pos="567"/>
        </w:tabs>
        <w:suppressAutoHyphens/>
        <w:jc w:val="both"/>
        <w:rPr>
          <w:szCs w:val="22"/>
        </w:rPr>
      </w:pPr>
      <w:r>
        <w:rPr>
          <w:szCs w:val="22"/>
        </w:rPr>
        <w:t>Allée de la Recherche 60</w:t>
      </w:r>
    </w:p>
    <w:p w14:paraId="389A2B49" w14:textId="77777777" w:rsidR="00E422AF" w:rsidRDefault="004C3A60">
      <w:pPr>
        <w:widowControl w:val="0"/>
        <w:tabs>
          <w:tab w:val="left" w:pos="567"/>
        </w:tabs>
        <w:suppressAutoHyphens/>
        <w:jc w:val="both"/>
        <w:rPr>
          <w:szCs w:val="22"/>
        </w:rPr>
      </w:pPr>
      <w:r>
        <w:rPr>
          <w:szCs w:val="22"/>
        </w:rPr>
        <w:t>B-1070 Bruxelles</w:t>
      </w:r>
    </w:p>
    <w:p w14:paraId="389A2B4A" w14:textId="77777777" w:rsidR="00E422AF" w:rsidRDefault="004C3A60">
      <w:pPr>
        <w:widowControl w:val="0"/>
        <w:tabs>
          <w:tab w:val="left" w:pos="567"/>
        </w:tabs>
        <w:suppressAutoHyphens/>
        <w:jc w:val="both"/>
        <w:rPr>
          <w:szCs w:val="22"/>
        </w:rPr>
      </w:pPr>
      <w:r>
        <w:rPr>
          <w:szCs w:val="22"/>
        </w:rPr>
        <w:t xml:space="preserve">Belgique </w:t>
      </w:r>
    </w:p>
    <w:p w14:paraId="389A2B4B" w14:textId="77777777" w:rsidR="00E422AF" w:rsidRDefault="00E422AF">
      <w:pPr>
        <w:widowControl w:val="0"/>
        <w:tabs>
          <w:tab w:val="left" w:pos="567"/>
        </w:tabs>
        <w:suppressAutoHyphens/>
        <w:jc w:val="both"/>
        <w:rPr>
          <w:szCs w:val="22"/>
        </w:rPr>
      </w:pPr>
    </w:p>
    <w:p w14:paraId="389A2B4C" w14:textId="77777777" w:rsidR="00E422AF" w:rsidRDefault="00E422AF">
      <w:pPr>
        <w:widowControl w:val="0"/>
        <w:tabs>
          <w:tab w:val="left" w:pos="567"/>
        </w:tabs>
        <w:suppressAutoHyphens/>
        <w:jc w:val="both"/>
        <w:rPr>
          <w:szCs w:val="22"/>
        </w:rPr>
      </w:pPr>
    </w:p>
    <w:p w14:paraId="389A2B4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389A2B4E" w14:textId="77777777" w:rsidR="00E422AF" w:rsidRDefault="00E422AF">
      <w:pPr>
        <w:pStyle w:val="Date"/>
        <w:rPr>
          <w:lang w:val="fr-FR"/>
        </w:rPr>
      </w:pPr>
    </w:p>
    <w:p w14:paraId="389A2B4F" w14:textId="77777777" w:rsidR="00E422AF" w:rsidRDefault="004C3A60">
      <w:pPr>
        <w:pStyle w:val="Date"/>
        <w:rPr>
          <w:shd w:val="clear" w:color="auto" w:fill="BFBFBF"/>
          <w:lang w:val="fr-FR"/>
        </w:rPr>
      </w:pPr>
      <w:r>
        <w:rPr>
          <w:lang w:val="fr-FR"/>
        </w:rPr>
        <w:t>EU/1/08/470/007 </w:t>
      </w:r>
      <w:r>
        <w:rPr>
          <w:highlight w:val="lightGray"/>
          <w:lang w:val="fr-FR"/>
        </w:rPr>
        <w:t>1</w:t>
      </w:r>
      <w:r>
        <w:rPr>
          <w:shd w:val="clear" w:color="auto" w:fill="BFBFBF"/>
          <w:lang w:val="fr-FR"/>
        </w:rPr>
        <w:t>4 comprimés pelliculés</w:t>
      </w:r>
    </w:p>
    <w:p w14:paraId="389A2B50" w14:textId="77777777" w:rsidR="00E422AF" w:rsidRDefault="004C3A60">
      <w:pPr>
        <w:pStyle w:val="Date"/>
        <w:rPr>
          <w:shd w:val="clear" w:color="auto" w:fill="BFBFBF"/>
          <w:lang w:val="fr-FR"/>
        </w:rPr>
      </w:pPr>
      <w:r>
        <w:rPr>
          <w:shd w:val="clear" w:color="auto" w:fill="BFBFBF"/>
          <w:lang w:val="fr-FR"/>
        </w:rPr>
        <w:t>EU/1/08/470/008 56 comprimés pelliculés</w:t>
      </w:r>
    </w:p>
    <w:p w14:paraId="389A2B51" w14:textId="77777777" w:rsidR="00E422AF" w:rsidRDefault="004C3A60">
      <w:pPr>
        <w:pStyle w:val="Date"/>
        <w:rPr>
          <w:shd w:val="clear" w:color="auto" w:fill="BFBFBF"/>
          <w:lang w:val="fr-FR"/>
        </w:rPr>
      </w:pPr>
      <w:r>
        <w:rPr>
          <w:shd w:val="clear" w:color="auto" w:fill="BFBFBF"/>
          <w:lang w:val="fr-FR"/>
        </w:rPr>
        <w:t>EU/1/08/470/022 56 x 1 comprimés pelliculés</w:t>
      </w:r>
    </w:p>
    <w:p w14:paraId="389A2B52" w14:textId="77777777" w:rsidR="00E422AF" w:rsidRDefault="004C3A60">
      <w:pPr>
        <w:pStyle w:val="Date"/>
        <w:rPr>
          <w:shd w:val="clear" w:color="auto" w:fill="BFBFBF"/>
          <w:lang w:val="fr-FR"/>
        </w:rPr>
      </w:pPr>
      <w:r>
        <w:rPr>
          <w:shd w:val="clear" w:color="auto" w:fill="BFBFBF"/>
          <w:lang w:val="fr-FR"/>
        </w:rPr>
        <w:t>EU/1/08/470/028 14 x 1 comprimés pelliculés</w:t>
      </w:r>
    </w:p>
    <w:p w14:paraId="389A2B53" w14:textId="77777777" w:rsidR="00E422AF" w:rsidRDefault="004C3A60">
      <w:pPr>
        <w:rPr>
          <w:shd w:val="clear" w:color="auto" w:fill="BFBFBF"/>
        </w:rPr>
      </w:pPr>
      <w:r>
        <w:rPr>
          <w:shd w:val="clear" w:color="auto" w:fill="BFBFBF"/>
        </w:rPr>
        <w:t>EU/1/08/470/029 28 comprimés pelliculés</w:t>
      </w:r>
    </w:p>
    <w:p w14:paraId="389A2B54" w14:textId="77777777" w:rsidR="00E422AF" w:rsidRDefault="004C3A60">
      <w:pPr>
        <w:rPr>
          <w:shd w:val="clear" w:color="auto" w:fill="BFBFBF"/>
        </w:rPr>
      </w:pPr>
      <w:r>
        <w:rPr>
          <w:shd w:val="clear" w:color="auto" w:fill="BFBFBF"/>
        </w:rPr>
        <w:t>EU/1/08/470/034 60 comprimés pelliculés</w:t>
      </w:r>
    </w:p>
    <w:p w14:paraId="389A2B55" w14:textId="77777777" w:rsidR="00E422AF" w:rsidRDefault="00E422AF">
      <w:pPr>
        <w:widowControl w:val="0"/>
        <w:tabs>
          <w:tab w:val="left" w:pos="567"/>
        </w:tabs>
        <w:suppressAutoHyphens/>
        <w:jc w:val="both"/>
        <w:rPr>
          <w:szCs w:val="22"/>
        </w:rPr>
      </w:pPr>
    </w:p>
    <w:p w14:paraId="389A2B56" w14:textId="77777777" w:rsidR="00E422AF" w:rsidRDefault="00E422AF">
      <w:pPr>
        <w:widowControl w:val="0"/>
        <w:tabs>
          <w:tab w:val="left" w:pos="567"/>
        </w:tabs>
        <w:suppressAutoHyphens/>
        <w:jc w:val="both"/>
        <w:rPr>
          <w:szCs w:val="22"/>
        </w:rPr>
      </w:pPr>
    </w:p>
    <w:p w14:paraId="389A2B5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13.</w:t>
      </w:r>
      <w:r>
        <w:rPr>
          <w:b/>
          <w:szCs w:val="22"/>
        </w:rPr>
        <w:tab/>
        <w:t>NUMÉRO DU LOT</w:t>
      </w:r>
    </w:p>
    <w:p w14:paraId="389A2B58" w14:textId="77777777" w:rsidR="00E422AF" w:rsidRDefault="00E422AF">
      <w:pPr>
        <w:widowControl w:val="0"/>
        <w:tabs>
          <w:tab w:val="left" w:pos="567"/>
        </w:tabs>
        <w:suppressAutoHyphens/>
        <w:jc w:val="both"/>
        <w:rPr>
          <w:szCs w:val="22"/>
        </w:rPr>
      </w:pPr>
    </w:p>
    <w:p w14:paraId="389A2B59" w14:textId="77777777" w:rsidR="00E422AF" w:rsidRDefault="004C3A60">
      <w:pPr>
        <w:widowControl w:val="0"/>
        <w:tabs>
          <w:tab w:val="left" w:pos="567"/>
        </w:tabs>
        <w:suppressAutoHyphens/>
        <w:jc w:val="both"/>
        <w:rPr>
          <w:szCs w:val="22"/>
        </w:rPr>
      </w:pPr>
      <w:r>
        <w:rPr>
          <w:szCs w:val="22"/>
        </w:rPr>
        <w:t>Lot</w:t>
      </w:r>
    </w:p>
    <w:p w14:paraId="389A2B5A" w14:textId="77777777" w:rsidR="00E422AF" w:rsidRDefault="00E422AF">
      <w:pPr>
        <w:widowControl w:val="0"/>
        <w:tabs>
          <w:tab w:val="left" w:pos="567"/>
        </w:tabs>
        <w:suppressAutoHyphens/>
        <w:jc w:val="both"/>
        <w:rPr>
          <w:szCs w:val="22"/>
        </w:rPr>
      </w:pPr>
    </w:p>
    <w:p w14:paraId="389A2B5B" w14:textId="77777777" w:rsidR="00E422AF" w:rsidRDefault="00E422AF">
      <w:pPr>
        <w:widowControl w:val="0"/>
        <w:tabs>
          <w:tab w:val="left" w:pos="567"/>
        </w:tabs>
        <w:suppressAutoHyphens/>
        <w:jc w:val="both"/>
        <w:rPr>
          <w:szCs w:val="22"/>
        </w:rPr>
      </w:pPr>
    </w:p>
    <w:p w14:paraId="389A2B5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14.</w:t>
      </w:r>
      <w:r>
        <w:rPr>
          <w:b/>
          <w:szCs w:val="22"/>
        </w:rPr>
        <w:tab/>
        <w:t>CONDITIONS DE PRESCRIPTION ET DE DÉLIVRANCE</w:t>
      </w:r>
    </w:p>
    <w:p w14:paraId="389A2B5D" w14:textId="77777777" w:rsidR="00E422AF" w:rsidRDefault="00E422AF">
      <w:pPr>
        <w:widowControl w:val="0"/>
        <w:tabs>
          <w:tab w:val="left" w:pos="567"/>
        </w:tabs>
        <w:suppressAutoHyphens/>
        <w:jc w:val="both"/>
        <w:rPr>
          <w:szCs w:val="22"/>
        </w:rPr>
      </w:pPr>
    </w:p>
    <w:p w14:paraId="389A2B5E" w14:textId="77777777" w:rsidR="00E422AF" w:rsidRDefault="00E422AF">
      <w:pPr>
        <w:widowControl w:val="0"/>
        <w:tabs>
          <w:tab w:val="left" w:pos="567"/>
        </w:tabs>
        <w:suppressAutoHyphens/>
        <w:jc w:val="both"/>
        <w:rPr>
          <w:szCs w:val="22"/>
        </w:rPr>
      </w:pPr>
    </w:p>
    <w:p w14:paraId="389A2B5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Cs/>
          <w:iCs/>
          <w:szCs w:val="22"/>
        </w:rPr>
      </w:pPr>
      <w:r>
        <w:rPr>
          <w:b/>
          <w:szCs w:val="22"/>
        </w:rPr>
        <w:t>15.</w:t>
      </w:r>
      <w:r>
        <w:rPr>
          <w:b/>
          <w:szCs w:val="22"/>
        </w:rPr>
        <w:tab/>
        <w:t>INDICATIONS D’UTILISATION</w:t>
      </w:r>
    </w:p>
    <w:p w14:paraId="389A2B60" w14:textId="77777777" w:rsidR="00E422AF" w:rsidRDefault="00E422AF">
      <w:pPr>
        <w:widowControl w:val="0"/>
        <w:tabs>
          <w:tab w:val="left" w:pos="567"/>
        </w:tabs>
        <w:suppressAutoHyphens/>
        <w:jc w:val="both"/>
        <w:rPr>
          <w:bCs/>
          <w:iCs/>
          <w:szCs w:val="22"/>
        </w:rPr>
      </w:pPr>
    </w:p>
    <w:p w14:paraId="389A2B61" w14:textId="77777777" w:rsidR="00E422AF" w:rsidRDefault="00E422AF">
      <w:pPr>
        <w:widowControl w:val="0"/>
        <w:tabs>
          <w:tab w:val="left" w:pos="567"/>
        </w:tabs>
        <w:suppressAutoHyphens/>
        <w:jc w:val="both"/>
        <w:rPr>
          <w:bCs/>
          <w:iCs/>
          <w:szCs w:val="22"/>
        </w:rPr>
      </w:pPr>
    </w:p>
    <w:p w14:paraId="389A2B6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B63" w14:textId="77777777" w:rsidR="00E422AF" w:rsidRDefault="00E422AF">
      <w:pPr>
        <w:widowControl w:val="0"/>
        <w:tabs>
          <w:tab w:val="left" w:pos="567"/>
        </w:tabs>
        <w:suppressAutoHyphens/>
        <w:jc w:val="both"/>
        <w:rPr>
          <w:bCs/>
          <w:iCs/>
          <w:szCs w:val="22"/>
        </w:rPr>
      </w:pPr>
    </w:p>
    <w:p w14:paraId="389A2B64" w14:textId="77777777" w:rsidR="00E422AF" w:rsidRDefault="004C3A60">
      <w:pPr>
        <w:widowControl w:val="0"/>
        <w:tabs>
          <w:tab w:val="left" w:pos="567"/>
        </w:tabs>
        <w:suppressAutoHyphens/>
        <w:jc w:val="both"/>
        <w:rPr>
          <w:szCs w:val="22"/>
        </w:rPr>
      </w:pPr>
      <w:r>
        <w:rPr>
          <w:szCs w:val="22"/>
        </w:rPr>
        <w:t>Vimpat 150 mg</w:t>
      </w:r>
    </w:p>
    <w:p w14:paraId="389A2B65" w14:textId="77777777" w:rsidR="00E422AF" w:rsidRDefault="004C3A60">
      <w:pPr>
        <w:widowControl w:val="0"/>
        <w:tabs>
          <w:tab w:val="left" w:pos="567"/>
        </w:tabs>
        <w:suppressAutoHyphens/>
        <w:jc w:val="both"/>
        <w:rPr>
          <w:szCs w:val="22"/>
        </w:rPr>
      </w:pPr>
      <w:r>
        <w:rPr>
          <w:shd w:val="clear" w:color="auto" w:fill="BFBFBF"/>
        </w:rPr>
        <w:t>&lt;Justification de ne pas inclure l’information en Braille acceptée</w:t>
      </w:r>
      <w:r>
        <w:rPr>
          <w:szCs w:val="22"/>
          <w:shd w:val="clear" w:color="auto" w:fill="BFBFBF"/>
        </w:rPr>
        <w:t>&gt; 56 x 1 14 x 1 comprimés pelliculés</w:t>
      </w:r>
    </w:p>
    <w:p w14:paraId="389A2B66" w14:textId="77777777" w:rsidR="00E422AF" w:rsidRDefault="00E422AF">
      <w:pPr>
        <w:widowControl w:val="0"/>
        <w:tabs>
          <w:tab w:val="left" w:pos="567"/>
        </w:tabs>
        <w:suppressAutoHyphens/>
        <w:jc w:val="both"/>
        <w:rPr>
          <w:szCs w:val="22"/>
        </w:rPr>
      </w:pPr>
    </w:p>
    <w:p w14:paraId="389A2B67" w14:textId="77777777" w:rsidR="00E422AF" w:rsidRDefault="00E422AF">
      <w:pPr>
        <w:widowControl w:val="0"/>
        <w:tabs>
          <w:tab w:val="left" w:pos="567"/>
        </w:tabs>
        <w:suppressAutoHyphens/>
        <w:jc w:val="both"/>
        <w:rPr>
          <w:iCs/>
          <w:szCs w:val="22"/>
        </w:rPr>
      </w:pPr>
    </w:p>
    <w:p w14:paraId="389A2B68"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17.</w:t>
      </w:r>
      <w:r w:rsidRPr="00245C45">
        <w:rPr>
          <w:b/>
          <w:szCs w:val="22"/>
        </w:rPr>
        <w:tab/>
        <w:t>IDENTIFIANT UNIQUE - CODE-BARRES 2D</w:t>
      </w:r>
    </w:p>
    <w:p w14:paraId="389A2B69" w14:textId="77777777" w:rsidR="00E422AF" w:rsidRDefault="00E422AF">
      <w:pPr>
        <w:ind w:left="567" w:hanging="567"/>
      </w:pPr>
    </w:p>
    <w:p w14:paraId="389A2B6A" w14:textId="77777777" w:rsidR="00E422AF" w:rsidRDefault="004C3A60">
      <w:pPr>
        <w:ind w:left="567" w:hanging="567"/>
        <w:rPr>
          <w:szCs w:val="22"/>
          <w:shd w:val="clear" w:color="auto" w:fill="CCCCCC"/>
        </w:rPr>
      </w:pPr>
      <w:r>
        <w:rPr>
          <w:highlight w:val="lightGray"/>
        </w:rPr>
        <w:t>code-barres 2D portant l'identifiant unique inclus.</w:t>
      </w:r>
    </w:p>
    <w:p w14:paraId="389A2B6B" w14:textId="77777777" w:rsidR="00E422AF" w:rsidRDefault="00E422AF">
      <w:pPr>
        <w:ind w:left="567" w:hanging="567"/>
      </w:pPr>
    </w:p>
    <w:p w14:paraId="389A2B6C" w14:textId="77777777" w:rsidR="00E422AF" w:rsidRDefault="00E422AF">
      <w:pPr>
        <w:ind w:left="567" w:hanging="567"/>
      </w:pPr>
    </w:p>
    <w:p w14:paraId="389A2B6D"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18.</w:t>
      </w:r>
      <w:r w:rsidRPr="00245C45">
        <w:rPr>
          <w:b/>
          <w:szCs w:val="22"/>
        </w:rPr>
        <w:tab/>
        <w:t>IDENTIFIANT UNIQUE - DONNÉES LISIBLES PAR LES HUMAINS</w:t>
      </w:r>
    </w:p>
    <w:p w14:paraId="389A2B6E" w14:textId="77777777" w:rsidR="00E422AF" w:rsidRDefault="00E422AF">
      <w:pPr>
        <w:ind w:left="567" w:hanging="567"/>
      </w:pPr>
    </w:p>
    <w:p w14:paraId="389A2B6F" w14:textId="77777777" w:rsidR="00E422AF" w:rsidRDefault="004C3A60">
      <w:pPr>
        <w:rPr>
          <w:color w:val="008000"/>
          <w:szCs w:val="22"/>
        </w:rPr>
      </w:pPr>
      <w:r>
        <w:t>PC</w:t>
      </w:r>
    </w:p>
    <w:p w14:paraId="389A2B70" w14:textId="77777777" w:rsidR="00E422AF" w:rsidRDefault="004C3A60">
      <w:pPr>
        <w:rPr>
          <w:szCs w:val="22"/>
        </w:rPr>
      </w:pPr>
      <w:r>
        <w:t>SN</w:t>
      </w:r>
    </w:p>
    <w:p w14:paraId="389A2B71" w14:textId="77777777" w:rsidR="00E422AF" w:rsidRDefault="004C3A60">
      <w:pPr>
        <w:rPr>
          <w:szCs w:val="22"/>
        </w:rPr>
      </w:pPr>
      <w:r>
        <w:t>NN</w:t>
      </w:r>
    </w:p>
    <w:p w14:paraId="389A2B72" w14:textId="77777777" w:rsidR="00E422AF" w:rsidRDefault="004C3A60">
      <w:pPr>
        <w:widowControl w:val="0"/>
        <w:suppressAutoHyphens/>
        <w:jc w:val="both"/>
        <w:rPr>
          <w:szCs w:val="22"/>
        </w:rPr>
      </w:pPr>
      <w:r>
        <w:rPr>
          <w:iCs/>
          <w:szCs w:val="22"/>
        </w:rPr>
        <w:br w:type="page"/>
      </w:r>
    </w:p>
    <w:p w14:paraId="389A2B7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jc w:val="both"/>
        <w:rPr>
          <w:b/>
          <w:szCs w:val="22"/>
        </w:rPr>
      </w:pPr>
      <w:r>
        <w:rPr>
          <w:b/>
          <w:szCs w:val="22"/>
        </w:rPr>
        <w:lastRenderedPageBreak/>
        <w:t xml:space="preserve">MENTIONS DEVANT FIGURER SUR L’EMBALLAGE EXTÉRIEUR </w:t>
      </w:r>
    </w:p>
    <w:p w14:paraId="389A2B7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 xml:space="preserve">MULTIPACKS UNIQUEMENT </w:t>
      </w:r>
    </w:p>
    <w:p w14:paraId="389A2B7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Boîte en carton de 168 comprimés pelliculés contenant 3 boîtes de 56 comprimés pelliculés (avec boîte bleue</w:t>
      </w:r>
      <w:r>
        <w:rPr>
          <w:szCs w:val="22"/>
        </w:rPr>
        <w:t>)</w:t>
      </w:r>
    </w:p>
    <w:p w14:paraId="389A2B76" w14:textId="77777777" w:rsidR="00E422AF" w:rsidRDefault="00E422AF">
      <w:pPr>
        <w:widowControl w:val="0"/>
        <w:tabs>
          <w:tab w:val="left" w:pos="567"/>
        </w:tabs>
        <w:suppressAutoHyphens/>
        <w:jc w:val="both"/>
        <w:rPr>
          <w:szCs w:val="22"/>
        </w:rPr>
      </w:pPr>
    </w:p>
    <w:p w14:paraId="389A2B77" w14:textId="77777777" w:rsidR="00E422AF" w:rsidRDefault="00E422AF">
      <w:pPr>
        <w:widowControl w:val="0"/>
        <w:tabs>
          <w:tab w:val="left" w:pos="567"/>
        </w:tabs>
        <w:suppressAutoHyphens/>
        <w:jc w:val="both"/>
        <w:rPr>
          <w:szCs w:val="22"/>
        </w:rPr>
      </w:pPr>
    </w:p>
    <w:p w14:paraId="389A2B7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w:t>
      </w:r>
      <w:r>
        <w:rPr>
          <w:b/>
          <w:szCs w:val="22"/>
        </w:rPr>
        <w:tab/>
        <w:t>DÉNOMINATION DU MÉDICAMENT</w:t>
      </w:r>
    </w:p>
    <w:p w14:paraId="389A2B79" w14:textId="77777777" w:rsidR="00E422AF" w:rsidRDefault="00E422AF">
      <w:pPr>
        <w:widowControl w:val="0"/>
        <w:tabs>
          <w:tab w:val="left" w:pos="567"/>
        </w:tabs>
        <w:suppressAutoHyphens/>
        <w:jc w:val="both"/>
        <w:rPr>
          <w:szCs w:val="22"/>
        </w:rPr>
      </w:pPr>
    </w:p>
    <w:p w14:paraId="389A2B7A" w14:textId="77777777" w:rsidR="00E422AF" w:rsidRDefault="004C3A60">
      <w:pPr>
        <w:widowControl w:val="0"/>
        <w:tabs>
          <w:tab w:val="left" w:pos="567"/>
        </w:tabs>
        <w:suppressAutoHyphens/>
        <w:jc w:val="both"/>
        <w:rPr>
          <w:szCs w:val="22"/>
        </w:rPr>
      </w:pPr>
      <w:r>
        <w:rPr>
          <w:szCs w:val="22"/>
        </w:rPr>
        <w:t>Vimpat 150 mg comprimés pelliculés</w:t>
      </w:r>
    </w:p>
    <w:p w14:paraId="389A2B7B" w14:textId="77777777" w:rsidR="00E422AF" w:rsidRDefault="004C3A60">
      <w:pPr>
        <w:widowControl w:val="0"/>
        <w:tabs>
          <w:tab w:val="left" w:pos="567"/>
        </w:tabs>
        <w:suppressAutoHyphens/>
        <w:jc w:val="both"/>
        <w:rPr>
          <w:szCs w:val="22"/>
        </w:rPr>
      </w:pPr>
      <w:r>
        <w:rPr>
          <w:szCs w:val="22"/>
        </w:rPr>
        <w:t>lacosamide</w:t>
      </w:r>
    </w:p>
    <w:p w14:paraId="389A2B7C" w14:textId="77777777" w:rsidR="00E422AF" w:rsidRDefault="00E422AF">
      <w:pPr>
        <w:widowControl w:val="0"/>
        <w:tabs>
          <w:tab w:val="left" w:pos="567"/>
        </w:tabs>
        <w:suppressAutoHyphens/>
        <w:jc w:val="both"/>
        <w:rPr>
          <w:szCs w:val="22"/>
        </w:rPr>
      </w:pPr>
    </w:p>
    <w:p w14:paraId="389A2B7D" w14:textId="77777777" w:rsidR="00E422AF" w:rsidRDefault="00E422AF">
      <w:pPr>
        <w:widowControl w:val="0"/>
        <w:tabs>
          <w:tab w:val="left" w:pos="567"/>
        </w:tabs>
        <w:suppressAutoHyphens/>
        <w:jc w:val="both"/>
        <w:rPr>
          <w:szCs w:val="22"/>
        </w:rPr>
      </w:pPr>
    </w:p>
    <w:p w14:paraId="389A2B7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2.</w:t>
      </w:r>
      <w:r>
        <w:rPr>
          <w:b/>
          <w:szCs w:val="22"/>
        </w:rPr>
        <w:tab/>
        <w:t>COMPOSITION EN SUBSTANCE(S) ACTIVE(S)</w:t>
      </w:r>
    </w:p>
    <w:p w14:paraId="389A2B7F" w14:textId="77777777" w:rsidR="00E422AF" w:rsidRDefault="00E422AF">
      <w:pPr>
        <w:widowControl w:val="0"/>
        <w:tabs>
          <w:tab w:val="left" w:pos="567"/>
        </w:tabs>
        <w:suppressAutoHyphens/>
        <w:jc w:val="both"/>
        <w:rPr>
          <w:szCs w:val="22"/>
        </w:rPr>
      </w:pPr>
    </w:p>
    <w:p w14:paraId="389A2B80" w14:textId="77777777" w:rsidR="00E422AF" w:rsidRDefault="004C3A60">
      <w:pPr>
        <w:widowControl w:val="0"/>
        <w:tabs>
          <w:tab w:val="left" w:pos="567"/>
        </w:tabs>
        <w:suppressAutoHyphens/>
        <w:jc w:val="both"/>
        <w:rPr>
          <w:szCs w:val="22"/>
        </w:rPr>
      </w:pPr>
      <w:r>
        <w:rPr>
          <w:szCs w:val="22"/>
        </w:rPr>
        <w:t>1 comprimé pelliculé contient 150 mg de lacosamide.</w:t>
      </w:r>
    </w:p>
    <w:p w14:paraId="389A2B81" w14:textId="77777777" w:rsidR="00E422AF" w:rsidRDefault="00E422AF">
      <w:pPr>
        <w:widowControl w:val="0"/>
        <w:tabs>
          <w:tab w:val="left" w:pos="567"/>
        </w:tabs>
        <w:suppressAutoHyphens/>
        <w:jc w:val="both"/>
        <w:rPr>
          <w:szCs w:val="22"/>
        </w:rPr>
      </w:pPr>
    </w:p>
    <w:p w14:paraId="389A2B82" w14:textId="77777777" w:rsidR="00E422AF" w:rsidRDefault="00E422AF">
      <w:pPr>
        <w:widowControl w:val="0"/>
        <w:tabs>
          <w:tab w:val="left" w:pos="567"/>
        </w:tabs>
        <w:suppressAutoHyphens/>
        <w:jc w:val="both"/>
        <w:rPr>
          <w:szCs w:val="22"/>
        </w:rPr>
      </w:pPr>
    </w:p>
    <w:p w14:paraId="389A2B8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3.</w:t>
      </w:r>
      <w:r>
        <w:rPr>
          <w:b/>
          <w:szCs w:val="22"/>
        </w:rPr>
        <w:tab/>
        <w:t>LISTE DES EXCIPIENTS</w:t>
      </w:r>
    </w:p>
    <w:p w14:paraId="389A2B84" w14:textId="77777777" w:rsidR="00E422AF" w:rsidRDefault="00E422AF">
      <w:pPr>
        <w:widowControl w:val="0"/>
        <w:tabs>
          <w:tab w:val="left" w:pos="567"/>
        </w:tabs>
        <w:suppressAutoHyphens/>
        <w:jc w:val="both"/>
        <w:rPr>
          <w:szCs w:val="22"/>
        </w:rPr>
      </w:pPr>
    </w:p>
    <w:p w14:paraId="389A2B85" w14:textId="77777777" w:rsidR="00E422AF" w:rsidRDefault="00E422AF">
      <w:pPr>
        <w:widowControl w:val="0"/>
        <w:tabs>
          <w:tab w:val="left" w:pos="567"/>
        </w:tabs>
        <w:suppressAutoHyphens/>
        <w:jc w:val="both"/>
        <w:rPr>
          <w:szCs w:val="22"/>
        </w:rPr>
      </w:pPr>
    </w:p>
    <w:p w14:paraId="389A2B86"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4.</w:t>
      </w:r>
      <w:r>
        <w:rPr>
          <w:b/>
          <w:szCs w:val="22"/>
        </w:rPr>
        <w:tab/>
        <w:t>FORME PHARMACEUTIQUE ET CONTENU</w:t>
      </w:r>
    </w:p>
    <w:p w14:paraId="389A2B87" w14:textId="77777777" w:rsidR="00E422AF" w:rsidRDefault="00E422AF">
      <w:pPr>
        <w:widowControl w:val="0"/>
        <w:tabs>
          <w:tab w:val="left" w:pos="567"/>
        </w:tabs>
        <w:suppressAutoHyphens/>
        <w:jc w:val="both"/>
        <w:rPr>
          <w:szCs w:val="22"/>
        </w:rPr>
      </w:pPr>
    </w:p>
    <w:p w14:paraId="389A2B88" w14:textId="77777777" w:rsidR="00E422AF" w:rsidRDefault="004C3A60">
      <w:pPr>
        <w:widowControl w:val="0"/>
        <w:tabs>
          <w:tab w:val="left" w:pos="567"/>
        </w:tabs>
        <w:suppressAutoHyphens/>
        <w:jc w:val="both"/>
        <w:rPr>
          <w:szCs w:val="22"/>
        </w:rPr>
      </w:pPr>
      <w:r>
        <w:rPr>
          <w:szCs w:val="22"/>
        </w:rPr>
        <w:t>Multipack : 168 (3 boîtes de 56) comprimés pelliculés</w:t>
      </w:r>
    </w:p>
    <w:p w14:paraId="389A2B89" w14:textId="77777777" w:rsidR="00E422AF" w:rsidRDefault="00E422AF">
      <w:pPr>
        <w:widowControl w:val="0"/>
        <w:tabs>
          <w:tab w:val="left" w:pos="567"/>
        </w:tabs>
        <w:suppressAutoHyphens/>
        <w:jc w:val="both"/>
        <w:rPr>
          <w:szCs w:val="22"/>
        </w:rPr>
      </w:pPr>
    </w:p>
    <w:p w14:paraId="389A2B8A" w14:textId="77777777" w:rsidR="00E422AF" w:rsidRDefault="00E422AF">
      <w:pPr>
        <w:widowControl w:val="0"/>
        <w:tabs>
          <w:tab w:val="left" w:pos="567"/>
        </w:tabs>
        <w:suppressAutoHyphens/>
        <w:jc w:val="both"/>
        <w:rPr>
          <w:szCs w:val="22"/>
        </w:rPr>
      </w:pPr>
    </w:p>
    <w:p w14:paraId="389A2B8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5.</w:t>
      </w:r>
      <w:r>
        <w:rPr>
          <w:b/>
          <w:szCs w:val="22"/>
        </w:rPr>
        <w:tab/>
        <w:t>MODE ET VOIE(S) D’ADMINISTRATION</w:t>
      </w:r>
    </w:p>
    <w:p w14:paraId="389A2B8C" w14:textId="77777777" w:rsidR="00E422AF" w:rsidRDefault="00E422AF">
      <w:pPr>
        <w:widowControl w:val="0"/>
        <w:tabs>
          <w:tab w:val="left" w:pos="567"/>
        </w:tabs>
        <w:suppressAutoHyphens/>
        <w:jc w:val="both"/>
        <w:rPr>
          <w:szCs w:val="22"/>
        </w:rPr>
      </w:pPr>
    </w:p>
    <w:p w14:paraId="389A2B8D" w14:textId="77777777" w:rsidR="00E422AF" w:rsidRDefault="004C3A60">
      <w:pPr>
        <w:widowControl w:val="0"/>
        <w:tabs>
          <w:tab w:val="left" w:pos="567"/>
        </w:tabs>
        <w:suppressAutoHyphens/>
        <w:jc w:val="both"/>
        <w:rPr>
          <w:szCs w:val="22"/>
        </w:rPr>
      </w:pPr>
      <w:r>
        <w:rPr>
          <w:szCs w:val="22"/>
        </w:rPr>
        <w:t>Lire la notice avant utilisation.</w:t>
      </w:r>
    </w:p>
    <w:p w14:paraId="389A2B8E" w14:textId="77777777" w:rsidR="00E422AF" w:rsidRDefault="004C3A60">
      <w:pPr>
        <w:widowControl w:val="0"/>
        <w:tabs>
          <w:tab w:val="left" w:pos="567"/>
        </w:tabs>
        <w:suppressAutoHyphens/>
        <w:jc w:val="both"/>
        <w:rPr>
          <w:szCs w:val="22"/>
        </w:rPr>
      </w:pPr>
      <w:r>
        <w:rPr>
          <w:szCs w:val="22"/>
        </w:rPr>
        <w:t>Voie orale</w:t>
      </w:r>
    </w:p>
    <w:p w14:paraId="389A2B8F" w14:textId="77777777" w:rsidR="00E422AF" w:rsidRDefault="00E422AF">
      <w:pPr>
        <w:widowControl w:val="0"/>
        <w:tabs>
          <w:tab w:val="left" w:pos="567"/>
        </w:tabs>
        <w:suppressAutoHyphens/>
        <w:jc w:val="both"/>
        <w:rPr>
          <w:szCs w:val="22"/>
        </w:rPr>
      </w:pPr>
    </w:p>
    <w:p w14:paraId="389A2B90" w14:textId="77777777" w:rsidR="00E422AF" w:rsidRDefault="00E422AF">
      <w:pPr>
        <w:widowControl w:val="0"/>
        <w:tabs>
          <w:tab w:val="left" w:pos="567"/>
        </w:tabs>
        <w:suppressAutoHyphens/>
        <w:jc w:val="both"/>
        <w:rPr>
          <w:szCs w:val="22"/>
        </w:rPr>
      </w:pPr>
    </w:p>
    <w:p w14:paraId="389A2B9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B92" w14:textId="77777777" w:rsidR="00E422AF" w:rsidRDefault="00E422AF">
      <w:pPr>
        <w:widowControl w:val="0"/>
        <w:tabs>
          <w:tab w:val="left" w:pos="567"/>
        </w:tabs>
        <w:suppressAutoHyphens/>
        <w:jc w:val="both"/>
        <w:rPr>
          <w:szCs w:val="22"/>
        </w:rPr>
      </w:pPr>
    </w:p>
    <w:p w14:paraId="389A2B93"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B94" w14:textId="77777777" w:rsidR="00E422AF" w:rsidRDefault="00E422AF">
      <w:pPr>
        <w:widowControl w:val="0"/>
        <w:tabs>
          <w:tab w:val="left" w:pos="567"/>
        </w:tabs>
        <w:suppressAutoHyphens/>
        <w:jc w:val="both"/>
        <w:rPr>
          <w:szCs w:val="22"/>
        </w:rPr>
      </w:pPr>
    </w:p>
    <w:p w14:paraId="389A2B95" w14:textId="77777777" w:rsidR="00E422AF" w:rsidRDefault="00E422AF">
      <w:pPr>
        <w:widowControl w:val="0"/>
        <w:tabs>
          <w:tab w:val="left" w:pos="567"/>
        </w:tabs>
        <w:suppressAutoHyphens/>
        <w:jc w:val="both"/>
        <w:rPr>
          <w:szCs w:val="22"/>
        </w:rPr>
      </w:pPr>
    </w:p>
    <w:p w14:paraId="389A2B96"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7.</w:t>
      </w:r>
      <w:r>
        <w:rPr>
          <w:b/>
          <w:szCs w:val="22"/>
        </w:rPr>
        <w:tab/>
        <w:t>AUTRE(S) MISE(S) EN GARDE SPÉCIALE(S), SI NÉCESSAIRE</w:t>
      </w:r>
    </w:p>
    <w:p w14:paraId="389A2B97" w14:textId="77777777" w:rsidR="00E422AF" w:rsidRDefault="00E422AF">
      <w:pPr>
        <w:widowControl w:val="0"/>
        <w:tabs>
          <w:tab w:val="left" w:pos="567"/>
        </w:tabs>
        <w:suppressAutoHyphens/>
        <w:jc w:val="both"/>
        <w:rPr>
          <w:szCs w:val="22"/>
        </w:rPr>
      </w:pPr>
    </w:p>
    <w:p w14:paraId="389A2B98" w14:textId="77777777" w:rsidR="00E422AF" w:rsidRDefault="00E422AF">
      <w:pPr>
        <w:widowControl w:val="0"/>
        <w:tabs>
          <w:tab w:val="left" w:pos="567"/>
        </w:tabs>
        <w:suppressAutoHyphens/>
        <w:jc w:val="both"/>
        <w:rPr>
          <w:szCs w:val="22"/>
        </w:rPr>
      </w:pPr>
    </w:p>
    <w:p w14:paraId="389A2B9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8.</w:t>
      </w:r>
      <w:r>
        <w:rPr>
          <w:b/>
          <w:szCs w:val="22"/>
        </w:rPr>
        <w:tab/>
        <w:t>DATE DE PÉREMPTION</w:t>
      </w:r>
    </w:p>
    <w:p w14:paraId="389A2B9A" w14:textId="77777777" w:rsidR="00E422AF" w:rsidRDefault="00E422AF">
      <w:pPr>
        <w:widowControl w:val="0"/>
        <w:tabs>
          <w:tab w:val="left" w:pos="567"/>
        </w:tabs>
        <w:suppressAutoHyphens/>
        <w:jc w:val="both"/>
        <w:rPr>
          <w:szCs w:val="22"/>
        </w:rPr>
      </w:pPr>
    </w:p>
    <w:p w14:paraId="389A2B9B" w14:textId="77777777" w:rsidR="00E422AF" w:rsidRDefault="004C3A60">
      <w:pPr>
        <w:widowControl w:val="0"/>
        <w:tabs>
          <w:tab w:val="left" w:pos="567"/>
        </w:tabs>
        <w:suppressAutoHyphens/>
        <w:jc w:val="both"/>
        <w:rPr>
          <w:szCs w:val="22"/>
        </w:rPr>
      </w:pPr>
      <w:r>
        <w:rPr>
          <w:szCs w:val="22"/>
        </w:rPr>
        <w:t>EXP</w:t>
      </w:r>
    </w:p>
    <w:p w14:paraId="389A2B9C" w14:textId="77777777" w:rsidR="00E422AF" w:rsidRDefault="00E422AF">
      <w:pPr>
        <w:widowControl w:val="0"/>
        <w:tabs>
          <w:tab w:val="left" w:pos="567"/>
        </w:tabs>
        <w:suppressAutoHyphens/>
        <w:jc w:val="both"/>
        <w:rPr>
          <w:szCs w:val="22"/>
        </w:rPr>
      </w:pPr>
    </w:p>
    <w:p w14:paraId="389A2B9D" w14:textId="77777777" w:rsidR="00E422AF" w:rsidRDefault="00E422AF">
      <w:pPr>
        <w:widowControl w:val="0"/>
        <w:tabs>
          <w:tab w:val="left" w:pos="567"/>
        </w:tabs>
        <w:suppressAutoHyphens/>
        <w:jc w:val="both"/>
        <w:rPr>
          <w:szCs w:val="22"/>
        </w:rPr>
      </w:pPr>
    </w:p>
    <w:p w14:paraId="389A2B9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9.</w:t>
      </w:r>
      <w:r>
        <w:rPr>
          <w:b/>
          <w:szCs w:val="22"/>
        </w:rPr>
        <w:tab/>
        <w:t>PRÉCAUTIONS PARTICULIÈRES DE CONSERVATION</w:t>
      </w:r>
    </w:p>
    <w:p w14:paraId="389A2B9F" w14:textId="77777777" w:rsidR="00E422AF" w:rsidRDefault="00E422AF">
      <w:pPr>
        <w:widowControl w:val="0"/>
        <w:tabs>
          <w:tab w:val="left" w:pos="567"/>
        </w:tabs>
        <w:suppressAutoHyphens/>
        <w:jc w:val="both"/>
        <w:rPr>
          <w:szCs w:val="22"/>
        </w:rPr>
      </w:pPr>
    </w:p>
    <w:p w14:paraId="389A2BA0" w14:textId="77777777" w:rsidR="00E422AF" w:rsidRDefault="00E422AF">
      <w:pPr>
        <w:widowControl w:val="0"/>
        <w:tabs>
          <w:tab w:val="left" w:pos="567"/>
        </w:tabs>
        <w:suppressAutoHyphens/>
        <w:jc w:val="both"/>
        <w:rPr>
          <w:szCs w:val="22"/>
        </w:rPr>
      </w:pPr>
    </w:p>
    <w:p w14:paraId="389A2BA1" w14:textId="77777777" w:rsidR="00E422AF" w:rsidRDefault="004C3A6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10.</w:t>
      </w:r>
      <w:r>
        <w:rPr>
          <w:b/>
          <w:szCs w:val="22"/>
        </w:rPr>
        <w:tab/>
        <w:t>PRÉCAUTIONS PARTICULIÈRES D’ÉLIMINATION DES MÉDICAMENTS NON UTILISÉS OU DES DÉCHETS PROVENANT DE CES MÉDICAMENTS S’IL Y A LIEU</w:t>
      </w:r>
    </w:p>
    <w:p w14:paraId="389A2BA2" w14:textId="77777777" w:rsidR="00E422AF" w:rsidRDefault="00E422AF">
      <w:pPr>
        <w:widowControl w:val="0"/>
        <w:tabs>
          <w:tab w:val="left" w:pos="567"/>
        </w:tabs>
        <w:suppressAutoHyphens/>
        <w:jc w:val="both"/>
        <w:rPr>
          <w:szCs w:val="22"/>
        </w:rPr>
      </w:pPr>
    </w:p>
    <w:p w14:paraId="389A2BA3" w14:textId="77777777" w:rsidR="00E422AF" w:rsidRDefault="00E422AF">
      <w:pPr>
        <w:widowControl w:val="0"/>
        <w:tabs>
          <w:tab w:val="left" w:pos="567"/>
        </w:tabs>
        <w:suppressAutoHyphens/>
        <w:jc w:val="both"/>
        <w:rPr>
          <w:szCs w:val="22"/>
        </w:rPr>
      </w:pPr>
    </w:p>
    <w:p w14:paraId="389A2BA4" w14:textId="77777777" w:rsidR="00E422AF" w:rsidRDefault="004C3A60">
      <w:pPr>
        <w:keepNext/>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11.</w:t>
      </w:r>
      <w:r>
        <w:rPr>
          <w:b/>
          <w:szCs w:val="22"/>
        </w:rPr>
        <w:tab/>
        <w:t xml:space="preserve">NOM ET ADRESSE DU TITULAIRE DE L’AUTORISATION DE MISE SUR LE </w:t>
      </w:r>
      <w:r>
        <w:rPr>
          <w:b/>
          <w:szCs w:val="22"/>
        </w:rPr>
        <w:lastRenderedPageBreak/>
        <w:t>MARCHÉ</w:t>
      </w:r>
    </w:p>
    <w:p w14:paraId="389A2BA5" w14:textId="77777777" w:rsidR="00E422AF" w:rsidRDefault="00E422AF">
      <w:pPr>
        <w:keepNext/>
        <w:widowControl w:val="0"/>
        <w:tabs>
          <w:tab w:val="left" w:pos="567"/>
        </w:tabs>
        <w:suppressAutoHyphens/>
        <w:jc w:val="both"/>
        <w:rPr>
          <w:szCs w:val="22"/>
        </w:rPr>
      </w:pPr>
    </w:p>
    <w:p w14:paraId="389A2BA6" w14:textId="77777777" w:rsidR="00E422AF" w:rsidRDefault="004C3A60">
      <w:pPr>
        <w:keepNext/>
        <w:widowControl w:val="0"/>
        <w:tabs>
          <w:tab w:val="left" w:pos="567"/>
        </w:tabs>
        <w:suppressAutoHyphens/>
        <w:jc w:val="both"/>
        <w:rPr>
          <w:szCs w:val="22"/>
        </w:rPr>
      </w:pPr>
      <w:r>
        <w:rPr>
          <w:szCs w:val="22"/>
        </w:rPr>
        <w:t>UCB Pharma S.A.</w:t>
      </w:r>
    </w:p>
    <w:p w14:paraId="389A2BA7" w14:textId="77777777" w:rsidR="00E422AF" w:rsidRDefault="004C3A60">
      <w:pPr>
        <w:keepNext/>
        <w:widowControl w:val="0"/>
        <w:tabs>
          <w:tab w:val="left" w:pos="567"/>
        </w:tabs>
        <w:suppressAutoHyphens/>
        <w:jc w:val="both"/>
        <w:rPr>
          <w:szCs w:val="22"/>
        </w:rPr>
      </w:pPr>
      <w:r>
        <w:rPr>
          <w:szCs w:val="22"/>
        </w:rPr>
        <w:t>Allée de la Recherche 60</w:t>
      </w:r>
    </w:p>
    <w:p w14:paraId="389A2BA8" w14:textId="77777777" w:rsidR="00E422AF" w:rsidRDefault="004C3A60">
      <w:pPr>
        <w:keepNext/>
        <w:widowControl w:val="0"/>
        <w:tabs>
          <w:tab w:val="left" w:pos="567"/>
        </w:tabs>
        <w:suppressAutoHyphens/>
        <w:jc w:val="both"/>
        <w:rPr>
          <w:szCs w:val="22"/>
        </w:rPr>
      </w:pPr>
      <w:r>
        <w:rPr>
          <w:szCs w:val="22"/>
        </w:rPr>
        <w:t>B-1070 Bruxelles</w:t>
      </w:r>
    </w:p>
    <w:p w14:paraId="389A2BA9" w14:textId="77777777" w:rsidR="00E422AF" w:rsidRDefault="004C3A60">
      <w:pPr>
        <w:keepNext/>
        <w:widowControl w:val="0"/>
        <w:tabs>
          <w:tab w:val="left" w:pos="567"/>
        </w:tabs>
        <w:suppressAutoHyphens/>
        <w:jc w:val="both"/>
        <w:rPr>
          <w:szCs w:val="22"/>
        </w:rPr>
      </w:pPr>
      <w:r>
        <w:rPr>
          <w:szCs w:val="22"/>
        </w:rPr>
        <w:t xml:space="preserve">Belgique </w:t>
      </w:r>
    </w:p>
    <w:p w14:paraId="389A2BAA" w14:textId="77777777" w:rsidR="00E422AF" w:rsidRDefault="00E422AF">
      <w:pPr>
        <w:widowControl w:val="0"/>
        <w:tabs>
          <w:tab w:val="left" w:pos="567"/>
        </w:tabs>
        <w:suppressAutoHyphens/>
        <w:jc w:val="both"/>
        <w:rPr>
          <w:szCs w:val="22"/>
        </w:rPr>
      </w:pPr>
    </w:p>
    <w:p w14:paraId="389A2BAB" w14:textId="77777777" w:rsidR="00E422AF" w:rsidRDefault="00E422AF">
      <w:pPr>
        <w:widowControl w:val="0"/>
        <w:tabs>
          <w:tab w:val="left" w:pos="567"/>
        </w:tabs>
        <w:suppressAutoHyphens/>
        <w:jc w:val="both"/>
        <w:rPr>
          <w:szCs w:val="22"/>
        </w:rPr>
      </w:pPr>
    </w:p>
    <w:p w14:paraId="389A2BA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12.</w:t>
      </w:r>
      <w:r>
        <w:rPr>
          <w:b/>
          <w:szCs w:val="22"/>
        </w:rPr>
        <w:tab/>
        <w:t>NUMÉRO(S) D’AUTORISATION DE MISE SUR LE MARCHÉ</w:t>
      </w:r>
    </w:p>
    <w:p w14:paraId="389A2BAD" w14:textId="77777777" w:rsidR="00E422AF" w:rsidRDefault="00E422AF">
      <w:pPr>
        <w:widowControl w:val="0"/>
        <w:tabs>
          <w:tab w:val="left" w:pos="567"/>
        </w:tabs>
        <w:suppressAutoHyphens/>
        <w:jc w:val="both"/>
        <w:rPr>
          <w:szCs w:val="22"/>
        </w:rPr>
      </w:pPr>
    </w:p>
    <w:p w14:paraId="389A2BAE" w14:textId="77777777" w:rsidR="00E422AF" w:rsidRDefault="004C3A60">
      <w:pPr>
        <w:widowControl w:val="0"/>
        <w:tabs>
          <w:tab w:val="left" w:pos="567"/>
        </w:tabs>
        <w:suppressAutoHyphens/>
        <w:jc w:val="both"/>
        <w:rPr>
          <w:szCs w:val="22"/>
        </w:rPr>
      </w:pPr>
      <w:r>
        <w:rPr>
          <w:szCs w:val="22"/>
        </w:rPr>
        <w:t>EU/1/08/470/009</w:t>
      </w:r>
    </w:p>
    <w:p w14:paraId="389A2BAF" w14:textId="77777777" w:rsidR="00E422AF" w:rsidRDefault="00E422AF">
      <w:pPr>
        <w:widowControl w:val="0"/>
        <w:tabs>
          <w:tab w:val="left" w:pos="567"/>
        </w:tabs>
        <w:suppressAutoHyphens/>
        <w:jc w:val="both"/>
        <w:rPr>
          <w:szCs w:val="22"/>
        </w:rPr>
      </w:pPr>
    </w:p>
    <w:p w14:paraId="389A2BB0" w14:textId="77777777" w:rsidR="00E422AF" w:rsidRDefault="00E422AF">
      <w:pPr>
        <w:widowControl w:val="0"/>
        <w:tabs>
          <w:tab w:val="left" w:pos="567"/>
        </w:tabs>
        <w:suppressAutoHyphens/>
        <w:jc w:val="both"/>
        <w:rPr>
          <w:szCs w:val="22"/>
        </w:rPr>
      </w:pPr>
    </w:p>
    <w:p w14:paraId="389A2BB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13.</w:t>
      </w:r>
      <w:r>
        <w:rPr>
          <w:b/>
          <w:szCs w:val="22"/>
        </w:rPr>
        <w:tab/>
        <w:t>NUMÉRO DU LOT</w:t>
      </w:r>
    </w:p>
    <w:p w14:paraId="389A2BB2" w14:textId="77777777" w:rsidR="00E422AF" w:rsidRDefault="00E422AF">
      <w:pPr>
        <w:widowControl w:val="0"/>
        <w:tabs>
          <w:tab w:val="left" w:pos="567"/>
        </w:tabs>
        <w:suppressAutoHyphens/>
        <w:jc w:val="both"/>
        <w:rPr>
          <w:szCs w:val="22"/>
        </w:rPr>
      </w:pPr>
    </w:p>
    <w:p w14:paraId="389A2BB3" w14:textId="77777777" w:rsidR="00E422AF" w:rsidRDefault="004C3A60">
      <w:pPr>
        <w:widowControl w:val="0"/>
        <w:tabs>
          <w:tab w:val="left" w:pos="567"/>
        </w:tabs>
        <w:suppressAutoHyphens/>
        <w:jc w:val="both"/>
        <w:rPr>
          <w:szCs w:val="22"/>
        </w:rPr>
      </w:pPr>
      <w:r>
        <w:rPr>
          <w:szCs w:val="22"/>
        </w:rPr>
        <w:t>Lot</w:t>
      </w:r>
    </w:p>
    <w:p w14:paraId="389A2BB4" w14:textId="77777777" w:rsidR="00E422AF" w:rsidRDefault="00E422AF">
      <w:pPr>
        <w:widowControl w:val="0"/>
        <w:tabs>
          <w:tab w:val="left" w:pos="567"/>
        </w:tabs>
        <w:suppressAutoHyphens/>
        <w:jc w:val="both"/>
        <w:rPr>
          <w:szCs w:val="22"/>
        </w:rPr>
      </w:pPr>
    </w:p>
    <w:p w14:paraId="389A2BB5" w14:textId="77777777" w:rsidR="00E422AF" w:rsidRDefault="00E422AF">
      <w:pPr>
        <w:widowControl w:val="0"/>
        <w:tabs>
          <w:tab w:val="left" w:pos="567"/>
        </w:tabs>
        <w:suppressAutoHyphens/>
        <w:jc w:val="both"/>
        <w:rPr>
          <w:szCs w:val="22"/>
        </w:rPr>
      </w:pPr>
    </w:p>
    <w:p w14:paraId="389A2BB6"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14.</w:t>
      </w:r>
      <w:r>
        <w:rPr>
          <w:b/>
          <w:szCs w:val="22"/>
        </w:rPr>
        <w:tab/>
        <w:t>CONDITIONS DE PRESCRIPTION ET DE DÉLIVRANCE</w:t>
      </w:r>
    </w:p>
    <w:p w14:paraId="389A2BB7" w14:textId="77777777" w:rsidR="00E422AF" w:rsidRDefault="00E422AF">
      <w:pPr>
        <w:widowControl w:val="0"/>
        <w:tabs>
          <w:tab w:val="left" w:pos="567"/>
        </w:tabs>
        <w:suppressAutoHyphens/>
        <w:jc w:val="both"/>
        <w:rPr>
          <w:szCs w:val="22"/>
        </w:rPr>
      </w:pPr>
    </w:p>
    <w:p w14:paraId="389A2BB8" w14:textId="77777777" w:rsidR="00E422AF" w:rsidRDefault="00E422AF">
      <w:pPr>
        <w:widowControl w:val="0"/>
        <w:tabs>
          <w:tab w:val="left" w:pos="567"/>
        </w:tabs>
        <w:suppressAutoHyphens/>
        <w:jc w:val="both"/>
        <w:rPr>
          <w:szCs w:val="22"/>
        </w:rPr>
      </w:pPr>
    </w:p>
    <w:p w14:paraId="389A2BB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Cs/>
          <w:iCs/>
          <w:szCs w:val="22"/>
        </w:rPr>
      </w:pPr>
      <w:r>
        <w:rPr>
          <w:b/>
          <w:szCs w:val="22"/>
        </w:rPr>
        <w:t>15.</w:t>
      </w:r>
      <w:r>
        <w:rPr>
          <w:b/>
          <w:szCs w:val="22"/>
        </w:rPr>
        <w:tab/>
        <w:t>INDICATIONS D’UTILISATION</w:t>
      </w:r>
    </w:p>
    <w:p w14:paraId="389A2BBA" w14:textId="77777777" w:rsidR="00E422AF" w:rsidRDefault="00E422AF">
      <w:pPr>
        <w:widowControl w:val="0"/>
        <w:tabs>
          <w:tab w:val="left" w:pos="567"/>
        </w:tabs>
        <w:suppressAutoHyphens/>
        <w:jc w:val="both"/>
        <w:rPr>
          <w:bCs/>
          <w:iCs/>
          <w:szCs w:val="22"/>
        </w:rPr>
      </w:pPr>
    </w:p>
    <w:p w14:paraId="389A2BBB" w14:textId="77777777" w:rsidR="00E422AF" w:rsidRDefault="00E422AF">
      <w:pPr>
        <w:widowControl w:val="0"/>
        <w:tabs>
          <w:tab w:val="left" w:pos="567"/>
        </w:tabs>
        <w:suppressAutoHyphens/>
        <w:jc w:val="both"/>
        <w:rPr>
          <w:bCs/>
          <w:iCs/>
          <w:szCs w:val="22"/>
        </w:rPr>
      </w:pPr>
    </w:p>
    <w:p w14:paraId="389A2BB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BBD" w14:textId="77777777" w:rsidR="00E422AF" w:rsidRDefault="00E422AF">
      <w:pPr>
        <w:widowControl w:val="0"/>
        <w:tabs>
          <w:tab w:val="left" w:pos="567"/>
        </w:tabs>
        <w:suppressAutoHyphens/>
        <w:jc w:val="both"/>
        <w:rPr>
          <w:bCs/>
          <w:iCs/>
          <w:szCs w:val="22"/>
        </w:rPr>
      </w:pPr>
    </w:p>
    <w:p w14:paraId="389A2BBE" w14:textId="77777777" w:rsidR="00E422AF" w:rsidRDefault="004C3A60">
      <w:pPr>
        <w:widowControl w:val="0"/>
        <w:tabs>
          <w:tab w:val="left" w:pos="567"/>
        </w:tabs>
        <w:suppressAutoHyphens/>
        <w:jc w:val="both"/>
        <w:rPr>
          <w:szCs w:val="22"/>
        </w:rPr>
      </w:pPr>
      <w:r>
        <w:rPr>
          <w:szCs w:val="22"/>
        </w:rPr>
        <w:t>Vimpat 150 mg</w:t>
      </w:r>
    </w:p>
    <w:p w14:paraId="389A2BBF" w14:textId="77777777" w:rsidR="00E422AF" w:rsidRDefault="00E422AF">
      <w:pPr>
        <w:widowControl w:val="0"/>
        <w:tabs>
          <w:tab w:val="left" w:pos="567"/>
        </w:tabs>
        <w:suppressAutoHyphens/>
        <w:jc w:val="both"/>
        <w:rPr>
          <w:szCs w:val="22"/>
        </w:rPr>
      </w:pPr>
    </w:p>
    <w:p w14:paraId="389A2BC0" w14:textId="77777777" w:rsidR="00E422AF" w:rsidRDefault="00E422AF">
      <w:pPr>
        <w:widowControl w:val="0"/>
        <w:tabs>
          <w:tab w:val="left" w:pos="567"/>
        </w:tabs>
        <w:suppressAutoHyphens/>
        <w:jc w:val="both"/>
        <w:rPr>
          <w:szCs w:val="22"/>
        </w:rPr>
      </w:pPr>
    </w:p>
    <w:p w14:paraId="389A2BC1"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17.</w:t>
      </w:r>
      <w:r w:rsidRPr="00245C45">
        <w:rPr>
          <w:b/>
          <w:szCs w:val="22"/>
        </w:rPr>
        <w:tab/>
        <w:t>IDENTIFIANT UNIQUE - CODE-BARRES 2D</w:t>
      </w:r>
    </w:p>
    <w:p w14:paraId="389A2BC2" w14:textId="77777777" w:rsidR="00E422AF" w:rsidRDefault="00E422AF">
      <w:pPr>
        <w:ind w:left="567" w:hanging="567"/>
      </w:pPr>
    </w:p>
    <w:p w14:paraId="389A2BC3" w14:textId="77777777" w:rsidR="00E422AF" w:rsidRDefault="004C3A60">
      <w:pPr>
        <w:ind w:left="567" w:hanging="567"/>
        <w:rPr>
          <w:szCs w:val="22"/>
          <w:shd w:val="clear" w:color="auto" w:fill="CCCCCC"/>
        </w:rPr>
      </w:pPr>
      <w:r>
        <w:rPr>
          <w:highlight w:val="lightGray"/>
        </w:rPr>
        <w:t>code-barres 2D portant l'identifiant unique inclus</w:t>
      </w:r>
      <w:r>
        <w:t>.</w:t>
      </w:r>
    </w:p>
    <w:p w14:paraId="389A2BC4" w14:textId="77777777" w:rsidR="00E422AF" w:rsidRDefault="00E422AF">
      <w:pPr>
        <w:ind w:left="567" w:hanging="567"/>
      </w:pPr>
    </w:p>
    <w:p w14:paraId="389A2BC5" w14:textId="77777777" w:rsidR="00E422AF" w:rsidRDefault="00E422AF">
      <w:pPr>
        <w:ind w:left="567" w:hanging="567"/>
      </w:pPr>
    </w:p>
    <w:p w14:paraId="389A2BC6"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18.</w:t>
      </w:r>
      <w:r w:rsidRPr="00245C45">
        <w:rPr>
          <w:b/>
          <w:szCs w:val="22"/>
        </w:rPr>
        <w:tab/>
        <w:t>IDENTIFIANT UNIQUE - DONNÉES LISIBLES PAR LES HUMAINS</w:t>
      </w:r>
    </w:p>
    <w:p w14:paraId="389A2BC7" w14:textId="77777777" w:rsidR="00E422AF" w:rsidRDefault="00E422AF"/>
    <w:p w14:paraId="389A2BC8" w14:textId="77777777" w:rsidR="00E422AF" w:rsidRDefault="004C3A60">
      <w:pPr>
        <w:rPr>
          <w:color w:val="008000"/>
          <w:szCs w:val="22"/>
        </w:rPr>
      </w:pPr>
      <w:r>
        <w:t>PC</w:t>
      </w:r>
    </w:p>
    <w:p w14:paraId="389A2BC9" w14:textId="77777777" w:rsidR="00E422AF" w:rsidRDefault="004C3A60">
      <w:pPr>
        <w:rPr>
          <w:szCs w:val="22"/>
        </w:rPr>
      </w:pPr>
      <w:r>
        <w:t>SN</w:t>
      </w:r>
    </w:p>
    <w:p w14:paraId="389A2BCA" w14:textId="77777777" w:rsidR="00E422AF" w:rsidRDefault="004C3A60">
      <w:pPr>
        <w:rPr>
          <w:szCs w:val="22"/>
        </w:rPr>
      </w:pPr>
      <w:r>
        <w:t>NN</w:t>
      </w:r>
    </w:p>
    <w:p w14:paraId="389A2BCB" w14:textId="77777777" w:rsidR="00E422AF" w:rsidRDefault="004C3A60">
      <w:pPr>
        <w:widowControl w:val="0"/>
        <w:tabs>
          <w:tab w:val="left" w:pos="567"/>
        </w:tabs>
        <w:suppressAutoHyphens/>
        <w:jc w:val="both"/>
        <w:rPr>
          <w:szCs w:val="22"/>
        </w:rPr>
      </w:pPr>
      <w:r>
        <w:rPr>
          <w:szCs w:val="22"/>
        </w:rPr>
        <w:br w:type="page"/>
      </w:r>
    </w:p>
    <w:p w14:paraId="389A2BC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jc w:val="both"/>
        <w:rPr>
          <w:b/>
          <w:szCs w:val="22"/>
        </w:rPr>
      </w:pPr>
      <w:r>
        <w:rPr>
          <w:b/>
          <w:szCs w:val="22"/>
        </w:rPr>
        <w:lastRenderedPageBreak/>
        <w:t xml:space="preserve">MENTIONS DEVANT FIGURER SUR L’EMBALLAGE EXTÉRIEUR </w:t>
      </w:r>
    </w:p>
    <w:p w14:paraId="389A2BC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 xml:space="preserve">MULTIPACKS UNIQUEMENT </w:t>
      </w:r>
    </w:p>
    <w:p w14:paraId="389A2BC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 xml:space="preserve">Boîte en carton intermédiaire </w:t>
      </w:r>
    </w:p>
    <w:p w14:paraId="389A2BC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Boîte de 56 comprimés pelliculés de 150 mg (sans boîte bleue)</w:t>
      </w:r>
    </w:p>
    <w:p w14:paraId="389A2BD0" w14:textId="77777777" w:rsidR="00E422AF" w:rsidRDefault="00E422AF">
      <w:pPr>
        <w:widowControl w:val="0"/>
        <w:tabs>
          <w:tab w:val="left" w:pos="567"/>
        </w:tabs>
        <w:suppressAutoHyphens/>
        <w:jc w:val="both"/>
        <w:rPr>
          <w:szCs w:val="22"/>
        </w:rPr>
      </w:pPr>
    </w:p>
    <w:p w14:paraId="389A2BD1" w14:textId="77777777" w:rsidR="00E422AF" w:rsidRDefault="00E422AF">
      <w:pPr>
        <w:widowControl w:val="0"/>
        <w:tabs>
          <w:tab w:val="left" w:pos="567"/>
        </w:tabs>
        <w:suppressAutoHyphens/>
        <w:jc w:val="both"/>
        <w:rPr>
          <w:szCs w:val="22"/>
        </w:rPr>
      </w:pPr>
    </w:p>
    <w:p w14:paraId="389A2BD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w:t>
      </w:r>
      <w:r>
        <w:rPr>
          <w:b/>
          <w:szCs w:val="22"/>
        </w:rPr>
        <w:tab/>
        <w:t>DÉNOMINATION DU MÉDICAMENT</w:t>
      </w:r>
    </w:p>
    <w:p w14:paraId="389A2BD3" w14:textId="77777777" w:rsidR="00E422AF" w:rsidRDefault="00E422AF">
      <w:pPr>
        <w:widowControl w:val="0"/>
        <w:tabs>
          <w:tab w:val="left" w:pos="567"/>
        </w:tabs>
        <w:suppressAutoHyphens/>
        <w:jc w:val="both"/>
        <w:rPr>
          <w:szCs w:val="22"/>
        </w:rPr>
      </w:pPr>
    </w:p>
    <w:p w14:paraId="389A2BD4" w14:textId="77777777" w:rsidR="00E422AF" w:rsidRDefault="004C3A60">
      <w:pPr>
        <w:widowControl w:val="0"/>
        <w:tabs>
          <w:tab w:val="left" w:pos="567"/>
        </w:tabs>
        <w:suppressAutoHyphens/>
        <w:jc w:val="both"/>
        <w:rPr>
          <w:szCs w:val="22"/>
        </w:rPr>
      </w:pPr>
      <w:r>
        <w:rPr>
          <w:szCs w:val="22"/>
        </w:rPr>
        <w:t xml:space="preserve">Vimpat 150 mg comprimés pelliculés </w:t>
      </w:r>
    </w:p>
    <w:p w14:paraId="389A2BD5" w14:textId="77777777" w:rsidR="00E422AF" w:rsidRDefault="004C3A60">
      <w:pPr>
        <w:widowControl w:val="0"/>
        <w:tabs>
          <w:tab w:val="left" w:pos="567"/>
        </w:tabs>
        <w:suppressAutoHyphens/>
        <w:jc w:val="both"/>
        <w:rPr>
          <w:szCs w:val="22"/>
        </w:rPr>
      </w:pPr>
      <w:r>
        <w:rPr>
          <w:szCs w:val="22"/>
        </w:rPr>
        <w:t>lacosamide</w:t>
      </w:r>
    </w:p>
    <w:p w14:paraId="389A2BD6" w14:textId="77777777" w:rsidR="00E422AF" w:rsidRDefault="00E422AF">
      <w:pPr>
        <w:widowControl w:val="0"/>
        <w:tabs>
          <w:tab w:val="left" w:pos="567"/>
        </w:tabs>
        <w:suppressAutoHyphens/>
        <w:jc w:val="both"/>
        <w:rPr>
          <w:szCs w:val="22"/>
        </w:rPr>
      </w:pPr>
    </w:p>
    <w:p w14:paraId="389A2BD7" w14:textId="77777777" w:rsidR="00E422AF" w:rsidRDefault="00E422AF">
      <w:pPr>
        <w:widowControl w:val="0"/>
        <w:tabs>
          <w:tab w:val="left" w:pos="567"/>
        </w:tabs>
        <w:suppressAutoHyphens/>
        <w:jc w:val="both"/>
        <w:rPr>
          <w:szCs w:val="22"/>
        </w:rPr>
      </w:pPr>
    </w:p>
    <w:p w14:paraId="389A2BD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2.</w:t>
      </w:r>
      <w:r>
        <w:rPr>
          <w:b/>
          <w:szCs w:val="22"/>
        </w:rPr>
        <w:tab/>
        <w:t>COMPOSITION EN SUBSTANCE(S) ACTIVE(S)</w:t>
      </w:r>
    </w:p>
    <w:p w14:paraId="389A2BD9" w14:textId="77777777" w:rsidR="00E422AF" w:rsidRDefault="00E422AF">
      <w:pPr>
        <w:widowControl w:val="0"/>
        <w:tabs>
          <w:tab w:val="left" w:pos="567"/>
        </w:tabs>
        <w:suppressAutoHyphens/>
        <w:jc w:val="both"/>
        <w:rPr>
          <w:szCs w:val="22"/>
        </w:rPr>
      </w:pPr>
    </w:p>
    <w:p w14:paraId="389A2BDA" w14:textId="77777777" w:rsidR="00E422AF" w:rsidRDefault="004C3A60">
      <w:pPr>
        <w:widowControl w:val="0"/>
        <w:tabs>
          <w:tab w:val="left" w:pos="567"/>
        </w:tabs>
        <w:suppressAutoHyphens/>
        <w:jc w:val="both"/>
        <w:rPr>
          <w:szCs w:val="22"/>
        </w:rPr>
      </w:pPr>
      <w:r>
        <w:rPr>
          <w:szCs w:val="22"/>
        </w:rPr>
        <w:t>1 comprimé pelliculé contient 150 mg de lacosamide.</w:t>
      </w:r>
    </w:p>
    <w:p w14:paraId="389A2BDB" w14:textId="77777777" w:rsidR="00E422AF" w:rsidRDefault="00E422AF">
      <w:pPr>
        <w:widowControl w:val="0"/>
        <w:tabs>
          <w:tab w:val="left" w:pos="567"/>
        </w:tabs>
        <w:suppressAutoHyphens/>
        <w:jc w:val="both"/>
        <w:rPr>
          <w:szCs w:val="22"/>
        </w:rPr>
      </w:pPr>
    </w:p>
    <w:p w14:paraId="389A2BDC" w14:textId="77777777" w:rsidR="00E422AF" w:rsidRDefault="00E422AF">
      <w:pPr>
        <w:widowControl w:val="0"/>
        <w:tabs>
          <w:tab w:val="left" w:pos="567"/>
        </w:tabs>
        <w:suppressAutoHyphens/>
        <w:jc w:val="both"/>
        <w:rPr>
          <w:szCs w:val="22"/>
        </w:rPr>
      </w:pPr>
    </w:p>
    <w:p w14:paraId="389A2BD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3.</w:t>
      </w:r>
      <w:r>
        <w:rPr>
          <w:b/>
          <w:szCs w:val="22"/>
        </w:rPr>
        <w:tab/>
        <w:t>LISTE DES EXCIPIENTS</w:t>
      </w:r>
    </w:p>
    <w:p w14:paraId="389A2BDE" w14:textId="77777777" w:rsidR="00E422AF" w:rsidRDefault="00E422AF">
      <w:pPr>
        <w:widowControl w:val="0"/>
        <w:tabs>
          <w:tab w:val="left" w:pos="567"/>
        </w:tabs>
        <w:suppressAutoHyphens/>
        <w:jc w:val="both"/>
        <w:rPr>
          <w:szCs w:val="22"/>
        </w:rPr>
      </w:pPr>
    </w:p>
    <w:p w14:paraId="389A2BDF" w14:textId="77777777" w:rsidR="00E422AF" w:rsidRDefault="00E422AF">
      <w:pPr>
        <w:widowControl w:val="0"/>
        <w:tabs>
          <w:tab w:val="left" w:pos="567"/>
        </w:tabs>
        <w:suppressAutoHyphens/>
        <w:jc w:val="both"/>
        <w:rPr>
          <w:szCs w:val="22"/>
        </w:rPr>
      </w:pPr>
    </w:p>
    <w:p w14:paraId="389A2BE0"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4.</w:t>
      </w:r>
      <w:r>
        <w:rPr>
          <w:b/>
          <w:szCs w:val="22"/>
        </w:rPr>
        <w:tab/>
        <w:t>FORME PHARMACEUTIQUE ET CONTENU</w:t>
      </w:r>
    </w:p>
    <w:p w14:paraId="389A2BE1" w14:textId="77777777" w:rsidR="00E422AF" w:rsidRDefault="00E422AF">
      <w:pPr>
        <w:widowControl w:val="0"/>
        <w:tabs>
          <w:tab w:val="left" w:pos="567"/>
        </w:tabs>
        <w:suppressAutoHyphens/>
        <w:jc w:val="both"/>
        <w:rPr>
          <w:szCs w:val="22"/>
        </w:rPr>
      </w:pPr>
    </w:p>
    <w:p w14:paraId="389A2BE2" w14:textId="77777777" w:rsidR="00E422AF" w:rsidRDefault="004C3A60">
      <w:pPr>
        <w:widowControl w:val="0"/>
        <w:tabs>
          <w:tab w:val="left" w:pos="567"/>
        </w:tabs>
        <w:suppressAutoHyphens/>
        <w:jc w:val="both"/>
        <w:rPr>
          <w:szCs w:val="22"/>
        </w:rPr>
      </w:pPr>
      <w:r>
        <w:rPr>
          <w:szCs w:val="22"/>
        </w:rPr>
        <w:t>56 comprimés pelliculés. Elément d’un multipack ne pouvant être vendu séparément.</w:t>
      </w:r>
    </w:p>
    <w:p w14:paraId="389A2BE3" w14:textId="77777777" w:rsidR="00E422AF" w:rsidRDefault="00E422AF">
      <w:pPr>
        <w:widowControl w:val="0"/>
        <w:tabs>
          <w:tab w:val="left" w:pos="567"/>
        </w:tabs>
        <w:suppressAutoHyphens/>
        <w:jc w:val="both"/>
        <w:rPr>
          <w:szCs w:val="22"/>
        </w:rPr>
      </w:pPr>
    </w:p>
    <w:p w14:paraId="389A2BE4" w14:textId="77777777" w:rsidR="00E422AF" w:rsidRDefault="00E422AF">
      <w:pPr>
        <w:widowControl w:val="0"/>
        <w:tabs>
          <w:tab w:val="left" w:pos="567"/>
        </w:tabs>
        <w:suppressAutoHyphens/>
        <w:jc w:val="both"/>
        <w:rPr>
          <w:szCs w:val="22"/>
        </w:rPr>
      </w:pPr>
    </w:p>
    <w:p w14:paraId="389A2BE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5.</w:t>
      </w:r>
      <w:r>
        <w:rPr>
          <w:b/>
          <w:szCs w:val="22"/>
        </w:rPr>
        <w:tab/>
        <w:t>MODE ET VOIE(S) D’ADMINISTRATION</w:t>
      </w:r>
    </w:p>
    <w:p w14:paraId="389A2BE6" w14:textId="77777777" w:rsidR="00E422AF" w:rsidRDefault="00E422AF">
      <w:pPr>
        <w:widowControl w:val="0"/>
        <w:tabs>
          <w:tab w:val="left" w:pos="567"/>
        </w:tabs>
        <w:suppressAutoHyphens/>
        <w:jc w:val="both"/>
        <w:rPr>
          <w:szCs w:val="22"/>
        </w:rPr>
      </w:pPr>
    </w:p>
    <w:p w14:paraId="389A2BE7" w14:textId="77777777" w:rsidR="00E422AF" w:rsidRDefault="004C3A60">
      <w:pPr>
        <w:widowControl w:val="0"/>
        <w:tabs>
          <w:tab w:val="left" w:pos="567"/>
        </w:tabs>
        <w:suppressAutoHyphens/>
        <w:jc w:val="both"/>
        <w:rPr>
          <w:szCs w:val="22"/>
        </w:rPr>
      </w:pPr>
      <w:r>
        <w:rPr>
          <w:szCs w:val="22"/>
        </w:rPr>
        <w:t>Lire la notice avant utilisation.</w:t>
      </w:r>
    </w:p>
    <w:p w14:paraId="389A2BE8" w14:textId="77777777" w:rsidR="00E422AF" w:rsidRDefault="004C3A60">
      <w:pPr>
        <w:widowControl w:val="0"/>
        <w:tabs>
          <w:tab w:val="left" w:pos="567"/>
        </w:tabs>
        <w:suppressAutoHyphens/>
        <w:jc w:val="both"/>
        <w:rPr>
          <w:szCs w:val="22"/>
        </w:rPr>
      </w:pPr>
      <w:r>
        <w:rPr>
          <w:szCs w:val="22"/>
        </w:rPr>
        <w:t>Voie orale</w:t>
      </w:r>
    </w:p>
    <w:p w14:paraId="389A2BE9" w14:textId="77777777" w:rsidR="00E422AF" w:rsidRDefault="00E422AF">
      <w:pPr>
        <w:widowControl w:val="0"/>
        <w:tabs>
          <w:tab w:val="left" w:pos="567"/>
        </w:tabs>
        <w:suppressAutoHyphens/>
        <w:jc w:val="both"/>
        <w:rPr>
          <w:szCs w:val="22"/>
        </w:rPr>
      </w:pPr>
    </w:p>
    <w:p w14:paraId="389A2BEA" w14:textId="77777777" w:rsidR="00E422AF" w:rsidRDefault="00E422AF">
      <w:pPr>
        <w:widowControl w:val="0"/>
        <w:tabs>
          <w:tab w:val="left" w:pos="567"/>
        </w:tabs>
        <w:suppressAutoHyphens/>
        <w:jc w:val="both"/>
        <w:rPr>
          <w:szCs w:val="22"/>
        </w:rPr>
      </w:pPr>
    </w:p>
    <w:p w14:paraId="389A2BE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BEC" w14:textId="77777777" w:rsidR="00E422AF" w:rsidRDefault="00E422AF">
      <w:pPr>
        <w:widowControl w:val="0"/>
        <w:tabs>
          <w:tab w:val="left" w:pos="567"/>
        </w:tabs>
        <w:suppressAutoHyphens/>
        <w:jc w:val="both"/>
        <w:rPr>
          <w:szCs w:val="22"/>
        </w:rPr>
      </w:pPr>
    </w:p>
    <w:p w14:paraId="389A2BED"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BEE" w14:textId="77777777" w:rsidR="00E422AF" w:rsidRDefault="00E422AF">
      <w:pPr>
        <w:widowControl w:val="0"/>
        <w:tabs>
          <w:tab w:val="left" w:pos="567"/>
        </w:tabs>
        <w:suppressAutoHyphens/>
        <w:jc w:val="both"/>
        <w:rPr>
          <w:szCs w:val="22"/>
        </w:rPr>
      </w:pPr>
    </w:p>
    <w:p w14:paraId="389A2BEF" w14:textId="77777777" w:rsidR="00E422AF" w:rsidRDefault="00E422AF">
      <w:pPr>
        <w:widowControl w:val="0"/>
        <w:tabs>
          <w:tab w:val="left" w:pos="567"/>
        </w:tabs>
        <w:suppressAutoHyphens/>
        <w:jc w:val="both"/>
        <w:rPr>
          <w:szCs w:val="22"/>
        </w:rPr>
      </w:pPr>
    </w:p>
    <w:p w14:paraId="389A2BF0"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7.</w:t>
      </w:r>
      <w:r>
        <w:rPr>
          <w:b/>
          <w:szCs w:val="22"/>
        </w:rPr>
        <w:tab/>
        <w:t>AUTRE(S) MISE(S) EN GARDE SPÉCIALE(S), SI NÉCESSAIRE</w:t>
      </w:r>
    </w:p>
    <w:p w14:paraId="389A2BF1" w14:textId="77777777" w:rsidR="00E422AF" w:rsidRDefault="00E422AF">
      <w:pPr>
        <w:widowControl w:val="0"/>
        <w:tabs>
          <w:tab w:val="left" w:pos="567"/>
        </w:tabs>
        <w:suppressAutoHyphens/>
        <w:jc w:val="both"/>
        <w:rPr>
          <w:szCs w:val="22"/>
        </w:rPr>
      </w:pPr>
    </w:p>
    <w:p w14:paraId="389A2BF2" w14:textId="77777777" w:rsidR="00E422AF" w:rsidRDefault="00E422AF">
      <w:pPr>
        <w:widowControl w:val="0"/>
        <w:tabs>
          <w:tab w:val="left" w:pos="567"/>
        </w:tabs>
        <w:suppressAutoHyphens/>
        <w:jc w:val="both"/>
        <w:rPr>
          <w:szCs w:val="22"/>
        </w:rPr>
      </w:pPr>
    </w:p>
    <w:p w14:paraId="389A2BF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8.</w:t>
      </w:r>
      <w:r>
        <w:rPr>
          <w:b/>
          <w:szCs w:val="22"/>
        </w:rPr>
        <w:tab/>
        <w:t>DATE DE PÉREMPTION</w:t>
      </w:r>
    </w:p>
    <w:p w14:paraId="389A2BF4" w14:textId="77777777" w:rsidR="00E422AF" w:rsidRDefault="00E422AF">
      <w:pPr>
        <w:widowControl w:val="0"/>
        <w:tabs>
          <w:tab w:val="left" w:pos="567"/>
        </w:tabs>
        <w:suppressAutoHyphens/>
        <w:jc w:val="both"/>
        <w:rPr>
          <w:szCs w:val="22"/>
        </w:rPr>
      </w:pPr>
    </w:p>
    <w:p w14:paraId="389A2BF5" w14:textId="77777777" w:rsidR="00E422AF" w:rsidRDefault="004C3A60">
      <w:pPr>
        <w:widowControl w:val="0"/>
        <w:tabs>
          <w:tab w:val="left" w:pos="567"/>
        </w:tabs>
        <w:suppressAutoHyphens/>
        <w:jc w:val="both"/>
        <w:rPr>
          <w:szCs w:val="22"/>
        </w:rPr>
      </w:pPr>
      <w:r>
        <w:rPr>
          <w:szCs w:val="22"/>
        </w:rPr>
        <w:t>EXP</w:t>
      </w:r>
    </w:p>
    <w:p w14:paraId="389A2BF6" w14:textId="77777777" w:rsidR="00E422AF" w:rsidRDefault="00E422AF">
      <w:pPr>
        <w:widowControl w:val="0"/>
        <w:tabs>
          <w:tab w:val="left" w:pos="567"/>
        </w:tabs>
        <w:suppressAutoHyphens/>
        <w:jc w:val="both"/>
        <w:rPr>
          <w:szCs w:val="22"/>
        </w:rPr>
      </w:pPr>
    </w:p>
    <w:p w14:paraId="389A2BF7" w14:textId="77777777" w:rsidR="00E422AF" w:rsidRDefault="00E422AF">
      <w:pPr>
        <w:widowControl w:val="0"/>
        <w:tabs>
          <w:tab w:val="left" w:pos="567"/>
        </w:tabs>
        <w:suppressAutoHyphens/>
        <w:jc w:val="both"/>
        <w:rPr>
          <w:szCs w:val="22"/>
        </w:rPr>
      </w:pPr>
    </w:p>
    <w:p w14:paraId="389A2BF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9.</w:t>
      </w:r>
      <w:r>
        <w:rPr>
          <w:b/>
          <w:szCs w:val="22"/>
        </w:rPr>
        <w:tab/>
        <w:t>PRÉCAUTIONS PARTICULIÈRES DE CONSERVATION</w:t>
      </w:r>
    </w:p>
    <w:p w14:paraId="389A2BF9" w14:textId="77777777" w:rsidR="00E422AF" w:rsidRDefault="00E422AF">
      <w:pPr>
        <w:widowControl w:val="0"/>
        <w:tabs>
          <w:tab w:val="left" w:pos="567"/>
        </w:tabs>
        <w:suppressAutoHyphens/>
        <w:jc w:val="both"/>
        <w:rPr>
          <w:szCs w:val="22"/>
        </w:rPr>
      </w:pPr>
    </w:p>
    <w:p w14:paraId="389A2BFA" w14:textId="77777777" w:rsidR="00E422AF" w:rsidRDefault="00E422AF">
      <w:pPr>
        <w:widowControl w:val="0"/>
        <w:tabs>
          <w:tab w:val="left" w:pos="567"/>
        </w:tabs>
        <w:suppressAutoHyphens/>
        <w:jc w:val="both"/>
        <w:rPr>
          <w:szCs w:val="22"/>
        </w:rPr>
      </w:pPr>
    </w:p>
    <w:p w14:paraId="389A2BF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10.</w:t>
      </w:r>
      <w:r>
        <w:rPr>
          <w:b/>
          <w:szCs w:val="22"/>
        </w:rPr>
        <w:tab/>
        <w:t>PRÉCAUTIONS PARTICULIÈRES D’ÉLIMINATION DES MÉDICAMENTS NON UTILISÉS OU DES DÉCHETS PROVENANT DE CES MÉDICAMENTS S’IL Y A LIEU</w:t>
      </w:r>
    </w:p>
    <w:p w14:paraId="389A2BFC" w14:textId="77777777" w:rsidR="00E422AF" w:rsidRDefault="00E422AF">
      <w:pPr>
        <w:widowControl w:val="0"/>
        <w:tabs>
          <w:tab w:val="left" w:pos="567"/>
        </w:tabs>
        <w:suppressAutoHyphens/>
        <w:jc w:val="both"/>
        <w:rPr>
          <w:szCs w:val="22"/>
        </w:rPr>
      </w:pPr>
    </w:p>
    <w:p w14:paraId="389A2BFD" w14:textId="77777777" w:rsidR="00E422AF" w:rsidRDefault="00E422AF">
      <w:pPr>
        <w:widowControl w:val="0"/>
        <w:tabs>
          <w:tab w:val="left" w:pos="567"/>
        </w:tabs>
        <w:suppressAutoHyphens/>
        <w:jc w:val="both"/>
        <w:rPr>
          <w:szCs w:val="22"/>
        </w:rPr>
      </w:pPr>
    </w:p>
    <w:p w14:paraId="389A2BFE" w14:textId="77777777" w:rsidR="00E422AF" w:rsidRDefault="004C3A60">
      <w:pPr>
        <w:keepNext/>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11.</w:t>
      </w:r>
      <w:r>
        <w:rPr>
          <w:b/>
          <w:szCs w:val="22"/>
        </w:rPr>
        <w:tab/>
        <w:t xml:space="preserve">NOM ET ADRESSE DU TITULAIRE DE L’AUTORISATION DE MISE SUR LE </w:t>
      </w:r>
      <w:r>
        <w:rPr>
          <w:b/>
          <w:szCs w:val="22"/>
        </w:rPr>
        <w:lastRenderedPageBreak/>
        <w:t>MARCHÉ</w:t>
      </w:r>
    </w:p>
    <w:p w14:paraId="389A2BFF" w14:textId="77777777" w:rsidR="00E422AF" w:rsidRDefault="00E422AF">
      <w:pPr>
        <w:keepNext/>
        <w:widowControl w:val="0"/>
        <w:tabs>
          <w:tab w:val="left" w:pos="567"/>
        </w:tabs>
        <w:suppressAutoHyphens/>
        <w:jc w:val="both"/>
        <w:rPr>
          <w:szCs w:val="22"/>
        </w:rPr>
      </w:pPr>
    </w:p>
    <w:p w14:paraId="389A2C00" w14:textId="77777777" w:rsidR="00E422AF" w:rsidRDefault="004C3A60">
      <w:pPr>
        <w:keepNext/>
        <w:widowControl w:val="0"/>
        <w:tabs>
          <w:tab w:val="left" w:pos="567"/>
        </w:tabs>
        <w:suppressAutoHyphens/>
        <w:jc w:val="both"/>
        <w:rPr>
          <w:szCs w:val="22"/>
        </w:rPr>
      </w:pPr>
      <w:r>
        <w:rPr>
          <w:szCs w:val="22"/>
        </w:rPr>
        <w:t>UCB Pharma S.A.</w:t>
      </w:r>
    </w:p>
    <w:p w14:paraId="389A2C01" w14:textId="77777777" w:rsidR="00E422AF" w:rsidRDefault="004C3A60">
      <w:pPr>
        <w:keepNext/>
        <w:widowControl w:val="0"/>
        <w:tabs>
          <w:tab w:val="left" w:pos="567"/>
        </w:tabs>
        <w:suppressAutoHyphens/>
        <w:jc w:val="both"/>
        <w:rPr>
          <w:szCs w:val="22"/>
        </w:rPr>
      </w:pPr>
      <w:r>
        <w:rPr>
          <w:szCs w:val="22"/>
        </w:rPr>
        <w:t>Allée de la Recherche 60</w:t>
      </w:r>
    </w:p>
    <w:p w14:paraId="389A2C02" w14:textId="77777777" w:rsidR="00E422AF" w:rsidRDefault="004C3A60">
      <w:pPr>
        <w:keepNext/>
        <w:widowControl w:val="0"/>
        <w:tabs>
          <w:tab w:val="left" w:pos="567"/>
        </w:tabs>
        <w:suppressAutoHyphens/>
        <w:jc w:val="both"/>
        <w:rPr>
          <w:szCs w:val="22"/>
        </w:rPr>
      </w:pPr>
      <w:r>
        <w:rPr>
          <w:szCs w:val="22"/>
        </w:rPr>
        <w:t>B-1070 Bruxelles</w:t>
      </w:r>
    </w:p>
    <w:p w14:paraId="389A2C03" w14:textId="77777777" w:rsidR="00E422AF" w:rsidRDefault="004C3A60">
      <w:pPr>
        <w:keepNext/>
        <w:widowControl w:val="0"/>
        <w:tabs>
          <w:tab w:val="left" w:pos="567"/>
        </w:tabs>
        <w:suppressAutoHyphens/>
        <w:jc w:val="both"/>
        <w:rPr>
          <w:szCs w:val="22"/>
        </w:rPr>
      </w:pPr>
      <w:r>
        <w:rPr>
          <w:szCs w:val="22"/>
        </w:rPr>
        <w:t xml:space="preserve">Belgique </w:t>
      </w:r>
    </w:p>
    <w:p w14:paraId="389A2C04" w14:textId="77777777" w:rsidR="00E422AF" w:rsidRDefault="00E422AF">
      <w:pPr>
        <w:widowControl w:val="0"/>
        <w:tabs>
          <w:tab w:val="left" w:pos="567"/>
        </w:tabs>
        <w:suppressAutoHyphens/>
        <w:jc w:val="both"/>
        <w:rPr>
          <w:szCs w:val="22"/>
        </w:rPr>
      </w:pPr>
    </w:p>
    <w:p w14:paraId="389A2C05" w14:textId="77777777" w:rsidR="00E422AF" w:rsidRDefault="00E422AF">
      <w:pPr>
        <w:widowControl w:val="0"/>
        <w:tabs>
          <w:tab w:val="left" w:pos="567"/>
        </w:tabs>
        <w:suppressAutoHyphens/>
        <w:jc w:val="both"/>
        <w:rPr>
          <w:szCs w:val="22"/>
        </w:rPr>
      </w:pPr>
    </w:p>
    <w:p w14:paraId="389A2C06"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12.</w:t>
      </w:r>
      <w:r>
        <w:rPr>
          <w:b/>
          <w:szCs w:val="22"/>
        </w:rPr>
        <w:tab/>
        <w:t>NUMÉRO(S) D’AUTORISATION DE MISE SUR LE MARCHÉ</w:t>
      </w:r>
    </w:p>
    <w:p w14:paraId="389A2C07" w14:textId="77777777" w:rsidR="00E422AF" w:rsidRDefault="00E422AF">
      <w:pPr>
        <w:widowControl w:val="0"/>
        <w:tabs>
          <w:tab w:val="left" w:pos="567"/>
        </w:tabs>
        <w:suppressAutoHyphens/>
        <w:jc w:val="both"/>
        <w:rPr>
          <w:szCs w:val="22"/>
        </w:rPr>
      </w:pPr>
    </w:p>
    <w:p w14:paraId="389A2C08" w14:textId="77777777" w:rsidR="00E422AF" w:rsidRDefault="004C3A60">
      <w:pPr>
        <w:widowControl w:val="0"/>
        <w:tabs>
          <w:tab w:val="left" w:pos="567"/>
        </w:tabs>
        <w:suppressAutoHyphens/>
        <w:jc w:val="both"/>
        <w:rPr>
          <w:szCs w:val="22"/>
        </w:rPr>
      </w:pPr>
      <w:r>
        <w:rPr>
          <w:szCs w:val="22"/>
        </w:rPr>
        <w:t>EU/1/08/470/009</w:t>
      </w:r>
    </w:p>
    <w:p w14:paraId="389A2C09" w14:textId="77777777" w:rsidR="00E422AF" w:rsidRDefault="00E422AF">
      <w:pPr>
        <w:widowControl w:val="0"/>
        <w:tabs>
          <w:tab w:val="left" w:pos="567"/>
        </w:tabs>
        <w:suppressAutoHyphens/>
        <w:jc w:val="both"/>
        <w:rPr>
          <w:szCs w:val="22"/>
        </w:rPr>
      </w:pPr>
    </w:p>
    <w:p w14:paraId="389A2C0A" w14:textId="77777777" w:rsidR="00E422AF" w:rsidRDefault="00E422AF">
      <w:pPr>
        <w:widowControl w:val="0"/>
        <w:tabs>
          <w:tab w:val="left" w:pos="567"/>
        </w:tabs>
        <w:suppressAutoHyphens/>
        <w:jc w:val="both"/>
        <w:rPr>
          <w:szCs w:val="22"/>
        </w:rPr>
      </w:pPr>
    </w:p>
    <w:p w14:paraId="389A2C0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13.</w:t>
      </w:r>
      <w:r>
        <w:rPr>
          <w:b/>
          <w:szCs w:val="22"/>
        </w:rPr>
        <w:tab/>
        <w:t>NUMÉRO DU LOT</w:t>
      </w:r>
    </w:p>
    <w:p w14:paraId="389A2C0C" w14:textId="77777777" w:rsidR="00E422AF" w:rsidRDefault="00E422AF">
      <w:pPr>
        <w:widowControl w:val="0"/>
        <w:tabs>
          <w:tab w:val="left" w:pos="567"/>
        </w:tabs>
        <w:suppressAutoHyphens/>
        <w:jc w:val="both"/>
        <w:rPr>
          <w:szCs w:val="22"/>
        </w:rPr>
      </w:pPr>
    </w:p>
    <w:p w14:paraId="389A2C0D" w14:textId="77777777" w:rsidR="00E422AF" w:rsidRDefault="004C3A60">
      <w:pPr>
        <w:widowControl w:val="0"/>
        <w:tabs>
          <w:tab w:val="left" w:pos="567"/>
        </w:tabs>
        <w:suppressAutoHyphens/>
        <w:jc w:val="both"/>
        <w:rPr>
          <w:szCs w:val="22"/>
        </w:rPr>
      </w:pPr>
      <w:r>
        <w:rPr>
          <w:szCs w:val="22"/>
        </w:rPr>
        <w:t>Lot</w:t>
      </w:r>
    </w:p>
    <w:p w14:paraId="389A2C0E" w14:textId="77777777" w:rsidR="00E422AF" w:rsidRDefault="00E422AF">
      <w:pPr>
        <w:widowControl w:val="0"/>
        <w:tabs>
          <w:tab w:val="left" w:pos="567"/>
        </w:tabs>
        <w:suppressAutoHyphens/>
        <w:jc w:val="both"/>
        <w:rPr>
          <w:szCs w:val="22"/>
        </w:rPr>
      </w:pPr>
    </w:p>
    <w:p w14:paraId="389A2C0F" w14:textId="77777777" w:rsidR="00E422AF" w:rsidRDefault="00E422AF">
      <w:pPr>
        <w:widowControl w:val="0"/>
        <w:tabs>
          <w:tab w:val="left" w:pos="567"/>
        </w:tabs>
        <w:suppressAutoHyphens/>
        <w:jc w:val="both"/>
        <w:rPr>
          <w:szCs w:val="22"/>
        </w:rPr>
      </w:pPr>
    </w:p>
    <w:p w14:paraId="389A2C10"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14.</w:t>
      </w:r>
      <w:r>
        <w:rPr>
          <w:b/>
          <w:szCs w:val="22"/>
        </w:rPr>
        <w:tab/>
        <w:t>CONDITIONS DE PRESCRIPTION ET DE DÉLIVRANCE</w:t>
      </w:r>
    </w:p>
    <w:p w14:paraId="389A2C11" w14:textId="77777777" w:rsidR="00E422AF" w:rsidRDefault="00E422AF">
      <w:pPr>
        <w:widowControl w:val="0"/>
        <w:tabs>
          <w:tab w:val="left" w:pos="567"/>
        </w:tabs>
        <w:suppressAutoHyphens/>
        <w:jc w:val="both"/>
        <w:rPr>
          <w:szCs w:val="22"/>
        </w:rPr>
      </w:pPr>
    </w:p>
    <w:p w14:paraId="389A2C12" w14:textId="77777777" w:rsidR="00E422AF" w:rsidRDefault="00E422AF">
      <w:pPr>
        <w:widowControl w:val="0"/>
        <w:tabs>
          <w:tab w:val="left" w:pos="567"/>
        </w:tabs>
        <w:suppressAutoHyphens/>
        <w:jc w:val="both"/>
        <w:rPr>
          <w:szCs w:val="22"/>
        </w:rPr>
      </w:pPr>
    </w:p>
    <w:p w14:paraId="389A2C1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Cs/>
          <w:iCs/>
          <w:szCs w:val="22"/>
        </w:rPr>
      </w:pPr>
      <w:r>
        <w:rPr>
          <w:b/>
          <w:szCs w:val="22"/>
        </w:rPr>
        <w:t>15.</w:t>
      </w:r>
      <w:r>
        <w:rPr>
          <w:b/>
          <w:szCs w:val="22"/>
        </w:rPr>
        <w:tab/>
        <w:t>INDICATIONS D’UTILISATION</w:t>
      </w:r>
    </w:p>
    <w:p w14:paraId="389A2C14" w14:textId="77777777" w:rsidR="00E422AF" w:rsidRDefault="00E422AF">
      <w:pPr>
        <w:widowControl w:val="0"/>
        <w:tabs>
          <w:tab w:val="left" w:pos="567"/>
        </w:tabs>
        <w:suppressAutoHyphens/>
        <w:jc w:val="both"/>
        <w:rPr>
          <w:bCs/>
          <w:iCs/>
          <w:szCs w:val="22"/>
        </w:rPr>
      </w:pPr>
    </w:p>
    <w:p w14:paraId="389A2C15" w14:textId="77777777" w:rsidR="00E422AF" w:rsidRDefault="00E422AF">
      <w:pPr>
        <w:widowControl w:val="0"/>
        <w:tabs>
          <w:tab w:val="left" w:pos="567"/>
        </w:tabs>
        <w:suppressAutoHyphens/>
        <w:jc w:val="both"/>
        <w:rPr>
          <w:bCs/>
          <w:iCs/>
          <w:szCs w:val="22"/>
        </w:rPr>
      </w:pPr>
    </w:p>
    <w:p w14:paraId="389A2C16"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C17" w14:textId="77777777" w:rsidR="00E422AF" w:rsidRDefault="00E422AF">
      <w:pPr>
        <w:widowControl w:val="0"/>
        <w:tabs>
          <w:tab w:val="left" w:pos="567"/>
        </w:tabs>
        <w:suppressAutoHyphens/>
        <w:jc w:val="both"/>
        <w:rPr>
          <w:bCs/>
          <w:iCs/>
          <w:szCs w:val="22"/>
        </w:rPr>
      </w:pPr>
    </w:p>
    <w:p w14:paraId="389A2C18" w14:textId="77777777" w:rsidR="00E422AF" w:rsidRDefault="004C3A60">
      <w:pPr>
        <w:widowControl w:val="0"/>
        <w:tabs>
          <w:tab w:val="left" w:pos="567"/>
        </w:tabs>
        <w:suppressAutoHyphens/>
        <w:jc w:val="both"/>
        <w:rPr>
          <w:szCs w:val="22"/>
        </w:rPr>
      </w:pPr>
      <w:r>
        <w:rPr>
          <w:szCs w:val="22"/>
        </w:rPr>
        <w:t>Vimpat 150 mg</w:t>
      </w:r>
    </w:p>
    <w:p w14:paraId="389A2C19" w14:textId="77777777" w:rsidR="00E422AF" w:rsidRDefault="00E422AF">
      <w:pPr>
        <w:widowControl w:val="0"/>
        <w:tabs>
          <w:tab w:val="left" w:pos="567"/>
        </w:tabs>
        <w:suppressAutoHyphens/>
        <w:jc w:val="both"/>
        <w:rPr>
          <w:szCs w:val="22"/>
        </w:rPr>
      </w:pPr>
    </w:p>
    <w:p w14:paraId="389A2C1A" w14:textId="77777777" w:rsidR="00E422AF" w:rsidRDefault="00E422AF">
      <w:pPr>
        <w:widowControl w:val="0"/>
        <w:tabs>
          <w:tab w:val="left" w:pos="567"/>
        </w:tabs>
        <w:suppressAutoHyphens/>
        <w:jc w:val="both"/>
        <w:rPr>
          <w:szCs w:val="22"/>
        </w:rPr>
      </w:pPr>
    </w:p>
    <w:p w14:paraId="389A2C1B"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17</w:t>
      </w:r>
      <w:r w:rsidRPr="00245C45">
        <w:rPr>
          <w:b/>
          <w:szCs w:val="22"/>
        </w:rPr>
        <w:tab/>
        <w:t>IDENTIFIANT UNIQUE - CODE-BARRES 2D</w:t>
      </w:r>
    </w:p>
    <w:p w14:paraId="389A2C1C" w14:textId="77777777" w:rsidR="00E422AF" w:rsidRDefault="00E422AF">
      <w:pPr>
        <w:ind w:left="567" w:hanging="567"/>
      </w:pPr>
    </w:p>
    <w:p w14:paraId="389A2C1D" w14:textId="77777777" w:rsidR="00E422AF" w:rsidRDefault="00E422AF"/>
    <w:p w14:paraId="389A2C1E"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18</w:t>
      </w:r>
      <w:r w:rsidRPr="00245C45">
        <w:rPr>
          <w:b/>
          <w:szCs w:val="22"/>
        </w:rPr>
        <w:tab/>
        <w:t>IDENTIFIANT UNIQUE - DONNÉES LISIBLES PAR LES HUMAINS</w:t>
      </w:r>
    </w:p>
    <w:p w14:paraId="389A2C1F" w14:textId="77777777" w:rsidR="00E422AF" w:rsidRDefault="00E422AF"/>
    <w:p w14:paraId="389A2C20" w14:textId="77777777" w:rsidR="00E422AF" w:rsidRDefault="00E422AF">
      <w:pPr>
        <w:widowControl w:val="0"/>
        <w:tabs>
          <w:tab w:val="left" w:pos="567"/>
        </w:tabs>
        <w:suppressAutoHyphens/>
        <w:jc w:val="both"/>
        <w:rPr>
          <w:szCs w:val="22"/>
        </w:rPr>
      </w:pPr>
    </w:p>
    <w:p w14:paraId="389A2C21" w14:textId="77777777" w:rsidR="00E422AF" w:rsidRDefault="004C3A60">
      <w:pPr>
        <w:widowControl w:val="0"/>
        <w:tabs>
          <w:tab w:val="left" w:pos="567"/>
        </w:tabs>
        <w:suppressAutoHyphens/>
        <w:jc w:val="both"/>
        <w:rPr>
          <w:iCs/>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25" w14:textId="77777777">
        <w:tc>
          <w:tcPr>
            <w:tcW w:w="9298" w:type="dxa"/>
          </w:tcPr>
          <w:p w14:paraId="389A2C22" w14:textId="77777777" w:rsidR="00E422AF" w:rsidRDefault="004C3A60">
            <w:pPr>
              <w:widowControl w:val="0"/>
              <w:tabs>
                <w:tab w:val="left" w:pos="567"/>
              </w:tabs>
              <w:suppressAutoHyphens/>
              <w:rPr>
                <w:b/>
                <w:szCs w:val="22"/>
              </w:rPr>
            </w:pPr>
            <w:r>
              <w:rPr>
                <w:b/>
                <w:szCs w:val="22"/>
              </w:rPr>
              <w:lastRenderedPageBreak/>
              <w:t>MENTIONS MINIMALES DEVANT FIGURER SUR LES PLAQUETTES OU LES FILMS THERMOSOUDÉS</w:t>
            </w:r>
          </w:p>
          <w:p w14:paraId="389A2C23" w14:textId="77777777" w:rsidR="00E422AF" w:rsidRDefault="00E422AF">
            <w:pPr>
              <w:widowControl w:val="0"/>
              <w:tabs>
                <w:tab w:val="left" w:pos="567"/>
              </w:tabs>
              <w:suppressAutoHyphens/>
              <w:jc w:val="both"/>
              <w:rPr>
                <w:szCs w:val="22"/>
              </w:rPr>
            </w:pPr>
          </w:p>
          <w:p w14:paraId="389A2C24" w14:textId="77777777" w:rsidR="00E422AF" w:rsidRDefault="004C3A60">
            <w:pPr>
              <w:widowControl w:val="0"/>
              <w:tabs>
                <w:tab w:val="left" w:pos="567"/>
              </w:tabs>
              <w:suppressAutoHyphens/>
              <w:jc w:val="both"/>
              <w:rPr>
                <w:b/>
                <w:szCs w:val="22"/>
              </w:rPr>
            </w:pPr>
            <w:r>
              <w:rPr>
                <w:b/>
                <w:szCs w:val="22"/>
              </w:rPr>
              <w:t>Étiquette de plaquette thermoformée</w:t>
            </w:r>
          </w:p>
        </w:tc>
      </w:tr>
    </w:tbl>
    <w:p w14:paraId="389A2C26" w14:textId="77777777" w:rsidR="00E422AF" w:rsidRDefault="00E422AF">
      <w:pPr>
        <w:widowControl w:val="0"/>
        <w:tabs>
          <w:tab w:val="left" w:pos="567"/>
        </w:tabs>
        <w:suppressAutoHyphens/>
        <w:jc w:val="both"/>
        <w:rPr>
          <w:szCs w:val="22"/>
        </w:rPr>
      </w:pPr>
    </w:p>
    <w:p w14:paraId="389A2C27" w14:textId="77777777" w:rsidR="00E422AF" w:rsidRDefault="00E422AF">
      <w:pPr>
        <w:widowControl w:val="0"/>
        <w:tabs>
          <w:tab w:val="left" w:pos="567"/>
        </w:tabs>
        <w:suppressAutoHyphens/>
        <w:jc w:val="both"/>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29" w14:textId="77777777">
        <w:tc>
          <w:tcPr>
            <w:tcW w:w="9298" w:type="dxa"/>
          </w:tcPr>
          <w:p w14:paraId="389A2C28"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C2A" w14:textId="77777777" w:rsidR="00E422AF" w:rsidRDefault="00E422AF">
      <w:pPr>
        <w:widowControl w:val="0"/>
        <w:tabs>
          <w:tab w:val="left" w:pos="567"/>
        </w:tabs>
        <w:suppressAutoHyphens/>
        <w:jc w:val="both"/>
        <w:rPr>
          <w:szCs w:val="22"/>
        </w:rPr>
      </w:pPr>
    </w:p>
    <w:p w14:paraId="389A2C2B" w14:textId="77777777" w:rsidR="00E422AF" w:rsidRDefault="004C3A60">
      <w:pPr>
        <w:widowControl w:val="0"/>
        <w:tabs>
          <w:tab w:val="left" w:pos="567"/>
        </w:tabs>
        <w:suppressAutoHyphens/>
        <w:jc w:val="both"/>
        <w:rPr>
          <w:szCs w:val="22"/>
        </w:rPr>
      </w:pPr>
      <w:r>
        <w:rPr>
          <w:szCs w:val="22"/>
        </w:rPr>
        <w:t>Vimpat 150 mg comprimés pelliculés</w:t>
      </w:r>
    </w:p>
    <w:p w14:paraId="389A2C2C" w14:textId="77777777" w:rsidR="00E422AF" w:rsidRDefault="004C3A60">
      <w:pPr>
        <w:keepNext/>
        <w:keepLines/>
        <w:widowControl w:val="0"/>
        <w:tabs>
          <w:tab w:val="left" w:pos="567"/>
        </w:tabs>
        <w:rPr>
          <w:highlight w:val="lightGray"/>
        </w:rPr>
      </w:pPr>
      <w:r>
        <w:rPr>
          <w:highlight w:val="lightGray"/>
        </w:rPr>
        <w:t>&lt; Pour les comprimés pelliculés 56 x 1 et 14 x 1 &gt; Vimpat 150 mg comprimés</w:t>
      </w:r>
    </w:p>
    <w:p w14:paraId="389A2C2D" w14:textId="77777777" w:rsidR="00E422AF" w:rsidRDefault="004C3A60">
      <w:pPr>
        <w:widowControl w:val="0"/>
        <w:tabs>
          <w:tab w:val="left" w:pos="567"/>
        </w:tabs>
        <w:suppressAutoHyphens/>
        <w:jc w:val="both"/>
        <w:rPr>
          <w:szCs w:val="22"/>
        </w:rPr>
      </w:pPr>
      <w:r>
        <w:rPr>
          <w:szCs w:val="22"/>
        </w:rPr>
        <w:t>lacosamide</w:t>
      </w:r>
    </w:p>
    <w:p w14:paraId="389A2C2E" w14:textId="77777777" w:rsidR="00E422AF" w:rsidRDefault="00E422AF">
      <w:pPr>
        <w:widowControl w:val="0"/>
        <w:tabs>
          <w:tab w:val="left" w:pos="567"/>
        </w:tabs>
        <w:suppressAutoHyphens/>
        <w:jc w:val="both"/>
        <w:rPr>
          <w:szCs w:val="22"/>
        </w:rPr>
      </w:pPr>
    </w:p>
    <w:p w14:paraId="389A2C2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31" w14:textId="77777777">
        <w:tc>
          <w:tcPr>
            <w:tcW w:w="9298" w:type="dxa"/>
          </w:tcPr>
          <w:p w14:paraId="389A2C30" w14:textId="77777777" w:rsidR="00E422AF" w:rsidRDefault="004C3A60">
            <w:pPr>
              <w:widowControl w:val="0"/>
              <w:tabs>
                <w:tab w:val="left" w:pos="567"/>
              </w:tabs>
              <w:ind w:left="567" w:hanging="567"/>
              <w:jc w:val="both"/>
              <w:rPr>
                <w:b/>
                <w:szCs w:val="22"/>
              </w:rPr>
            </w:pPr>
            <w:r>
              <w:rPr>
                <w:b/>
                <w:szCs w:val="22"/>
              </w:rPr>
              <w:t>2.</w:t>
            </w:r>
            <w:r>
              <w:rPr>
                <w:b/>
                <w:szCs w:val="22"/>
              </w:rPr>
              <w:tab/>
              <w:t>NOM DU TITULAIRE DE L’AUTORISATION DE MISE SUR LE MARCHÉ</w:t>
            </w:r>
          </w:p>
        </w:tc>
      </w:tr>
    </w:tbl>
    <w:p w14:paraId="389A2C32" w14:textId="77777777" w:rsidR="00E422AF" w:rsidRDefault="00E422AF">
      <w:pPr>
        <w:widowControl w:val="0"/>
        <w:tabs>
          <w:tab w:val="left" w:pos="567"/>
        </w:tabs>
        <w:suppressAutoHyphens/>
        <w:jc w:val="both"/>
        <w:rPr>
          <w:szCs w:val="22"/>
        </w:rPr>
      </w:pPr>
    </w:p>
    <w:p w14:paraId="389A2C33" w14:textId="77777777" w:rsidR="00E422AF" w:rsidRDefault="004C3A60">
      <w:pPr>
        <w:keepNext/>
        <w:keepLines/>
        <w:widowControl w:val="0"/>
        <w:tabs>
          <w:tab w:val="left" w:pos="567"/>
        </w:tabs>
        <w:rPr>
          <w:highlight w:val="lightGray"/>
        </w:rPr>
      </w:pPr>
      <w:r>
        <w:rPr>
          <w:highlight w:val="lightGray"/>
        </w:rPr>
        <w:t>UCB Pharma S.A.</w:t>
      </w:r>
    </w:p>
    <w:p w14:paraId="389A2C34" w14:textId="77777777" w:rsidR="00E422AF" w:rsidRDefault="00E422AF">
      <w:pPr>
        <w:widowControl w:val="0"/>
        <w:tabs>
          <w:tab w:val="left" w:pos="567"/>
        </w:tabs>
        <w:suppressAutoHyphens/>
        <w:jc w:val="both"/>
        <w:rPr>
          <w:szCs w:val="22"/>
        </w:rPr>
      </w:pPr>
    </w:p>
    <w:p w14:paraId="389A2C3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37" w14:textId="77777777">
        <w:tc>
          <w:tcPr>
            <w:tcW w:w="9298" w:type="dxa"/>
          </w:tcPr>
          <w:p w14:paraId="389A2C36" w14:textId="77777777" w:rsidR="00E422AF" w:rsidRDefault="004C3A60">
            <w:pPr>
              <w:widowControl w:val="0"/>
              <w:tabs>
                <w:tab w:val="left" w:pos="567"/>
              </w:tabs>
              <w:ind w:left="567" w:hanging="567"/>
              <w:jc w:val="both"/>
              <w:rPr>
                <w:b/>
                <w:szCs w:val="22"/>
              </w:rPr>
            </w:pPr>
            <w:r>
              <w:rPr>
                <w:b/>
                <w:szCs w:val="22"/>
              </w:rPr>
              <w:t>3.</w:t>
            </w:r>
            <w:r>
              <w:rPr>
                <w:b/>
                <w:szCs w:val="22"/>
              </w:rPr>
              <w:tab/>
              <w:t>DATE DE PÉREMPTION</w:t>
            </w:r>
          </w:p>
        </w:tc>
      </w:tr>
    </w:tbl>
    <w:p w14:paraId="389A2C38" w14:textId="77777777" w:rsidR="00E422AF" w:rsidRDefault="00E422AF">
      <w:pPr>
        <w:widowControl w:val="0"/>
        <w:tabs>
          <w:tab w:val="left" w:pos="567"/>
        </w:tabs>
        <w:suppressAutoHyphens/>
        <w:jc w:val="both"/>
        <w:rPr>
          <w:szCs w:val="22"/>
        </w:rPr>
      </w:pPr>
    </w:p>
    <w:p w14:paraId="389A2C39" w14:textId="77777777" w:rsidR="00E422AF" w:rsidRDefault="004C3A60">
      <w:pPr>
        <w:widowControl w:val="0"/>
        <w:tabs>
          <w:tab w:val="left" w:pos="567"/>
        </w:tabs>
        <w:suppressAutoHyphens/>
        <w:jc w:val="both"/>
        <w:rPr>
          <w:szCs w:val="22"/>
        </w:rPr>
      </w:pPr>
      <w:r>
        <w:rPr>
          <w:szCs w:val="22"/>
        </w:rPr>
        <w:t>EXP</w:t>
      </w:r>
    </w:p>
    <w:p w14:paraId="389A2C3A" w14:textId="77777777" w:rsidR="00E422AF" w:rsidRDefault="00E422AF">
      <w:pPr>
        <w:widowControl w:val="0"/>
        <w:tabs>
          <w:tab w:val="left" w:pos="567"/>
        </w:tabs>
        <w:suppressAutoHyphens/>
        <w:jc w:val="both"/>
        <w:rPr>
          <w:szCs w:val="22"/>
        </w:rPr>
      </w:pPr>
    </w:p>
    <w:p w14:paraId="389A2C3B"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3D" w14:textId="77777777">
        <w:tc>
          <w:tcPr>
            <w:tcW w:w="9298" w:type="dxa"/>
          </w:tcPr>
          <w:p w14:paraId="389A2C3C" w14:textId="77777777" w:rsidR="00E422AF" w:rsidRDefault="004C3A60">
            <w:pPr>
              <w:widowControl w:val="0"/>
              <w:tabs>
                <w:tab w:val="left" w:pos="567"/>
              </w:tabs>
              <w:ind w:left="567" w:hanging="567"/>
              <w:jc w:val="both"/>
              <w:rPr>
                <w:b/>
                <w:szCs w:val="22"/>
              </w:rPr>
            </w:pPr>
            <w:r>
              <w:rPr>
                <w:b/>
                <w:szCs w:val="22"/>
              </w:rPr>
              <w:t>4.</w:t>
            </w:r>
            <w:r>
              <w:rPr>
                <w:b/>
                <w:szCs w:val="22"/>
              </w:rPr>
              <w:tab/>
              <w:t>NUMÉRO DU LOT</w:t>
            </w:r>
          </w:p>
        </w:tc>
      </w:tr>
    </w:tbl>
    <w:p w14:paraId="389A2C3E" w14:textId="77777777" w:rsidR="00E422AF" w:rsidRDefault="00E422AF">
      <w:pPr>
        <w:widowControl w:val="0"/>
        <w:tabs>
          <w:tab w:val="left" w:pos="567"/>
        </w:tabs>
        <w:suppressAutoHyphens/>
        <w:jc w:val="both"/>
        <w:rPr>
          <w:szCs w:val="22"/>
        </w:rPr>
      </w:pPr>
    </w:p>
    <w:p w14:paraId="389A2C3F" w14:textId="77777777" w:rsidR="00E422AF" w:rsidRDefault="004C3A60">
      <w:pPr>
        <w:widowControl w:val="0"/>
        <w:tabs>
          <w:tab w:val="left" w:pos="567"/>
        </w:tabs>
        <w:suppressAutoHyphens/>
        <w:jc w:val="both"/>
        <w:rPr>
          <w:szCs w:val="22"/>
        </w:rPr>
      </w:pPr>
      <w:r>
        <w:rPr>
          <w:szCs w:val="22"/>
        </w:rPr>
        <w:t>Lot</w:t>
      </w:r>
    </w:p>
    <w:p w14:paraId="389A2C40" w14:textId="77777777" w:rsidR="00E422AF" w:rsidRDefault="00E422AF">
      <w:pPr>
        <w:widowControl w:val="0"/>
        <w:tabs>
          <w:tab w:val="left" w:pos="567"/>
        </w:tabs>
        <w:suppressAutoHyphens/>
        <w:jc w:val="both"/>
        <w:rPr>
          <w:bCs/>
          <w:szCs w:val="22"/>
          <w:u w:val="single"/>
        </w:rPr>
      </w:pPr>
    </w:p>
    <w:p w14:paraId="389A2C41" w14:textId="77777777" w:rsidR="00E422AF" w:rsidRDefault="00E422AF">
      <w:pPr>
        <w:widowControl w:val="0"/>
        <w:tabs>
          <w:tab w:val="left" w:pos="567"/>
        </w:tabs>
        <w:suppressAutoHyphens/>
        <w:jc w:val="both"/>
        <w:rPr>
          <w:bCs/>
          <w:szCs w:val="22"/>
          <w:u w:val="single"/>
        </w:rPr>
      </w:pPr>
    </w:p>
    <w:p w14:paraId="389A2C4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szCs w:val="22"/>
        </w:rPr>
      </w:pPr>
      <w:r>
        <w:rPr>
          <w:b/>
          <w:bCs/>
          <w:szCs w:val="22"/>
        </w:rPr>
        <w:t>5.</w:t>
      </w:r>
      <w:r>
        <w:rPr>
          <w:b/>
          <w:bCs/>
          <w:szCs w:val="22"/>
        </w:rPr>
        <w:tab/>
        <w:t>AUTRE</w:t>
      </w:r>
    </w:p>
    <w:p w14:paraId="389A2C43" w14:textId="77777777" w:rsidR="00E422AF" w:rsidRDefault="00E422AF">
      <w:pPr>
        <w:widowControl w:val="0"/>
        <w:tabs>
          <w:tab w:val="left" w:pos="567"/>
        </w:tabs>
        <w:suppressAutoHyphens/>
        <w:jc w:val="both"/>
        <w:rPr>
          <w:bCs/>
          <w:szCs w:val="22"/>
          <w:u w:val="single"/>
        </w:rPr>
      </w:pPr>
    </w:p>
    <w:p w14:paraId="389A2C44" w14:textId="77777777" w:rsidR="00E422AF" w:rsidRDefault="004C3A60">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szCs w:val="22"/>
        </w:rPr>
        <w:br w:type="page"/>
      </w:r>
      <w:r>
        <w:rPr>
          <w:b/>
          <w:szCs w:val="22"/>
        </w:rPr>
        <w:lastRenderedPageBreak/>
        <w:t xml:space="preserve">MENTIONS DEVANT FIGURER SUR LE </w:t>
      </w:r>
      <w:r>
        <w:rPr>
          <w:b/>
        </w:rPr>
        <w:t>CONDITIONNEMENT PRIMAIRE</w:t>
      </w:r>
    </w:p>
    <w:p w14:paraId="389A2C45" w14:textId="77777777" w:rsidR="00E422AF" w:rsidRDefault="00E422AF">
      <w:pPr>
        <w:widowControl w:val="0"/>
        <w:pBdr>
          <w:top w:val="single" w:sz="4" w:space="1" w:color="auto"/>
          <w:left w:val="single" w:sz="4" w:space="1" w:color="auto"/>
          <w:bottom w:val="single" w:sz="4" w:space="1" w:color="auto"/>
          <w:right w:val="single" w:sz="4" w:space="1" w:color="auto"/>
        </w:pBdr>
        <w:tabs>
          <w:tab w:val="left" w:pos="567"/>
        </w:tabs>
        <w:jc w:val="both"/>
        <w:rPr>
          <w:szCs w:val="22"/>
        </w:rPr>
      </w:pPr>
    </w:p>
    <w:p w14:paraId="389A2C46" w14:textId="77777777" w:rsidR="00E422AF" w:rsidRDefault="004C3A60">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b/>
          <w:szCs w:val="22"/>
        </w:rPr>
        <w:t>Flacon</w:t>
      </w:r>
    </w:p>
    <w:p w14:paraId="389A2C47" w14:textId="77777777" w:rsidR="00E422AF" w:rsidRDefault="00E422AF">
      <w:pPr>
        <w:widowControl w:val="0"/>
        <w:tabs>
          <w:tab w:val="left" w:pos="567"/>
        </w:tabs>
        <w:suppressAutoHyphens/>
        <w:jc w:val="both"/>
        <w:rPr>
          <w:szCs w:val="22"/>
        </w:rPr>
      </w:pPr>
    </w:p>
    <w:p w14:paraId="389A2C48" w14:textId="77777777" w:rsidR="00E422AF" w:rsidRDefault="00E422AF">
      <w:pPr>
        <w:widowControl w:val="0"/>
        <w:tabs>
          <w:tab w:val="left" w:pos="567"/>
        </w:tabs>
        <w:suppressAutoHyphens/>
        <w:jc w:val="both"/>
        <w:rPr>
          <w:szCs w:val="22"/>
        </w:rPr>
      </w:pPr>
    </w:p>
    <w:p w14:paraId="389A2C49"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389A2C4A" w14:textId="77777777" w:rsidR="00E422AF" w:rsidRDefault="00E422AF">
      <w:pPr>
        <w:widowControl w:val="0"/>
        <w:tabs>
          <w:tab w:val="left" w:pos="567"/>
        </w:tabs>
        <w:suppressAutoHyphens/>
        <w:jc w:val="both"/>
        <w:rPr>
          <w:szCs w:val="22"/>
        </w:rPr>
      </w:pPr>
    </w:p>
    <w:p w14:paraId="389A2C4B" w14:textId="77777777" w:rsidR="00E422AF" w:rsidRDefault="004C3A60">
      <w:pPr>
        <w:widowControl w:val="0"/>
        <w:tabs>
          <w:tab w:val="left" w:pos="567"/>
        </w:tabs>
        <w:suppressAutoHyphens/>
        <w:jc w:val="both"/>
        <w:rPr>
          <w:szCs w:val="22"/>
        </w:rPr>
      </w:pPr>
      <w:r>
        <w:rPr>
          <w:szCs w:val="22"/>
        </w:rPr>
        <w:t>Vimpat 150 mg comprimés pelliculés</w:t>
      </w:r>
    </w:p>
    <w:p w14:paraId="389A2C4C" w14:textId="77777777" w:rsidR="00E422AF" w:rsidRDefault="004C3A60">
      <w:pPr>
        <w:widowControl w:val="0"/>
        <w:tabs>
          <w:tab w:val="left" w:pos="567"/>
        </w:tabs>
        <w:suppressAutoHyphens/>
        <w:jc w:val="both"/>
        <w:rPr>
          <w:szCs w:val="22"/>
        </w:rPr>
      </w:pPr>
      <w:r>
        <w:rPr>
          <w:szCs w:val="22"/>
        </w:rPr>
        <w:t>lacosamide</w:t>
      </w:r>
    </w:p>
    <w:p w14:paraId="389A2C4D" w14:textId="77777777" w:rsidR="00E422AF" w:rsidRDefault="00E422AF">
      <w:pPr>
        <w:widowControl w:val="0"/>
        <w:tabs>
          <w:tab w:val="left" w:pos="567"/>
        </w:tabs>
        <w:suppressAutoHyphens/>
        <w:jc w:val="both"/>
        <w:rPr>
          <w:szCs w:val="22"/>
        </w:rPr>
      </w:pPr>
    </w:p>
    <w:p w14:paraId="389A2C4E" w14:textId="77777777" w:rsidR="00E422AF" w:rsidRDefault="00E422AF">
      <w:pPr>
        <w:widowControl w:val="0"/>
        <w:tabs>
          <w:tab w:val="left" w:pos="567"/>
        </w:tabs>
        <w:suppressAutoHyphens/>
        <w:jc w:val="both"/>
        <w:rPr>
          <w:szCs w:val="22"/>
        </w:rPr>
      </w:pPr>
    </w:p>
    <w:p w14:paraId="389A2C4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COMPOSITION EN SUBSTANCE(S) ACTIVE(S)</w:t>
      </w:r>
    </w:p>
    <w:p w14:paraId="389A2C50" w14:textId="77777777" w:rsidR="00E422AF" w:rsidRDefault="00E422AF">
      <w:pPr>
        <w:widowControl w:val="0"/>
        <w:tabs>
          <w:tab w:val="left" w:pos="567"/>
        </w:tabs>
        <w:suppressAutoHyphens/>
        <w:jc w:val="both"/>
        <w:rPr>
          <w:szCs w:val="22"/>
        </w:rPr>
      </w:pPr>
    </w:p>
    <w:p w14:paraId="389A2C51" w14:textId="77777777" w:rsidR="00E422AF" w:rsidRDefault="004C3A60">
      <w:pPr>
        <w:widowControl w:val="0"/>
        <w:tabs>
          <w:tab w:val="left" w:pos="567"/>
        </w:tabs>
        <w:suppressAutoHyphens/>
        <w:jc w:val="both"/>
        <w:rPr>
          <w:szCs w:val="22"/>
        </w:rPr>
      </w:pPr>
      <w:r>
        <w:rPr>
          <w:szCs w:val="22"/>
        </w:rPr>
        <w:t>1 comprimé pelliculé contient 150 mg de lacosamide.</w:t>
      </w:r>
    </w:p>
    <w:p w14:paraId="389A2C52" w14:textId="77777777" w:rsidR="00E422AF" w:rsidRDefault="00E422AF">
      <w:pPr>
        <w:widowControl w:val="0"/>
        <w:tabs>
          <w:tab w:val="left" w:pos="567"/>
        </w:tabs>
        <w:suppressAutoHyphens/>
        <w:jc w:val="both"/>
        <w:rPr>
          <w:szCs w:val="22"/>
        </w:rPr>
      </w:pPr>
    </w:p>
    <w:p w14:paraId="389A2C53" w14:textId="77777777" w:rsidR="00E422AF" w:rsidRDefault="00E422AF">
      <w:pPr>
        <w:widowControl w:val="0"/>
        <w:tabs>
          <w:tab w:val="left" w:pos="567"/>
        </w:tabs>
        <w:suppressAutoHyphens/>
        <w:jc w:val="both"/>
        <w:rPr>
          <w:szCs w:val="22"/>
        </w:rPr>
      </w:pPr>
    </w:p>
    <w:p w14:paraId="389A2C5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LISTE DES EXCIPIENTS</w:t>
      </w:r>
    </w:p>
    <w:p w14:paraId="389A2C55" w14:textId="77777777" w:rsidR="00E422AF" w:rsidRDefault="00E422AF">
      <w:pPr>
        <w:widowControl w:val="0"/>
        <w:tabs>
          <w:tab w:val="left" w:pos="567"/>
        </w:tabs>
        <w:suppressAutoHyphens/>
        <w:jc w:val="both"/>
        <w:rPr>
          <w:szCs w:val="22"/>
        </w:rPr>
      </w:pPr>
    </w:p>
    <w:p w14:paraId="389A2C56" w14:textId="77777777" w:rsidR="00E422AF" w:rsidRDefault="00E422AF">
      <w:pPr>
        <w:widowControl w:val="0"/>
        <w:tabs>
          <w:tab w:val="left" w:pos="567"/>
        </w:tabs>
        <w:suppressAutoHyphens/>
        <w:jc w:val="both"/>
        <w:rPr>
          <w:szCs w:val="22"/>
        </w:rPr>
      </w:pPr>
    </w:p>
    <w:p w14:paraId="389A2C5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FORME PHARMACEUTIQUE ET CONTENU</w:t>
      </w:r>
    </w:p>
    <w:p w14:paraId="389A2C58" w14:textId="77777777" w:rsidR="00E422AF" w:rsidRDefault="00E422AF">
      <w:pPr>
        <w:widowControl w:val="0"/>
        <w:tabs>
          <w:tab w:val="left" w:pos="567"/>
        </w:tabs>
        <w:suppressAutoHyphens/>
        <w:jc w:val="both"/>
        <w:rPr>
          <w:szCs w:val="22"/>
        </w:rPr>
      </w:pPr>
    </w:p>
    <w:p w14:paraId="389A2C59" w14:textId="77777777" w:rsidR="00E422AF" w:rsidRDefault="004C3A60">
      <w:pPr>
        <w:widowControl w:val="0"/>
        <w:tabs>
          <w:tab w:val="left" w:pos="567"/>
        </w:tabs>
        <w:suppressAutoHyphens/>
        <w:jc w:val="both"/>
        <w:rPr>
          <w:szCs w:val="22"/>
        </w:rPr>
      </w:pPr>
      <w:r>
        <w:rPr>
          <w:szCs w:val="22"/>
        </w:rPr>
        <w:t>60 comprimés pelliculés</w:t>
      </w:r>
    </w:p>
    <w:p w14:paraId="389A2C5A" w14:textId="77777777" w:rsidR="00E422AF" w:rsidRDefault="00E422AF">
      <w:pPr>
        <w:widowControl w:val="0"/>
        <w:tabs>
          <w:tab w:val="left" w:pos="567"/>
        </w:tabs>
        <w:suppressAutoHyphens/>
        <w:jc w:val="both"/>
        <w:rPr>
          <w:szCs w:val="22"/>
        </w:rPr>
      </w:pPr>
    </w:p>
    <w:p w14:paraId="389A2C5B" w14:textId="77777777" w:rsidR="00E422AF" w:rsidRDefault="00E422AF">
      <w:pPr>
        <w:widowControl w:val="0"/>
        <w:tabs>
          <w:tab w:val="left" w:pos="567"/>
        </w:tabs>
        <w:suppressAutoHyphens/>
        <w:jc w:val="both"/>
        <w:rPr>
          <w:szCs w:val="22"/>
        </w:rPr>
      </w:pPr>
    </w:p>
    <w:p w14:paraId="389A2C5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MODE ET VOIE(S) D’ADMINISTRATION</w:t>
      </w:r>
    </w:p>
    <w:p w14:paraId="389A2C5D" w14:textId="77777777" w:rsidR="00E422AF" w:rsidRDefault="00E422AF">
      <w:pPr>
        <w:widowControl w:val="0"/>
        <w:tabs>
          <w:tab w:val="left" w:pos="567"/>
        </w:tabs>
        <w:suppressAutoHyphens/>
        <w:jc w:val="both"/>
        <w:rPr>
          <w:szCs w:val="22"/>
        </w:rPr>
      </w:pPr>
    </w:p>
    <w:p w14:paraId="389A2C5E" w14:textId="77777777" w:rsidR="00E422AF" w:rsidRDefault="004C3A60">
      <w:pPr>
        <w:widowControl w:val="0"/>
        <w:tabs>
          <w:tab w:val="left" w:pos="567"/>
        </w:tabs>
        <w:suppressAutoHyphens/>
        <w:jc w:val="both"/>
        <w:rPr>
          <w:szCs w:val="22"/>
        </w:rPr>
      </w:pPr>
      <w:r>
        <w:rPr>
          <w:szCs w:val="22"/>
        </w:rPr>
        <w:t>Lire la notice avant utilisation.</w:t>
      </w:r>
    </w:p>
    <w:p w14:paraId="389A2C5F" w14:textId="77777777" w:rsidR="00E422AF" w:rsidRDefault="004C3A60">
      <w:pPr>
        <w:widowControl w:val="0"/>
        <w:tabs>
          <w:tab w:val="left" w:pos="567"/>
        </w:tabs>
        <w:suppressAutoHyphens/>
        <w:jc w:val="both"/>
        <w:rPr>
          <w:szCs w:val="22"/>
        </w:rPr>
      </w:pPr>
      <w:r>
        <w:rPr>
          <w:szCs w:val="22"/>
        </w:rPr>
        <w:t>Voie orale</w:t>
      </w:r>
    </w:p>
    <w:p w14:paraId="389A2C60" w14:textId="77777777" w:rsidR="00E422AF" w:rsidRDefault="00E422AF">
      <w:pPr>
        <w:widowControl w:val="0"/>
        <w:tabs>
          <w:tab w:val="left" w:pos="567"/>
        </w:tabs>
        <w:suppressAutoHyphens/>
        <w:jc w:val="both"/>
        <w:rPr>
          <w:szCs w:val="22"/>
        </w:rPr>
      </w:pPr>
    </w:p>
    <w:p w14:paraId="389A2C61" w14:textId="77777777" w:rsidR="00E422AF" w:rsidRDefault="00E422AF">
      <w:pPr>
        <w:widowControl w:val="0"/>
        <w:tabs>
          <w:tab w:val="left" w:pos="567"/>
        </w:tabs>
        <w:suppressAutoHyphens/>
        <w:jc w:val="both"/>
        <w:rPr>
          <w:szCs w:val="22"/>
        </w:rPr>
      </w:pPr>
    </w:p>
    <w:p w14:paraId="389A2C6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C63" w14:textId="77777777" w:rsidR="00E422AF" w:rsidRDefault="00E422AF">
      <w:pPr>
        <w:widowControl w:val="0"/>
        <w:tabs>
          <w:tab w:val="left" w:pos="567"/>
        </w:tabs>
        <w:suppressAutoHyphens/>
        <w:jc w:val="both"/>
        <w:rPr>
          <w:szCs w:val="22"/>
        </w:rPr>
      </w:pPr>
    </w:p>
    <w:p w14:paraId="389A2C64"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C65" w14:textId="77777777" w:rsidR="00E422AF" w:rsidRDefault="00E422AF">
      <w:pPr>
        <w:widowControl w:val="0"/>
        <w:tabs>
          <w:tab w:val="left" w:pos="567"/>
        </w:tabs>
        <w:suppressAutoHyphens/>
        <w:jc w:val="both"/>
        <w:rPr>
          <w:szCs w:val="22"/>
        </w:rPr>
      </w:pPr>
    </w:p>
    <w:p w14:paraId="389A2C66" w14:textId="77777777" w:rsidR="00E422AF" w:rsidRDefault="00E422AF">
      <w:pPr>
        <w:widowControl w:val="0"/>
        <w:tabs>
          <w:tab w:val="left" w:pos="567"/>
        </w:tabs>
        <w:suppressAutoHyphens/>
        <w:jc w:val="both"/>
        <w:rPr>
          <w:szCs w:val="22"/>
        </w:rPr>
      </w:pPr>
    </w:p>
    <w:p w14:paraId="389A2C6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7.</w:t>
      </w:r>
      <w:r>
        <w:rPr>
          <w:b/>
          <w:szCs w:val="22"/>
        </w:rPr>
        <w:tab/>
        <w:t>AUTRE(S) MISE(S) EN GARDE SPÉCIALE(S), SI NÉCESSAIRE</w:t>
      </w:r>
    </w:p>
    <w:p w14:paraId="389A2C68" w14:textId="77777777" w:rsidR="00E422AF" w:rsidRDefault="00E422AF">
      <w:pPr>
        <w:widowControl w:val="0"/>
        <w:tabs>
          <w:tab w:val="left" w:pos="567"/>
        </w:tabs>
        <w:suppressAutoHyphens/>
        <w:jc w:val="both"/>
        <w:rPr>
          <w:szCs w:val="22"/>
        </w:rPr>
      </w:pPr>
    </w:p>
    <w:p w14:paraId="389A2C69" w14:textId="77777777" w:rsidR="00E422AF" w:rsidRDefault="00E422AF">
      <w:pPr>
        <w:widowControl w:val="0"/>
        <w:tabs>
          <w:tab w:val="left" w:pos="567"/>
        </w:tabs>
        <w:suppressAutoHyphens/>
        <w:jc w:val="both"/>
        <w:rPr>
          <w:szCs w:val="22"/>
        </w:rPr>
      </w:pPr>
    </w:p>
    <w:p w14:paraId="389A2C6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8.</w:t>
      </w:r>
      <w:r>
        <w:rPr>
          <w:b/>
          <w:szCs w:val="22"/>
        </w:rPr>
        <w:tab/>
        <w:t>DATE DE PÉREMPTION</w:t>
      </w:r>
    </w:p>
    <w:p w14:paraId="389A2C6B" w14:textId="77777777" w:rsidR="00E422AF" w:rsidRDefault="00E422AF">
      <w:pPr>
        <w:widowControl w:val="0"/>
        <w:tabs>
          <w:tab w:val="left" w:pos="567"/>
        </w:tabs>
        <w:suppressAutoHyphens/>
        <w:jc w:val="both"/>
        <w:rPr>
          <w:szCs w:val="22"/>
        </w:rPr>
      </w:pPr>
    </w:p>
    <w:p w14:paraId="389A2C6C" w14:textId="77777777" w:rsidR="00E422AF" w:rsidRDefault="004C3A60">
      <w:pPr>
        <w:widowControl w:val="0"/>
        <w:tabs>
          <w:tab w:val="left" w:pos="567"/>
        </w:tabs>
        <w:suppressAutoHyphens/>
        <w:jc w:val="both"/>
        <w:rPr>
          <w:szCs w:val="22"/>
        </w:rPr>
      </w:pPr>
      <w:r>
        <w:rPr>
          <w:szCs w:val="22"/>
        </w:rPr>
        <w:t>EXP</w:t>
      </w:r>
    </w:p>
    <w:p w14:paraId="389A2C6D" w14:textId="77777777" w:rsidR="00E422AF" w:rsidRDefault="00E422AF">
      <w:pPr>
        <w:widowControl w:val="0"/>
        <w:tabs>
          <w:tab w:val="left" w:pos="567"/>
        </w:tabs>
        <w:suppressAutoHyphens/>
        <w:jc w:val="both"/>
        <w:rPr>
          <w:szCs w:val="22"/>
        </w:rPr>
      </w:pPr>
    </w:p>
    <w:p w14:paraId="389A2C6E" w14:textId="77777777" w:rsidR="00E422AF" w:rsidRDefault="00E422AF">
      <w:pPr>
        <w:widowControl w:val="0"/>
        <w:tabs>
          <w:tab w:val="left" w:pos="567"/>
        </w:tabs>
        <w:suppressAutoHyphens/>
        <w:jc w:val="both"/>
        <w:rPr>
          <w:szCs w:val="22"/>
        </w:rPr>
      </w:pPr>
    </w:p>
    <w:p w14:paraId="389A2C6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9.</w:t>
      </w:r>
      <w:r>
        <w:rPr>
          <w:b/>
          <w:szCs w:val="22"/>
        </w:rPr>
        <w:tab/>
        <w:t>PRÉCAUTIONS PARTICULIÈRES DE CONSERVATION</w:t>
      </w:r>
    </w:p>
    <w:p w14:paraId="389A2C70" w14:textId="77777777" w:rsidR="00E422AF" w:rsidRDefault="00E422AF">
      <w:pPr>
        <w:widowControl w:val="0"/>
        <w:tabs>
          <w:tab w:val="left" w:pos="567"/>
        </w:tabs>
        <w:suppressAutoHyphens/>
        <w:jc w:val="both"/>
        <w:rPr>
          <w:szCs w:val="22"/>
        </w:rPr>
      </w:pPr>
    </w:p>
    <w:p w14:paraId="389A2C71" w14:textId="77777777" w:rsidR="00E422AF" w:rsidRDefault="00E422AF">
      <w:pPr>
        <w:widowControl w:val="0"/>
        <w:tabs>
          <w:tab w:val="left" w:pos="567"/>
        </w:tabs>
        <w:suppressAutoHyphens/>
        <w:jc w:val="both"/>
        <w:rPr>
          <w:szCs w:val="22"/>
        </w:rPr>
      </w:pPr>
    </w:p>
    <w:p w14:paraId="389A2C72" w14:textId="77777777" w:rsidR="00E422AF" w:rsidRDefault="004C3A6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10.</w:t>
      </w:r>
      <w:r>
        <w:rPr>
          <w:b/>
          <w:szCs w:val="22"/>
        </w:rPr>
        <w:tab/>
        <w:t>PRÉCAUTIONS PARTICULIÈRES D’ÉLIMINATION DES MÉDICAMENTS NON UTILISÉS OU DES DÉCHETS PROVENANT DE CES MÉDICAMENTS S’IL Y A LIEU</w:t>
      </w:r>
    </w:p>
    <w:p w14:paraId="389A2C73" w14:textId="77777777" w:rsidR="00E422AF" w:rsidRDefault="00E422AF">
      <w:pPr>
        <w:keepNext/>
        <w:keepLines/>
        <w:widowControl w:val="0"/>
        <w:tabs>
          <w:tab w:val="left" w:pos="567"/>
        </w:tabs>
        <w:suppressAutoHyphens/>
        <w:jc w:val="both"/>
        <w:rPr>
          <w:szCs w:val="22"/>
        </w:rPr>
      </w:pPr>
    </w:p>
    <w:p w14:paraId="389A2C74" w14:textId="77777777" w:rsidR="00E422AF" w:rsidRDefault="00E422AF">
      <w:pPr>
        <w:widowControl w:val="0"/>
        <w:tabs>
          <w:tab w:val="left" w:pos="567"/>
        </w:tabs>
        <w:suppressAutoHyphens/>
        <w:jc w:val="both"/>
        <w:rPr>
          <w:szCs w:val="22"/>
        </w:rPr>
      </w:pPr>
    </w:p>
    <w:p w14:paraId="389A2C75" w14:textId="77777777" w:rsidR="00E422AF" w:rsidRDefault="004C3A60">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11.</w:t>
      </w:r>
      <w:r>
        <w:rPr>
          <w:b/>
          <w:szCs w:val="22"/>
        </w:rPr>
        <w:tab/>
        <w:t>NOM ET ADRESSE DU TITULAIRE DE L’AUTORISATION DE MISE SUR LE MARCHÉ</w:t>
      </w:r>
    </w:p>
    <w:p w14:paraId="389A2C76" w14:textId="77777777" w:rsidR="00E422AF" w:rsidRDefault="00E422AF">
      <w:pPr>
        <w:keepNext/>
        <w:keepLines/>
        <w:tabs>
          <w:tab w:val="left" w:pos="567"/>
        </w:tabs>
        <w:suppressAutoHyphens/>
        <w:jc w:val="both"/>
        <w:rPr>
          <w:szCs w:val="22"/>
        </w:rPr>
      </w:pPr>
    </w:p>
    <w:p w14:paraId="389A2C77" w14:textId="77777777" w:rsidR="00E422AF" w:rsidRDefault="004C3A60">
      <w:pPr>
        <w:keepNext/>
        <w:keepLines/>
        <w:tabs>
          <w:tab w:val="left" w:pos="567"/>
        </w:tabs>
        <w:suppressAutoHyphens/>
        <w:jc w:val="both"/>
        <w:rPr>
          <w:szCs w:val="22"/>
        </w:rPr>
      </w:pPr>
      <w:r>
        <w:rPr>
          <w:szCs w:val="22"/>
        </w:rPr>
        <w:t>UCB Pharma S.A.</w:t>
      </w:r>
    </w:p>
    <w:p w14:paraId="389A2C78" w14:textId="77777777" w:rsidR="00E422AF" w:rsidRDefault="004C3A60">
      <w:pPr>
        <w:keepNext/>
        <w:keepLines/>
        <w:tabs>
          <w:tab w:val="left" w:pos="567"/>
        </w:tabs>
        <w:suppressAutoHyphens/>
        <w:jc w:val="both"/>
        <w:rPr>
          <w:szCs w:val="22"/>
        </w:rPr>
      </w:pPr>
      <w:r>
        <w:rPr>
          <w:szCs w:val="22"/>
        </w:rPr>
        <w:t>Allée de la Recherche 60</w:t>
      </w:r>
    </w:p>
    <w:p w14:paraId="389A2C79" w14:textId="77777777" w:rsidR="00E422AF" w:rsidRDefault="004C3A60">
      <w:pPr>
        <w:keepNext/>
        <w:keepLines/>
        <w:tabs>
          <w:tab w:val="left" w:pos="567"/>
        </w:tabs>
        <w:suppressAutoHyphens/>
        <w:jc w:val="both"/>
        <w:rPr>
          <w:szCs w:val="22"/>
        </w:rPr>
      </w:pPr>
      <w:r>
        <w:rPr>
          <w:szCs w:val="22"/>
        </w:rPr>
        <w:t>B-1070 Bruxelles</w:t>
      </w:r>
    </w:p>
    <w:p w14:paraId="389A2C7A" w14:textId="77777777" w:rsidR="00E422AF" w:rsidRDefault="004C3A60">
      <w:pPr>
        <w:keepNext/>
        <w:keepLines/>
        <w:tabs>
          <w:tab w:val="left" w:pos="567"/>
        </w:tabs>
        <w:suppressAutoHyphens/>
        <w:jc w:val="both"/>
        <w:rPr>
          <w:szCs w:val="22"/>
        </w:rPr>
      </w:pPr>
      <w:r>
        <w:rPr>
          <w:szCs w:val="22"/>
        </w:rPr>
        <w:t>Belgique</w:t>
      </w:r>
    </w:p>
    <w:p w14:paraId="389A2C7B" w14:textId="77777777" w:rsidR="00E422AF" w:rsidRDefault="00E422AF">
      <w:pPr>
        <w:keepNext/>
        <w:keepLines/>
        <w:tabs>
          <w:tab w:val="left" w:pos="567"/>
        </w:tabs>
        <w:suppressAutoHyphens/>
        <w:jc w:val="both"/>
        <w:rPr>
          <w:szCs w:val="22"/>
        </w:rPr>
      </w:pPr>
    </w:p>
    <w:p w14:paraId="389A2C7C" w14:textId="77777777" w:rsidR="00E422AF" w:rsidRDefault="00E422AF">
      <w:pPr>
        <w:keepNext/>
        <w:keepLines/>
        <w:tabs>
          <w:tab w:val="left" w:pos="567"/>
        </w:tabs>
        <w:suppressAutoHyphens/>
        <w:jc w:val="both"/>
        <w:rPr>
          <w:szCs w:val="22"/>
        </w:rPr>
      </w:pPr>
    </w:p>
    <w:p w14:paraId="389A2C7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389A2C7E" w14:textId="77777777" w:rsidR="00E422AF" w:rsidRDefault="00E422AF">
      <w:pPr>
        <w:widowControl w:val="0"/>
        <w:tabs>
          <w:tab w:val="left" w:pos="567"/>
        </w:tabs>
        <w:suppressAutoHyphens/>
        <w:jc w:val="both"/>
        <w:rPr>
          <w:szCs w:val="22"/>
        </w:rPr>
      </w:pPr>
    </w:p>
    <w:p w14:paraId="389A2C7F" w14:textId="77777777" w:rsidR="00E422AF" w:rsidRDefault="004C3A60">
      <w:r>
        <w:t>EU/1/08/470/034</w:t>
      </w:r>
    </w:p>
    <w:p w14:paraId="389A2C80" w14:textId="77777777" w:rsidR="00E422AF" w:rsidRDefault="00E422AF">
      <w:pPr>
        <w:widowControl w:val="0"/>
        <w:tabs>
          <w:tab w:val="left" w:pos="567"/>
        </w:tabs>
        <w:suppressAutoHyphens/>
        <w:jc w:val="both"/>
        <w:rPr>
          <w:szCs w:val="22"/>
        </w:rPr>
      </w:pPr>
    </w:p>
    <w:p w14:paraId="389A2C81" w14:textId="77777777" w:rsidR="00E422AF" w:rsidRDefault="00E422AF">
      <w:pPr>
        <w:widowControl w:val="0"/>
        <w:tabs>
          <w:tab w:val="left" w:pos="567"/>
        </w:tabs>
        <w:suppressAutoHyphens/>
        <w:jc w:val="both"/>
        <w:rPr>
          <w:szCs w:val="22"/>
        </w:rPr>
      </w:pPr>
    </w:p>
    <w:p w14:paraId="389A2C8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13.</w:t>
      </w:r>
      <w:r>
        <w:rPr>
          <w:b/>
          <w:szCs w:val="22"/>
        </w:rPr>
        <w:tab/>
        <w:t>NUMÉRO DU LOT</w:t>
      </w:r>
    </w:p>
    <w:p w14:paraId="389A2C83" w14:textId="77777777" w:rsidR="00E422AF" w:rsidRDefault="00E422AF">
      <w:pPr>
        <w:widowControl w:val="0"/>
        <w:tabs>
          <w:tab w:val="left" w:pos="567"/>
        </w:tabs>
        <w:suppressAutoHyphens/>
        <w:jc w:val="both"/>
        <w:rPr>
          <w:szCs w:val="22"/>
        </w:rPr>
      </w:pPr>
    </w:p>
    <w:p w14:paraId="389A2C84" w14:textId="77777777" w:rsidR="00E422AF" w:rsidRDefault="004C3A60">
      <w:pPr>
        <w:widowControl w:val="0"/>
        <w:tabs>
          <w:tab w:val="left" w:pos="567"/>
        </w:tabs>
        <w:suppressAutoHyphens/>
        <w:jc w:val="both"/>
        <w:rPr>
          <w:szCs w:val="22"/>
        </w:rPr>
      </w:pPr>
      <w:r>
        <w:rPr>
          <w:szCs w:val="22"/>
        </w:rPr>
        <w:t>Lot</w:t>
      </w:r>
    </w:p>
    <w:p w14:paraId="389A2C85" w14:textId="77777777" w:rsidR="00E422AF" w:rsidRDefault="00E422AF">
      <w:pPr>
        <w:widowControl w:val="0"/>
        <w:tabs>
          <w:tab w:val="left" w:pos="567"/>
        </w:tabs>
        <w:suppressAutoHyphens/>
        <w:jc w:val="both"/>
        <w:rPr>
          <w:szCs w:val="22"/>
        </w:rPr>
      </w:pPr>
    </w:p>
    <w:p w14:paraId="389A2C86" w14:textId="77777777" w:rsidR="00E422AF" w:rsidRDefault="00E422AF">
      <w:pPr>
        <w:widowControl w:val="0"/>
        <w:tabs>
          <w:tab w:val="left" w:pos="567"/>
        </w:tabs>
        <w:suppressAutoHyphens/>
        <w:jc w:val="both"/>
        <w:rPr>
          <w:szCs w:val="22"/>
        </w:rPr>
      </w:pPr>
    </w:p>
    <w:p w14:paraId="389A2C8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14.</w:t>
      </w:r>
      <w:r>
        <w:rPr>
          <w:b/>
          <w:szCs w:val="22"/>
        </w:rPr>
        <w:tab/>
        <w:t>CONDITIONS DE PRESCRIPTION ET DE DÉLIVRANCE</w:t>
      </w:r>
    </w:p>
    <w:p w14:paraId="389A2C88" w14:textId="77777777" w:rsidR="00E422AF" w:rsidRDefault="00E422AF">
      <w:pPr>
        <w:widowControl w:val="0"/>
        <w:tabs>
          <w:tab w:val="left" w:pos="567"/>
        </w:tabs>
        <w:suppressAutoHyphens/>
        <w:jc w:val="both"/>
        <w:rPr>
          <w:szCs w:val="22"/>
        </w:rPr>
      </w:pPr>
    </w:p>
    <w:p w14:paraId="389A2C89" w14:textId="77777777" w:rsidR="00E422AF" w:rsidRDefault="00E422AF">
      <w:pPr>
        <w:widowControl w:val="0"/>
        <w:tabs>
          <w:tab w:val="left" w:pos="567"/>
        </w:tabs>
        <w:suppressAutoHyphens/>
        <w:jc w:val="both"/>
        <w:rPr>
          <w:szCs w:val="22"/>
        </w:rPr>
      </w:pPr>
    </w:p>
    <w:p w14:paraId="389A2C8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bCs/>
          <w:iCs/>
          <w:szCs w:val="22"/>
        </w:rPr>
      </w:pPr>
      <w:r>
        <w:rPr>
          <w:b/>
          <w:szCs w:val="22"/>
        </w:rPr>
        <w:t>15.</w:t>
      </w:r>
      <w:r>
        <w:rPr>
          <w:b/>
          <w:szCs w:val="22"/>
        </w:rPr>
        <w:tab/>
        <w:t>INDICATIONS D’UTILISATION</w:t>
      </w:r>
    </w:p>
    <w:p w14:paraId="389A2C8B" w14:textId="77777777" w:rsidR="00E422AF" w:rsidRDefault="00E422AF">
      <w:pPr>
        <w:widowControl w:val="0"/>
        <w:tabs>
          <w:tab w:val="left" w:pos="567"/>
        </w:tabs>
        <w:suppressAutoHyphens/>
        <w:jc w:val="both"/>
        <w:rPr>
          <w:bCs/>
          <w:iCs/>
          <w:szCs w:val="22"/>
        </w:rPr>
      </w:pPr>
    </w:p>
    <w:p w14:paraId="389A2C8C" w14:textId="77777777" w:rsidR="00E422AF" w:rsidRDefault="00E422AF">
      <w:pPr>
        <w:widowControl w:val="0"/>
        <w:tabs>
          <w:tab w:val="left" w:pos="567"/>
        </w:tabs>
        <w:suppressAutoHyphens/>
        <w:jc w:val="both"/>
        <w:rPr>
          <w:bCs/>
          <w:iCs/>
          <w:szCs w:val="22"/>
        </w:rPr>
      </w:pPr>
    </w:p>
    <w:p w14:paraId="389A2C8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C8E" w14:textId="77777777" w:rsidR="00E422AF" w:rsidRDefault="00E422AF">
      <w:pPr>
        <w:widowControl w:val="0"/>
        <w:tabs>
          <w:tab w:val="left" w:pos="567"/>
        </w:tabs>
        <w:suppressAutoHyphens/>
        <w:jc w:val="both"/>
        <w:rPr>
          <w:szCs w:val="22"/>
        </w:rPr>
      </w:pPr>
    </w:p>
    <w:p w14:paraId="389A2C8F" w14:textId="77777777" w:rsidR="00E422AF" w:rsidRDefault="00E422AF">
      <w:pPr>
        <w:widowControl w:val="0"/>
        <w:tabs>
          <w:tab w:val="left" w:pos="567"/>
        </w:tabs>
        <w:suppressAutoHyphens/>
        <w:jc w:val="both"/>
        <w:rPr>
          <w:szCs w:val="22"/>
        </w:rPr>
      </w:pPr>
    </w:p>
    <w:p w14:paraId="389A2C90"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17.</w:t>
      </w:r>
      <w:r w:rsidRPr="00245C45">
        <w:rPr>
          <w:b/>
          <w:szCs w:val="22"/>
        </w:rPr>
        <w:tab/>
        <w:t>IDENTIFIANT UNIQUE - CODE-BARRES 2D</w:t>
      </w:r>
    </w:p>
    <w:p w14:paraId="389A2C91" w14:textId="77777777" w:rsidR="00E422AF" w:rsidRDefault="00E422AF"/>
    <w:p w14:paraId="389A2C92" w14:textId="77777777" w:rsidR="00E422AF" w:rsidRDefault="00E422AF"/>
    <w:p w14:paraId="389A2C93" w14:textId="77777777" w:rsidR="00E422AF" w:rsidRPr="0080242F" w:rsidRDefault="004C3A60"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45C45">
        <w:rPr>
          <w:b/>
          <w:szCs w:val="22"/>
        </w:rPr>
        <w:t>18.</w:t>
      </w:r>
      <w:r w:rsidRPr="00245C45">
        <w:rPr>
          <w:b/>
          <w:szCs w:val="22"/>
        </w:rPr>
        <w:tab/>
        <w:t>IDENTIFIANT UNIQUE - DONNÉES LISIBLES PAR LES HUMAINS</w:t>
      </w:r>
    </w:p>
    <w:p w14:paraId="389A2C94" w14:textId="77777777" w:rsidR="00E422AF" w:rsidRDefault="00E422AF"/>
    <w:p w14:paraId="389A2C95" w14:textId="77777777" w:rsidR="00E422AF" w:rsidRDefault="00E422AF">
      <w:pPr>
        <w:rPr>
          <w:color w:val="008000"/>
          <w:szCs w:val="22"/>
          <w:highlight w:val="yellow"/>
        </w:rPr>
      </w:pPr>
    </w:p>
    <w:p w14:paraId="389A2C96" w14:textId="77777777" w:rsidR="00E422AF" w:rsidRDefault="004C3A60">
      <w:pPr>
        <w:widowControl w:val="0"/>
        <w:tabs>
          <w:tab w:val="left" w:pos="567"/>
        </w:tabs>
        <w:suppressAutoHyphens/>
        <w:jc w:val="both"/>
        <w:rPr>
          <w:b/>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9A" w14:textId="77777777">
        <w:trPr>
          <w:trHeight w:val="858"/>
        </w:trPr>
        <w:tc>
          <w:tcPr>
            <w:tcW w:w="9298" w:type="dxa"/>
            <w:tcBorders>
              <w:bottom w:val="single" w:sz="4" w:space="0" w:color="auto"/>
            </w:tcBorders>
          </w:tcPr>
          <w:p w14:paraId="389A2C97" w14:textId="77777777" w:rsidR="00E422AF" w:rsidRDefault="004C3A60">
            <w:pPr>
              <w:widowControl w:val="0"/>
              <w:tabs>
                <w:tab w:val="left" w:pos="567"/>
              </w:tabs>
              <w:jc w:val="both"/>
              <w:rPr>
                <w:b/>
                <w:szCs w:val="22"/>
              </w:rPr>
            </w:pPr>
            <w:r>
              <w:rPr>
                <w:b/>
                <w:szCs w:val="22"/>
              </w:rPr>
              <w:lastRenderedPageBreak/>
              <w:t xml:space="preserve">MENTIONS DEVANT FIGURER SUR L’EMBALLAGE EXTÉRIEUR </w:t>
            </w:r>
          </w:p>
          <w:p w14:paraId="389A2C98" w14:textId="77777777" w:rsidR="00E422AF" w:rsidRDefault="00E422AF">
            <w:pPr>
              <w:widowControl w:val="0"/>
              <w:tabs>
                <w:tab w:val="left" w:pos="567"/>
              </w:tabs>
              <w:jc w:val="both"/>
              <w:rPr>
                <w:szCs w:val="22"/>
              </w:rPr>
            </w:pPr>
          </w:p>
          <w:p w14:paraId="389A2C99" w14:textId="77777777" w:rsidR="00E422AF" w:rsidRDefault="004C3A60">
            <w:pPr>
              <w:widowControl w:val="0"/>
              <w:tabs>
                <w:tab w:val="left" w:pos="567"/>
              </w:tabs>
              <w:suppressAutoHyphens/>
              <w:jc w:val="both"/>
              <w:rPr>
                <w:b/>
                <w:szCs w:val="22"/>
              </w:rPr>
            </w:pPr>
            <w:r>
              <w:rPr>
                <w:b/>
                <w:szCs w:val="22"/>
              </w:rPr>
              <w:t>Boîte en carton</w:t>
            </w:r>
          </w:p>
        </w:tc>
      </w:tr>
    </w:tbl>
    <w:p w14:paraId="389A2C9B" w14:textId="77777777" w:rsidR="00E422AF" w:rsidRDefault="00E422AF">
      <w:pPr>
        <w:widowControl w:val="0"/>
        <w:tabs>
          <w:tab w:val="left" w:pos="567"/>
        </w:tabs>
        <w:suppressAutoHyphens/>
        <w:jc w:val="both"/>
        <w:rPr>
          <w:szCs w:val="22"/>
        </w:rPr>
      </w:pPr>
    </w:p>
    <w:p w14:paraId="389A2C9C"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9E" w14:textId="77777777">
        <w:tc>
          <w:tcPr>
            <w:tcW w:w="9298" w:type="dxa"/>
          </w:tcPr>
          <w:p w14:paraId="389A2C9D"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C9F" w14:textId="77777777" w:rsidR="00E422AF" w:rsidRDefault="00E422AF">
      <w:pPr>
        <w:widowControl w:val="0"/>
        <w:tabs>
          <w:tab w:val="left" w:pos="567"/>
        </w:tabs>
        <w:suppressAutoHyphens/>
        <w:jc w:val="both"/>
        <w:rPr>
          <w:szCs w:val="22"/>
        </w:rPr>
      </w:pPr>
    </w:p>
    <w:p w14:paraId="389A2CA0" w14:textId="77777777" w:rsidR="00E422AF" w:rsidRDefault="004C3A60">
      <w:pPr>
        <w:widowControl w:val="0"/>
        <w:tabs>
          <w:tab w:val="left" w:pos="567"/>
        </w:tabs>
        <w:suppressAutoHyphens/>
        <w:jc w:val="both"/>
        <w:rPr>
          <w:szCs w:val="22"/>
        </w:rPr>
      </w:pPr>
      <w:r>
        <w:rPr>
          <w:szCs w:val="22"/>
        </w:rPr>
        <w:t>Vimpat 200 mg comprimés pelliculés</w:t>
      </w:r>
    </w:p>
    <w:p w14:paraId="389A2CA1" w14:textId="77777777" w:rsidR="00E422AF" w:rsidRDefault="004C3A60">
      <w:pPr>
        <w:widowControl w:val="0"/>
        <w:tabs>
          <w:tab w:val="left" w:pos="567"/>
        </w:tabs>
        <w:suppressAutoHyphens/>
        <w:jc w:val="both"/>
        <w:rPr>
          <w:szCs w:val="22"/>
        </w:rPr>
      </w:pPr>
      <w:r>
        <w:rPr>
          <w:szCs w:val="22"/>
        </w:rPr>
        <w:t>lacosamide</w:t>
      </w:r>
    </w:p>
    <w:p w14:paraId="389A2CA2" w14:textId="77777777" w:rsidR="00E422AF" w:rsidRDefault="00E422AF">
      <w:pPr>
        <w:widowControl w:val="0"/>
        <w:tabs>
          <w:tab w:val="left" w:pos="567"/>
        </w:tabs>
        <w:suppressAutoHyphens/>
        <w:jc w:val="both"/>
        <w:rPr>
          <w:szCs w:val="22"/>
        </w:rPr>
      </w:pPr>
    </w:p>
    <w:p w14:paraId="389A2CA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A5" w14:textId="77777777">
        <w:tc>
          <w:tcPr>
            <w:tcW w:w="9298" w:type="dxa"/>
          </w:tcPr>
          <w:p w14:paraId="389A2CA4" w14:textId="77777777" w:rsidR="00E422AF" w:rsidRDefault="004C3A60">
            <w:pPr>
              <w:widowControl w:val="0"/>
              <w:tabs>
                <w:tab w:val="left" w:pos="567"/>
              </w:tabs>
              <w:ind w:left="567" w:hanging="567"/>
              <w:jc w:val="both"/>
              <w:rPr>
                <w:b/>
                <w:szCs w:val="22"/>
              </w:rPr>
            </w:pPr>
            <w:r>
              <w:rPr>
                <w:b/>
                <w:szCs w:val="22"/>
              </w:rPr>
              <w:t>2.</w:t>
            </w:r>
            <w:r>
              <w:rPr>
                <w:b/>
                <w:szCs w:val="22"/>
              </w:rPr>
              <w:tab/>
              <w:t>COMPOSITION EN SUBSTANCE(S) ACTIVE(S)</w:t>
            </w:r>
          </w:p>
        </w:tc>
      </w:tr>
    </w:tbl>
    <w:p w14:paraId="389A2CA6" w14:textId="77777777" w:rsidR="00E422AF" w:rsidRDefault="00E422AF">
      <w:pPr>
        <w:widowControl w:val="0"/>
        <w:tabs>
          <w:tab w:val="left" w:pos="567"/>
        </w:tabs>
        <w:suppressAutoHyphens/>
        <w:jc w:val="both"/>
        <w:rPr>
          <w:szCs w:val="22"/>
        </w:rPr>
      </w:pPr>
    </w:p>
    <w:p w14:paraId="389A2CA7" w14:textId="77777777" w:rsidR="00E422AF" w:rsidRDefault="004C3A60">
      <w:pPr>
        <w:widowControl w:val="0"/>
        <w:tabs>
          <w:tab w:val="left" w:pos="567"/>
        </w:tabs>
        <w:suppressAutoHyphens/>
        <w:jc w:val="both"/>
        <w:rPr>
          <w:szCs w:val="22"/>
        </w:rPr>
      </w:pPr>
      <w:r>
        <w:rPr>
          <w:szCs w:val="22"/>
        </w:rPr>
        <w:t>1 comprimé pelliculé contient 200 mg de lacosamide.</w:t>
      </w:r>
    </w:p>
    <w:p w14:paraId="389A2CA8" w14:textId="77777777" w:rsidR="00E422AF" w:rsidRDefault="00E422AF">
      <w:pPr>
        <w:widowControl w:val="0"/>
        <w:tabs>
          <w:tab w:val="left" w:pos="567"/>
        </w:tabs>
        <w:suppressAutoHyphens/>
        <w:jc w:val="both"/>
        <w:rPr>
          <w:szCs w:val="22"/>
        </w:rPr>
      </w:pPr>
    </w:p>
    <w:p w14:paraId="389A2CA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AB" w14:textId="77777777">
        <w:tc>
          <w:tcPr>
            <w:tcW w:w="9298" w:type="dxa"/>
          </w:tcPr>
          <w:p w14:paraId="389A2CAA" w14:textId="77777777" w:rsidR="00E422AF" w:rsidRDefault="004C3A60">
            <w:pPr>
              <w:widowControl w:val="0"/>
              <w:tabs>
                <w:tab w:val="left" w:pos="567"/>
              </w:tabs>
              <w:ind w:left="567" w:hanging="567"/>
              <w:jc w:val="both"/>
              <w:rPr>
                <w:b/>
                <w:szCs w:val="22"/>
              </w:rPr>
            </w:pPr>
            <w:r>
              <w:rPr>
                <w:b/>
                <w:szCs w:val="22"/>
              </w:rPr>
              <w:t>3.</w:t>
            </w:r>
            <w:r>
              <w:rPr>
                <w:b/>
                <w:szCs w:val="22"/>
              </w:rPr>
              <w:tab/>
              <w:t>LISTE DES EXCIPIENTS</w:t>
            </w:r>
          </w:p>
        </w:tc>
      </w:tr>
    </w:tbl>
    <w:p w14:paraId="389A2CAC" w14:textId="77777777" w:rsidR="00E422AF" w:rsidRDefault="00E422AF">
      <w:pPr>
        <w:widowControl w:val="0"/>
        <w:tabs>
          <w:tab w:val="left" w:pos="567"/>
        </w:tabs>
        <w:suppressAutoHyphens/>
        <w:jc w:val="both"/>
        <w:rPr>
          <w:szCs w:val="22"/>
        </w:rPr>
      </w:pPr>
    </w:p>
    <w:p w14:paraId="389A2CAD"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AF" w14:textId="77777777">
        <w:tc>
          <w:tcPr>
            <w:tcW w:w="9298" w:type="dxa"/>
          </w:tcPr>
          <w:p w14:paraId="389A2CAE" w14:textId="77777777" w:rsidR="00E422AF" w:rsidRDefault="004C3A60">
            <w:pPr>
              <w:widowControl w:val="0"/>
              <w:tabs>
                <w:tab w:val="left" w:pos="567"/>
              </w:tabs>
              <w:ind w:left="567" w:hanging="567"/>
              <w:jc w:val="both"/>
              <w:rPr>
                <w:b/>
                <w:szCs w:val="22"/>
              </w:rPr>
            </w:pPr>
            <w:r>
              <w:rPr>
                <w:b/>
                <w:szCs w:val="22"/>
              </w:rPr>
              <w:t>4.</w:t>
            </w:r>
            <w:r>
              <w:rPr>
                <w:b/>
                <w:szCs w:val="22"/>
              </w:rPr>
              <w:tab/>
              <w:t>FORME PHARMACEUTIQUE ET CONTENU</w:t>
            </w:r>
          </w:p>
        </w:tc>
      </w:tr>
    </w:tbl>
    <w:p w14:paraId="389A2CB0" w14:textId="77777777" w:rsidR="00E422AF" w:rsidRDefault="00E422AF">
      <w:pPr>
        <w:widowControl w:val="0"/>
        <w:tabs>
          <w:tab w:val="left" w:pos="567"/>
        </w:tabs>
        <w:suppressAutoHyphens/>
        <w:jc w:val="both"/>
        <w:rPr>
          <w:szCs w:val="22"/>
        </w:rPr>
      </w:pPr>
    </w:p>
    <w:p w14:paraId="389A2CB1" w14:textId="77777777" w:rsidR="00E422AF" w:rsidRDefault="004C3A60">
      <w:pPr>
        <w:widowControl w:val="0"/>
        <w:tabs>
          <w:tab w:val="left" w:pos="567"/>
        </w:tabs>
        <w:suppressAutoHyphens/>
        <w:jc w:val="both"/>
        <w:rPr>
          <w:szCs w:val="22"/>
        </w:rPr>
      </w:pPr>
      <w:r>
        <w:rPr>
          <w:szCs w:val="22"/>
        </w:rPr>
        <w:t xml:space="preserve">14 comprimés pelliculés </w:t>
      </w:r>
    </w:p>
    <w:p w14:paraId="389A2CB2" w14:textId="77777777" w:rsidR="00E422AF" w:rsidRDefault="004C3A60">
      <w:pPr>
        <w:widowControl w:val="0"/>
        <w:shd w:val="clear" w:color="auto" w:fill="FFFFFF"/>
        <w:tabs>
          <w:tab w:val="left" w:pos="567"/>
        </w:tabs>
        <w:rPr>
          <w:szCs w:val="22"/>
          <w:highlight w:val="lightGray"/>
        </w:rPr>
      </w:pPr>
      <w:r>
        <w:rPr>
          <w:szCs w:val="22"/>
          <w:highlight w:val="lightGray"/>
        </w:rPr>
        <w:t>56 comprimés pelliculés</w:t>
      </w:r>
    </w:p>
    <w:p w14:paraId="389A2CB3" w14:textId="77777777" w:rsidR="00E422AF" w:rsidRDefault="004C3A60">
      <w:pPr>
        <w:widowControl w:val="0"/>
        <w:shd w:val="clear" w:color="auto" w:fill="FFFFFF"/>
        <w:tabs>
          <w:tab w:val="left" w:pos="567"/>
        </w:tabs>
        <w:rPr>
          <w:szCs w:val="22"/>
          <w:highlight w:val="lightGray"/>
        </w:rPr>
      </w:pPr>
      <w:r>
        <w:rPr>
          <w:szCs w:val="22"/>
          <w:highlight w:val="lightGray"/>
        </w:rPr>
        <w:t>56 x 1 comprimés pelliculés</w:t>
      </w:r>
    </w:p>
    <w:p w14:paraId="389A2CB4" w14:textId="77777777" w:rsidR="00E422AF" w:rsidRDefault="004C3A60">
      <w:pPr>
        <w:widowControl w:val="0"/>
        <w:shd w:val="clear" w:color="auto" w:fill="FFFFFF"/>
        <w:tabs>
          <w:tab w:val="left" w:pos="567"/>
        </w:tabs>
        <w:rPr>
          <w:szCs w:val="22"/>
          <w:highlight w:val="lightGray"/>
        </w:rPr>
      </w:pPr>
      <w:r>
        <w:rPr>
          <w:szCs w:val="22"/>
          <w:highlight w:val="lightGray"/>
        </w:rPr>
        <w:t>14 x 1 comprimés pelliculés</w:t>
      </w:r>
    </w:p>
    <w:p w14:paraId="389A2CB5" w14:textId="77777777" w:rsidR="00E422AF" w:rsidRDefault="004C3A60">
      <w:pPr>
        <w:widowControl w:val="0"/>
        <w:shd w:val="clear" w:color="auto" w:fill="FFFFFF"/>
        <w:tabs>
          <w:tab w:val="left" w:pos="567"/>
        </w:tabs>
        <w:rPr>
          <w:szCs w:val="22"/>
          <w:highlight w:val="lightGray"/>
        </w:rPr>
      </w:pPr>
      <w:r>
        <w:rPr>
          <w:szCs w:val="22"/>
          <w:highlight w:val="lightGray"/>
        </w:rPr>
        <w:t>28 comprimés pelliculés</w:t>
      </w:r>
    </w:p>
    <w:p w14:paraId="389A2CB6" w14:textId="77777777" w:rsidR="00E422AF" w:rsidRDefault="004C3A60">
      <w:pPr>
        <w:widowControl w:val="0"/>
        <w:shd w:val="clear" w:color="auto" w:fill="FFFFFF"/>
        <w:tabs>
          <w:tab w:val="left" w:pos="567"/>
        </w:tabs>
        <w:rPr>
          <w:szCs w:val="22"/>
          <w:highlight w:val="lightGray"/>
        </w:rPr>
      </w:pPr>
      <w:r>
        <w:rPr>
          <w:szCs w:val="22"/>
          <w:highlight w:val="lightGray"/>
        </w:rPr>
        <w:t>60 comprimés pelliculés</w:t>
      </w:r>
    </w:p>
    <w:p w14:paraId="389A2CB7" w14:textId="77777777" w:rsidR="00E422AF" w:rsidRDefault="00E422AF">
      <w:pPr>
        <w:widowControl w:val="0"/>
        <w:tabs>
          <w:tab w:val="left" w:pos="567"/>
        </w:tabs>
        <w:suppressAutoHyphens/>
        <w:jc w:val="both"/>
        <w:rPr>
          <w:szCs w:val="22"/>
        </w:rPr>
      </w:pPr>
    </w:p>
    <w:p w14:paraId="389A2CB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BA" w14:textId="77777777">
        <w:tc>
          <w:tcPr>
            <w:tcW w:w="9298" w:type="dxa"/>
          </w:tcPr>
          <w:p w14:paraId="389A2CB9" w14:textId="77777777" w:rsidR="00E422AF" w:rsidRDefault="004C3A60">
            <w:pPr>
              <w:widowControl w:val="0"/>
              <w:tabs>
                <w:tab w:val="left" w:pos="567"/>
              </w:tabs>
              <w:ind w:left="567" w:hanging="567"/>
              <w:jc w:val="both"/>
              <w:rPr>
                <w:b/>
                <w:szCs w:val="22"/>
              </w:rPr>
            </w:pPr>
            <w:r>
              <w:rPr>
                <w:b/>
                <w:szCs w:val="22"/>
              </w:rPr>
              <w:t>5.</w:t>
            </w:r>
            <w:r>
              <w:rPr>
                <w:b/>
                <w:szCs w:val="22"/>
              </w:rPr>
              <w:tab/>
              <w:t>MODE ET VOIE(S) D’ADMINISTRATION</w:t>
            </w:r>
          </w:p>
        </w:tc>
      </w:tr>
    </w:tbl>
    <w:p w14:paraId="389A2CBB" w14:textId="77777777" w:rsidR="00E422AF" w:rsidRDefault="00E422AF">
      <w:pPr>
        <w:widowControl w:val="0"/>
        <w:tabs>
          <w:tab w:val="left" w:pos="567"/>
        </w:tabs>
        <w:suppressAutoHyphens/>
        <w:jc w:val="both"/>
        <w:rPr>
          <w:szCs w:val="22"/>
        </w:rPr>
      </w:pPr>
    </w:p>
    <w:p w14:paraId="389A2CBC" w14:textId="77777777" w:rsidR="00E422AF" w:rsidRDefault="004C3A60">
      <w:pPr>
        <w:widowControl w:val="0"/>
        <w:tabs>
          <w:tab w:val="left" w:pos="567"/>
        </w:tabs>
        <w:suppressAutoHyphens/>
        <w:jc w:val="both"/>
        <w:rPr>
          <w:szCs w:val="22"/>
        </w:rPr>
      </w:pPr>
      <w:r>
        <w:rPr>
          <w:szCs w:val="22"/>
        </w:rPr>
        <w:t>Lire la notice avant utilisation.</w:t>
      </w:r>
    </w:p>
    <w:p w14:paraId="389A2CBD" w14:textId="77777777" w:rsidR="00E422AF" w:rsidRDefault="004C3A60">
      <w:pPr>
        <w:widowControl w:val="0"/>
        <w:tabs>
          <w:tab w:val="left" w:pos="567"/>
        </w:tabs>
        <w:suppressAutoHyphens/>
        <w:jc w:val="both"/>
        <w:rPr>
          <w:szCs w:val="22"/>
        </w:rPr>
      </w:pPr>
      <w:r>
        <w:rPr>
          <w:szCs w:val="22"/>
        </w:rPr>
        <w:t>Voie orale</w:t>
      </w:r>
    </w:p>
    <w:p w14:paraId="389A2CBE" w14:textId="77777777" w:rsidR="00E422AF" w:rsidRDefault="00E422AF">
      <w:pPr>
        <w:widowControl w:val="0"/>
        <w:tabs>
          <w:tab w:val="left" w:pos="567"/>
        </w:tabs>
        <w:suppressAutoHyphens/>
        <w:jc w:val="both"/>
        <w:rPr>
          <w:szCs w:val="22"/>
        </w:rPr>
      </w:pPr>
    </w:p>
    <w:p w14:paraId="389A2CB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C1" w14:textId="77777777">
        <w:tc>
          <w:tcPr>
            <w:tcW w:w="9298" w:type="dxa"/>
          </w:tcPr>
          <w:p w14:paraId="389A2CC0" w14:textId="77777777" w:rsidR="00E422AF" w:rsidRDefault="004C3A60">
            <w:pPr>
              <w:widowControl w:val="0"/>
              <w:tabs>
                <w:tab w:val="left" w:pos="567"/>
              </w:tabs>
              <w:ind w:left="567" w:hanging="567"/>
              <w:jc w:val="both"/>
              <w:rPr>
                <w:b/>
                <w:szCs w:val="22"/>
              </w:rPr>
            </w:pPr>
            <w:r>
              <w:rPr>
                <w:b/>
                <w:szCs w:val="22"/>
              </w:rPr>
              <w:t>6.</w:t>
            </w:r>
            <w:r>
              <w:rPr>
                <w:b/>
                <w:szCs w:val="22"/>
              </w:rPr>
              <w:tab/>
              <w:t>MISE EN GARDE SPÉCIALE INDIQUANT QUE LE MÉDICAMENT DOIT ÊTRE CONSERVÉ HORS DE VUE ET DE PORTÉE DES ENFANTS</w:t>
            </w:r>
          </w:p>
        </w:tc>
      </w:tr>
    </w:tbl>
    <w:p w14:paraId="389A2CC2" w14:textId="77777777" w:rsidR="00E422AF" w:rsidRDefault="00E422AF">
      <w:pPr>
        <w:widowControl w:val="0"/>
        <w:tabs>
          <w:tab w:val="left" w:pos="567"/>
        </w:tabs>
        <w:suppressAutoHyphens/>
        <w:jc w:val="both"/>
        <w:rPr>
          <w:szCs w:val="22"/>
        </w:rPr>
      </w:pPr>
    </w:p>
    <w:p w14:paraId="389A2CC3"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CC4" w14:textId="77777777" w:rsidR="00E422AF" w:rsidRDefault="00E422AF">
      <w:pPr>
        <w:widowControl w:val="0"/>
        <w:tabs>
          <w:tab w:val="left" w:pos="567"/>
        </w:tabs>
        <w:suppressAutoHyphens/>
        <w:jc w:val="both"/>
        <w:rPr>
          <w:szCs w:val="22"/>
        </w:rPr>
      </w:pPr>
    </w:p>
    <w:p w14:paraId="389A2CC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C7" w14:textId="77777777">
        <w:tc>
          <w:tcPr>
            <w:tcW w:w="9298" w:type="dxa"/>
          </w:tcPr>
          <w:p w14:paraId="389A2CC6" w14:textId="77777777" w:rsidR="00E422AF" w:rsidRDefault="004C3A60">
            <w:pPr>
              <w:widowControl w:val="0"/>
              <w:tabs>
                <w:tab w:val="left" w:pos="567"/>
              </w:tabs>
              <w:ind w:left="567" w:hanging="567"/>
              <w:jc w:val="both"/>
              <w:rPr>
                <w:b/>
                <w:szCs w:val="22"/>
              </w:rPr>
            </w:pPr>
            <w:r>
              <w:rPr>
                <w:b/>
                <w:szCs w:val="22"/>
              </w:rPr>
              <w:t>7.</w:t>
            </w:r>
            <w:r>
              <w:rPr>
                <w:b/>
                <w:szCs w:val="22"/>
              </w:rPr>
              <w:tab/>
              <w:t>AUTRE(S) MISE(S) EN GARDE SPÉCIALE(S), SI NÉCESSAIRE</w:t>
            </w:r>
          </w:p>
        </w:tc>
      </w:tr>
    </w:tbl>
    <w:p w14:paraId="389A2CC8" w14:textId="77777777" w:rsidR="00E422AF" w:rsidRDefault="00E422AF">
      <w:pPr>
        <w:widowControl w:val="0"/>
        <w:tabs>
          <w:tab w:val="left" w:pos="567"/>
        </w:tabs>
        <w:suppressAutoHyphens/>
        <w:jc w:val="both"/>
        <w:rPr>
          <w:szCs w:val="22"/>
        </w:rPr>
      </w:pPr>
    </w:p>
    <w:p w14:paraId="389A2CC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CB" w14:textId="77777777">
        <w:tc>
          <w:tcPr>
            <w:tcW w:w="9298" w:type="dxa"/>
          </w:tcPr>
          <w:p w14:paraId="389A2CCA" w14:textId="77777777" w:rsidR="00E422AF" w:rsidRDefault="004C3A60">
            <w:pPr>
              <w:widowControl w:val="0"/>
              <w:tabs>
                <w:tab w:val="left" w:pos="567"/>
              </w:tabs>
              <w:ind w:left="567" w:hanging="567"/>
              <w:jc w:val="both"/>
              <w:rPr>
                <w:b/>
                <w:szCs w:val="22"/>
              </w:rPr>
            </w:pPr>
            <w:r>
              <w:rPr>
                <w:b/>
                <w:szCs w:val="22"/>
              </w:rPr>
              <w:t>8.</w:t>
            </w:r>
            <w:r>
              <w:rPr>
                <w:b/>
                <w:szCs w:val="22"/>
              </w:rPr>
              <w:tab/>
              <w:t>DATE DE PÉREMPTION</w:t>
            </w:r>
          </w:p>
        </w:tc>
      </w:tr>
    </w:tbl>
    <w:p w14:paraId="389A2CCC" w14:textId="77777777" w:rsidR="00E422AF" w:rsidRDefault="00E422AF">
      <w:pPr>
        <w:widowControl w:val="0"/>
        <w:tabs>
          <w:tab w:val="left" w:pos="567"/>
        </w:tabs>
        <w:suppressAutoHyphens/>
        <w:jc w:val="both"/>
        <w:rPr>
          <w:szCs w:val="22"/>
        </w:rPr>
      </w:pPr>
    </w:p>
    <w:p w14:paraId="389A2CCD" w14:textId="77777777" w:rsidR="00E422AF" w:rsidRDefault="004C3A60">
      <w:pPr>
        <w:widowControl w:val="0"/>
        <w:tabs>
          <w:tab w:val="left" w:pos="567"/>
        </w:tabs>
        <w:suppressAutoHyphens/>
        <w:jc w:val="both"/>
        <w:rPr>
          <w:szCs w:val="22"/>
        </w:rPr>
      </w:pPr>
      <w:r>
        <w:rPr>
          <w:szCs w:val="22"/>
        </w:rPr>
        <w:t>EXP</w:t>
      </w:r>
    </w:p>
    <w:p w14:paraId="389A2CCE" w14:textId="77777777" w:rsidR="00E422AF" w:rsidRDefault="00E422AF">
      <w:pPr>
        <w:widowControl w:val="0"/>
        <w:tabs>
          <w:tab w:val="left" w:pos="567"/>
        </w:tabs>
        <w:suppressAutoHyphens/>
        <w:jc w:val="both"/>
        <w:rPr>
          <w:szCs w:val="22"/>
        </w:rPr>
      </w:pPr>
    </w:p>
    <w:p w14:paraId="389A2CC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D1" w14:textId="77777777">
        <w:tc>
          <w:tcPr>
            <w:tcW w:w="9298" w:type="dxa"/>
          </w:tcPr>
          <w:p w14:paraId="389A2CD0" w14:textId="77777777" w:rsidR="00E422AF" w:rsidRDefault="004C3A60" w:rsidP="0080242F">
            <w:pPr>
              <w:pStyle w:val="StyleBoldLeft0cmHanging1cm"/>
            </w:pPr>
            <w:r>
              <w:t>9.</w:t>
            </w:r>
            <w:r>
              <w:tab/>
              <w:t>PRÉCAUTIONS PARTICULIÈRES DE CONSERVATION</w:t>
            </w:r>
          </w:p>
        </w:tc>
      </w:tr>
    </w:tbl>
    <w:p w14:paraId="389A2CD2" w14:textId="77777777" w:rsidR="00E422AF" w:rsidRDefault="00E422AF">
      <w:pPr>
        <w:widowControl w:val="0"/>
        <w:tabs>
          <w:tab w:val="left" w:pos="567"/>
        </w:tabs>
        <w:suppressAutoHyphens/>
        <w:jc w:val="both"/>
        <w:rPr>
          <w:szCs w:val="22"/>
        </w:rPr>
      </w:pPr>
    </w:p>
    <w:p w14:paraId="389A2CD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D5" w14:textId="77777777">
        <w:tc>
          <w:tcPr>
            <w:tcW w:w="9298" w:type="dxa"/>
          </w:tcPr>
          <w:p w14:paraId="389A2CD4" w14:textId="77777777" w:rsidR="00E422AF" w:rsidRDefault="004C3A60" w:rsidP="0080242F">
            <w:pPr>
              <w:pStyle w:val="StyleBoldLeft0cmHanging1cm"/>
            </w:pPr>
            <w:r>
              <w:t>10.</w:t>
            </w:r>
            <w:r>
              <w:tab/>
              <w:t>PRÉCAUTIONS PARTICULIÈRES D’ÉLIMINATION DES MÉDICAMENTS NON UTILISÉS OU DES DÉCHETS PROVENANT DE CES MÉDICAMENTS S’IL Y A LIEU</w:t>
            </w:r>
          </w:p>
        </w:tc>
      </w:tr>
    </w:tbl>
    <w:p w14:paraId="389A2CD6" w14:textId="77777777" w:rsidR="00E422AF" w:rsidRDefault="00E422AF">
      <w:pPr>
        <w:widowControl w:val="0"/>
        <w:tabs>
          <w:tab w:val="left" w:pos="567"/>
        </w:tabs>
        <w:suppressAutoHyphens/>
        <w:jc w:val="both"/>
        <w:rPr>
          <w:szCs w:val="22"/>
        </w:rPr>
      </w:pPr>
    </w:p>
    <w:p w14:paraId="389A2CD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D9" w14:textId="77777777">
        <w:tc>
          <w:tcPr>
            <w:tcW w:w="9298" w:type="dxa"/>
          </w:tcPr>
          <w:p w14:paraId="389A2CD8" w14:textId="77777777" w:rsidR="00E422AF" w:rsidRDefault="004C3A60" w:rsidP="0080242F">
            <w:pPr>
              <w:pStyle w:val="StyleBoldLeft0cmHanging1cm"/>
            </w:pPr>
            <w:r>
              <w:t>11.</w:t>
            </w:r>
            <w:r>
              <w:tab/>
              <w:t>NOM ET ADRESSE DU TITULAIRE DE L’AUTORISATION DE MISE SUR LE MARCHÉ</w:t>
            </w:r>
          </w:p>
        </w:tc>
      </w:tr>
    </w:tbl>
    <w:p w14:paraId="389A2CDA" w14:textId="77777777" w:rsidR="00E422AF" w:rsidRDefault="00E422AF">
      <w:pPr>
        <w:widowControl w:val="0"/>
        <w:tabs>
          <w:tab w:val="left" w:pos="567"/>
        </w:tabs>
        <w:suppressAutoHyphens/>
        <w:jc w:val="both"/>
        <w:rPr>
          <w:szCs w:val="22"/>
        </w:rPr>
      </w:pPr>
    </w:p>
    <w:p w14:paraId="389A2CDB" w14:textId="77777777" w:rsidR="00E422AF" w:rsidRDefault="004C3A60">
      <w:pPr>
        <w:widowControl w:val="0"/>
        <w:tabs>
          <w:tab w:val="left" w:pos="567"/>
        </w:tabs>
        <w:suppressAutoHyphens/>
        <w:jc w:val="both"/>
        <w:rPr>
          <w:szCs w:val="22"/>
        </w:rPr>
      </w:pPr>
      <w:r>
        <w:rPr>
          <w:szCs w:val="22"/>
        </w:rPr>
        <w:t>UCB Pharma S.A.</w:t>
      </w:r>
    </w:p>
    <w:p w14:paraId="389A2CDC" w14:textId="77777777" w:rsidR="00E422AF" w:rsidRDefault="004C3A60">
      <w:pPr>
        <w:widowControl w:val="0"/>
        <w:tabs>
          <w:tab w:val="left" w:pos="567"/>
        </w:tabs>
        <w:suppressAutoHyphens/>
        <w:jc w:val="both"/>
        <w:rPr>
          <w:szCs w:val="22"/>
        </w:rPr>
      </w:pPr>
      <w:r>
        <w:rPr>
          <w:szCs w:val="22"/>
        </w:rPr>
        <w:t>Allée de la Recherche 60</w:t>
      </w:r>
    </w:p>
    <w:p w14:paraId="389A2CDD" w14:textId="77777777" w:rsidR="00E422AF" w:rsidRDefault="004C3A60">
      <w:pPr>
        <w:widowControl w:val="0"/>
        <w:tabs>
          <w:tab w:val="left" w:pos="567"/>
        </w:tabs>
        <w:suppressAutoHyphens/>
        <w:jc w:val="both"/>
        <w:rPr>
          <w:szCs w:val="22"/>
        </w:rPr>
      </w:pPr>
      <w:r>
        <w:rPr>
          <w:szCs w:val="22"/>
        </w:rPr>
        <w:t>B-1070 Bruxelles</w:t>
      </w:r>
    </w:p>
    <w:p w14:paraId="389A2CDE" w14:textId="77777777" w:rsidR="00E422AF" w:rsidRDefault="004C3A60">
      <w:pPr>
        <w:widowControl w:val="0"/>
        <w:tabs>
          <w:tab w:val="left" w:pos="567"/>
        </w:tabs>
        <w:suppressAutoHyphens/>
        <w:jc w:val="both"/>
        <w:rPr>
          <w:szCs w:val="22"/>
        </w:rPr>
      </w:pPr>
      <w:r>
        <w:rPr>
          <w:szCs w:val="22"/>
        </w:rPr>
        <w:t xml:space="preserve">Belgique </w:t>
      </w:r>
    </w:p>
    <w:p w14:paraId="389A2CDF" w14:textId="77777777" w:rsidR="00E422AF" w:rsidRDefault="00E422AF">
      <w:pPr>
        <w:widowControl w:val="0"/>
        <w:tabs>
          <w:tab w:val="left" w:pos="567"/>
        </w:tabs>
        <w:suppressAutoHyphens/>
        <w:jc w:val="both"/>
        <w:rPr>
          <w:szCs w:val="22"/>
        </w:rPr>
      </w:pPr>
    </w:p>
    <w:p w14:paraId="389A2CE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E2" w14:textId="77777777">
        <w:tc>
          <w:tcPr>
            <w:tcW w:w="9298" w:type="dxa"/>
          </w:tcPr>
          <w:p w14:paraId="389A2CE1" w14:textId="77777777" w:rsidR="00E422AF" w:rsidRDefault="004C3A60">
            <w:pPr>
              <w:widowControl w:val="0"/>
              <w:tabs>
                <w:tab w:val="left" w:pos="567"/>
              </w:tabs>
              <w:ind w:left="567" w:hanging="567"/>
              <w:jc w:val="both"/>
              <w:rPr>
                <w:b/>
                <w:szCs w:val="22"/>
              </w:rPr>
            </w:pPr>
            <w:r>
              <w:rPr>
                <w:b/>
                <w:szCs w:val="22"/>
              </w:rPr>
              <w:t>12.</w:t>
            </w:r>
            <w:r>
              <w:rPr>
                <w:b/>
                <w:szCs w:val="22"/>
              </w:rPr>
              <w:tab/>
              <w:t>NUMÉRO(S) D’AUTORISATION DE MISE SUR LE MARCHÉ</w:t>
            </w:r>
          </w:p>
        </w:tc>
      </w:tr>
    </w:tbl>
    <w:p w14:paraId="389A2CE3" w14:textId="77777777" w:rsidR="00E422AF" w:rsidRDefault="00E422AF">
      <w:pPr>
        <w:widowControl w:val="0"/>
        <w:tabs>
          <w:tab w:val="left" w:pos="567"/>
        </w:tabs>
        <w:suppressAutoHyphens/>
        <w:jc w:val="both"/>
        <w:rPr>
          <w:szCs w:val="22"/>
        </w:rPr>
      </w:pPr>
    </w:p>
    <w:p w14:paraId="389A2CE4" w14:textId="77777777" w:rsidR="00E422AF" w:rsidRDefault="004C3A60">
      <w:pPr>
        <w:pStyle w:val="Date"/>
        <w:rPr>
          <w:shd w:val="clear" w:color="auto" w:fill="BFBFBF"/>
          <w:lang w:val="fr-FR"/>
        </w:rPr>
      </w:pPr>
      <w:r>
        <w:rPr>
          <w:lang w:val="fr-FR"/>
        </w:rPr>
        <w:t>EU/1/08/470/010 </w:t>
      </w:r>
      <w:r>
        <w:rPr>
          <w:highlight w:val="lightGray"/>
          <w:lang w:val="fr-FR"/>
        </w:rPr>
        <w:t>1</w:t>
      </w:r>
      <w:r>
        <w:rPr>
          <w:shd w:val="clear" w:color="auto" w:fill="BFBFBF"/>
          <w:lang w:val="fr-FR"/>
        </w:rPr>
        <w:t>4 comprimés pelliculés</w:t>
      </w:r>
    </w:p>
    <w:p w14:paraId="389A2CE5" w14:textId="77777777" w:rsidR="00E422AF" w:rsidRDefault="004C3A60">
      <w:pPr>
        <w:pStyle w:val="Date"/>
        <w:rPr>
          <w:shd w:val="clear" w:color="auto" w:fill="BFBFBF"/>
          <w:lang w:val="fr-FR"/>
        </w:rPr>
      </w:pPr>
      <w:r>
        <w:rPr>
          <w:shd w:val="clear" w:color="auto" w:fill="BFBFBF"/>
          <w:lang w:val="fr-FR"/>
        </w:rPr>
        <w:t>EU/1/08/470/011 56 comprimés pelliculés</w:t>
      </w:r>
    </w:p>
    <w:p w14:paraId="389A2CE6" w14:textId="77777777" w:rsidR="00E422AF" w:rsidRDefault="004C3A60">
      <w:pPr>
        <w:pStyle w:val="Date"/>
        <w:rPr>
          <w:shd w:val="clear" w:color="auto" w:fill="BFBFBF"/>
          <w:lang w:val="fr-FR"/>
        </w:rPr>
      </w:pPr>
      <w:r>
        <w:rPr>
          <w:shd w:val="clear" w:color="auto" w:fill="BFBFBF"/>
          <w:lang w:val="fr-FR"/>
        </w:rPr>
        <w:t>EU/1/08/470/023 56 x 1 comprimés pelliculés</w:t>
      </w:r>
    </w:p>
    <w:p w14:paraId="389A2CE7" w14:textId="77777777" w:rsidR="00E422AF" w:rsidRDefault="004C3A60">
      <w:pPr>
        <w:pStyle w:val="Date"/>
        <w:rPr>
          <w:shd w:val="clear" w:color="auto" w:fill="BFBFBF"/>
          <w:lang w:val="fr-FR"/>
        </w:rPr>
      </w:pPr>
      <w:r>
        <w:rPr>
          <w:shd w:val="clear" w:color="auto" w:fill="BFBFBF"/>
          <w:lang w:val="fr-FR"/>
        </w:rPr>
        <w:t>EU/1/08/470/030 14 x 1 comprimés pelliculés</w:t>
      </w:r>
    </w:p>
    <w:p w14:paraId="389A2CE8" w14:textId="77777777" w:rsidR="00E422AF" w:rsidRDefault="004C3A60">
      <w:pPr>
        <w:rPr>
          <w:shd w:val="clear" w:color="auto" w:fill="BFBFBF"/>
        </w:rPr>
      </w:pPr>
      <w:r>
        <w:rPr>
          <w:shd w:val="clear" w:color="auto" w:fill="BFBFBF"/>
        </w:rPr>
        <w:t>EU/1/08/470/031 28 comprimés pelliculés</w:t>
      </w:r>
    </w:p>
    <w:p w14:paraId="389A2CE9" w14:textId="77777777" w:rsidR="00E422AF" w:rsidRDefault="004C3A60">
      <w:pPr>
        <w:rPr>
          <w:shd w:val="clear" w:color="auto" w:fill="BFBFBF"/>
        </w:rPr>
      </w:pPr>
      <w:r>
        <w:rPr>
          <w:shd w:val="clear" w:color="auto" w:fill="BFBFBF"/>
        </w:rPr>
        <w:t>EU/1/08/470/035 60 comprimés pelliculés</w:t>
      </w:r>
    </w:p>
    <w:p w14:paraId="389A2CEA" w14:textId="77777777" w:rsidR="00E422AF" w:rsidRDefault="00E422AF">
      <w:pPr>
        <w:widowControl w:val="0"/>
        <w:tabs>
          <w:tab w:val="left" w:pos="567"/>
        </w:tabs>
        <w:suppressAutoHyphens/>
        <w:jc w:val="both"/>
        <w:rPr>
          <w:szCs w:val="22"/>
        </w:rPr>
      </w:pPr>
    </w:p>
    <w:p w14:paraId="389A2CEB"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ED" w14:textId="77777777">
        <w:tc>
          <w:tcPr>
            <w:tcW w:w="9298" w:type="dxa"/>
          </w:tcPr>
          <w:p w14:paraId="389A2CEC" w14:textId="77777777" w:rsidR="00E422AF" w:rsidRDefault="004C3A60">
            <w:pPr>
              <w:widowControl w:val="0"/>
              <w:tabs>
                <w:tab w:val="left" w:pos="567"/>
              </w:tabs>
              <w:ind w:left="567" w:hanging="567"/>
              <w:jc w:val="both"/>
              <w:rPr>
                <w:b/>
                <w:szCs w:val="22"/>
              </w:rPr>
            </w:pPr>
            <w:r>
              <w:rPr>
                <w:b/>
                <w:szCs w:val="22"/>
              </w:rPr>
              <w:t>13.</w:t>
            </w:r>
            <w:r>
              <w:rPr>
                <w:b/>
                <w:szCs w:val="22"/>
              </w:rPr>
              <w:tab/>
              <w:t xml:space="preserve">NUMÉRO DU LOT </w:t>
            </w:r>
          </w:p>
        </w:tc>
      </w:tr>
    </w:tbl>
    <w:p w14:paraId="389A2CEE" w14:textId="77777777" w:rsidR="00E422AF" w:rsidRDefault="00E422AF">
      <w:pPr>
        <w:widowControl w:val="0"/>
        <w:tabs>
          <w:tab w:val="left" w:pos="567"/>
        </w:tabs>
        <w:suppressAutoHyphens/>
        <w:jc w:val="both"/>
        <w:rPr>
          <w:szCs w:val="22"/>
        </w:rPr>
      </w:pPr>
    </w:p>
    <w:p w14:paraId="389A2CEF" w14:textId="77777777" w:rsidR="00E422AF" w:rsidRDefault="004C3A60">
      <w:pPr>
        <w:widowControl w:val="0"/>
        <w:tabs>
          <w:tab w:val="left" w:pos="567"/>
        </w:tabs>
        <w:suppressAutoHyphens/>
        <w:jc w:val="both"/>
        <w:rPr>
          <w:szCs w:val="22"/>
        </w:rPr>
      </w:pPr>
      <w:r>
        <w:rPr>
          <w:szCs w:val="22"/>
        </w:rPr>
        <w:t>Lot</w:t>
      </w:r>
    </w:p>
    <w:p w14:paraId="389A2CF0" w14:textId="77777777" w:rsidR="00E422AF" w:rsidRDefault="00E422AF">
      <w:pPr>
        <w:widowControl w:val="0"/>
        <w:tabs>
          <w:tab w:val="left" w:pos="567"/>
        </w:tabs>
        <w:suppressAutoHyphens/>
        <w:jc w:val="both"/>
        <w:rPr>
          <w:szCs w:val="22"/>
        </w:rPr>
      </w:pPr>
    </w:p>
    <w:p w14:paraId="389A2CF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F3" w14:textId="77777777">
        <w:tc>
          <w:tcPr>
            <w:tcW w:w="9298" w:type="dxa"/>
          </w:tcPr>
          <w:p w14:paraId="389A2CF2" w14:textId="77777777" w:rsidR="00E422AF" w:rsidRDefault="004C3A60">
            <w:pPr>
              <w:widowControl w:val="0"/>
              <w:tabs>
                <w:tab w:val="left" w:pos="567"/>
              </w:tabs>
              <w:ind w:left="567" w:hanging="567"/>
              <w:jc w:val="both"/>
              <w:rPr>
                <w:b/>
                <w:szCs w:val="22"/>
              </w:rPr>
            </w:pPr>
            <w:r>
              <w:rPr>
                <w:b/>
                <w:szCs w:val="22"/>
              </w:rPr>
              <w:t>14.</w:t>
            </w:r>
            <w:r>
              <w:rPr>
                <w:b/>
                <w:szCs w:val="22"/>
              </w:rPr>
              <w:tab/>
              <w:t>CONDITIONS DE PRESCRIPTION ET DE DÉLIVRANCE</w:t>
            </w:r>
          </w:p>
        </w:tc>
      </w:tr>
    </w:tbl>
    <w:p w14:paraId="389A2CF4" w14:textId="77777777" w:rsidR="00E422AF" w:rsidRDefault="00E422AF">
      <w:pPr>
        <w:widowControl w:val="0"/>
        <w:tabs>
          <w:tab w:val="left" w:pos="567"/>
        </w:tabs>
        <w:suppressAutoHyphens/>
        <w:jc w:val="both"/>
        <w:rPr>
          <w:szCs w:val="22"/>
        </w:rPr>
      </w:pPr>
    </w:p>
    <w:p w14:paraId="389A2CF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CF7" w14:textId="77777777">
        <w:tc>
          <w:tcPr>
            <w:tcW w:w="9298" w:type="dxa"/>
          </w:tcPr>
          <w:p w14:paraId="389A2CF6" w14:textId="77777777" w:rsidR="00E422AF" w:rsidRDefault="004C3A60">
            <w:pPr>
              <w:widowControl w:val="0"/>
              <w:tabs>
                <w:tab w:val="left" w:pos="567"/>
              </w:tabs>
              <w:ind w:left="567" w:hanging="567"/>
              <w:jc w:val="both"/>
              <w:rPr>
                <w:b/>
                <w:szCs w:val="22"/>
              </w:rPr>
            </w:pPr>
            <w:r>
              <w:rPr>
                <w:b/>
                <w:szCs w:val="22"/>
              </w:rPr>
              <w:t>15.</w:t>
            </w:r>
            <w:r>
              <w:rPr>
                <w:b/>
                <w:szCs w:val="22"/>
              </w:rPr>
              <w:tab/>
              <w:t>INDICATIONS D’UTILISATION</w:t>
            </w:r>
          </w:p>
        </w:tc>
      </w:tr>
    </w:tbl>
    <w:p w14:paraId="389A2CF8" w14:textId="77777777" w:rsidR="00E422AF" w:rsidRDefault="00E422AF">
      <w:pPr>
        <w:widowControl w:val="0"/>
        <w:tabs>
          <w:tab w:val="left" w:pos="567"/>
        </w:tabs>
        <w:suppressAutoHyphens/>
        <w:jc w:val="both"/>
        <w:rPr>
          <w:bCs/>
          <w:iCs/>
          <w:szCs w:val="22"/>
        </w:rPr>
      </w:pPr>
    </w:p>
    <w:p w14:paraId="389A2CF9" w14:textId="77777777" w:rsidR="00E422AF" w:rsidRDefault="00E422AF">
      <w:pPr>
        <w:widowControl w:val="0"/>
        <w:tabs>
          <w:tab w:val="left" w:pos="567"/>
        </w:tabs>
        <w:suppressAutoHyphens/>
        <w:jc w:val="both"/>
        <w:rPr>
          <w:bCs/>
          <w:iCs/>
          <w:szCs w:val="22"/>
        </w:rPr>
      </w:pPr>
    </w:p>
    <w:p w14:paraId="389A2CF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CFB" w14:textId="77777777" w:rsidR="00E422AF" w:rsidRDefault="00E422AF">
      <w:pPr>
        <w:widowControl w:val="0"/>
        <w:tabs>
          <w:tab w:val="left" w:pos="567"/>
        </w:tabs>
        <w:suppressAutoHyphens/>
        <w:jc w:val="both"/>
        <w:rPr>
          <w:bCs/>
          <w:iCs/>
          <w:szCs w:val="22"/>
        </w:rPr>
      </w:pPr>
    </w:p>
    <w:p w14:paraId="389A2CFC" w14:textId="77777777" w:rsidR="00E422AF" w:rsidRDefault="004C3A60">
      <w:pPr>
        <w:widowControl w:val="0"/>
        <w:tabs>
          <w:tab w:val="left" w:pos="567"/>
        </w:tabs>
        <w:suppressAutoHyphens/>
        <w:jc w:val="both"/>
        <w:rPr>
          <w:szCs w:val="22"/>
        </w:rPr>
      </w:pPr>
      <w:r>
        <w:rPr>
          <w:szCs w:val="22"/>
        </w:rPr>
        <w:t>Vimpat 200 mg</w:t>
      </w:r>
    </w:p>
    <w:p w14:paraId="389A2CFD" w14:textId="77777777" w:rsidR="00E422AF" w:rsidRDefault="004C3A60">
      <w:pPr>
        <w:widowControl w:val="0"/>
        <w:tabs>
          <w:tab w:val="left" w:pos="567"/>
        </w:tabs>
        <w:suppressAutoHyphens/>
        <w:jc w:val="both"/>
        <w:rPr>
          <w:szCs w:val="22"/>
        </w:rPr>
      </w:pPr>
      <w:r>
        <w:rPr>
          <w:shd w:val="clear" w:color="auto" w:fill="BFBFBF"/>
        </w:rPr>
        <w:t>&lt;Justification de ne pas inclure l’information en Braille acceptée</w:t>
      </w:r>
      <w:r>
        <w:rPr>
          <w:szCs w:val="22"/>
          <w:shd w:val="clear" w:color="auto" w:fill="BFBFBF"/>
        </w:rPr>
        <w:t>&gt; 56 x 1 et 14 x 1 comprimés pelliculés</w:t>
      </w:r>
    </w:p>
    <w:p w14:paraId="389A2CFE" w14:textId="77777777" w:rsidR="00E422AF" w:rsidRDefault="00E422AF">
      <w:pPr>
        <w:widowControl w:val="0"/>
        <w:tabs>
          <w:tab w:val="left" w:pos="567"/>
        </w:tabs>
        <w:suppressAutoHyphens/>
        <w:jc w:val="both"/>
        <w:rPr>
          <w:szCs w:val="22"/>
        </w:rPr>
      </w:pPr>
    </w:p>
    <w:p w14:paraId="389A2CFF" w14:textId="77777777" w:rsidR="00E422AF" w:rsidRDefault="00E422AF">
      <w:pPr>
        <w:widowControl w:val="0"/>
        <w:tabs>
          <w:tab w:val="left" w:pos="567"/>
        </w:tabs>
        <w:suppressAutoHyphens/>
        <w:jc w:val="both"/>
        <w:rPr>
          <w:iCs/>
          <w:szCs w:val="22"/>
        </w:rPr>
      </w:pPr>
    </w:p>
    <w:p w14:paraId="389A2D00" w14:textId="2252220E" w:rsidR="00E422AF" w:rsidRPr="00916F78" w:rsidRDefault="00916F78" w:rsidP="00916F78">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Pr>
          <w:b/>
          <w:szCs w:val="22"/>
        </w:rPr>
        <w:t>17.</w:t>
      </w:r>
      <w:r>
        <w:rPr>
          <w:b/>
          <w:szCs w:val="22"/>
        </w:rPr>
        <w:tab/>
      </w:r>
      <w:r w:rsidR="004C3A60" w:rsidRPr="00245C45">
        <w:rPr>
          <w:b/>
          <w:szCs w:val="22"/>
        </w:rPr>
        <w:t>IDENTIFIANT UNIQUE - CODE-BARRES 2D</w:t>
      </w:r>
    </w:p>
    <w:p w14:paraId="389A2D01" w14:textId="77777777" w:rsidR="00E422AF" w:rsidRDefault="00E422AF">
      <w:pPr>
        <w:ind w:left="567" w:hanging="567"/>
      </w:pPr>
    </w:p>
    <w:p w14:paraId="389A2D02" w14:textId="77777777" w:rsidR="00E422AF" w:rsidRDefault="004C3A60">
      <w:pPr>
        <w:ind w:left="567" w:hanging="567"/>
        <w:rPr>
          <w:szCs w:val="22"/>
          <w:shd w:val="clear" w:color="auto" w:fill="CCCCCC"/>
        </w:rPr>
      </w:pPr>
      <w:r>
        <w:rPr>
          <w:highlight w:val="lightGray"/>
        </w:rPr>
        <w:t>code-barres 2D portant l'identifiant unique inclus</w:t>
      </w:r>
      <w:r>
        <w:t>.</w:t>
      </w:r>
    </w:p>
    <w:p w14:paraId="389A2D03" w14:textId="77777777" w:rsidR="00E422AF" w:rsidRDefault="00E422AF">
      <w:pPr>
        <w:ind w:left="567" w:hanging="567"/>
      </w:pPr>
    </w:p>
    <w:p w14:paraId="389A2D04" w14:textId="77777777" w:rsidR="00E422AF" w:rsidRDefault="00E422AF">
      <w:pPr>
        <w:ind w:left="567" w:hanging="567"/>
      </w:pPr>
    </w:p>
    <w:p w14:paraId="389A2D05" w14:textId="046B9B09" w:rsidR="00E422AF" w:rsidRPr="0080242F" w:rsidRDefault="00916F78" w:rsidP="0080242F">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Pr>
          <w:b/>
          <w:szCs w:val="22"/>
        </w:rPr>
        <w:t>18.</w:t>
      </w:r>
      <w:r>
        <w:rPr>
          <w:b/>
          <w:szCs w:val="22"/>
        </w:rPr>
        <w:tab/>
      </w:r>
      <w:r w:rsidR="004C3A60" w:rsidRPr="00916F78">
        <w:rPr>
          <w:b/>
          <w:szCs w:val="22"/>
        </w:rPr>
        <w:t>IDENTIFIANT UNIQUE - DONNÉES LISIBLES PAR LES HUMAINS</w:t>
      </w:r>
    </w:p>
    <w:p w14:paraId="389A2D06" w14:textId="77777777" w:rsidR="00E422AF" w:rsidRDefault="00E422AF"/>
    <w:p w14:paraId="389A2D07" w14:textId="77777777" w:rsidR="00E422AF" w:rsidRDefault="004C3A60">
      <w:pPr>
        <w:rPr>
          <w:color w:val="008000"/>
          <w:szCs w:val="22"/>
        </w:rPr>
      </w:pPr>
      <w:r>
        <w:t>PC</w:t>
      </w:r>
    </w:p>
    <w:p w14:paraId="389A2D08" w14:textId="77777777" w:rsidR="00E422AF" w:rsidRDefault="004C3A60">
      <w:pPr>
        <w:rPr>
          <w:szCs w:val="22"/>
        </w:rPr>
      </w:pPr>
      <w:r>
        <w:t>SN</w:t>
      </w:r>
    </w:p>
    <w:p w14:paraId="389A2D09" w14:textId="77777777" w:rsidR="00E422AF" w:rsidRDefault="004C3A60">
      <w:pPr>
        <w:rPr>
          <w:szCs w:val="22"/>
        </w:rPr>
      </w:pPr>
      <w:r>
        <w:t>NN</w:t>
      </w:r>
    </w:p>
    <w:p w14:paraId="389A2D0A" w14:textId="77777777" w:rsidR="00E422AF" w:rsidRDefault="004C3A60">
      <w:pPr>
        <w:widowControl w:val="0"/>
        <w:tabs>
          <w:tab w:val="left" w:pos="567"/>
        </w:tabs>
        <w:suppressAutoHyphens/>
        <w:jc w:val="both"/>
        <w:rPr>
          <w:szCs w:val="22"/>
        </w:rPr>
      </w:pPr>
      <w:r>
        <w:rPr>
          <w:i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0E" w14:textId="77777777">
        <w:trPr>
          <w:trHeight w:val="1040"/>
        </w:trPr>
        <w:tc>
          <w:tcPr>
            <w:tcW w:w="9298" w:type="dxa"/>
            <w:tcBorders>
              <w:bottom w:val="single" w:sz="4" w:space="0" w:color="auto"/>
            </w:tcBorders>
          </w:tcPr>
          <w:p w14:paraId="389A2D0B" w14:textId="77777777" w:rsidR="00E422AF" w:rsidRDefault="004C3A60">
            <w:pPr>
              <w:widowControl w:val="0"/>
              <w:tabs>
                <w:tab w:val="left" w:pos="567"/>
              </w:tabs>
              <w:jc w:val="both"/>
              <w:rPr>
                <w:b/>
                <w:szCs w:val="22"/>
              </w:rPr>
            </w:pPr>
            <w:r>
              <w:rPr>
                <w:b/>
                <w:szCs w:val="22"/>
              </w:rPr>
              <w:lastRenderedPageBreak/>
              <w:t xml:space="preserve">MENTIONS DEVANT FIGURER SUR L’EMBALLAGE EXTÉRIEUR </w:t>
            </w:r>
          </w:p>
          <w:p w14:paraId="389A2D0C" w14:textId="77777777" w:rsidR="00E422AF" w:rsidRDefault="004C3A60">
            <w:pPr>
              <w:widowControl w:val="0"/>
              <w:tabs>
                <w:tab w:val="left" w:pos="567"/>
              </w:tabs>
              <w:suppressAutoHyphens/>
              <w:jc w:val="both"/>
              <w:rPr>
                <w:b/>
                <w:szCs w:val="22"/>
              </w:rPr>
            </w:pPr>
            <w:r>
              <w:rPr>
                <w:b/>
                <w:szCs w:val="22"/>
              </w:rPr>
              <w:t xml:space="preserve">MULTIPACKS UNIQUEMENT </w:t>
            </w:r>
          </w:p>
          <w:p w14:paraId="389A2D0D" w14:textId="77777777" w:rsidR="00E422AF" w:rsidRDefault="004C3A60">
            <w:pPr>
              <w:widowControl w:val="0"/>
              <w:tabs>
                <w:tab w:val="left" w:pos="567"/>
              </w:tabs>
              <w:suppressAutoHyphens/>
              <w:rPr>
                <w:szCs w:val="22"/>
              </w:rPr>
            </w:pPr>
            <w:r>
              <w:rPr>
                <w:b/>
                <w:szCs w:val="22"/>
              </w:rPr>
              <w:t>Boîte en carton de 168 comprimés pelliculés contenant 3 boîtes de 56 comprimés pelliculés (avec boîte bleue</w:t>
            </w:r>
            <w:r>
              <w:rPr>
                <w:szCs w:val="22"/>
              </w:rPr>
              <w:t>)</w:t>
            </w:r>
          </w:p>
        </w:tc>
      </w:tr>
    </w:tbl>
    <w:p w14:paraId="389A2D0F" w14:textId="77777777" w:rsidR="00E422AF" w:rsidRDefault="00E422AF">
      <w:pPr>
        <w:widowControl w:val="0"/>
        <w:tabs>
          <w:tab w:val="left" w:pos="567"/>
        </w:tabs>
        <w:suppressAutoHyphens/>
        <w:jc w:val="both"/>
        <w:rPr>
          <w:szCs w:val="22"/>
        </w:rPr>
      </w:pPr>
    </w:p>
    <w:p w14:paraId="389A2D1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12" w14:textId="77777777">
        <w:tc>
          <w:tcPr>
            <w:tcW w:w="9298" w:type="dxa"/>
          </w:tcPr>
          <w:p w14:paraId="389A2D11"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D13" w14:textId="77777777" w:rsidR="00E422AF" w:rsidRDefault="00E422AF">
      <w:pPr>
        <w:widowControl w:val="0"/>
        <w:tabs>
          <w:tab w:val="left" w:pos="567"/>
        </w:tabs>
        <w:suppressAutoHyphens/>
        <w:jc w:val="both"/>
        <w:rPr>
          <w:szCs w:val="22"/>
        </w:rPr>
      </w:pPr>
    </w:p>
    <w:p w14:paraId="389A2D14" w14:textId="77777777" w:rsidR="00E422AF" w:rsidRDefault="004C3A60">
      <w:pPr>
        <w:widowControl w:val="0"/>
        <w:tabs>
          <w:tab w:val="left" w:pos="567"/>
        </w:tabs>
        <w:suppressAutoHyphens/>
        <w:jc w:val="both"/>
        <w:rPr>
          <w:szCs w:val="22"/>
        </w:rPr>
      </w:pPr>
      <w:r>
        <w:rPr>
          <w:szCs w:val="22"/>
        </w:rPr>
        <w:t>Vimpat 200 mg comprimés pelliculés</w:t>
      </w:r>
    </w:p>
    <w:p w14:paraId="389A2D15" w14:textId="77777777" w:rsidR="00E422AF" w:rsidRDefault="004C3A60">
      <w:pPr>
        <w:widowControl w:val="0"/>
        <w:tabs>
          <w:tab w:val="left" w:pos="567"/>
        </w:tabs>
        <w:suppressAutoHyphens/>
        <w:jc w:val="both"/>
        <w:rPr>
          <w:szCs w:val="22"/>
        </w:rPr>
      </w:pPr>
      <w:r>
        <w:rPr>
          <w:szCs w:val="22"/>
        </w:rPr>
        <w:t>lacosamide</w:t>
      </w:r>
    </w:p>
    <w:p w14:paraId="389A2D16" w14:textId="77777777" w:rsidR="00E422AF" w:rsidRDefault="00E422AF">
      <w:pPr>
        <w:widowControl w:val="0"/>
        <w:tabs>
          <w:tab w:val="left" w:pos="567"/>
        </w:tabs>
        <w:suppressAutoHyphens/>
        <w:jc w:val="both"/>
        <w:rPr>
          <w:szCs w:val="22"/>
        </w:rPr>
      </w:pPr>
    </w:p>
    <w:p w14:paraId="389A2D1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19" w14:textId="77777777">
        <w:tc>
          <w:tcPr>
            <w:tcW w:w="9298" w:type="dxa"/>
          </w:tcPr>
          <w:p w14:paraId="389A2D18" w14:textId="77777777" w:rsidR="00E422AF" w:rsidRDefault="004C3A60">
            <w:pPr>
              <w:widowControl w:val="0"/>
              <w:tabs>
                <w:tab w:val="left" w:pos="567"/>
              </w:tabs>
              <w:ind w:left="567" w:hanging="567"/>
              <w:jc w:val="both"/>
              <w:rPr>
                <w:b/>
                <w:szCs w:val="22"/>
              </w:rPr>
            </w:pPr>
            <w:r>
              <w:rPr>
                <w:b/>
                <w:szCs w:val="22"/>
              </w:rPr>
              <w:t>2.</w:t>
            </w:r>
            <w:r>
              <w:rPr>
                <w:b/>
                <w:szCs w:val="22"/>
              </w:rPr>
              <w:tab/>
              <w:t>COMPOSITION EN SUBSTANCE(S) ACTIVE(S)</w:t>
            </w:r>
          </w:p>
        </w:tc>
      </w:tr>
    </w:tbl>
    <w:p w14:paraId="389A2D1A" w14:textId="77777777" w:rsidR="00E422AF" w:rsidRDefault="00E422AF">
      <w:pPr>
        <w:widowControl w:val="0"/>
        <w:tabs>
          <w:tab w:val="left" w:pos="567"/>
        </w:tabs>
        <w:suppressAutoHyphens/>
        <w:jc w:val="both"/>
        <w:rPr>
          <w:szCs w:val="22"/>
        </w:rPr>
      </w:pPr>
    </w:p>
    <w:p w14:paraId="389A2D1B" w14:textId="77777777" w:rsidR="00E422AF" w:rsidRDefault="004C3A60">
      <w:pPr>
        <w:widowControl w:val="0"/>
        <w:tabs>
          <w:tab w:val="left" w:pos="567"/>
        </w:tabs>
        <w:suppressAutoHyphens/>
        <w:jc w:val="both"/>
        <w:rPr>
          <w:szCs w:val="22"/>
        </w:rPr>
      </w:pPr>
      <w:r>
        <w:rPr>
          <w:szCs w:val="22"/>
        </w:rPr>
        <w:t>1 comprimé pelliculé contient 200 mg de lacosamide.</w:t>
      </w:r>
    </w:p>
    <w:p w14:paraId="389A2D1C" w14:textId="77777777" w:rsidR="00E422AF" w:rsidRDefault="00E422AF">
      <w:pPr>
        <w:widowControl w:val="0"/>
        <w:tabs>
          <w:tab w:val="left" w:pos="567"/>
        </w:tabs>
        <w:suppressAutoHyphens/>
        <w:jc w:val="both"/>
        <w:rPr>
          <w:szCs w:val="22"/>
        </w:rPr>
      </w:pPr>
    </w:p>
    <w:p w14:paraId="389A2D1D"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1F" w14:textId="77777777">
        <w:tc>
          <w:tcPr>
            <w:tcW w:w="9298" w:type="dxa"/>
          </w:tcPr>
          <w:p w14:paraId="389A2D1E" w14:textId="77777777" w:rsidR="00E422AF" w:rsidRDefault="004C3A60">
            <w:pPr>
              <w:widowControl w:val="0"/>
              <w:tabs>
                <w:tab w:val="left" w:pos="567"/>
              </w:tabs>
              <w:ind w:left="567" w:hanging="567"/>
              <w:jc w:val="both"/>
              <w:rPr>
                <w:b/>
                <w:szCs w:val="22"/>
              </w:rPr>
            </w:pPr>
            <w:r>
              <w:rPr>
                <w:b/>
                <w:szCs w:val="22"/>
              </w:rPr>
              <w:t>3.</w:t>
            </w:r>
            <w:r>
              <w:rPr>
                <w:b/>
                <w:szCs w:val="22"/>
              </w:rPr>
              <w:tab/>
              <w:t>LISTE DES EXCIPIENTS</w:t>
            </w:r>
          </w:p>
        </w:tc>
      </w:tr>
    </w:tbl>
    <w:p w14:paraId="389A2D20" w14:textId="77777777" w:rsidR="00E422AF" w:rsidRDefault="00E422AF">
      <w:pPr>
        <w:widowControl w:val="0"/>
        <w:tabs>
          <w:tab w:val="left" w:pos="567"/>
        </w:tabs>
        <w:suppressAutoHyphens/>
        <w:jc w:val="both"/>
        <w:rPr>
          <w:szCs w:val="22"/>
        </w:rPr>
      </w:pPr>
    </w:p>
    <w:p w14:paraId="389A2D2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23" w14:textId="77777777">
        <w:tc>
          <w:tcPr>
            <w:tcW w:w="9298" w:type="dxa"/>
          </w:tcPr>
          <w:p w14:paraId="389A2D22" w14:textId="77777777" w:rsidR="00E422AF" w:rsidRDefault="004C3A60">
            <w:pPr>
              <w:widowControl w:val="0"/>
              <w:tabs>
                <w:tab w:val="left" w:pos="567"/>
              </w:tabs>
              <w:ind w:left="567" w:hanging="567"/>
              <w:jc w:val="both"/>
              <w:rPr>
                <w:b/>
                <w:szCs w:val="22"/>
              </w:rPr>
            </w:pPr>
            <w:r>
              <w:rPr>
                <w:b/>
                <w:szCs w:val="22"/>
              </w:rPr>
              <w:t>4.</w:t>
            </w:r>
            <w:r>
              <w:rPr>
                <w:b/>
                <w:szCs w:val="22"/>
              </w:rPr>
              <w:tab/>
              <w:t>FORME PHARMACEUTIQUE ET CONTENU</w:t>
            </w:r>
          </w:p>
        </w:tc>
      </w:tr>
    </w:tbl>
    <w:p w14:paraId="389A2D24" w14:textId="77777777" w:rsidR="00E422AF" w:rsidRDefault="00E422AF">
      <w:pPr>
        <w:widowControl w:val="0"/>
        <w:tabs>
          <w:tab w:val="left" w:pos="567"/>
        </w:tabs>
        <w:suppressAutoHyphens/>
        <w:jc w:val="both"/>
        <w:rPr>
          <w:szCs w:val="22"/>
        </w:rPr>
      </w:pPr>
    </w:p>
    <w:p w14:paraId="389A2D25" w14:textId="77777777" w:rsidR="00E422AF" w:rsidRDefault="004C3A60">
      <w:pPr>
        <w:widowControl w:val="0"/>
        <w:tabs>
          <w:tab w:val="left" w:pos="567"/>
        </w:tabs>
        <w:suppressAutoHyphens/>
        <w:jc w:val="both"/>
        <w:rPr>
          <w:szCs w:val="22"/>
        </w:rPr>
      </w:pPr>
      <w:r>
        <w:rPr>
          <w:szCs w:val="22"/>
        </w:rPr>
        <w:t>Multipack : 168 (3 boîtes de 56) comprimés pelliculés</w:t>
      </w:r>
    </w:p>
    <w:p w14:paraId="389A2D26" w14:textId="77777777" w:rsidR="00E422AF" w:rsidRDefault="00E422AF">
      <w:pPr>
        <w:widowControl w:val="0"/>
        <w:tabs>
          <w:tab w:val="left" w:pos="567"/>
        </w:tabs>
        <w:suppressAutoHyphens/>
        <w:jc w:val="both"/>
        <w:rPr>
          <w:szCs w:val="22"/>
        </w:rPr>
      </w:pPr>
    </w:p>
    <w:p w14:paraId="389A2D2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29" w14:textId="77777777">
        <w:tc>
          <w:tcPr>
            <w:tcW w:w="9298" w:type="dxa"/>
          </w:tcPr>
          <w:p w14:paraId="389A2D28" w14:textId="77777777" w:rsidR="00E422AF" w:rsidRDefault="004C3A60">
            <w:pPr>
              <w:widowControl w:val="0"/>
              <w:tabs>
                <w:tab w:val="left" w:pos="567"/>
              </w:tabs>
              <w:ind w:left="567" w:hanging="567"/>
              <w:jc w:val="both"/>
              <w:rPr>
                <w:b/>
                <w:szCs w:val="22"/>
              </w:rPr>
            </w:pPr>
            <w:r>
              <w:rPr>
                <w:b/>
                <w:szCs w:val="22"/>
              </w:rPr>
              <w:t xml:space="preserve">5. </w:t>
            </w:r>
            <w:r>
              <w:rPr>
                <w:b/>
                <w:szCs w:val="22"/>
              </w:rPr>
              <w:tab/>
              <w:t>MODE ET VOIE(S) D’ADMINISTRATION</w:t>
            </w:r>
          </w:p>
        </w:tc>
      </w:tr>
    </w:tbl>
    <w:p w14:paraId="389A2D2A" w14:textId="77777777" w:rsidR="00E422AF" w:rsidRDefault="00E422AF">
      <w:pPr>
        <w:widowControl w:val="0"/>
        <w:tabs>
          <w:tab w:val="left" w:pos="567"/>
        </w:tabs>
        <w:suppressAutoHyphens/>
        <w:jc w:val="both"/>
        <w:rPr>
          <w:szCs w:val="22"/>
        </w:rPr>
      </w:pPr>
    </w:p>
    <w:p w14:paraId="389A2D2B" w14:textId="77777777" w:rsidR="00E422AF" w:rsidRDefault="004C3A60">
      <w:pPr>
        <w:widowControl w:val="0"/>
        <w:tabs>
          <w:tab w:val="left" w:pos="567"/>
        </w:tabs>
        <w:suppressAutoHyphens/>
        <w:jc w:val="both"/>
        <w:rPr>
          <w:szCs w:val="22"/>
        </w:rPr>
      </w:pPr>
      <w:r>
        <w:rPr>
          <w:szCs w:val="22"/>
        </w:rPr>
        <w:t>Lire la notice avant utilisation.</w:t>
      </w:r>
    </w:p>
    <w:p w14:paraId="389A2D2C" w14:textId="77777777" w:rsidR="00E422AF" w:rsidRDefault="004C3A60">
      <w:pPr>
        <w:widowControl w:val="0"/>
        <w:tabs>
          <w:tab w:val="left" w:pos="567"/>
        </w:tabs>
        <w:suppressAutoHyphens/>
        <w:jc w:val="both"/>
        <w:rPr>
          <w:szCs w:val="22"/>
        </w:rPr>
      </w:pPr>
      <w:r>
        <w:rPr>
          <w:szCs w:val="22"/>
        </w:rPr>
        <w:t>Voie orale</w:t>
      </w:r>
    </w:p>
    <w:p w14:paraId="389A2D2D" w14:textId="77777777" w:rsidR="00E422AF" w:rsidRDefault="00E422AF">
      <w:pPr>
        <w:widowControl w:val="0"/>
        <w:tabs>
          <w:tab w:val="left" w:pos="567"/>
        </w:tabs>
        <w:suppressAutoHyphens/>
        <w:jc w:val="both"/>
        <w:rPr>
          <w:szCs w:val="22"/>
        </w:rPr>
      </w:pPr>
    </w:p>
    <w:p w14:paraId="389A2D2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30" w14:textId="77777777">
        <w:tc>
          <w:tcPr>
            <w:tcW w:w="9298" w:type="dxa"/>
          </w:tcPr>
          <w:p w14:paraId="389A2D2F" w14:textId="77777777" w:rsidR="00E422AF" w:rsidRDefault="004C3A60" w:rsidP="0080242F">
            <w:pPr>
              <w:pStyle w:val="StyleBoldLeft0cmHanging1cm"/>
            </w:pPr>
            <w:r>
              <w:t>6.</w:t>
            </w:r>
            <w:r>
              <w:tab/>
              <w:t>MISE EN GARDE SPÉCIALE INDIQUANT QUE LE MÉDICAMENT DOIT ÊTRE CONSERVÉ HORS DE VUE ET DE PORTÉE DES ENFANTS</w:t>
            </w:r>
          </w:p>
        </w:tc>
      </w:tr>
    </w:tbl>
    <w:p w14:paraId="389A2D31" w14:textId="77777777" w:rsidR="00E422AF" w:rsidRDefault="00E422AF">
      <w:pPr>
        <w:widowControl w:val="0"/>
        <w:tabs>
          <w:tab w:val="left" w:pos="567"/>
        </w:tabs>
        <w:suppressAutoHyphens/>
        <w:jc w:val="both"/>
        <w:rPr>
          <w:szCs w:val="22"/>
        </w:rPr>
      </w:pPr>
    </w:p>
    <w:p w14:paraId="389A2D32"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D33" w14:textId="77777777" w:rsidR="00E422AF" w:rsidRDefault="00E422AF">
      <w:pPr>
        <w:widowControl w:val="0"/>
        <w:tabs>
          <w:tab w:val="left" w:pos="567"/>
        </w:tabs>
        <w:suppressAutoHyphens/>
        <w:jc w:val="both"/>
        <w:rPr>
          <w:szCs w:val="22"/>
        </w:rPr>
      </w:pPr>
    </w:p>
    <w:p w14:paraId="389A2D34"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36" w14:textId="77777777">
        <w:tc>
          <w:tcPr>
            <w:tcW w:w="9298" w:type="dxa"/>
          </w:tcPr>
          <w:p w14:paraId="389A2D35" w14:textId="77777777" w:rsidR="00E422AF" w:rsidRDefault="004C3A60">
            <w:pPr>
              <w:widowControl w:val="0"/>
              <w:tabs>
                <w:tab w:val="left" w:pos="567"/>
              </w:tabs>
              <w:ind w:left="567" w:hanging="567"/>
              <w:jc w:val="both"/>
              <w:rPr>
                <w:b/>
                <w:szCs w:val="22"/>
              </w:rPr>
            </w:pPr>
            <w:r>
              <w:rPr>
                <w:b/>
                <w:szCs w:val="22"/>
              </w:rPr>
              <w:t>7.</w:t>
            </w:r>
            <w:r>
              <w:rPr>
                <w:b/>
                <w:szCs w:val="22"/>
              </w:rPr>
              <w:tab/>
              <w:t>AUTRE(S) MISE(S) EN GARDE SPÉCIALE(S), SI NÉCESSAIRE</w:t>
            </w:r>
          </w:p>
        </w:tc>
      </w:tr>
    </w:tbl>
    <w:p w14:paraId="389A2D37" w14:textId="77777777" w:rsidR="00E422AF" w:rsidRDefault="00E422AF">
      <w:pPr>
        <w:widowControl w:val="0"/>
        <w:tabs>
          <w:tab w:val="left" w:pos="567"/>
        </w:tabs>
        <w:suppressAutoHyphens/>
        <w:jc w:val="both"/>
        <w:rPr>
          <w:szCs w:val="22"/>
        </w:rPr>
      </w:pPr>
    </w:p>
    <w:p w14:paraId="389A2D3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3A" w14:textId="77777777">
        <w:tc>
          <w:tcPr>
            <w:tcW w:w="9298" w:type="dxa"/>
          </w:tcPr>
          <w:p w14:paraId="389A2D39" w14:textId="77777777" w:rsidR="00E422AF" w:rsidRDefault="004C3A60">
            <w:pPr>
              <w:widowControl w:val="0"/>
              <w:tabs>
                <w:tab w:val="left" w:pos="567"/>
              </w:tabs>
              <w:ind w:left="567" w:hanging="567"/>
              <w:jc w:val="both"/>
              <w:rPr>
                <w:b/>
                <w:szCs w:val="22"/>
              </w:rPr>
            </w:pPr>
            <w:r>
              <w:rPr>
                <w:b/>
                <w:szCs w:val="22"/>
              </w:rPr>
              <w:t>8.</w:t>
            </w:r>
            <w:r>
              <w:rPr>
                <w:b/>
                <w:szCs w:val="22"/>
              </w:rPr>
              <w:tab/>
              <w:t>DATE DE PÉREMPTION</w:t>
            </w:r>
          </w:p>
        </w:tc>
      </w:tr>
    </w:tbl>
    <w:p w14:paraId="389A2D3B" w14:textId="77777777" w:rsidR="00E422AF" w:rsidRDefault="00E422AF">
      <w:pPr>
        <w:widowControl w:val="0"/>
        <w:tabs>
          <w:tab w:val="left" w:pos="567"/>
        </w:tabs>
        <w:suppressAutoHyphens/>
        <w:jc w:val="both"/>
        <w:rPr>
          <w:szCs w:val="22"/>
        </w:rPr>
      </w:pPr>
    </w:p>
    <w:p w14:paraId="389A2D3C" w14:textId="77777777" w:rsidR="00E422AF" w:rsidRDefault="004C3A60">
      <w:pPr>
        <w:widowControl w:val="0"/>
        <w:tabs>
          <w:tab w:val="left" w:pos="567"/>
        </w:tabs>
        <w:suppressAutoHyphens/>
        <w:jc w:val="both"/>
        <w:rPr>
          <w:szCs w:val="22"/>
        </w:rPr>
      </w:pPr>
      <w:r>
        <w:rPr>
          <w:szCs w:val="22"/>
        </w:rPr>
        <w:t>EXP</w:t>
      </w:r>
    </w:p>
    <w:p w14:paraId="389A2D3D" w14:textId="77777777" w:rsidR="00E422AF" w:rsidRDefault="00E422AF">
      <w:pPr>
        <w:widowControl w:val="0"/>
        <w:tabs>
          <w:tab w:val="left" w:pos="567"/>
        </w:tabs>
        <w:suppressAutoHyphens/>
        <w:jc w:val="both"/>
        <w:rPr>
          <w:szCs w:val="22"/>
        </w:rPr>
      </w:pPr>
    </w:p>
    <w:p w14:paraId="389A2D3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40" w14:textId="77777777">
        <w:tc>
          <w:tcPr>
            <w:tcW w:w="9298" w:type="dxa"/>
          </w:tcPr>
          <w:p w14:paraId="389A2D3F" w14:textId="77777777" w:rsidR="00E422AF" w:rsidRDefault="004C3A60" w:rsidP="0080242F">
            <w:pPr>
              <w:pStyle w:val="StyleBoldLeft0cmHanging1cm"/>
            </w:pPr>
            <w:r>
              <w:t>9.</w:t>
            </w:r>
            <w:r>
              <w:tab/>
              <w:t>PRÉCAUTIONS PARTICULIÈRES DE CONSERVATION</w:t>
            </w:r>
          </w:p>
        </w:tc>
      </w:tr>
    </w:tbl>
    <w:p w14:paraId="389A2D41" w14:textId="77777777" w:rsidR="00E422AF" w:rsidRDefault="00E422AF">
      <w:pPr>
        <w:widowControl w:val="0"/>
        <w:tabs>
          <w:tab w:val="left" w:pos="567"/>
        </w:tabs>
        <w:suppressAutoHyphens/>
        <w:jc w:val="both"/>
        <w:rPr>
          <w:szCs w:val="22"/>
        </w:rPr>
      </w:pPr>
    </w:p>
    <w:p w14:paraId="389A2D42"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44" w14:textId="77777777">
        <w:tc>
          <w:tcPr>
            <w:tcW w:w="9298" w:type="dxa"/>
          </w:tcPr>
          <w:p w14:paraId="389A2D43" w14:textId="77777777" w:rsidR="00E422AF" w:rsidRDefault="004C3A60" w:rsidP="0080242F">
            <w:pPr>
              <w:pStyle w:val="StyleBoldLeft0cmHanging1cm"/>
            </w:pPr>
            <w:r>
              <w:t>10.</w:t>
            </w:r>
            <w:r>
              <w:tab/>
              <w:t>PRÉCAUTIONS PARTICULIÈRES D’ÉLIMINATION DES MÉDICAMENTS NON UTILISÉS OU DES DÉCHETS PROVENANT DE CES MÉDICAMENTS S’IL Y A LIEU</w:t>
            </w:r>
          </w:p>
        </w:tc>
      </w:tr>
    </w:tbl>
    <w:p w14:paraId="389A2D45" w14:textId="77777777" w:rsidR="00E422AF" w:rsidRDefault="00E422AF">
      <w:pPr>
        <w:widowControl w:val="0"/>
        <w:tabs>
          <w:tab w:val="left" w:pos="567"/>
        </w:tabs>
        <w:suppressAutoHyphens/>
        <w:jc w:val="both"/>
        <w:rPr>
          <w:szCs w:val="22"/>
        </w:rPr>
      </w:pPr>
    </w:p>
    <w:p w14:paraId="389A2D46"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48" w14:textId="77777777">
        <w:tc>
          <w:tcPr>
            <w:tcW w:w="9298" w:type="dxa"/>
          </w:tcPr>
          <w:p w14:paraId="389A2D47" w14:textId="77777777" w:rsidR="00E422AF" w:rsidRDefault="004C3A60" w:rsidP="0080242F">
            <w:pPr>
              <w:pStyle w:val="StyleBoldLeft0cmHanging1cm"/>
            </w:pPr>
            <w:r>
              <w:t>11.</w:t>
            </w:r>
            <w:r>
              <w:tab/>
              <w:t>NOM ET ADRESSE DU TITULAIRE DE L’AUTORISATION DE MISE SUR LE MARCHÉ</w:t>
            </w:r>
          </w:p>
        </w:tc>
      </w:tr>
    </w:tbl>
    <w:p w14:paraId="389A2D49" w14:textId="77777777" w:rsidR="00E422AF" w:rsidRDefault="00E422AF">
      <w:pPr>
        <w:widowControl w:val="0"/>
        <w:tabs>
          <w:tab w:val="left" w:pos="567"/>
        </w:tabs>
        <w:suppressAutoHyphens/>
        <w:jc w:val="both"/>
        <w:rPr>
          <w:szCs w:val="22"/>
        </w:rPr>
      </w:pPr>
    </w:p>
    <w:p w14:paraId="389A2D4A" w14:textId="77777777" w:rsidR="00E422AF" w:rsidRDefault="004C3A60">
      <w:pPr>
        <w:widowControl w:val="0"/>
        <w:tabs>
          <w:tab w:val="left" w:pos="567"/>
        </w:tabs>
        <w:suppressAutoHyphens/>
        <w:jc w:val="both"/>
        <w:rPr>
          <w:szCs w:val="22"/>
        </w:rPr>
      </w:pPr>
      <w:r>
        <w:rPr>
          <w:szCs w:val="22"/>
        </w:rPr>
        <w:lastRenderedPageBreak/>
        <w:t>UCB Pharma S.A.</w:t>
      </w:r>
    </w:p>
    <w:p w14:paraId="389A2D4B" w14:textId="77777777" w:rsidR="00E422AF" w:rsidRDefault="004C3A60">
      <w:pPr>
        <w:widowControl w:val="0"/>
        <w:tabs>
          <w:tab w:val="left" w:pos="567"/>
        </w:tabs>
        <w:suppressAutoHyphens/>
        <w:jc w:val="both"/>
        <w:rPr>
          <w:szCs w:val="22"/>
        </w:rPr>
      </w:pPr>
      <w:r>
        <w:rPr>
          <w:szCs w:val="22"/>
        </w:rPr>
        <w:t>Allée de la Recherche 60</w:t>
      </w:r>
    </w:p>
    <w:p w14:paraId="389A2D4C" w14:textId="77777777" w:rsidR="00E422AF" w:rsidRDefault="004C3A60">
      <w:pPr>
        <w:widowControl w:val="0"/>
        <w:tabs>
          <w:tab w:val="left" w:pos="567"/>
        </w:tabs>
        <w:suppressAutoHyphens/>
        <w:jc w:val="both"/>
        <w:rPr>
          <w:szCs w:val="22"/>
        </w:rPr>
      </w:pPr>
      <w:r>
        <w:rPr>
          <w:szCs w:val="22"/>
        </w:rPr>
        <w:t>B-1070 Bruxelles</w:t>
      </w:r>
    </w:p>
    <w:p w14:paraId="389A2D4D" w14:textId="77777777" w:rsidR="00E422AF" w:rsidRDefault="004C3A60">
      <w:pPr>
        <w:widowControl w:val="0"/>
        <w:tabs>
          <w:tab w:val="left" w:pos="567"/>
        </w:tabs>
        <w:suppressAutoHyphens/>
        <w:jc w:val="both"/>
        <w:rPr>
          <w:szCs w:val="22"/>
        </w:rPr>
      </w:pPr>
      <w:r>
        <w:rPr>
          <w:szCs w:val="22"/>
        </w:rPr>
        <w:t xml:space="preserve">Belgique </w:t>
      </w:r>
    </w:p>
    <w:p w14:paraId="389A2D4E" w14:textId="77777777" w:rsidR="00E422AF" w:rsidRDefault="00E422AF">
      <w:pPr>
        <w:widowControl w:val="0"/>
        <w:tabs>
          <w:tab w:val="left" w:pos="567"/>
        </w:tabs>
        <w:suppressAutoHyphens/>
        <w:jc w:val="both"/>
        <w:rPr>
          <w:szCs w:val="22"/>
        </w:rPr>
      </w:pPr>
    </w:p>
    <w:p w14:paraId="389A2D4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51" w14:textId="77777777">
        <w:tc>
          <w:tcPr>
            <w:tcW w:w="9298" w:type="dxa"/>
          </w:tcPr>
          <w:p w14:paraId="389A2D50" w14:textId="77777777" w:rsidR="00E422AF" w:rsidRDefault="004C3A60">
            <w:pPr>
              <w:widowControl w:val="0"/>
              <w:tabs>
                <w:tab w:val="left" w:pos="567"/>
              </w:tabs>
              <w:ind w:left="567" w:hanging="567"/>
              <w:jc w:val="both"/>
              <w:rPr>
                <w:b/>
                <w:szCs w:val="22"/>
              </w:rPr>
            </w:pPr>
            <w:r>
              <w:rPr>
                <w:b/>
                <w:szCs w:val="22"/>
              </w:rPr>
              <w:t>12.</w:t>
            </w:r>
            <w:r>
              <w:rPr>
                <w:b/>
                <w:szCs w:val="22"/>
              </w:rPr>
              <w:tab/>
              <w:t>NUMÉRO(S) D’AUTORISATION DE MISE SUR LE MARCHÉ</w:t>
            </w:r>
          </w:p>
        </w:tc>
      </w:tr>
    </w:tbl>
    <w:p w14:paraId="389A2D52" w14:textId="77777777" w:rsidR="00E422AF" w:rsidRDefault="00E422AF">
      <w:pPr>
        <w:widowControl w:val="0"/>
        <w:tabs>
          <w:tab w:val="left" w:pos="567"/>
        </w:tabs>
        <w:suppressAutoHyphens/>
        <w:jc w:val="both"/>
        <w:rPr>
          <w:szCs w:val="22"/>
        </w:rPr>
      </w:pPr>
    </w:p>
    <w:p w14:paraId="389A2D53" w14:textId="77777777" w:rsidR="00E422AF" w:rsidRDefault="004C3A60">
      <w:pPr>
        <w:widowControl w:val="0"/>
        <w:tabs>
          <w:tab w:val="left" w:pos="567"/>
        </w:tabs>
        <w:suppressAutoHyphens/>
        <w:jc w:val="both"/>
        <w:rPr>
          <w:szCs w:val="22"/>
        </w:rPr>
      </w:pPr>
      <w:r>
        <w:t>EU/1/08/470/012</w:t>
      </w:r>
    </w:p>
    <w:p w14:paraId="389A2D54" w14:textId="77777777" w:rsidR="00E422AF" w:rsidRDefault="00E422AF">
      <w:pPr>
        <w:widowControl w:val="0"/>
        <w:tabs>
          <w:tab w:val="left" w:pos="567"/>
        </w:tabs>
        <w:suppressAutoHyphens/>
        <w:jc w:val="both"/>
        <w:rPr>
          <w:szCs w:val="22"/>
        </w:rPr>
      </w:pPr>
    </w:p>
    <w:p w14:paraId="389A2D5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57" w14:textId="77777777">
        <w:tc>
          <w:tcPr>
            <w:tcW w:w="9298" w:type="dxa"/>
          </w:tcPr>
          <w:p w14:paraId="389A2D56" w14:textId="77777777" w:rsidR="00E422AF" w:rsidRDefault="004C3A60">
            <w:pPr>
              <w:widowControl w:val="0"/>
              <w:tabs>
                <w:tab w:val="left" w:pos="567"/>
              </w:tabs>
              <w:ind w:left="567" w:hanging="567"/>
              <w:jc w:val="both"/>
              <w:rPr>
                <w:b/>
                <w:szCs w:val="22"/>
              </w:rPr>
            </w:pPr>
            <w:r>
              <w:rPr>
                <w:b/>
                <w:szCs w:val="22"/>
              </w:rPr>
              <w:t>13.</w:t>
            </w:r>
            <w:r>
              <w:rPr>
                <w:b/>
                <w:szCs w:val="22"/>
              </w:rPr>
              <w:tab/>
              <w:t xml:space="preserve">NUMÉRO DU LOT </w:t>
            </w:r>
          </w:p>
        </w:tc>
      </w:tr>
    </w:tbl>
    <w:p w14:paraId="389A2D58" w14:textId="77777777" w:rsidR="00E422AF" w:rsidRDefault="00E422AF">
      <w:pPr>
        <w:widowControl w:val="0"/>
        <w:tabs>
          <w:tab w:val="left" w:pos="567"/>
        </w:tabs>
        <w:suppressAutoHyphens/>
        <w:jc w:val="both"/>
        <w:rPr>
          <w:szCs w:val="22"/>
        </w:rPr>
      </w:pPr>
    </w:p>
    <w:p w14:paraId="389A2D59" w14:textId="77777777" w:rsidR="00E422AF" w:rsidRDefault="004C3A60">
      <w:pPr>
        <w:widowControl w:val="0"/>
        <w:tabs>
          <w:tab w:val="left" w:pos="567"/>
        </w:tabs>
        <w:suppressAutoHyphens/>
        <w:jc w:val="both"/>
        <w:rPr>
          <w:szCs w:val="22"/>
        </w:rPr>
      </w:pPr>
      <w:r>
        <w:rPr>
          <w:szCs w:val="22"/>
        </w:rPr>
        <w:t>Lot</w:t>
      </w:r>
    </w:p>
    <w:p w14:paraId="389A2D5A" w14:textId="77777777" w:rsidR="00E422AF" w:rsidRDefault="00E422AF">
      <w:pPr>
        <w:widowControl w:val="0"/>
        <w:tabs>
          <w:tab w:val="left" w:pos="567"/>
        </w:tabs>
        <w:suppressAutoHyphens/>
        <w:jc w:val="both"/>
        <w:rPr>
          <w:szCs w:val="22"/>
        </w:rPr>
      </w:pPr>
    </w:p>
    <w:p w14:paraId="389A2D5B"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5D" w14:textId="77777777">
        <w:tc>
          <w:tcPr>
            <w:tcW w:w="9298" w:type="dxa"/>
          </w:tcPr>
          <w:p w14:paraId="389A2D5C" w14:textId="77777777" w:rsidR="00E422AF" w:rsidRDefault="004C3A60">
            <w:pPr>
              <w:widowControl w:val="0"/>
              <w:tabs>
                <w:tab w:val="left" w:pos="567"/>
              </w:tabs>
              <w:ind w:left="567" w:hanging="567"/>
              <w:jc w:val="both"/>
              <w:rPr>
                <w:b/>
                <w:szCs w:val="22"/>
              </w:rPr>
            </w:pPr>
            <w:r>
              <w:rPr>
                <w:b/>
                <w:szCs w:val="22"/>
              </w:rPr>
              <w:t>14.</w:t>
            </w:r>
            <w:r>
              <w:rPr>
                <w:b/>
                <w:szCs w:val="22"/>
              </w:rPr>
              <w:tab/>
              <w:t>CONDITIONS DE PRESCRIPTION ET DE DÉLIVRANCE</w:t>
            </w:r>
          </w:p>
        </w:tc>
      </w:tr>
    </w:tbl>
    <w:p w14:paraId="389A2D5E" w14:textId="77777777" w:rsidR="00E422AF" w:rsidRDefault="00E422AF">
      <w:pPr>
        <w:widowControl w:val="0"/>
        <w:tabs>
          <w:tab w:val="left" w:pos="567"/>
        </w:tabs>
        <w:suppressAutoHyphens/>
        <w:jc w:val="both"/>
        <w:rPr>
          <w:szCs w:val="22"/>
        </w:rPr>
      </w:pPr>
    </w:p>
    <w:p w14:paraId="389A2D5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61" w14:textId="77777777">
        <w:tc>
          <w:tcPr>
            <w:tcW w:w="9298" w:type="dxa"/>
          </w:tcPr>
          <w:p w14:paraId="389A2D60" w14:textId="77777777" w:rsidR="00E422AF" w:rsidRDefault="004C3A60">
            <w:pPr>
              <w:widowControl w:val="0"/>
              <w:tabs>
                <w:tab w:val="left" w:pos="567"/>
              </w:tabs>
              <w:ind w:left="567" w:hanging="567"/>
              <w:jc w:val="both"/>
              <w:rPr>
                <w:b/>
                <w:szCs w:val="22"/>
              </w:rPr>
            </w:pPr>
            <w:r>
              <w:rPr>
                <w:b/>
                <w:szCs w:val="22"/>
              </w:rPr>
              <w:t>15.</w:t>
            </w:r>
            <w:r>
              <w:rPr>
                <w:b/>
                <w:szCs w:val="22"/>
              </w:rPr>
              <w:tab/>
              <w:t>INDICATIONS D’UTILISATION</w:t>
            </w:r>
          </w:p>
        </w:tc>
      </w:tr>
    </w:tbl>
    <w:p w14:paraId="389A2D62" w14:textId="77777777" w:rsidR="00E422AF" w:rsidRDefault="00E422AF">
      <w:pPr>
        <w:widowControl w:val="0"/>
        <w:tabs>
          <w:tab w:val="left" w:pos="567"/>
        </w:tabs>
        <w:suppressAutoHyphens/>
        <w:jc w:val="both"/>
        <w:rPr>
          <w:bCs/>
          <w:iCs/>
          <w:szCs w:val="22"/>
        </w:rPr>
      </w:pPr>
    </w:p>
    <w:p w14:paraId="389A2D63" w14:textId="77777777" w:rsidR="00E422AF" w:rsidRDefault="00E422AF">
      <w:pPr>
        <w:widowControl w:val="0"/>
        <w:tabs>
          <w:tab w:val="left" w:pos="567"/>
        </w:tabs>
        <w:suppressAutoHyphens/>
        <w:jc w:val="both"/>
        <w:rPr>
          <w:bCs/>
          <w:iCs/>
          <w:szCs w:val="22"/>
        </w:rPr>
      </w:pPr>
    </w:p>
    <w:p w14:paraId="389A2D6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D65" w14:textId="77777777" w:rsidR="00E422AF" w:rsidRDefault="00E422AF">
      <w:pPr>
        <w:widowControl w:val="0"/>
        <w:tabs>
          <w:tab w:val="left" w:pos="567"/>
        </w:tabs>
        <w:suppressAutoHyphens/>
        <w:jc w:val="both"/>
        <w:rPr>
          <w:bCs/>
          <w:iCs/>
          <w:szCs w:val="22"/>
        </w:rPr>
      </w:pPr>
    </w:p>
    <w:p w14:paraId="389A2D66" w14:textId="77777777" w:rsidR="00E422AF" w:rsidRDefault="004C3A60">
      <w:pPr>
        <w:widowControl w:val="0"/>
        <w:tabs>
          <w:tab w:val="left" w:pos="567"/>
        </w:tabs>
        <w:suppressAutoHyphens/>
        <w:jc w:val="both"/>
        <w:rPr>
          <w:szCs w:val="22"/>
        </w:rPr>
      </w:pPr>
      <w:r>
        <w:rPr>
          <w:szCs w:val="22"/>
        </w:rPr>
        <w:t>Vimpat 200 mg</w:t>
      </w:r>
    </w:p>
    <w:p w14:paraId="389A2D67" w14:textId="77777777" w:rsidR="00E422AF" w:rsidRDefault="00E422AF">
      <w:pPr>
        <w:widowControl w:val="0"/>
        <w:tabs>
          <w:tab w:val="left" w:pos="567"/>
        </w:tabs>
        <w:suppressAutoHyphens/>
        <w:jc w:val="both"/>
        <w:rPr>
          <w:szCs w:val="22"/>
        </w:rPr>
      </w:pPr>
    </w:p>
    <w:p w14:paraId="389A2D68" w14:textId="77777777" w:rsidR="00E422AF" w:rsidRDefault="00E422AF">
      <w:pPr>
        <w:widowControl w:val="0"/>
        <w:tabs>
          <w:tab w:val="left" w:pos="567"/>
        </w:tabs>
        <w:suppressAutoHyphens/>
        <w:jc w:val="both"/>
        <w:rPr>
          <w:szCs w:val="22"/>
        </w:rPr>
      </w:pPr>
    </w:p>
    <w:p w14:paraId="389A2D69" w14:textId="1CD284D6" w:rsidR="00E422AF" w:rsidRPr="00A752B6" w:rsidRDefault="00A752B6" w:rsidP="00A752B6">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Pr>
          <w:b/>
          <w:szCs w:val="22"/>
        </w:rPr>
        <w:t>17.</w:t>
      </w:r>
      <w:r>
        <w:rPr>
          <w:b/>
          <w:szCs w:val="22"/>
        </w:rPr>
        <w:tab/>
      </w:r>
      <w:r w:rsidR="004C3A60" w:rsidRPr="00A752B6">
        <w:rPr>
          <w:b/>
          <w:szCs w:val="22"/>
        </w:rPr>
        <w:t>IDENTIFIANT UNIQUE - CODE-BARRES 2D</w:t>
      </w:r>
    </w:p>
    <w:p w14:paraId="389A2D6A" w14:textId="77777777" w:rsidR="00E422AF" w:rsidRDefault="00E422AF">
      <w:pPr>
        <w:ind w:left="567" w:hanging="567"/>
      </w:pPr>
    </w:p>
    <w:p w14:paraId="389A2D6B" w14:textId="77777777" w:rsidR="00E422AF" w:rsidRDefault="004C3A60">
      <w:pPr>
        <w:rPr>
          <w:highlight w:val="lightGray"/>
        </w:rPr>
      </w:pPr>
      <w:r>
        <w:rPr>
          <w:highlight w:val="lightGray"/>
        </w:rPr>
        <w:t>code-barres 2D portant l'identifiant unique inclus.</w:t>
      </w:r>
    </w:p>
    <w:p w14:paraId="389A2D6C" w14:textId="77777777" w:rsidR="00E422AF" w:rsidRDefault="00E422AF">
      <w:pPr>
        <w:ind w:left="567" w:hanging="567"/>
      </w:pPr>
    </w:p>
    <w:p w14:paraId="389A2D6D" w14:textId="77777777" w:rsidR="00E422AF" w:rsidRDefault="00E422AF">
      <w:pPr>
        <w:ind w:left="567" w:hanging="567"/>
      </w:pPr>
    </w:p>
    <w:p w14:paraId="389A2D6E" w14:textId="35B57B8D" w:rsidR="00E422AF" w:rsidRPr="00A752B6" w:rsidRDefault="00A752B6" w:rsidP="00A752B6">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Pr>
          <w:b/>
          <w:szCs w:val="22"/>
        </w:rPr>
        <w:t>18.</w:t>
      </w:r>
      <w:r>
        <w:rPr>
          <w:b/>
          <w:szCs w:val="22"/>
        </w:rPr>
        <w:tab/>
      </w:r>
      <w:r w:rsidR="004C3A60" w:rsidRPr="00A752B6">
        <w:rPr>
          <w:b/>
          <w:szCs w:val="22"/>
        </w:rPr>
        <w:t>IDENTIFIANT UNIQUE - DONNÉES LISIBLES PAR LES HUMAINS</w:t>
      </w:r>
    </w:p>
    <w:p w14:paraId="389A2D6F" w14:textId="77777777" w:rsidR="00E422AF" w:rsidRDefault="00E422AF"/>
    <w:p w14:paraId="389A2D70" w14:textId="77777777" w:rsidR="00E422AF" w:rsidRDefault="004C3A60">
      <w:pPr>
        <w:rPr>
          <w:color w:val="008000"/>
          <w:szCs w:val="22"/>
        </w:rPr>
      </w:pPr>
      <w:r>
        <w:t>PC</w:t>
      </w:r>
    </w:p>
    <w:p w14:paraId="389A2D71" w14:textId="77777777" w:rsidR="00E422AF" w:rsidRDefault="004C3A60">
      <w:pPr>
        <w:rPr>
          <w:szCs w:val="22"/>
        </w:rPr>
      </w:pPr>
      <w:r>
        <w:t>SN</w:t>
      </w:r>
    </w:p>
    <w:p w14:paraId="389A2D72" w14:textId="77777777" w:rsidR="00E422AF" w:rsidRDefault="004C3A60">
      <w:pPr>
        <w:rPr>
          <w:szCs w:val="22"/>
        </w:rPr>
      </w:pPr>
      <w:r>
        <w:t>NN</w:t>
      </w:r>
    </w:p>
    <w:p w14:paraId="389A2D73"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78" w14:textId="77777777">
        <w:trPr>
          <w:trHeight w:val="1040"/>
        </w:trPr>
        <w:tc>
          <w:tcPr>
            <w:tcW w:w="9298" w:type="dxa"/>
            <w:tcBorders>
              <w:bottom w:val="single" w:sz="4" w:space="0" w:color="auto"/>
            </w:tcBorders>
          </w:tcPr>
          <w:p w14:paraId="389A2D74" w14:textId="77777777" w:rsidR="00E422AF" w:rsidRDefault="004C3A60">
            <w:pPr>
              <w:widowControl w:val="0"/>
              <w:tabs>
                <w:tab w:val="left" w:pos="567"/>
              </w:tabs>
              <w:jc w:val="both"/>
              <w:rPr>
                <w:b/>
                <w:szCs w:val="22"/>
              </w:rPr>
            </w:pPr>
            <w:r>
              <w:rPr>
                <w:b/>
                <w:szCs w:val="22"/>
              </w:rPr>
              <w:lastRenderedPageBreak/>
              <w:t xml:space="preserve">MENTIONS DEVANT FIGURER SUR L’EMBALLAGE EXTÉRIEUR </w:t>
            </w:r>
          </w:p>
          <w:p w14:paraId="389A2D75" w14:textId="77777777" w:rsidR="00E422AF" w:rsidRDefault="004C3A60">
            <w:pPr>
              <w:widowControl w:val="0"/>
              <w:tabs>
                <w:tab w:val="left" w:pos="567"/>
              </w:tabs>
              <w:suppressAutoHyphens/>
              <w:jc w:val="both"/>
              <w:rPr>
                <w:b/>
                <w:szCs w:val="22"/>
              </w:rPr>
            </w:pPr>
            <w:r>
              <w:rPr>
                <w:b/>
                <w:szCs w:val="22"/>
              </w:rPr>
              <w:t xml:space="preserve">MULTIPACKS UNIQUEMENT </w:t>
            </w:r>
          </w:p>
          <w:p w14:paraId="389A2D76" w14:textId="77777777" w:rsidR="00E422AF" w:rsidRDefault="004C3A60">
            <w:pPr>
              <w:widowControl w:val="0"/>
              <w:tabs>
                <w:tab w:val="left" w:pos="567"/>
              </w:tabs>
              <w:suppressAutoHyphens/>
              <w:jc w:val="both"/>
              <w:rPr>
                <w:b/>
                <w:szCs w:val="22"/>
              </w:rPr>
            </w:pPr>
            <w:r>
              <w:rPr>
                <w:b/>
                <w:szCs w:val="22"/>
              </w:rPr>
              <w:t xml:space="preserve">Boîte en carton intermédiaire </w:t>
            </w:r>
          </w:p>
          <w:p w14:paraId="389A2D77" w14:textId="77777777" w:rsidR="00E422AF" w:rsidRDefault="004C3A60">
            <w:pPr>
              <w:widowControl w:val="0"/>
              <w:tabs>
                <w:tab w:val="left" w:pos="567"/>
              </w:tabs>
              <w:suppressAutoHyphens/>
              <w:jc w:val="both"/>
              <w:rPr>
                <w:b/>
                <w:szCs w:val="22"/>
              </w:rPr>
            </w:pPr>
            <w:r>
              <w:rPr>
                <w:b/>
                <w:szCs w:val="22"/>
              </w:rPr>
              <w:t>Boîte de 56 comprimés pelliculés de 200 mg (sans boîte bleue)</w:t>
            </w:r>
          </w:p>
        </w:tc>
      </w:tr>
    </w:tbl>
    <w:p w14:paraId="389A2D79" w14:textId="77777777" w:rsidR="00E422AF" w:rsidRDefault="00E422AF">
      <w:pPr>
        <w:widowControl w:val="0"/>
        <w:tabs>
          <w:tab w:val="left" w:pos="567"/>
        </w:tabs>
        <w:suppressAutoHyphens/>
        <w:jc w:val="both"/>
        <w:rPr>
          <w:szCs w:val="22"/>
        </w:rPr>
      </w:pPr>
    </w:p>
    <w:p w14:paraId="389A2D7A"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7C" w14:textId="77777777">
        <w:tc>
          <w:tcPr>
            <w:tcW w:w="9298" w:type="dxa"/>
          </w:tcPr>
          <w:p w14:paraId="389A2D7B"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D7D" w14:textId="77777777" w:rsidR="00E422AF" w:rsidRDefault="00E422AF">
      <w:pPr>
        <w:widowControl w:val="0"/>
        <w:tabs>
          <w:tab w:val="left" w:pos="567"/>
        </w:tabs>
        <w:suppressAutoHyphens/>
        <w:jc w:val="both"/>
        <w:rPr>
          <w:szCs w:val="22"/>
        </w:rPr>
      </w:pPr>
    </w:p>
    <w:p w14:paraId="389A2D7E" w14:textId="77777777" w:rsidR="00E422AF" w:rsidRDefault="004C3A60">
      <w:pPr>
        <w:widowControl w:val="0"/>
        <w:tabs>
          <w:tab w:val="left" w:pos="567"/>
        </w:tabs>
        <w:suppressAutoHyphens/>
        <w:jc w:val="both"/>
        <w:rPr>
          <w:szCs w:val="22"/>
        </w:rPr>
      </w:pPr>
      <w:r>
        <w:rPr>
          <w:szCs w:val="22"/>
        </w:rPr>
        <w:t xml:space="preserve">Vimpat 200 mg comprimés pelliculés </w:t>
      </w:r>
    </w:p>
    <w:p w14:paraId="389A2D7F" w14:textId="77777777" w:rsidR="00E422AF" w:rsidRDefault="004C3A60">
      <w:pPr>
        <w:widowControl w:val="0"/>
        <w:tabs>
          <w:tab w:val="left" w:pos="567"/>
        </w:tabs>
        <w:suppressAutoHyphens/>
        <w:jc w:val="both"/>
        <w:rPr>
          <w:szCs w:val="22"/>
        </w:rPr>
      </w:pPr>
      <w:r>
        <w:rPr>
          <w:szCs w:val="22"/>
        </w:rPr>
        <w:t>lacosamide</w:t>
      </w:r>
    </w:p>
    <w:p w14:paraId="389A2D80" w14:textId="77777777" w:rsidR="00E422AF" w:rsidRDefault="00E422AF">
      <w:pPr>
        <w:widowControl w:val="0"/>
        <w:tabs>
          <w:tab w:val="left" w:pos="567"/>
        </w:tabs>
        <w:suppressAutoHyphens/>
        <w:jc w:val="both"/>
        <w:rPr>
          <w:szCs w:val="22"/>
        </w:rPr>
      </w:pPr>
    </w:p>
    <w:p w14:paraId="389A2D8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83" w14:textId="77777777">
        <w:tc>
          <w:tcPr>
            <w:tcW w:w="9298" w:type="dxa"/>
          </w:tcPr>
          <w:p w14:paraId="389A2D82" w14:textId="77777777" w:rsidR="00E422AF" w:rsidRDefault="004C3A60">
            <w:pPr>
              <w:widowControl w:val="0"/>
              <w:tabs>
                <w:tab w:val="left" w:pos="567"/>
              </w:tabs>
              <w:ind w:left="567" w:hanging="567"/>
              <w:jc w:val="both"/>
              <w:rPr>
                <w:b/>
                <w:szCs w:val="22"/>
              </w:rPr>
            </w:pPr>
            <w:r>
              <w:rPr>
                <w:b/>
                <w:szCs w:val="22"/>
              </w:rPr>
              <w:t>2.</w:t>
            </w:r>
            <w:r>
              <w:rPr>
                <w:b/>
                <w:szCs w:val="22"/>
              </w:rPr>
              <w:tab/>
              <w:t>COMPOSITION EN SUBSTANCE(S) ACTIVE(S)</w:t>
            </w:r>
          </w:p>
        </w:tc>
      </w:tr>
    </w:tbl>
    <w:p w14:paraId="389A2D84" w14:textId="77777777" w:rsidR="00E422AF" w:rsidRDefault="00E422AF">
      <w:pPr>
        <w:widowControl w:val="0"/>
        <w:tabs>
          <w:tab w:val="left" w:pos="567"/>
        </w:tabs>
        <w:suppressAutoHyphens/>
        <w:jc w:val="both"/>
        <w:rPr>
          <w:szCs w:val="22"/>
        </w:rPr>
      </w:pPr>
    </w:p>
    <w:p w14:paraId="389A2D85" w14:textId="77777777" w:rsidR="00E422AF" w:rsidRDefault="004C3A60">
      <w:pPr>
        <w:widowControl w:val="0"/>
        <w:tabs>
          <w:tab w:val="left" w:pos="567"/>
        </w:tabs>
        <w:suppressAutoHyphens/>
        <w:jc w:val="both"/>
        <w:rPr>
          <w:szCs w:val="22"/>
        </w:rPr>
      </w:pPr>
      <w:r>
        <w:rPr>
          <w:szCs w:val="22"/>
        </w:rPr>
        <w:t>1 comprimé pelliculé contient 200 mg de lacosamide.</w:t>
      </w:r>
    </w:p>
    <w:p w14:paraId="389A2D86" w14:textId="77777777" w:rsidR="00E422AF" w:rsidRDefault="00E422AF">
      <w:pPr>
        <w:widowControl w:val="0"/>
        <w:tabs>
          <w:tab w:val="left" w:pos="567"/>
        </w:tabs>
        <w:suppressAutoHyphens/>
        <w:jc w:val="both"/>
        <w:rPr>
          <w:szCs w:val="22"/>
        </w:rPr>
      </w:pPr>
    </w:p>
    <w:p w14:paraId="389A2D8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89" w14:textId="77777777">
        <w:tc>
          <w:tcPr>
            <w:tcW w:w="9298" w:type="dxa"/>
          </w:tcPr>
          <w:p w14:paraId="389A2D88" w14:textId="77777777" w:rsidR="00E422AF" w:rsidRDefault="004C3A60">
            <w:pPr>
              <w:widowControl w:val="0"/>
              <w:tabs>
                <w:tab w:val="left" w:pos="567"/>
              </w:tabs>
              <w:ind w:left="567" w:hanging="567"/>
              <w:jc w:val="both"/>
              <w:rPr>
                <w:b/>
                <w:szCs w:val="22"/>
              </w:rPr>
            </w:pPr>
            <w:r>
              <w:rPr>
                <w:b/>
                <w:szCs w:val="22"/>
              </w:rPr>
              <w:t>3.</w:t>
            </w:r>
            <w:r>
              <w:rPr>
                <w:b/>
                <w:szCs w:val="22"/>
              </w:rPr>
              <w:tab/>
              <w:t>LISTE DES EXCIPIENTS</w:t>
            </w:r>
          </w:p>
        </w:tc>
      </w:tr>
    </w:tbl>
    <w:p w14:paraId="389A2D8A" w14:textId="77777777" w:rsidR="00E422AF" w:rsidRDefault="00E422AF">
      <w:pPr>
        <w:widowControl w:val="0"/>
        <w:tabs>
          <w:tab w:val="left" w:pos="567"/>
        </w:tabs>
        <w:suppressAutoHyphens/>
        <w:jc w:val="both"/>
        <w:rPr>
          <w:szCs w:val="22"/>
        </w:rPr>
      </w:pPr>
    </w:p>
    <w:p w14:paraId="389A2D8B"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8D" w14:textId="77777777">
        <w:tc>
          <w:tcPr>
            <w:tcW w:w="9298" w:type="dxa"/>
          </w:tcPr>
          <w:p w14:paraId="389A2D8C" w14:textId="77777777" w:rsidR="00E422AF" w:rsidRDefault="004C3A60">
            <w:pPr>
              <w:widowControl w:val="0"/>
              <w:tabs>
                <w:tab w:val="left" w:pos="567"/>
              </w:tabs>
              <w:ind w:left="567" w:hanging="567"/>
              <w:jc w:val="both"/>
              <w:rPr>
                <w:b/>
                <w:szCs w:val="22"/>
              </w:rPr>
            </w:pPr>
            <w:r>
              <w:rPr>
                <w:b/>
                <w:szCs w:val="22"/>
              </w:rPr>
              <w:t>4.</w:t>
            </w:r>
            <w:r>
              <w:rPr>
                <w:b/>
                <w:szCs w:val="22"/>
              </w:rPr>
              <w:tab/>
              <w:t>FORME PHARMACEUTIQUE ET CONTENU</w:t>
            </w:r>
          </w:p>
        </w:tc>
      </w:tr>
    </w:tbl>
    <w:p w14:paraId="389A2D8E" w14:textId="77777777" w:rsidR="00E422AF" w:rsidRDefault="00E422AF">
      <w:pPr>
        <w:widowControl w:val="0"/>
        <w:tabs>
          <w:tab w:val="left" w:pos="567"/>
        </w:tabs>
        <w:suppressAutoHyphens/>
        <w:jc w:val="both"/>
        <w:rPr>
          <w:szCs w:val="22"/>
        </w:rPr>
      </w:pPr>
    </w:p>
    <w:p w14:paraId="389A2D8F" w14:textId="77777777" w:rsidR="00E422AF" w:rsidRDefault="004C3A60">
      <w:pPr>
        <w:widowControl w:val="0"/>
        <w:tabs>
          <w:tab w:val="left" w:pos="567"/>
        </w:tabs>
        <w:suppressAutoHyphens/>
        <w:jc w:val="both"/>
        <w:rPr>
          <w:szCs w:val="22"/>
        </w:rPr>
      </w:pPr>
      <w:r>
        <w:rPr>
          <w:szCs w:val="22"/>
        </w:rPr>
        <w:t>56 comprimés pelliculés. Elément d’un multipack ne pouvant être vendu séparément.</w:t>
      </w:r>
    </w:p>
    <w:p w14:paraId="389A2D90" w14:textId="77777777" w:rsidR="00E422AF" w:rsidRDefault="00E422AF">
      <w:pPr>
        <w:widowControl w:val="0"/>
        <w:tabs>
          <w:tab w:val="left" w:pos="567"/>
        </w:tabs>
        <w:suppressAutoHyphens/>
        <w:jc w:val="both"/>
        <w:rPr>
          <w:szCs w:val="22"/>
        </w:rPr>
      </w:pPr>
    </w:p>
    <w:p w14:paraId="389A2D9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93" w14:textId="77777777">
        <w:tc>
          <w:tcPr>
            <w:tcW w:w="9298" w:type="dxa"/>
          </w:tcPr>
          <w:p w14:paraId="389A2D92" w14:textId="77777777" w:rsidR="00E422AF" w:rsidRDefault="004C3A60">
            <w:pPr>
              <w:widowControl w:val="0"/>
              <w:tabs>
                <w:tab w:val="left" w:pos="567"/>
              </w:tabs>
              <w:ind w:left="567" w:hanging="567"/>
              <w:jc w:val="both"/>
              <w:rPr>
                <w:b/>
                <w:szCs w:val="22"/>
              </w:rPr>
            </w:pPr>
            <w:r>
              <w:rPr>
                <w:b/>
                <w:szCs w:val="22"/>
              </w:rPr>
              <w:t>5.</w:t>
            </w:r>
            <w:r>
              <w:rPr>
                <w:b/>
                <w:szCs w:val="22"/>
              </w:rPr>
              <w:tab/>
              <w:t>MODE ET VOIE(S) D’ADMINISTRATION</w:t>
            </w:r>
          </w:p>
        </w:tc>
      </w:tr>
    </w:tbl>
    <w:p w14:paraId="389A2D94" w14:textId="77777777" w:rsidR="00E422AF" w:rsidRDefault="00E422AF">
      <w:pPr>
        <w:widowControl w:val="0"/>
        <w:tabs>
          <w:tab w:val="left" w:pos="567"/>
        </w:tabs>
        <w:suppressAutoHyphens/>
        <w:jc w:val="both"/>
        <w:rPr>
          <w:szCs w:val="22"/>
        </w:rPr>
      </w:pPr>
    </w:p>
    <w:p w14:paraId="389A2D95" w14:textId="77777777" w:rsidR="00E422AF" w:rsidRDefault="004C3A60">
      <w:pPr>
        <w:widowControl w:val="0"/>
        <w:tabs>
          <w:tab w:val="left" w:pos="567"/>
        </w:tabs>
        <w:suppressAutoHyphens/>
        <w:jc w:val="both"/>
        <w:rPr>
          <w:szCs w:val="22"/>
        </w:rPr>
      </w:pPr>
      <w:r>
        <w:rPr>
          <w:szCs w:val="22"/>
        </w:rPr>
        <w:t>Lire la notice avant utilisation.</w:t>
      </w:r>
    </w:p>
    <w:p w14:paraId="389A2D96" w14:textId="77777777" w:rsidR="00E422AF" w:rsidRDefault="004C3A60">
      <w:pPr>
        <w:widowControl w:val="0"/>
        <w:tabs>
          <w:tab w:val="left" w:pos="567"/>
        </w:tabs>
        <w:suppressAutoHyphens/>
        <w:jc w:val="both"/>
        <w:rPr>
          <w:szCs w:val="22"/>
        </w:rPr>
      </w:pPr>
      <w:r>
        <w:rPr>
          <w:szCs w:val="22"/>
        </w:rPr>
        <w:t>Voie orale</w:t>
      </w:r>
    </w:p>
    <w:p w14:paraId="389A2D97" w14:textId="77777777" w:rsidR="00E422AF" w:rsidRDefault="00E422AF">
      <w:pPr>
        <w:widowControl w:val="0"/>
        <w:tabs>
          <w:tab w:val="left" w:pos="567"/>
        </w:tabs>
        <w:suppressAutoHyphens/>
        <w:jc w:val="both"/>
        <w:rPr>
          <w:szCs w:val="22"/>
        </w:rPr>
      </w:pPr>
    </w:p>
    <w:p w14:paraId="389A2D9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9A" w14:textId="77777777">
        <w:tc>
          <w:tcPr>
            <w:tcW w:w="9298" w:type="dxa"/>
          </w:tcPr>
          <w:p w14:paraId="389A2D99" w14:textId="77777777" w:rsidR="00E422AF" w:rsidRDefault="004C3A60">
            <w:pPr>
              <w:widowControl w:val="0"/>
              <w:tabs>
                <w:tab w:val="left" w:pos="567"/>
              </w:tabs>
              <w:ind w:left="567" w:hanging="567"/>
              <w:jc w:val="both"/>
              <w:rPr>
                <w:b/>
                <w:szCs w:val="22"/>
              </w:rPr>
            </w:pPr>
            <w:r>
              <w:rPr>
                <w:b/>
                <w:szCs w:val="22"/>
              </w:rPr>
              <w:t>6.</w:t>
            </w:r>
            <w:r>
              <w:rPr>
                <w:b/>
                <w:szCs w:val="22"/>
              </w:rPr>
              <w:tab/>
              <w:t>MISE EN GARDE SPÉCIALE INDIQUANT QUE LE MÉDICAMENT DOIT ÊTRE CONSERVÉ HORS DE VUE ET DE PORTÉE DES ENFANTS</w:t>
            </w:r>
          </w:p>
        </w:tc>
      </w:tr>
    </w:tbl>
    <w:p w14:paraId="389A2D9B" w14:textId="77777777" w:rsidR="00E422AF" w:rsidRDefault="00E422AF">
      <w:pPr>
        <w:widowControl w:val="0"/>
        <w:tabs>
          <w:tab w:val="left" w:pos="567"/>
        </w:tabs>
        <w:suppressAutoHyphens/>
        <w:jc w:val="both"/>
        <w:rPr>
          <w:szCs w:val="22"/>
        </w:rPr>
      </w:pPr>
    </w:p>
    <w:p w14:paraId="389A2D9C"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D9D" w14:textId="77777777" w:rsidR="00E422AF" w:rsidRDefault="00E422AF">
      <w:pPr>
        <w:widowControl w:val="0"/>
        <w:tabs>
          <w:tab w:val="left" w:pos="567"/>
        </w:tabs>
        <w:suppressAutoHyphens/>
        <w:jc w:val="both"/>
        <w:rPr>
          <w:szCs w:val="22"/>
        </w:rPr>
      </w:pPr>
    </w:p>
    <w:p w14:paraId="389A2D9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A0" w14:textId="77777777">
        <w:tc>
          <w:tcPr>
            <w:tcW w:w="9298" w:type="dxa"/>
          </w:tcPr>
          <w:p w14:paraId="389A2D9F" w14:textId="77777777" w:rsidR="00E422AF" w:rsidRDefault="004C3A60">
            <w:pPr>
              <w:widowControl w:val="0"/>
              <w:tabs>
                <w:tab w:val="left" w:pos="567"/>
              </w:tabs>
              <w:ind w:left="567" w:hanging="567"/>
              <w:jc w:val="both"/>
              <w:rPr>
                <w:b/>
                <w:szCs w:val="22"/>
              </w:rPr>
            </w:pPr>
            <w:r>
              <w:rPr>
                <w:b/>
                <w:szCs w:val="22"/>
              </w:rPr>
              <w:t>7.</w:t>
            </w:r>
            <w:r>
              <w:rPr>
                <w:b/>
                <w:szCs w:val="22"/>
              </w:rPr>
              <w:tab/>
              <w:t>AUTRE(S) MISE(S) EN GARDE SPÉCIALE(S), SI NÉCESSAIRE</w:t>
            </w:r>
          </w:p>
        </w:tc>
      </w:tr>
    </w:tbl>
    <w:p w14:paraId="389A2DA1" w14:textId="77777777" w:rsidR="00E422AF" w:rsidRDefault="00E422AF">
      <w:pPr>
        <w:widowControl w:val="0"/>
        <w:tabs>
          <w:tab w:val="left" w:pos="567"/>
        </w:tabs>
        <w:suppressAutoHyphens/>
        <w:jc w:val="both"/>
        <w:rPr>
          <w:szCs w:val="22"/>
        </w:rPr>
      </w:pPr>
    </w:p>
    <w:p w14:paraId="389A2DA2"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A4" w14:textId="77777777">
        <w:tc>
          <w:tcPr>
            <w:tcW w:w="9298" w:type="dxa"/>
          </w:tcPr>
          <w:p w14:paraId="389A2DA3" w14:textId="77777777" w:rsidR="00E422AF" w:rsidRDefault="004C3A60">
            <w:pPr>
              <w:widowControl w:val="0"/>
              <w:tabs>
                <w:tab w:val="left" w:pos="567"/>
              </w:tabs>
              <w:ind w:left="567" w:hanging="567"/>
              <w:jc w:val="both"/>
              <w:rPr>
                <w:b/>
                <w:szCs w:val="22"/>
              </w:rPr>
            </w:pPr>
            <w:r>
              <w:rPr>
                <w:b/>
                <w:szCs w:val="22"/>
              </w:rPr>
              <w:t>8.</w:t>
            </w:r>
            <w:r>
              <w:rPr>
                <w:b/>
                <w:szCs w:val="22"/>
              </w:rPr>
              <w:tab/>
              <w:t>DATE DE PÉREMPTION</w:t>
            </w:r>
          </w:p>
        </w:tc>
      </w:tr>
    </w:tbl>
    <w:p w14:paraId="389A2DA5" w14:textId="77777777" w:rsidR="00E422AF" w:rsidRDefault="00E422AF">
      <w:pPr>
        <w:widowControl w:val="0"/>
        <w:tabs>
          <w:tab w:val="left" w:pos="567"/>
        </w:tabs>
        <w:suppressAutoHyphens/>
        <w:jc w:val="both"/>
        <w:rPr>
          <w:szCs w:val="22"/>
        </w:rPr>
      </w:pPr>
    </w:p>
    <w:p w14:paraId="389A2DA6" w14:textId="77777777" w:rsidR="00E422AF" w:rsidRDefault="004C3A60">
      <w:pPr>
        <w:widowControl w:val="0"/>
        <w:tabs>
          <w:tab w:val="left" w:pos="567"/>
        </w:tabs>
        <w:suppressAutoHyphens/>
        <w:jc w:val="both"/>
        <w:rPr>
          <w:szCs w:val="22"/>
        </w:rPr>
      </w:pPr>
      <w:r>
        <w:rPr>
          <w:szCs w:val="22"/>
        </w:rPr>
        <w:t>EXP</w:t>
      </w:r>
    </w:p>
    <w:p w14:paraId="389A2DA7" w14:textId="77777777" w:rsidR="00E422AF" w:rsidRDefault="00E422AF">
      <w:pPr>
        <w:widowControl w:val="0"/>
        <w:tabs>
          <w:tab w:val="left" w:pos="567"/>
        </w:tabs>
        <w:suppressAutoHyphens/>
        <w:jc w:val="both"/>
        <w:rPr>
          <w:szCs w:val="22"/>
        </w:rPr>
      </w:pPr>
    </w:p>
    <w:p w14:paraId="389A2DA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AA" w14:textId="77777777">
        <w:tc>
          <w:tcPr>
            <w:tcW w:w="9298" w:type="dxa"/>
          </w:tcPr>
          <w:p w14:paraId="389A2DA9" w14:textId="77777777" w:rsidR="00E422AF" w:rsidRDefault="004C3A60" w:rsidP="0080242F">
            <w:pPr>
              <w:pStyle w:val="StyleBoldLeft0cmHanging1cm"/>
            </w:pPr>
            <w:r>
              <w:t>9.</w:t>
            </w:r>
            <w:r>
              <w:tab/>
              <w:t>PRÉCAUTIONS PARTICULIÈRES DE CONSERVATION</w:t>
            </w:r>
          </w:p>
        </w:tc>
      </w:tr>
    </w:tbl>
    <w:p w14:paraId="389A2DAB" w14:textId="77777777" w:rsidR="00E422AF" w:rsidRDefault="00E422AF">
      <w:pPr>
        <w:widowControl w:val="0"/>
        <w:tabs>
          <w:tab w:val="left" w:pos="567"/>
        </w:tabs>
        <w:suppressAutoHyphens/>
        <w:jc w:val="both"/>
        <w:rPr>
          <w:szCs w:val="22"/>
        </w:rPr>
      </w:pPr>
    </w:p>
    <w:p w14:paraId="389A2DAC"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AE" w14:textId="77777777">
        <w:tc>
          <w:tcPr>
            <w:tcW w:w="9298" w:type="dxa"/>
          </w:tcPr>
          <w:p w14:paraId="389A2DAD" w14:textId="77777777" w:rsidR="00E422AF" w:rsidRDefault="004C3A60" w:rsidP="0080242F">
            <w:pPr>
              <w:pStyle w:val="StyleBoldLeft0cmHanging1cm"/>
            </w:pPr>
            <w:r>
              <w:t>10.</w:t>
            </w:r>
            <w:r>
              <w:tab/>
              <w:t>PRÉCAUTIONS PARTICULIÈRES D’ÉLIMINATION DES MÉDICAMENTS NON UTILISÉS OU DES DÉCHETS PROVENANT DE CES MÉDICAMENTS S’IL Y A LIEU</w:t>
            </w:r>
          </w:p>
        </w:tc>
      </w:tr>
    </w:tbl>
    <w:p w14:paraId="389A2DAF" w14:textId="77777777" w:rsidR="00E422AF" w:rsidRDefault="00E422AF">
      <w:pPr>
        <w:widowControl w:val="0"/>
        <w:tabs>
          <w:tab w:val="left" w:pos="567"/>
        </w:tabs>
        <w:suppressAutoHyphens/>
        <w:jc w:val="both"/>
        <w:rPr>
          <w:szCs w:val="22"/>
        </w:rPr>
      </w:pPr>
    </w:p>
    <w:p w14:paraId="389A2DB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B2" w14:textId="77777777">
        <w:tc>
          <w:tcPr>
            <w:tcW w:w="9298" w:type="dxa"/>
          </w:tcPr>
          <w:p w14:paraId="389A2DB1" w14:textId="77777777" w:rsidR="00E422AF" w:rsidRDefault="004C3A60" w:rsidP="0080242F">
            <w:pPr>
              <w:pStyle w:val="StyleBoldLeft0cmHanging1cm"/>
            </w:pPr>
            <w:r>
              <w:t>11.</w:t>
            </w:r>
            <w:r>
              <w:tab/>
              <w:t>NOM ET ADRESSE DU TITULAIRE DE L’AUTORISATION DE MISE SUR LE MARCHÉ</w:t>
            </w:r>
          </w:p>
        </w:tc>
      </w:tr>
    </w:tbl>
    <w:p w14:paraId="389A2DB3" w14:textId="77777777" w:rsidR="00E422AF" w:rsidRDefault="00E422AF">
      <w:pPr>
        <w:widowControl w:val="0"/>
        <w:tabs>
          <w:tab w:val="left" w:pos="567"/>
        </w:tabs>
        <w:suppressAutoHyphens/>
        <w:jc w:val="both"/>
        <w:rPr>
          <w:szCs w:val="22"/>
        </w:rPr>
      </w:pPr>
    </w:p>
    <w:p w14:paraId="389A2DB4" w14:textId="77777777" w:rsidR="00E422AF" w:rsidRDefault="004C3A60">
      <w:pPr>
        <w:widowControl w:val="0"/>
        <w:tabs>
          <w:tab w:val="left" w:pos="567"/>
        </w:tabs>
        <w:suppressAutoHyphens/>
        <w:jc w:val="both"/>
        <w:rPr>
          <w:szCs w:val="22"/>
        </w:rPr>
      </w:pPr>
      <w:r>
        <w:rPr>
          <w:szCs w:val="22"/>
        </w:rPr>
        <w:lastRenderedPageBreak/>
        <w:t>UCB Pharma S.A.</w:t>
      </w:r>
    </w:p>
    <w:p w14:paraId="389A2DB5" w14:textId="77777777" w:rsidR="00E422AF" w:rsidRDefault="004C3A60">
      <w:pPr>
        <w:widowControl w:val="0"/>
        <w:tabs>
          <w:tab w:val="left" w:pos="567"/>
        </w:tabs>
        <w:suppressAutoHyphens/>
        <w:jc w:val="both"/>
        <w:rPr>
          <w:szCs w:val="22"/>
        </w:rPr>
      </w:pPr>
      <w:r>
        <w:rPr>
          <w:szCs w:val="22"/>
        </w:rPr>
        <w:t>Allée de la Recherche 60</w:t>
      </w:r>
    </w:p>
    <w:p w14:paraId="389A2DB6" w14:textId="77777777" w:rsidR="00E422AF" w:rsidRDefault="004C3A60">
      <w:pPr>
        <w:widowControl w:val="0"/>
        <w:tabs>
          <w:tab w:val="left" w:pos="567"/>
        </w:tabs>
        <w:suppressAutoHyphens/>
        <w:jc w:val="both"/>
        <w:rPr>
          <w:szCs w:val="22"/>
        </w:rPr>
      </w:pPr>
      <w:r>
        <w:rPr>
          <w:szCs w:val="22"/>
        </w:rPr>
        <w:t>B-1070 Bruxelles</w:t>
      </w:r>
    </w:p>
    <w:p w14:paraId="389A2DB7" w14:textId="77777777" w:rsidR="00E422AF" w:rsidRDefault="004C3A60">
      <w:pPr>
        <w:widowControl w:val="0"/>
        <w:tabs>
          <w:tab w:val="left" w:pos="567"/>
        </w:tabs>
        <w:suppressAutoHyphens/>
        <w:jc w:val="both"/>
        <w:rPr>
          <w:szCs w:val="22"/>
        </w:rPr>
      </w:pPr>
      <w:r>
        <w:rPr>
          <w:szCs w:val="22"/>
        </w:rPr>
        <w:t xml:space="preserve">Belgique </w:t>
      </w:r>
    </w:p>
    <w:p w14:paraId="389A2DB8" w14:textId="77777777" w:rsidR="00E422AF" w:rsidRDefault="00E422AF">
      <w:pPr>
        <w:widowControl w:val="0"/>
        <w:tabs>
          <w:tab w:val="left" w:pos="567"/>
        </w:tabs>
        <w:suppressAutoHyphens/>
        <w:jc w:val="both"/>
        <w:rPr>
          <w:szCs w:val="22"/>
        </w:rPr>
      </w:pPr>
    </w:p>
    <w:p w14:paraId="389A2DB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BB" w14:textId="77777777">
        <w:tc>
          <w:tcPr>
            <w:tcW w:w="9298" w:type="dxa"/>
          </w:tcPr>
          <w:p w14:paraId="389A2DBA" w14:textId="77777777" w:rsidR="00E422AF" w:rsidRDefault="004C3A60">
            <w:pPr>
              <w:widowControl w:val="0"/>
              <w:tabs>
                <w:tab w:val="left" w:pos="567"/>
              </w:tabs>
              <w:ind w:left="567" w:hanging="567"/>
              <w:jc w:val="both"/>
              <w:rPr>
                <w:b/>
                <w:szCs w:val="22"/>
              </w:rPr>
            </w:pPr>
            <w:r>
              <w:rPr>
                <w:b/>
                <w:szCs w:val="22"/>
              </w:rPr>
              <w:t>12.</w:t>
            </w:r>
            <w:r>
              <w:rPr>
                <w:b/>
                <w:szCs w:val="22"/>
              </w:rPr>
              <w:tab/>
              <w:t>NUMÉRO(S) D’AUTORISATION DE MISE SUR LE MARCHÉ</w:t>
            </w:r>
          </w:p>
        </w:tc>
      </w:tr>
    </w:tbl>
    <w:p w14:paraId="389A2DBC" w14:textId="77777777" w:rsidR="00E422AF" w:rsidRDefault="00E422AF">
      <w:pPr>
        <w:widowControl w:val="0"/>
        <w:tabs>
          <w:tab w:val="left" w:pos="567"/>
        </w:tabs>
        <w:suppressAutoHyphens/>
        <w:jc w:val="both"/>
        <w:rPr>
          <w:szCs w:val="22"/>
        </w:rPr>
      </w:pPr>
    </w:p>
    <w:p w14:paraId="389A2DBD" w14:textId="77777777" w:rsidR="00E422AF" w:rsidRDefault="004C3A60">
      <w:pPr>
        <w:widowControl w:val="0"/>
        <w:tabs>
          <w:tab w:val="left" w:pos="567"/>
        </w:tabs>
        <w:suppressAutoHyphens/>
        <w:jc w:val="both"/>
        <w:rPr>
          <w:szCs w:val="22"/>
        </w:rPr>
      </w:pPr>
      <w:r>
        <w:t>EU/1/08/470/012</w:t>
      </w:r>
    </w:p>
    <w:p w14:paraId="389A2DBE" w14:textId="77777777" w:rsidR="00E422AF" w:rsidRDefault="00E422AF">
      <w:pPr>
        <w:widowControl w:val="0"/>
        <w:tabs>
          <w:tab w:val="left" w:pos="567"/>
        </w:tabs>
        <w:suppressAutoHyphens/>
        <w:jc w:val="both"/>
        <w:rPr>
          <w:szCs w:val="22"/>
        </w:rPr>
      </w:pPr>
    </w:p>
    <w:p w14:paraId="389A2DB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C1" w14:textId="77777777">
        <w:tc>
          <w:tcPr>
            <w:tcW w:w="9298" w:type="dxa"/>
          </w:tcPr>
          <w:p w14:paraId="389A2DC0" w14:textId="77777777" w:rsidR="00E422AF" w:rsidRDefault="004C3A60">
            <w:pPr>
              <w:widowControl w:val="0"/>
              <w:tabs>
                <w:tab w:val="left" w:pos="567"/>
              </w:tabs>
              <w:ind w:left="567" w:hanging="567"/>
              <w:jc w:val="both"/>
              <w:rPr>
                <w:b/>
                <w:szCs w:val="22"/>
              </w:rPr>
            </w:pPr>
            <w:r>
              <w:rPr>
                <w:b/>
                <w:szCs w:val="22"/>
              </w:rPr>
              <w:t>13.</w:t>
            </w:r>
            <w:r>
              <w:rPr>
                <w:b/>
                <w:szCs w:val="22"/>
              </w:rPr>
              <w:tab/>
              <w:t xml:space="preserve">NUMÉRO DU LOT </w:t>
            </w:r>
          </w:p>
        </w:tc>
      </w:tr>
    </w:tbl>
    <w:p w14:paraId="389A2DC2" w14:textId="77777777" w:rsidR="00E422AF" w:rsidRDefault="00E422AF">
      <w:pPr>
        <w:widowControl w:val="0"/>
        <w:tabs>
          <w:tab w:val="left" w:pos="567"/>
        </w:tabs>
        <w:suppressAutoHyphens/>
        <w:jc w:val="both"/>
        <w:rPr>
          <w:szCs w:val="22"/>
        </w:rPr>
      </w:pPr>
    </w:p>
    <w:p w14:paraId="389A2DC3" w14:textId="77777777" w:rsidR="00E422AF" w:rsidRDefault="004C3A60">
      <w:pPr>
        <w:widowControl w:val="0"/>
        <w:tabs>
          <w:tab w:val="left" w:pos="567"/>
        </w:tabs>
        <w:suppressAutoHyphens/>
        <w:jc w:val="both"/>
        <w:rPr>
          <w:szCs w:val="22"/>
        </w:rPr>
      </w:pPr>
      <w:r>
        <w:rPr>
          <w:szCs w:val="22"/>
        </w:rPr>
        <w:t>Lot</w:t>
      </w:r>
    </w:p>
    <w:p w14:paraId="389A2DC4" w14:textId="77777777" w:rsidR="00E422AF" w:rsidRDefault="00E422AF">
      <w:pPr>
        <w:widowControl w:val="0"/>
        <w:tabs>
          <w:tab w:val="left" w:pos="567"/>
        </w:tabs>
        <w:suppressAutoHyphens/>
        <w:jc w:val="both"/>
        <w:rPr>
          <w:szCs w:val="22"/>
        </w:rPr>
      </w:pPr>
    </w:p>
    <w:p w14:paraId="389A2DC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C7" w14:textId="77777777">
        <w:tc>
          <w:tcPr>
            <w:tcW w:w="9298" w:type="dxa"/>
          </w:tcPr>
          <w:p w14:paraId="389A2DC6" w14:textId="77777777" w:rsidR="00E422AF" w:rsidRDefault="004C3A60">
            <w:pPr>
              <w:widowControl w:val="0"/>
              <w:tabs>
                <w:tab w:val="left" w:pos="567"/>
              </w:tabs>
              <w:ind w:left="567" w:hanging="567"/>
              <w:jc w:val="both"/>
              <w:rPr>
                <w:b/>
                <w:szCs w:val="22"/>
              </w:rPr>
            </w:pPr>
            <w:r>
              <w:rPr>
                <w:b/>
                <w:szCs w:val="22"/>
              </w:rPr>
              <w:t>14.</w:t>
            </w:r>
            <w:r>
              <w:rPr>
                <w:b/>
                <w:szCs w:val="22"/>
              </w:rPr>
              <w:tab/>
              <w:t>CONDITIONS DE PRESCRIPTION ET DE DÉLIVRANCE</w:t>
            </w:r>
          </w:p>
        </w:tc>
      </w:tr>
    </w:tbl>
    <w:p w14:paraId="389A2DC8" w14:textId="77777777" w:rsidR="00E422AF" w:rsidRDefault="00E422AF">
      <w:pPr>
        <w:widowControl w:val="0"/>
        <w:tabs>
          <w:tab w:val="left" w:pos="567"/>
        </w:tabs>
        <w:suppressAutoHyphens/>
        <w:jc w:val="both"/>
        <w:rPr>
          <w:szCs w:val="22"/>
        </w:rPr>
      </w:pPr>
    </w:p>
    <w:p w14:paraId="389A2DC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CB" w14:textId="77777777">
        <w:tc>
          <w:tcPr>
            <w:tcW w:w="9298" w:type="dxa"/>
          </w:tcPr>
          <w:p w14:paraId="389A2DCA" w14:textId="77777777" w:rsidR="00E422AF" w:rsidRDefault="004C3A60">
            <w:pPr>
              <w:widowControl w:val="0"/>
              <w:tabs>
                <w:tab w:val="left" w:pos="567"/>
              </w:tabs>
              <w:ind w:left="567" w:hanging="567"/>
              <w:jc w:val="both"/>
              <w:rPr>
                <w:b/>
                <w:szCs w:val="22"/>
              </w:rPr>
            </w:pPr>
            <w:r>
              <w:rPr>
                <w:b/>
                <w:szCs w:val="22"/>
              </w:rPr>
              <w:t>15.</w:t>
            </w:r>
            <w:r>
              <w:rPr>
                <w:b/>
                <w:szCs w:val="22"/>
              </w:rPr>
              <w:tab/>
              <w:t>INDICATIONS D’UTILISATION</w:t>
            </w:r>
          </w:p>
        </w:tc>
      </w:tr>
    </w:tbl>
    <w:p w14:paraId="389A2DCC" w14:textId="77777777" w:rsidR="00E422AF" w:rsidRDefault="00E422AF">
      <w:pPr>
        <w:widowControl w:val="0"/>
        <w:tabs>
          <w:tab w:val="left" w:pos="567"/>
        </w:tabs>
        <w:suppressAutoHyphens/>
        <w:jc w:val="both"/>
        <w:rPr>
          <w:bCs/>
          <w:iCs/>
          <w:szCs w:val="22"/>
        </w:rPr>
      </w:pPr>
    </w:p>
    <w:p w14:paraId="389A2DCD" w14:textId="77777777" w:rsidR="00E422AF" w:rsidRDefault="00E422AF">
      <w:pPr>
        <w:widowControl w:val="0"/>
        <w:tabs>
          <w:tab w:val="left" w:pos="567"/>
        </w:tabs>
        <w:suppressAutoHyphens/>
        <w:jc w:val="both"/>
        <w:rPr>
          <w:bCs/>
          <w:iCs/>
          <w:szCs w:val="22"/>
        </w:rPr>
      </w:pPr>
    </w:p>
    <w:p w14:paraId="389A2DC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DCF" w14:textId="77777777" w:rsidR="00E422AF" w:rsidRDefault="00E422AF">
      <w:pPr>
        <w:widowControl w:val="0"/>
        <w:tabs>
          <w:tab w:val="left" w:pos="567"/>
        </w:tabs>
        <w:suppressAutoHyphens/>
        <w:jc w:val="both"/>
        <w:rPr>
          <w:bCs/>
          <w:iCs/>
          <w:szCs w:val="22"/>
        </w:rPr>
      </w:pPr>
    </w:p>
    <w:p w14:paraId="389A2DD0" w14:textId="77777777" w:rsidR="00E422AF" w:rsidRDefault="004C3A60">
      <w:pPr>
        <w:widowControl w:val="0"/>
        <w:tabs>
          <w:tab w:val="left" w:pos="567"/>
        </w:tabs>
        <w:suppressAutoHyphens/>
        <w:jc w:val="both"/>
        <w:rPr>
          <w:szCs w:val="22"/>
        </w:rPr>
      </w:pPr>
      <w:r>
        <w:rPr>
          <w:szCs w:val="22"/>
        </w:rPr>
        <w:t>Vimpat 200 mg</w:t>
      </w:r>
    </w:p>
    <w:p w14:paraId="389A2DD1" w14:textId="77777777" w:rsidR="00E422AF" w:rsidRDefault="00E422AF">
      <w:pPr>
        <w:widowControl w:val="0"/>
        <w:tabs>
          <w:tab w:val="left" w:pos="567"/>
        </w:tabs>
        <w:suppressAutoHyphens/>
        <w:jc w:val="both"/>
        <w:rPr>
          <w:szCs w:val="22"/>
        </w:rPr>
      </w:pPr>
    </w:p>
    <w:p w14:paraId="389A2DD2" w14:textId="77777777" w:rsidR="00E422AF" w:rsidRDefault="00E422AF">
      <w:pPr>
        <w:widowControl w:val="0"/>
        <w:tabs>
          <w:tab w:val="left" w:pos="567"/>
        </w:tabs>
        <w:suppressAutoHyphens/>
        <w:jc w:val="both"/>
        <w:rPr>
          <w:szCs w:val="22"/>
        </w:rPr>
      </w:pPr>
    </w:p>
    <w:p w14:paraId="389A2DD3" w14:textId="04F2CC6D" w:rsidR="00E422AF" w:rsidRPr="002B6171" w:rsidRDefault="002B6171" w:rsidP="002B6171">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Pr>
          <w:b/>
          <w:szCs w:val="22"/>
        </w:rPr>
        <w:t>17.</w:t>
      </w:r>
      <w:r>
        <w:rPr>
          <w:b/>
          <w:szCs w:val="22"/>
        </w:rPr>
        <w:tab/>
      </w:r>
      <w:r w:rsidR="004C3A60" w:rsidRPr="002B6171">
        <w:rPr>
          <w:b/>
          <w:szCs w:val="22"/>
        </w:rPr>
        <w:t>IDENTIFIANT UNIQUE - CODE-BARRES 2D</w:t>
      </w:r>
    </w:p>
    <w:p w14:paraId="389A2DD4" w14:textId="77777777" w:rsidR="00E422AF" w:rsidRDefault="00E422AF">
      <w:pPr>
        <w:ind w:left="567" w:hanging="567"/>
      </w:pPr>
    </w:p>
    <w:p w14:paraId="389A2DD5" w14:textId="77777777" w:rsidR="00E422AF" w:rsidRDefault="00E422AF">
      <w:pPr>
        <w:ind w:left="567" w:hanging="567"/>
      </w:pPr>
    </w:p>
    <w:p w14:paraId="389A2DD6" w14:textId="36881DBE" w:rsidR="00E422AF" w:rsidRPr="002B6171" w:rsidRDefault="002B6171" w:rsidP="002B6171">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Pr>
          <w:b/>
          <w:szCs w:val="22"/>
        </w:rPr>
        <w:t>18.</w:t>
      </w:r>
      <w:r>
        <w:rPr>
          <w:b/>
          <w:szCs w:val="22"/>
        </w:rPr>
        <w:tab/>
      </w:r>
      <w:r w:rsidR="004C3A60" w:rsidRPr="002B6171">
        <w:rPr>
          <w:b/>
          <w:szCs w:val="22"/>
        </w:rPr>
        <w:t>IDENTIFIANT UNIQUE - DONNÉES LISIBLES PAR LES HUMAINS</w:t>
      </w:r>
    </w:p>
    <w:p w14:paraId="389A2DD7" w14:textId="77777777" w:rsidR="00E422AF" w:rsidRDefault="00E422AF"/>
    <w:p w14:paraId="389A2DD8" w14:textId="77777777" w:rsidR="00E422AF" w:rsidRDefault="00E422AF">
      <w:pPr>
        <w:widowControl w:val="0"/>
        <w:tabs>
          <w:tab w:val="left" w:pos="567"/>
        </w:tabs>
        <w:suppressAutoHyphens/>
        <w:jc w:val="both"/>
        <w:rPr>
          <w:szCs w:val="22"/>
        </w:rPr>
      </w:pPr>
    </w:p>
    <w:p w14:paraId="389A2DD9" w14:textId="77777777" w:rsidR="00E422AF" w:rsidRDefault="004C3A60">
      <w:pPr>
        <w:widowControl w:val="0"/>
        <w:tabs>
          <w:tab w:val="left" w:pos="567"/>
        </w:tabs>
        <w:suppressAutoHyphens/>
        <w:jc w:val="both"/>
        <w:rPr>
          <w:iCs/>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DD" w14:textId="77777777">
        <w:tc>
          <w:tcPr>
            <w:tcW w:w="9298" w:type="dxa"/>
          </w:tcPr>
          <w:p w14:paraId="389A2DDA" w14:textId="77777777" w:rsidR="00E422AF" w:rsidRDefault="004C3A60">
            <w:pPr>
              <w:widowControl w:val="0"/>
              <w:tabs>
                <w:tab w:val="left" w:pos="567"/>
              </w:tabs>
              <w:suppressAutoHyphens/>
              <w:rPr>
                <w:b/>
                <w:szCs w:val="22"/>
              </w:rPr>
            </w:pPr>
            <w:r>
              <w:rPr>
                <w:b/>
                <w:szCs w:val="22"/>
              </w:rPr>
              <w:lastRenderedPageBreak/>
              <w:t>MENTIONS MINIMALES DEVANT FIGURER SUR LES PLAQUETTES OU LES FILMS THERMOSOUDÉS</w:t>
            </w:r>
          </w:p>
          <w:p w14:paraId="389A2DDB" w14:textId="77777777" w:rsidR="00E422AF" w:rsidRDefault="00E422AF">
            <w:pPr>
              <w:widowControl w:val="0"/>
              <w:tabs>
                <w:tab w:val="left" w:pos="567"/>
              </w:tabs>
              <w:suppressAutoHyphens/>
              <w:jc w:val="both"/>
              <w:rPr>
                <w:b/>
                <w:szCs w:val="22"/>
              </w:rPr>
            </w:pPr>
          </w:p>
          <w:p w14:paraId="389A2DDC" w14:textId="77777777" w:rsidR="00E422AF" w:rsidRDefault="004C3A60">
            <w:pPr>
              <w:widowControl w:val="0"/>
              <w:tabs>
                <w:tab w:val="left" w:pos="567"/>
              </w:tabs>
              <w:suppressAutoHyphens/>
              <w:jc w:val="both"/>
              <w:rPr>
                <w:szCs w:val="22"/>
              </w:rPr>
            </w:pPr>
            <w:r>
              <w:rPr>
                <w:b/>
                <w:szCs w:val="22"/>
              </w:rPr>
              <w:t>Étiquette de plaquette thermoformée</w:t>
            </w:r>
          </w:p>
        </w:tc>
      </w:tr>
    </w:tbl>
    <w:p w14:paraId="389A2DDE" w14:textId="77777777" w:rsidR="00E422AF" w:rsidRDefault="00E422AF">
      <w:pPr>
        <w:widowControl w:val="0"/>
        <w:tabs>
          <w:tab w:val="left" w:pos="567"/>
        </w:tabs>
        <w:suppressAutoHyphens/>
        <w:jc w:val="both"/>
        <w:rPr>
          <w:szCs w:val="22"/>
        </w:rPr>
      </w:pPr>
    </w:p>
    <w:p w14:paraId="389A2DD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E1" w14:textId="77777777">
        <w:tc>
          <w:tcPr>
            <w:tcW w:w="9298" w:type="dxa"/>
          </w:tcPr>
          <w:p w14:paraId="389A2DE0"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DE2" w14:textId="77777777" w:rsidR="00E422AF" w:rsidRDefault="00E422AF">
      <w:pPr>
        <w:widowControl w:val="0"/>
        <w:tabs>
          <w:tab w:val="left" w:pos="567"/>
        </w:tabs>
        <w:suppressAutoHyphens/>
        <w:jc w:val="both"/>
        <w:rPr>
          <w:szCs w:val="22"/>
        </w:rPr>
      </w:pPr>
    </w:p>
    <w:p w14:paraId="389A2DE3" w14:textId="77777777" w:rsidR="00E422AF" w:rsidRDefault="004C3A60">
      <w:pPr>
        <w:widowControl w:val="0"/>
        <w:tabs>
          <w:tab w:val="left" w:pos="567"/>
        </w:tabs>
        <w:suppressAutoHyphens/>
        <w:jc w:val="both"/>
        <w:rPr>
          <w:szCs w:val="22"/>
        </w:rPr>
      </w:pPr>
      <w:r>
        <w:rPr>
          <w:szCs w:val="22"/>
        </w:rPr>
        <w:t>Vimpat 200 mg comprimés pelliculés</w:t>
      </w:r>
    </w:p>
    <w:p w14:paraId="389A2DE4" w14:textId="77777777" w:rsidR="00E422AF" w:rsidRDefault="004C3A60">
      <w:pPr>
        <w:keepNext/>
        <w:keepLines/>
        <w:widowControl w:val="0"/>
        <w:tabs>
          <w:tab w:val="left" w:pos="567"/>
        </w:tabs>
        <w:rPr>
          <w:highlight w:val="lightGray"/>
        </w:rPr>
      </w:pPr>
      <w:r>
        <w:rPr>
          <w:highlight w:val="lightGray"/>
        </w:rPr>
        <w:t>&lt; Pour les comprimés pelliculés 56 x 1 et 14 x 1 &gt; Vimpat 200 mg comprimés</w:t>
      </w:r>
    </w:p>
    <w:p w14:paraId="389A2DE5" w14:textId="77777777" w:rsidR="00E422AF" w:rsidRDefault="004C3A60">
      <w:pPr>
        <w:keepNext/>
        <w:keepLines/>
        <w:widowControl w:val="0"/>
        <w:tabs>
          <w:tab w:val="left" w:pos="567"/>
        </w:tabs>
      </w:pPr>
      <w:r>
        <w:t>lacosamide</w:t>
      </w:r>
    </w:p>
    <w:p w14:paraId="389A2DE6" w14:textId="77777777" w:rsidR="00E422AF" w:rsidRDefault="00E422AF">
      <w:pPr>
        <w:widowControl w:val="0"/>
        <w:tabs>
          <w:tab w:val="left" w:pos="567"/>
        </w:tabs>
        <w:suppressAutoHyphens/>
        <w:jc w:val="both"/>
        <w:rPr>
          <w:szCs w:val="22"/>
        </w:rPr>
      </w:pPr>
    </w:p>
    <w:p w14:paraId="389A2DE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E9" w14:textId="77777777">
        <w:tc>
          <w:tcPr>
            <w:tcW w:w="9298" w:type="dxa"/>
          </w:tcPr>
          <w:p w14:paraId="389A2DE8" w14:textId="77777777" w:rsidR="00E422AF" w:rsidRDefault="004C3A60">
            <w:pPr>
              <w:widowControl w:val="0"/>
              <w:tabs>
                <w:tab w:val="left" w:pos="567"/>
              </w:tabs>
              <w:ind w:left="567" w:hanging="567"/>
              <w:jc w:val="both"/>
              <w:rPr>
                <w:b/>
                <w:szCs w:val="22"/>
              </w:rPr>
            </w:pPr>
            <w:r>
              <w:rPr>
                <w:b/>
                <w:szCs w:val="22"/>
              </w:rPr>
              <w:t>2.</w:t>
            </w:r>
            <w:r>
              <w:rPr>
                <w:b/>
                <w:szCs w:val="22"/>
              </w:rPr>
              <w:tab/>
              <w:t>NOM DU TITULAIRE DE L’AUTORISATION DE MISE SUR LE MARCHÉ</w:t>
            </w:r>
          </w:p>
        </w:tc>
      </w:tr>
    </w:tbl>
    <w:p w14:paraId="389A2DEA" w14:textId="77777777" w:rsidR="00E422AF" w:rsidRDefault="00E422AF">
      <w:pPr>
        <w:widowControl w:val="0"/>
        <w:tabs>
          <w:tab w:val="left" w:pos="567"/>
        </w:tabs>
        <w:suppressAutoHyphens/>
        <w:jc w:val="both"/>
        <w:rPr>
          <w:szCs w:val="22"/>
        </w:rPr>
      </w:pPr>
    </w:p>
    <w:p w14:paraId="389A2DEB" w14:textId="77777777" w:rsidR="00E422AF" w:rsidRDefault="004C3A60">
      <w:pPr>
        <w:keepNext/>
        <w:keepLines/>
        <w:widowControl w:val="0"/>
        <w:tabs>
          <w:tab w:val="left" w:pos="567"/>
        </w:tabs>
        <w:rPr>
          <w:highlight w:val="lightGray"/>
        </w:rPr>
      </w:pPr>
      <w:r>
        <w:rPr>
          <w:highlight w:val="lightGray"/>
        </w:rPr>
        <w:t>UCB Pharma S.A.</w:t>
      </w:r>
    </w:p>
    <w:p w14:paraId="389A2DEC" w14:textId="77777777" w:rsidR="00E422AF" w:rsidRDefault="00E422AF">
      <w:pPr>
        <w:widowControl w:val="0"/>
        <w:tabs>
          <w:tab w:val="left" w:pos="567"/>
        </w:tabs>
        <w:suppressAutoHyphens/>
        <w:jc w:val="both"/>
        <w:rPr>
          <w:szCs w:val="22"/>
        </w:rPr>
      </w:pPr>
    </w:p>
    <w:p w14:paraId="389A2DED"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EF" w14:textId="77777777">
        <w:tc>
          <w:tcPr>
            <w:tcW w:w="9298" w:type="dxa"/>
          </w:tcPr>
          <w:p w14:paraId="389A2DEE" w14:textId="77777777" w:rsidR="00E422AF" w:rsidRDefault="004C3A60">
            <w:pPr>
              <w:widowControl w:val="0"/>
              <w:tabs>
                <w:tab w:val="left" w:pos="567"/>
              </w:tabs>
              <w:ind w:left="567" w:hanging="567"/>
              <w:jc w:val="both"/>
              <w:rPr>
                <w:b/>
                <w:szCs w:val="22"/>
              </w:rPr>
            </w:pPr>
            <w:r>
              <w:rPr>
                <w:b/>
                <w:szCs w:val="22"/>
              </w:rPr>
              <w:t>3.</w:t>
            </w:r>
            <w:r>
              <w:rPr>
                <w:b/>
                <w:szCs w:val="22"/>
              </w:rPr>
              <w:tab/>
              <w:t>DATE DE PÉREMPTION</w:t>
            </w:r>
          </w:p>
        </w:tc>
      </w:tr>
    </w:tbl>
    <w:p w14:paraId="389A2DF0" w14:textId="77777777" w:rsidR="00E422AF" w:rsidRDefault="00E422AF">
      <w:pPr>
        <w:widowControl w:val="0"/>
        <w:tabs>
          <w:tab w:val="left" w:pos="567"/>
        </w:tabs>
        <w:suppressAutoHyphens/>
        <w:jc w:val="both"/>
        <w:rPr>
          <w:szCs w:val="22"/>
        </w:rPr>
      </w:pPr>
    </w:p>
    <w:p w14:paraId="389A2DF1" w14:textId="77777777" w:rsidR="00E422AF" w:rsidRDefault="004C3A60">
      <w:pPr>
        <w:widowControl w:val="0"/>
        <w:tabs>
          <w:tab w:val="left" w:pos="567"/>
        </w:tabs>
        <w:suppressAutoHyphens/>
        <w:jc w:val="both"/>
        <w:rPr>
          <w:szCs w:val="22"/>
        </w:rPr>
      </w:pPr>
      <w:r>
        <w:rPr>
          <w:szCs w:val="22"/>
        </w:rPr>
        <w:t>EXP</w:t>
      </w:r>
    </w:p>
    <w:p w14:paraId="389A2DF2" w14:textId="77777777" w:rsidR="00E422AF" w:rsidRDefault="00E422AF">
      <w:pPr>
        <w:widowControl w:val="0"/>
        <w:tabs>
          <w:tab w:val="left" w:pos="567"/>
        </w:tabs>
        <w:suppressAutoHyphens/>
        <w:jc w:val="both"/>
        <w:rPr>
          <w:szCs w:val="22"/>
        </w:rPr>
      </w:pPr>
    </w:p>
    <w:p w14:paraId="389A2DF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DF5" w14:textId="77777777">
        <w:tc>
          <w:tcPr>
            <w:tcW w:w="9298" w:type="dxa"/>
          </w:tcPr>
          <w:p w14:paraId="389A2DF4" w14:textId="77777777" w:rsidR="00E422AF" w:rsidRDefault="004C3A60">
            <w:pPr>
              <w:widowControl w:val="0"/>
              <w:tabs>
                <w:tab w:val="left" w:pos="567"/>
              </w:tabs>
              <w:ind w:left="567" w:hanging="567"/>
              <w:jc w:val="both"/>
              <w:rPr>
                <w:b/>
                <w:szCs w:val="22"/>
              </w:rPr>
            </w:pPr>
            <w:r>
              <w:rPr>
                <w:b/>
                <w:szCs w:val="22"/>
              </w:rPr>
              <w:t>4.</w:t>
            </w:r>
            <w:r>
              <w:rPr>
                <w:b/>
                <w:szCs w:val="22"/>
              </w:rPr>
              <w:tab/>
              <w:t>NUMÉRO DU LOT</w:t>
            </w:r>
          </w:p>
        </w:tc>
      </w:tr>
    </w:tbl>
    <w:p w14:paraId="389A2DF6" w14:textId="77777777" w:rsidR="00E422AF" w:rsidRDefault="00E422AF">
      <w:pPr>
        <w:widowControl w:val="0"/>
        <w:tabs>
          <w:tab w:val="left" w:pos="567"/>
        </w:tabs>
        <w:suppressAutoHyphens/>
        <w:jc w:val="both"/>
        <w:rPr>
          <w:szCs w:val="22"/>
        </w:rPr>
      </w:pPr>
    </w:p>
    <w:p w14:paraId="389A2DF7" w14:textId="77777777" w:rsidR="00E422AF" w:rsidRDefault="004C3A60">
      <w:pPr>
        <w:widowControl w:val="0"/>
        <w:tabs>
          <w:tab w:val="left" w:pos="567"/>
        </w:tabs>
        <w:suppressAutoHyphens/>
        <w:jc w:val="both"/>
        <w:rPr>
          <w:szCs w:val="22"/>
        </w:rPr>
      </w:pPr>
      <w:r>
        <w:rPr>
          <w:szCs w:val="22"/>
        </w:rPr>
        <w:t>Lot</w:t>
      </w:r>
    </w:p>
    <w:p w14:paraId="389A2DF8" w14:textId="77777777" w:rsidR="00E422AF" w:rsidRDefault="00E422AF">
      <w:pPr>
        <w:widowControl w:val="0"/>
        <w:tabs>
          <w:tab w:val="left" w:pos="567"/>
        </w:tabs>
        <w:suppressAutoHyphens/>
        <w:jc w:val="both"/>
        <w:rPr>
          <w:bCs/>
          <w:szCs w:val="22"/>
          <w:u w:val="single"/>
        </w:rPr>
      </w:pPr>
    </w:p>
    <w:p w14:paraId="389A2DF9" w14:textId="77777777" w:rsidR="00E422AF" w:rsidRDefault="00E422AF">
      <w:pPr>
        <w:widowControl w:val="0"/>
        <w:tabs>
          <w:tab w:val="left" w:pos="567"/>
        </w:tabs>
        <w:suppressAutoHyphens/>
        <w:jc w:val="both"/>
        <w:rPr>
          <w:bCs/>
          <w:szCs w:val="22"/>
          <w:u w:val="single"/>
        </w:rPr>
      </w:pPr>
    </w:p>
    <w:p w14:paraId="389A2DF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szCs w:val="22"/>
        </w:rPr>
      </w:pPr>
      <w:r>
        <w:rPr>
          <w:b/>
          <w:bCs/>
          <w:szCs w:val="22"/>
        </w:rPr>
        <w:t>5.</w:t>
      </w:r>
      <w:r>
        <w:rPr>
          <w:b/>
          <w:bCs/>
          <w:szCs w:val="22"/>
        </w:rPr>
        <w:tab/>
        <w:t>AUTRE</w:t>
      </w:r>
    </w:p>
    <w:p w14:paraId="389A2DFB" w14:textId="77777777" w:rsidR="00E422AF" w:rsidRDefault="00E422AF">
      <w:pPr>
        <w:widowControl w:val="0"/>
        <w:tabs>
          <w:tab w:val="left" w:pos="567"/>
        </w:tabs>
        <w:suppressAutoHyphens/>
        <w:jc w:val="both"/>
        <w:rPr>
          <w:bCs/>
          <w:szCs w:val="22"/>
          <w:u w:val="single"/>
        </w:rPr>
      </w:pPr>
    </w:p>
    <w:p w14:paraId="389A2DFC" w14:textId="77777777" w:rsidR="00E422AF" w:rsidRDefault="004C3A60">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szCs w:val="22"/>
        </w:rPr>
        <w:br w:type="page"/>
      </w:r>
      <w:r>
        <w:rPr>
          <w:b/>
          <w:szCs w:val="22"/>
        </w:rPr>
        <w:lastRenderedPageBreak/>
        <w:t xml:space="preserve">MENTIONS DEVANT FIGURER SUR LE </w:t>
      </w:r>
      <w:r>
        <w:rPr>
          <w:b/>
        </w:rPr>
        <w:t>CONDITIONNEMENT PRIMAIRE</w:t>
      </w:r>
    </w:p>
    <w:p w14:paraId="389A2DFD" w14:textId="77777777" w:rsidR="00E422AF" w:rsidRDefault="00E422AF">
      <w:pPr>
        <w:widowControl w:val="0"/>
        <w:pBdr>
          <w:top w:val="single" w:sz="4" w:space="1" w:color="auto"/>
          <w:left w:val="single" w:sz="4" w:space="1" w:color="auto"/>
          <w:bottom w:val="single" w:sz="4" w:space="1" w:color="auto"/>
          <w:right w:val="single" w:sz="4" w:space="1" w:color="auto"/>
        </w:pBdr>
        <w:tabs>
          <w:tab w:val="left" w:pos="567"/>
        </w:tabs>
        <w:jc w:val="both"/>
        <w:rPr>
          <w:szCs w:val="22"/>
        </w:rPr>
      </w:pPr>
    </w:p>
    <w:p w14:paraId="389A2DFE" w14:textId="77777777" w:rsidR="00E422AF" w:rsidRDefault="004C3A60">
      <w:pPr>
        <w:widowControl w:val="0"/>
        <w:pBdr>
          <w:top w:val="single" w:sz="4" w:space="1" w:color="auto"/>
          <w:left w:val="single" w:sz="4" w:space="1" w:color="auto"/>
          <w:bottom w:val="single" w:sz="4" w:space="1" w:color="auto"/>
          <w:right w:val="single" w:sz="4" w:space="1" w:color="auto"/>
        </w:pBdr>
        <w:tabs>
          <w:tab w:val="left" w:pos="567"/>
        </w:tabs>
        <w:suppressAutoHyphens/>
        <w:jc w:val="both"/>
        <w:rPr>
          <w:b/>
          <w:szCs w:val="22"/>
        </w:rPr>
      </w:pPr>
      <w:r>
        <w:rPr>
          <w:b/>
          <w:szCs w:val="22"/>
        </w:rPr>
        <w:t>Flacon</w:t>
      </w:r>
    </w:p>
    <w:p w14:paraId="389A2DFF" w14:textId="77777777" w:rsidR="00E422AF" w:rsidRDefault="00E422AF">
      <w:pPr>
        <w:widowControl w:val="0"/>
        <w:tabs>
          <w:tab w:val="left" w:pos="567"/>
        </w:tabs>
        <w:suppressAutoHyphens/>
        <w:jc w:val="both"/>
        <w:rPr>
          <w:szCs w:val="22"/>
        </w:rPr>
      </w:pPr>
    </w:p>
    <w:p w14:paraId="389A2E00" w14:textId="77777777" w:rsidR="00E422AF" w:rsidRDefault="00E422AF">
      <w:pPr>
        <w:widowControl w:val="0"/>
        <w:tabs>
          <w:tab w:val="left" w:pos="567"/>
        </w:tabs>
        <w:suppressAutoHyphens/>
        <w:jc w:val="both"/>
        <w:rPr>
          <w:szCs w:val="22"/>
        </w:rPr>
      </w:pPr>
    </w:p>
    <w:p w14:paraId="389A2E0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w:t>
      </w:r>
      <w:r>
        <w:rPr>
          <w:b/>
          <w:szCs w:val="22"/>
        </w:rPr>
        <w:tab/>
        <w:t>DÉNOMINATION DU MÉDICAMENT</w:t>
      </w:r>
    </w:p>
    <w:p w14:paraId="389A2E02" w14:textId="77777777" w:rsidR="00E422AF" w:rsidRDefault="00E422AF">
      <w:pPr>
        <w:widowControl w:val="0"/>
        <w:tabs>
          <w:tab w:val="left" w:pos="567"/>
        </w:tabs>
        <w:suppressAutoHyphens/>
        <w:jc w:val="both"/>
        <w:rPr>
          <w:szCs w:val="22"/>
        </w:rPr>
      </w:pPr>
    </w:p>
    <w:p w14:paraId="389A2E03" w14:textId="77777777" w:rsidR="00E422AF" w:rsidRDefault="004C3A60">
      <w:pPr>
        <w:widowControl w:val="0"/>
        <w:tabs>
          <w:tab w:val="left" w:pos="567"/>
        </w:tabs>
        <w:suppressAutoHyphens/>
        <w:jc w:val="both"/>
        <w:rPr>
          <w:szCs w:val="22"/>
        </w:rPr>
      </w:pPr>
      <w:r>
        <w:rPr>
          <w:szCs w:val="22"/>
        </w:rPr>
        <w:t>Vimpat 200 mg comprimés pelliculés</w:t>
      </w:r>
    </w:p>
    <w:p w14:paraId="389A2E04" w14:textId="77777777" w:rsidR="00E422AF" w:rsidRDefault="004C3A60">
      <w:pPr>
        <w:widowControl w:val="0"/>
        <w:tabs>
          <w:tab w:val="left" w:pos="567"/>
        </w:tabs>
        <w:suppressAutoHyphens/>
        <w:jc w:val="both"/>
        <w:rPr>
          <w:szCs w:val="22"/>
        </w:rPr>
      </w:pPr>
      <w:r>
        <w:rPr>
          <w:szCs w:val="22"/>
        </w:rPr>
        <w:t>lacosamide</w:t>
      </w:r>
    </w:p>
    <w:p w14:paraId="389A2E05" w14:textId="77777777" w:rsidR="00E422AF" w:rsidRDefault="00E422AF">
      <w:pPr>
        <w:widowControl w:val="0"/>
        <w:tabs>
          <w:tab w:val="left" w:pos="567"/>
        </w:tabs>
        <w:suppressAutoHyphens/>
        <w:jc w:val="both"/>
        <w:rPr>
          <w:szCs w:val="22"/>
        </w:rPr>
      </w:pPr>
    </w:p>
    <w:p w14:paraId="389A2E06" w14:textId="77777777" w:rsidR="00E422AF" w:rsidRDefault="00E422AF">
      <w:pPr>
        <w:widowControl w:val="0"/>
        <w:tabs>
          <w:tab w:val="left" w:pos="567"/>
        </w:tabs>
        <w:suppressAutoHyphens/>
        <w:jc w:val="both"/>
        <w:rPr>
          <w:szCs w:val="22"/>
        </w:rPr>
      </w:pPr>
    </w:p>
    <w:p w14:paraId="389A2E0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2.</w:t>
      </w:r>
      <w:r>
        <w:rPr>
          <w:b/>
          <w:szCs w:val="22"/>
        </w:rPr>
        <w:tab/>
        <w:t>COMPOSITION EN SUBSTANCE(S) ACTIVE(S)</w:t>
      </w:r>
    </w:p>
    <w:p w14:paraId="389A2E08" w14:textId="77777777" w:rsidR="00E422AF" w:rsidRDefault="00E422AF">
      <w:pPr>
        <w:widowControl w:val="0"/>
        <w:tabs>
          <w:tab w:val="left" w:pos="567"/>
        </w:tabs>
        <w:suppressAutoHyphens/>
        <w:jc w:val="both"/>
        <w:rPr>
          <w:szCs w:val="22"/>
        </w:rPr>
      </w:pPr>
    </w:p>
    <w:p w14:paraId="389A2E09" w14:textId="77777777" w:rsidR="00E422AF" w:rsidRDefault="004C3A60">
      <w:pPr>
        <w:widowControl w:val="0"/>
        <w:tabs>
          <w:tab w:val="left" w:pos="567"/>
        </w:tabs>
        <w:suppressAutoHyphens/>
        <w:jc w:val="both"/>
        <w:rPr>
          <w:szCs w:val="22"/>
        </w:rPr>
      </w:pPr>
      <w:r>
        <w:rPr>
          <w:szCs w:val="22"/>
        </w:rPr>
        <w:t>1 comprimé pelliculé contient 200 mg de lacosamide.</w:t>
      </w:r>
    </w:p>
    <w:p w14:paraId="389A2E0A" w14:textId="77777777" w:rsidR="00E422AF" w:rsidRDefault="00E422AF">
      <w:pPr>
        <w:widowControl w:val="0"/>
        <w:tabs>
          <w:tab w:val="left" w:pos="567"/>
        </w:tabs>
        <w:suppressAutoHyphens/>
        <w:jc w:val="both"/>
        <w:rPr>
          <w:szCs w:val="22"/>
        </w:rPr>
      </w:pPr>
    </w:p>
    <w:p w14:paraId="389A2E0B" w14:textId="77777777" w:rsidR="00E422AF" w:rsidRDefault="00E422AF">
      <w:pPr>
        <w:widowControl w:val="0"/>
        <w:tabs>
          <w:tab w:val="left" w:pos="567"/>
        </w:tabs>
        <w:suppressAutoHyphens/>
        <w:jc w:val="both"/>
        <w:rPr>
          <w:szCs w:val="22"/>
        </w:rPr>
      </w:pPr>
    </w:p>
    <w:p w14:paraId="389A2E0C"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3.</w:t>
      </w:r>
      <w:r>
        <w:rPr>
          <w:b/>
          <w:szCs w:val="22"/>
        </w:rPr>
        <w:tab/>
        <w:t>LISTE DES EXCIPIENTS</w:t>
      </w:r>
    </w:p>
    <w:p w14:paraId="389A2E0D" w14:textId="77777777" w:rsidR="00E422AF" w:rsidRDefault="00E422AF">
      <w:pPr>
        <w:widowControl w:val="0"/>
        <w:tabs>
          <w:tab w:val="left" w:pos="567"/>
        </w:tabs>
        <w:suppressAutoHyphens/>
        <w:jc w:val="both"/>
        <w:rPr>
          <w:szCs w:val="22"/>
        </w:rPr>
      </w:pPr>
    </w:p>
    <w:p w14:paraId="389A2E0E" w14:textId="77777777" w:rsidR="00E422AF" w:rsidRDefault="00E422AF">
      <w:pPr>
        <w:widowControl w:val="0"/>
        <w:tabs>
          <w:tab w:val="left" w:pos="567"/>
        </w:tabs>
        <w:suppressAutoHyphens/>
        <w:jc w:val="both"/>
        <w:rPr>
          <w:szCs w:val="22"/>
        </w:rPr>
      </w:pPr>
    </w:p>
    <w:p w14:paraId="389A2E0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4.</w:t>
      </w:r>
      <w:r>
        <w:rPr>
          <w:b/>
          <w:szCs w:val="22"/>
        </w:rPr>
        <w:tab/>
        <w:t>FORME PHARMACEUTIQUE ET CONTENU</w:t>
      </w:r>
    </w:p>
    <w:p w14:paraId="389A2E10" w14:textId="77777777" w:rsidR="00E422AF" w:rsidRDefault="00E422AF">
      <w:pPr>
        <w:widowControl w:val="0"/>
        <w:tabs>
          <w:tab w:val="left" w:pos="567"/>
        </w:tabs>
        <w:suppressAutoHyphens/>
        <w:jc w:val="both"/>
        <w:rPr>
          <w:szCs w:val="22"/>
        </w:rPr>
      </w:pPr>
    </w:p>
    <w:p w14:paraId="389A2E11" w14:textId="77777777" w:rsidR="00E422AF" w:rsidRDefault="004C3A60">
      <w:pPr>
        <w:widowControl w:val="0"/>
        <w:tabs>
          <w:tab w:val="left" w:pos="567"/>
        </w:tabs>
        <w:suppressAutoHyphens/>
        <w:jc w:val="both"/>
        <w:rPr>
          <w:szCs w:val="22"/>
        </w:rPr>
      </w:pPr>
      <w:r>
        <w:rPr>
          <w:szCs w:val="22"/>
        </w:rPr>
        <w:t>60 comprimés pelliculés</w:t>
      </w:r>
    </w:p>
    <w:p w14:paraId="389A2E12" w14:textId="77777777" w:rsidR="00E422AF" w:rsidRDefault="00E422AF">
      <w:pPr>
        <w:widowControl w:val="0"/>
        <w:tabs>
          <w:tab w:val="left" w:pos="567"/>
        </w:tabs>
        <w:suppressAutoHyphens/>
        <w:jc w:val="both"/>
        <w:rPr>
          <w:szCs w:val="22"/>
        </w:rPr>
      </w:pPr>
    </w:p>
    <w:p w14:paraId="389A2E13" w14:textId="77777777" w:rsidR="00E422AF" w:rsidRDefault="00E422AF">
      <w:pPr>
        <w:widowControl w:val="0"/>
        <w:tabs>
          <w:tab w:val="left" w:pos="567"/>
        </w:tabs>
        <w:suppressAutoHyphens/>
        <w:jc w:val="both"/>
        <w:rPr>
          <w:szCs w:val="22"/>
        </w:rPr>
      </w:pPr>
    </w:p>
    <w:p w14:paraId="389A2E14"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5.</w:t>
      </w:r>
      <w:r>
        <w:rPr>
          <w:b/>
          <w:szCs w:val="22"/>
        </w:rPr>
        <w:tab/>
        <w:t>MODE ET VOIE(S) D’ADMINISTRATION</w:t>
      </w:r>
    </w:p>
    <w:p w14:paraId="389A2E15" w14:textId="77777777" w:rsidR="00E422AF" w:rsidRDefault="00E422AF">
      <w:pPr>
        <w:widowControl w:val="0"/>
        <w:tabs>
          <w:tab w:val="left" w:pos="567"/>
        </w:tabs>
        <w:suppressAutoHyphens/>
        <w:jc w:val="both"/>
        <w:rPr>
          <w:szCs w:val="22"/>
        </w:rPr>
      </w:pPr>
    </w:p>
    <w:p w14:paraId="389A2E16" w14:textId="77777777" w:rsidR="00E422AF" w:rsidRDefault="004C3A60">
      <w:pPr>
        <w:widowControl w:val="0"/>
        <w:tabs>
          <w:tab w:val="left" w:pos="567"/>
        </w:tabs>
        <w:suppressAutoHyphens/>
        <w:jc w:val="both"/>
        <w:rPr>
          <w:szCs w:val="22"/>
        </w:rPr>
      </w:pPr>
      <w:r>
        <w:rPr>
          <w:szCs w:val="22"/>
        </w:rPr>
        <w:t>Lire la notice avant utilisation.</w:t>
      </w:r>
    </w:p>
    <w:p w14:paraId="389A2E17" w14:textId="77777777" w:rsidR="00E422AF" w:rsidRDefault="004C3A60">
      <w:pPr>
        <w:widowControl w:val="0"/>
        <w:tabs>
          <w:tab w:val="left" w:pos="567"/>
        </w:tabs>
        <w:suppressAutoHyphens/>
        <w:jc w:val="both"/>
        <w:rPr>
          <w:szCs w:val="22"/>
        </w:rPr>
      </w:pPr>
      <w:r>
        <w:rPr>
          <w:szCs w:val="22"/>
        </w:rPr>
        <w:t>Voie orale</w:t>
      </w:r>
    </w:p>
    <w:p w14:paraId="389A2E18" w14:textId="77777777" w:rsidR="00E422AF" w:rsidRDefault="00E422AF">
      <w:pPr>
        <w:widowControl w:val="0"/>
        <w:tabs>
          <w:tab w:val="left" w:pos="567"/>
        </w:tabs>
        <w:suppressAutoHyphens/>
        <w:jc w:val="both"/>
        <w:rPr>
          <w:szCs w:val="22"/>
        </w:rPr>
      </w:pPr>
    </w:p>
    <w:p w14:paraId="389A2E19" w14:textId="77777777" w:rsidR="00E422AF" w:rsidRDefault="00E422AF">
      <w:pPr>
        <w:widowControl w:val="0"/>
        <w:tabs>
          <w:tab w:val="left" w:pos="567"/>
        </w:tabs>
        <w:suppressAutoHyphens/>
        <w:jc w:val="both"/>
        <w:rPr>
          <w:szCs w:val="22"/>
        </w:rPr>
      </w:pPr>
    </w:p>
    <w:p w14:paraId="389A2E1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6.</w:t>
      </w:r>
      <w:r>
        <w:rPr>
          <w:b/>
          <w:szCs w:val="22"/>
        </w:rPr>
        <w:tab/>
        <w:t>MISE EN GARDE SPÉCIALE INDIQUANT QUE LE MÉDICAMENT DOIT ÊTRE CONSERVÉ HORS DE VUE ET DE PORTÉE DES ENFANTS</w:t>
      </w:r>
    </w:p>
    <w:p w14:paraId="389A2E1B" w14:textId="77777777" w:rsidR="00E422AF" w:rsidRDefault="00E422AF">
      <w:pPr>
        <w:widowControl w:val="0"/>
        <w:tabs>
          <w:tab w:val="left" w:pos="567"/>
        </w:tabs>
        <w:suppressAutoHyphens/>
        <w:jc w:val="both"/>
        <w:rPr>
          <w:szCs w:val="22"/>
        </w:rPr>
      </w:pPr>
    </w:p>
    <w:p w14:paraId="389A2E1C"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E1D" w14:textId="77777777" w:rsidR="00E422AF" w:rsidRDefault="00E422AF">
      <w:pPr>
        <w:widowControl w:val="0"/>
        <w:tabs>
          <w:tab w:val="left" w:pos="567"/>
        </w:tabs>
        <w:suppressAutoHyphens/>
        <w:jc w:val="both"/>
        <w:rPr>
          <w:szCs w:val="22"/>
        </w:rPr>
      </w:pPr>
    </w:p>
    <w:p w14:paraId="389A2E1E" w14:textId="77777777" w:rsidR="00E422AF" w:rsidRDefault="00E422AF">
      <w:pPr>
        <w:widowControl w:val="0"/>
        <w:tabs>
          <w:tab w:val="left" w:pos="567"/>
        </w:tabs>
        <w:suppressAutoHyphens/>
        <w:jc w:val="both"/>
        <w:rPr>
          <w:szCs w:val="22"/>
        </w:rPr>
      </w:pPr>
    </w:p>
    <w:p w14:paraId="389A2E1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7.</w:t>
      </w:r>
      <w:r>
        <w:rPr>
          <w:b/>
          <w:szCs w:val="22"/>
        </w:rPr>
        <w:tab/>
        <w:t>AUTRE(S) MISE(S) EN GARDE SPÉCIALE(S), SI NÉCESSAIRE</w:t>
      </w:r>
    </w:p>
    <w:p w14:paraId="389A2E20" w14:textId="77777777" w:rsidR="00E422AF" w:rsidRDefault="00E422AF">
      <w:pPr>
        <w:widowControl w:val="0"/>
        <w:tabs>
          <w:tab w:val="left" w:pos="567"/>
        </w:tabs>
        <w:suppressAutoHyphens/>
        <w:jc w:val="both"/>
        <w:rPr>
          <w:szCs w:val="22"/>
        </w:rPr>
      </w:pPr>
    </w:p>
    <w:p w14:paraId="389A2E21" w14:textId="77777777" w:rsidR="00E422AF" w:rsidRDefault="00E422AF">
      <w:pPr>
        <w:widowControl w:val="0"/>
        <w:tabs>
          <w:tab w:val="left" w:pos="567"/>
        </w:tabs>
        <w:suppressAutoHyphens/>
        <w:jc w:val="both"/>
        <w:rPr>
          <w:szCs w:val="22"/>
        </w:rPr>
      </w:pPr>
    </w:p>
    <w:p w14:paraId="389A2E2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8.</w:t>
      </w:r>
      <w:r>
        <w:rPr>
          <w:b/>
          <w:szCs w:val="22"/>
        </w:rPr>
        <w:tab/>
        <w:t>DATE DE PÉREMPTION</w:t>
      </w:r>
    </w:p>
    <w:p w14:paraId="389A2E23" w14:textId="77777777" w:rsidR="00E422AF" w:rsidRDefault="00E422AF">
      <w:pPr>
        <w:widowControl w:val="0"/>
        <w:tabs>
          <w:tab w:val="left" w:pos="567"/>
        </w:tabs>
        <w:suppressAutoHyphens/>
        <w:jc w:val="both"/>
        <w:rPr>
          <w:szCs w:val="22"/>
        </w:rPr>
      </w:pPr>
    </w:p>
    <w:p w14:paraId="389A2E24" w14:textId="77777777" w:rsidR="00E422AF" w:rsidRDefault="004C3A60">
      <w:pPr>
        <w:widowControl w:val="0"/>
        <w:tabs>
          <w:tab w:val="left" w:pos="567"/>
        </w:tabs>
        <w:suppressAutoHyphens/>
        <w:jc w:val="both"/>
        <w:rPr>
          <w:szCs w:val="22"/>
        </w:rPr>
      </w:pPr>
      <w:r>
        <w:rPr>
          <w:szCs w:val="22"/>
        </w:rPr>
        <w:t>EXP</w:t>
      </w:r>
    </w:p>
    <w:p w14:paraId="389A2E25" w14:textId="77777777" w:rsidR="00E422AF" w:rsidRDefault="00E422AF">
      <w:pPr>
        <w:widowControl w:val="0"/>
        <w:tabs>
          <w:tab w:val="left" w:pos="567"/>
        </w:tabs>
        <w:suppressAutoHyphens/>
        <w:jc w:val="both"/>
        <w:rPr>
          <w:szCs w:val="22"/>
        </w:rPr>
      </w:pPr>
    </w:p>
    <w:p w14:paraId="389A2E26" w14:textId="77777777" w:rsidR="00E422AF" w:rsidRDefault="00E422AF">
      <w:pPr>
        <w:widowControl w:val="0"/>
        <w:tabs>
          <w:tab w:val="left" w:pos="567"/>
        </w:tabs>
        <w:suppressAutoHyphens/>
        <w:jc w:val="both"/>
        <w:rPr>
          <w:szCs w:val="22"/>
        </w:rPr>
      </w:pPr>
    </w:p>
    <w:p w14:paraId="389A2E27"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9.</w:t>
      </w:r>
      <w:r>
        <w:rPr>
          <w:b/>
          <w:szCs w:val="22"/>
        </w:rPr>
        <w:tab/>
        <w:t>PRÉCAUTIONS PARTICULIÈRES DE CONSERVATION</w:t>
      </w:r>
    </w:p>
    <w:p w14:paraId="389A2E28" w14:textId="77777777" w:rsidR="00E422AF" w:rsidRDefault="00E422AF">
      <w:pPr>
        <w:widowControl w:val="0"/>
        <w:tabs>
          <w:tab w:val="left" w:pos="567"/>
        </w:tabs>
        <w:suppressAutoHyphens/>
        <w:jc w:val="both"/>
        <w:rPr>
          <w:szCs w:val="22"/>
        </w:rPr>
      </w:pPr>
    </w:p>
    <w:p w14:paraId="389A2E29" w14:textId="77777777" w:rsidR="00E422AF" w:rsidRDefault="00E422AF">
      <w:pPr>
        <w:widowControl w:val="0"/>
        <w:tabs>
          <w:tab w:val="left" w:pos="567"/>
        </w:tabs>
        <w:suppressAutoHyphens/>
        <w:jc w:val="both"/>
        <w:rPr>
          <w:szCs w:val="22"/>
        </w:rPr>
      </w:pPr>
    </w:p>
    <w:p w14:paraId="389A2E2A" w14:textId="77777777" w:rsidR="00E422AF" w:rsidRDefault="004C3A60">
      <w:pPr>
        <w:keepNext/>
        <w:keepLines/>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10.</w:t>
      </w:r>
      <w:r>
        <w:rPr>
          <w:b/>
          <w:szCs w:val="22"/>
        </w:rPr>
        <w:tab/>
        <w:t>PRÉCAUTIONS PARTICULIÈRES D’ÉLIMINATION DES MÉDICAMENTS NON UTILISÉS OU DES DÉCHETS PROVENANT DE CES MÉDICAMENTS S’IL Y A LIEU</w:t>
      </w:r>
    </w:p>
    <w:p w14:paraId="389A2E2B" w14:textId="77777777" w:rsidR="00E422AF" w:rsidRDefault="00E422AF">
      <w:pPr>
        <w:keepNext/>
        <w:keepLines/>
        <w:widowControl w:val="0"/>
        <w:tabs>
          <w:tab w:val="left" w:pos="567"/>
        </w:tabs>
        <w:suppressAutoHyphens/>
        <w:jc w:val="both"/>
        <w:rPr>
          <w:szCs w:val="22"/>
        </w:rPr>
      </w:pPr>
    </w:p>
    <w:p w14:paraId="389A2E2C" w14:textId="77777777" w:rsidR="00E422AF" w:rsidRDefault="00E422AF">
      <w:pPr>
        <w:widowControl w:val="0"/>
        <w:tabs>
          <w:tab w:val="left" w:pos="567"/>
        </w:tabs>
        <w:suppressAutoHyphens/>
        <w:jc w:val="both"/>
        <w:rPr>
          <w:szCs w:val="22"/>
        </w:rPr>
      </w:pPr>
    </w:p>
    <w:p w14:paraId="389A2E2D" w14:textId="77777777" w:rsidR="00E422AF" w:rsidRDefault="004C3A60">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lastRenderedPageBreak/>
        <w:t>11.</w:t>
      </w:r>
      <w:r>
        <w:rPr>
          <w:b/>
          <w:szCs w:val="22"/>
        </w:rPr>
        <w:tab/>
        <w:t>NOM ET ADRESSE DU TITULAIRE DE L’AUTORISATION DE MISE SUR LE MARCHÉ</w:t>
      </w:r>
    </w:p>
    <w:p w14:paraId="389A2E2E" w14:textId="77777777" w:rsidR="00E422AF" w:rsidRDefault="00E422AF">
      <w:pPr>
        <w:keepNext/>
        <w:keepLines/>
        <w:tabs>
          <w:tab w:val="left" w:pos="567"/>
        </w:tabs>
        <w:suppressAutoHyphens/>
        <w:jc w:val="both"/>
        <w:rPr>
          <w:szCs w:val="22"/>
        </w:rPr>
      </w:pPr>
    </w:p>
    <w:p w14:paraId="389A2E2F" w14:textId="77777777" w:rsidR="00E422AF" w:rsidRDefault="004C3A60">
      <w:pPr>
        <w:keepNext/>
        <w:keepLines/>
        <w:tabs>
          <w:tab w:val="left" w:pos="567"/>
        </w:tabs>
        <w:suppressAutoHyphens/>
        <w:jc w:val="both"/>
        <w:rPr>
          <w:szCs w:val="22"/>
        </w:rPr>
      </w:pPr>
      <w:r>
        <w:rPr>
          <w:szCs w:val="22"/>
        </w:rPr>
        <w:t>UCB Pharma S.A.</w:t>
      </w:r>
    </w:p>
    <w:p w14:paraId="389A2E30" w14:textId="77777777" w:rsidR="00E422AF" w:rsidRDefault="004C3A60">
      <w:pPr>
        <w:keepNext/>
        <w:keepLines/>
        <w:tabs>
          <w:tab w:val="left" w:pos="567"/>
        </w:tabs>
        <w:suppressAutoHyphens/>
        <w:jc w:val="both"/>
        <w:rPr>
          <w:szCs w:val="22"/>
        </w:rPr>
      </w:pPr>
      <w:r>
        <w:rPr>
          <w:szCs w:val="22"/>
        </w:rPr>
        <w:t>Allée de la Recherche 60</w:t>
      </w:r>
    </w:p>
    <w:p w14:paraId="389A2E31" w14:textId="77777777" w:rsidR="00E422AF" w:rsidRDefault="004C3A60">
      <w:pPr>
        <w:keepNext/>
        <w:keepLines/>
        <w:tabs>
          <w:tab w:val="left" w:pos="567"/>
        </w:tabs>
        <w:suppressAutoHyphens/>
        <w:jc w:val="both"/>
        <w:rPr>
          <w:szCs w:val="22"/>
        </w:rPr>
      </w:pPr>
      <w:r>
        <w:rPr>
          <w:szCs w:val="22"/>
        </w:rPr>
        <w:t>B-1070 Bruxelles</w:t>
      </w:r>
    </w:p>
    <w:p w14:paraId="389A2E32" w14:textId="77777777" w:rsidR="00E422AF" w:rsidRDefault="004C3A60">
      <w:pPr>
        <w:keepNext/>
        <w:keepLines/>
        <w:tabs>
          <w:tab w:val="left" w:pos="567"/>
        </w:tabs>
        <w:suppressAutoHyphens/>
        <w:jc w:val="both"/>
        <w:rPr>
          <w:szCs w:val="22"/>
        </w:rPr>
      </w:pPr>
      <w:r>
        <w:rPr>
          <w:szCs w:val="22"/>
        </w:rPr>
        <w:t>Belgique</w:t>
      </w:r>
    </w:p>
    <w:p w14:paraId="389A2E33" w14:textId="77777777" w:rsidR="00E422AF" w:rsidRDefault="00E422AF">
      <w:pPr>
        <w:keepNext/>
        <w:keepLines/>
        <w:tabs>
          <w:tab w:val="left" w:pos="567"/>
        </w:tabs>
        <w:suppressAutoHyphens/>
        <w:jc w:val="both"/>
        <w:rPr>
          <w:szCs w:val="22"/>
        </w:rPr>
      </w:pPr>
    </w:p>
    <w:p w14:paraId="389A2E34" w14:textId="77777777" w:rsidR="00E422AF" w:rsidRDefault="00E422AF">
      <w:pPr>
        <w:keepNext/>
        <w:keepLines/>
        <w:tabs>
          <w:tab w:val="left" w:pos="567"/>
        </w:tabs>
        <w:suppressAutoHyphens/>
        <w:jc w:val="both"/>
        <w:rPr>
          <w:szCs w:val="22"/>
        </w:rPr>
      </w:pPr>
    </w:p>
    <w:p w14:paraId="389A2E3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12.</w:t>
      </w:r>
      <w:r>
        <w:rPr>
          <w:b/>
          <w:szCs w:val="22"/>
        </w:rPr>
        <w:tab/>
        <w:t>NUMÉRO(S) D’AUTORISATION DE MISE SUR LE MARCHÉ</w:t>
      </w:r>
    </w:p>
    <w:p w14:paraId="389A2E36" w14:textId="77777777" w:rsidR="00E422AF" w:rsidRDefault="00E422AF">
      <w:pPr>
        <w:widowControl w:val="0"/>
        <w:tabs>
          <w:tab w:val="left" w:pos="567"/>
        </w:tabs>
        <w:suppressAutoHyphens/>
        <w:jc w:val="both"/>
        <w:rPr>
          <w:szCs w:val="22"/>
        </w:rPr>
      </w:pPr>
    </w:p>
    <w:p w14:paraId="389A2E37" w14:textId="77777777" w:rsidR="00E422AF" w:rsidRDefault="004C3A60">
      <w:r>
        <w:t>EU/1/08/470/035</w:t>
      </w:r>
    </w:p>
    <w:p w14:paraId="389A2E38" w14:textId="77777777" w:rsidR="00E422AF" w:rsidRDefault="00E422AF">
      <w:pPr>
        <w:widowControl w:val="0"/>
        <w:tabs>
          <w:tab w:val="left" w:pos="567"/>
        </w:tabs>
        <w:suppressAutoHyphens/>
        <w:jc w:val="both"/>
        <w:rPr>
          <w:szCs w:val="22"/>
        </w:rPr>
      </w:pPr>
    </w:p>
    <w:p w14:paraId="389A2E39" w14:textId="77777777" w:rsidR="00E422AF" w:rsidRDefault="00E422AF">
      <w:pPr>
        <w:widowControl w:val="0"/>
        <w:tabs>
          <w:tab w:val="left" w:pos="567"/>
        </w:tabs>
        <w:suppressAutoHyphens/>
        <w:jc w:val="both"/>
        <w:rPr>
          <w:szCs w:val="22"/>
        </w:rPr>
      </w:pPr>
    </w:p>
    <w:p w14:paraId="389A2E3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13.</w:t>
      </w:r>
      <w:r>
        <w:rPr>
          <w:b/>
          <w:szCs w:val="22"/>
        </w:rPr>
        <w:tab/>
        <w:t>NUMÉRO DU LOT</w:t>
      </w:r>
    </w:p>
    <w:p w14:paraId="389A2E3B" w14:textId="77777777" w:rsidR="00E422AF" w:rsidRDefault="00E422AF">
      <w:pPr>
        <w:widowControl w:val="0"/>
        <w:tabs>
          <w:tab w:val="left" w:pos="567"/>
        </w:tabs>
        <w:suppressAutoHyphens/>
        <w:jc w:val="both"/>
        <w:rPr>
          <w:szCs w:val="22"/>
        </w:rPr>
      </w:pPr>
    </w:p>
    <w:p w14:paraId="389A2E3C" w14:textId="77777777" w:rsidR="00E422AF" w:rsidRDefault="004C3A60">
      <w:pPr>
        <w:widowControl w:val="0"/>
        <w:tabs>
          <w:tab w:val="left" w:pos="567"/>
        </w:tabs>
        <w:suppressAutoHyphens/>
        <w:jc w:val="both"/>
        <w:rPr>
          <w:szCs w:val="22"/>
        </w:rPr>
      </w:pPr>
      <w:r>
        <w:rPr>
          <w:szCs w:val="22"/>
        </w:rPr>
        <w:t>Lot</w:t>
      </w:r>
    </w:p>
    <w:p w14:paraId="389A2E3D" w14:textId="77777777" w:rsidR="00E422AF" w:rsidRDefault="00E422AF">
      <w:pPr>
        <w:widowControl w:val="0"/>
        <w:tabs>
          <w:tab w:val="left" w:pos="567"/>
        </w:tabs>
        <w:suppressAutoHyphens/>
        <w:jc w:val="both"/>
        <w:rPr>
          <w:szCs w:val="22"/>
        </w:rPr>
      </w:pPr>
    </w:p>
    <w:p w14:paraId="389A2E3E" w14:textId="77777777" w:rsidR="00E422AF" w:rsidRDefault="00E422AF">
      <w:pPr>
        <w:widowControl w:val="0"/>
        <w:tabs>
          <w:tab w:val="left" w:pos="567"/>
        </w:tabs>
        <w:suppressAutoHyphens/>
        <w:jc w:val="both"/>
        <w:rPr>
          <w:szCs w:val="22"/>
        </w:rPr>
      </w:pPr>
    </w:p>
    <w:p w14:paraId="389A2E3F"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szCs w:val="22"/>
        </w:rPr>
      </w:pPr>
      <w:r>
        <w:rPr>
          <w:b/>
          <w:szCs w:val="22"/>
        </w:rPr>
        <w:t>14.</w:t>
      </w:r>
      <w:r>
        <w:rPr>
          <w:b/>
          <w:szCs w:val="22"/>
        </w:rPr>
        <w:tab/>
        <w:t>CONDITIONS DE PRESCRIPTION ET DE DÉLIVRANCE</w:t>
      </w:r>
    </w:p>
    <w:p w14:paraId="389A2E40" w14:textId="77777777" w:rsidR="00E422AF" w:rsidRDefault="00E422AF">
      <w:pPr>
        <w:widowControl w:val="0"/>
        <w:tabs>
          <w:tab w:val="left" w:pos="567"/>
        </w:tabs>
        <w:suppressAutoHyphens/>
        <w:jc w:val="both"/>
        <w:rPr>
          <w:szCs w:val="22"/>
        </w:rPr>
      </w:pPr>
    </w:p>
    <w:p w14:paraId="389A2E41" w14:textId="77777777" w:rsidR="00E422AF" w:rsidRDefault="00E422AF">
      <w:pPr>
        <w:widowControl w:val="0"/>
        <w:tabs>
          <w:tab w:val="left" w:pos="567"/>
        </w:tabs>
        <w:suppressAutoHyphens/>
        <w:jc w:val="both"/>
        <w:rPr>
          <w:szCs w:val="22"/>
        </w:rPr>
      </w:pPr>
    </w:p>
    <w:p w14:paraId="389A2E4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jc w:val="both"/>
        <w:rPr>
          <w:bCs/>
          <w:iCs/>
          <w:szCs w:val="22"/>
        </w:rPr>
      </w:pPr>
      <w:r>
        <w:rPr>
          <w:b/>
          <w:szCs w:val="22"/>
        </w:rPr>
        <w:t>15.</w:t>
      </w:r>
      <w:r>
        <w:rPr>
          <w:b/>
          <w:szCs w:val="22"/>
        </w:rPr>
        <w:tab/>
        <w:t>INDICATIONS D’UTILISATION</w:t>
      </w:r>
    </w:p>
    <w:p w14:paraId="389A2E43" w14:textId="77777777" w:rsidR="00E422AF" w:rsidRDefault="00E422AF">
      <w:pPr>
        <w:widowControl w:val="0"/>
        <w:tabs>
          <w:tab w:val="left" w:pos="567"/>
        </w:tabs>
        <w:suppressAutoHyphens/>
        <w:jc w:val="both"/>
        <w:rPr>
          <w:bCs/>
          <w:iCs/>
          <w:szCs w:val="22"/>
        </w:rPr>
      </w:pPr>
    </w:p>
    <w:p w14:paraId="389A2E44" w14:textId="77777777" w:rsidR="00E422AF" w:rsidRDefault="00E422AF">
      <w:pPr>
        <w:widowControl w:val="0"/>
        <w:tabs>
          <w:tab w:val="left" w:pos="567"/>
        </w:tabs>
        <w:suppressAutoHyphens/>
        <w:jc w:val="both"/>
        <w:rPr>
          <w:bCs/>
          <w:iCs/>
          <w:szCs w:val="22"/>
        </w:rPr>
      </w:pPr>
    </w:p>
    <w:p w14:paraId="389A2E4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E46" w14:textId="77777777" w:rsidR="00E422AF" w:rsidRDefault="00E422AF">
      <w:pPr>
        <w:widowControl w:val="0"/>
        <w:tabs>
          <w:tab w:val="left" w:pos="567"/>
        </w:tabs>
        <w:suppressAutoHyphens/>
        <w:jc w:val="both"/>
        <w:rPr>
          <w:szCs w:val="22"/>
        </w:rPr>
      </w:pPr>
    </w:p>
    <w:p w14:paraId="389A2E47" w14:textId="77777777" w:rsidR="00E422AF" w:rsidRDefault="00E422AF">
      <w:pPr>
        <w:widowControl w:val="0"/>
        <w:tabs>
          <w:tab w:val="left" w:pos="567"/>
        </w:tabs>
        <w:suppressAutoHyphens/>
        <w:jc w:val="both"/>
        <w:rPr>
          <w:szCs w:val="22"/>
        </w:rPr>
      </w:pPr>
    </w:p>
    <w:p w14:paraId="389A2E48" w14:textId="77777777" w:rsidR="00E422AF" w:rsidRPr="002B6171" w:rsidRDefault="004C3A60" w:rsidP="002B6171">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B6171">
        <w:rPr>
          <w:b/>
          <w:szCs w:val="22"/>
        </w:rPr>
        <w:t>17.</w:t>
      </w:r>
      <w:r w:rsidRPr="002B6171">
        <w:rPr>
          <w:b/>
          <w:szCs w:val="22"/>
        </w:rPr>
        <w:tab/>
        <w:t>IDENTIFIANT UNIQUE - CODE-BARRES 2D</w:t>
      </w:r>
    </w:p>
    <w:p w14:paraId="389A2E49" w14:textId="77777777" w:rsidR="00E422AF" w:rsidRDefault="00E422AF"/>
    <w:p w14:paraId="389A2E4A" w14:textId="77777777" w:rsidR="00E422AF" w:rsidRDefault="00E422AF"/>
    <w:p w14:paraId="389A2E4C" w14:textId="40BA0178" w:rsidR="00E422AF" w:rsidRPr="002B6171" w:rsidRDefault="004C3A60" w:rsidP="002B6171">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sidRPr="002B6171">
        <w:rPr>
          <w:b/>
          <w:szCs w:val="22"/>
        </w:rPr>
        <w:t>18.</w:t>
      </w:r>
      <w:r w:rsidRPr="002B6171">
        <w:rPr>
          <w:b/>
          <w:szCs w:val="22"/>
        </w:rPr>
        <w:tab/>
        <w:t>IDENTIFIANT UNIQUE - DONNÉES LISIBLES PAR LES HUMAINS</w:t>
      </w:r>
    </w:p>
    <w:p w14:paraId="389A2E4D" w14:textId="77777777" w:rsidR="00E422AF" w:rsidRDefault="00E422AF">
      <w:pPr>
        <w:rPr>
          <w:color w:val="008000"/>
          <w:szCs w:val="22"/>
          <w:highlight w:val="yellow"/>
        </w:rPr>
      </w:pPr>
    </w:p>
    <w:p w14:paraId="389A2E4E"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53" w14:textId="77777777">
        <w:trPr>
          <w:trHeight w:val="1040"/>
        </w:trPr>
        <w:tc>
          <w:tcPr>
            <w:tcW w:w="9298" w:type="dxa"/>
            <w:tcBorders>
              <w:bottom w:val="single" w:sz="4" w:space="0" w:color="auto"/>
            </w:tcBorders>
          </w:tcPr>
          <w:p w14:paraId="389A2E4F" w14:textId="77777777" w:rsidR="00E422AF" w:rsidRDefault="004C3A60">
            <w:pPr>
              <w:widowControl w:val="0"/>
              <w:tabs>
                <w:tab w:val="left" w:pos="567"/>
              </w:tabs>
              <w:jc w:val="both"/>
              <w:rPr>
                <w:b/>
                <w:szCs w:val="22"/>
              </w:rPr>
            </w:pPr>
            <w:r>
              <w:rPr>
                <w:b/>
                <w:szCs w:val="22"/>
              </w:rPr>
              <w:lastRenderedPageBreak/>
              <w:t xml:space="preserve">MENTIONS DEVANT FIGURER SUR L’EMBALLAGE EXTÉRIEUR </w:t>
            </w:r>
          </w:p>
          <w:p w14:paraId="389A2E50" w14:textId="77777777" w:rsidR="00E422AF" w:rsidRDefault="004C3A60">
            <w:pPr>
              <w:widowControl w:val="0"/>
              <w:tabs>
                <w:tab w:val="left" w:pos="567"/>
              </w:tabs>
              <w:suppressAutoHyphens/>
              <w:jc w:val="both"/>
              <w:rPr>
                <w:b/>
                <w:szCs w:val="22"/>
              </w:rPr>
            </w:pPr>
            <w:r>
              <w:rPr>
                <w:b/>
                <w:szCs w:val="22"/>
              </w:rPr>
              <w:t xml:space="preserve">PACK D'INITIATION DU TRAITEMENT UNIQUEMENT </w:t>
            </w:r>
          </w:p>
          <w:p w14:paraId="389A2E51" w14:textId="77777777" w:rsidR="00E422AF" w:rsidRDefault="00E422AF">
            <w:pPr>
              <w:widowControl w:val="0"/>
              <w:tabs>
                <w:tab w:val="left" w:pos="567"/>
              </w:tabs>
              <w:suppressAutoHyphens/>
              <w:jc w:val="both"/>
              <w:rPr>
                <w:b/>
                <w:szCs w:val="22"/>
              </w:rPr>
            </w:pPr>
          </w:p>
          <w:p w14:paraId="389A2E52" w14:textId="77777777" w:rsidR="00E422AF" w:rsidRDefault="004C3A60">
            <w:pPr>
              <w:widowControl w:val="0"/>
              <w:tabs>
                <w:tab w:val="left" w:pos="567"/>
              </w:tabs>
              <w:suppressAutoHyphens/>
              <w:jc w:val="both"/>
              <w:rPr>
                <w:b/>
                <w:szCs w:val="22"/>
              </w:rPr>
            </w:pPr>
            <w:r>
              <w:rPr>
                <w:b/>
                <w:szCs w:val="22"/>
              </w:rPr>
              <w:t xml:space="preserve">Boîte en carton - Pack d'initiation du traitement contenant 4 boîtes en carton de 14 comprimés pelliculés </w:t>
            </w:r>
          </w:p>
        </w:tc>
      </w:tr>
    </w:tbl>
    <w:p w14:paraId="389A2E54" w14:textId="77777777" w:rsidR="00E422AF" w:rsidRDefault="00E422AF">
      <w:pPr>
        <w:widowControl w:val="0"/>
        <w:tabs>
          <w:tab w:val="left" w:pos="567"/>
        </w:tabs>
        <w:suppressAutoHyphens/>
        <w:jc w:val="both"/>
        <w:rPr>
          <w:szCs w:val="22"/>
        </w:rPr>
      </w:pPr>
    </w:p>
    <w:p w14:paraId="389A2E5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57" w14:textId="77777777">
        <w:tc>
          <w:tcPr>
            <w:tcW w:w="9298" w:type="dxa"/>
          </w:tcPr>
          <w:p w14:paraId="389A2E56"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E58" w14:textId="77777777" w:rsidR="00E422AF" w:rsidRDefault="00E422AF">
      <w:pPr>
        <w:widowControl w:val="0"/>
        <w:tabs>
          <w:tab w:val="left" w:pos="567"/>
        </w:tabs>
        <w:suppressAutoHyphens/>
        <w:jc w:val="both"/>
        <w:rPr>
          <w:szCs w:val="22"/>
        </w:rPr>
      </w:pPr>
    </w:p>
    <w:p w14:paraId="389A2E59" w14:textId="77777777" w:rsidR="00E422AF" w:rsidRDefault="004C3A60">
      <w:pPr>
        <w:widowControl w:val="0"/>
        <w:tabs>
          <w:tab w:val="left" w:pos="567"/>
        </w:tabs>
        <w:suppressAutoHyphens/>
        <w:jc w:val="both"/>
        <w:rPr>
          <w:szCs w:val="22"/>
        </w:rPr>
      </w:pPr>
      <w:r>
        <w:rPr>
          <w:szCs w:val="22"/>
        </w:rPr>
        <w:t xml:space="preserve">Vimpat 50 mg </w:t>
      </w:r>
    </w:p>
    <w:p w14:paraId="389A2E5A" w14:textId="77777777" w:rsidR="00E422AF" w:rsidRDefault="004C3A60">
      <w:pPr>
        <w:widowControl w:val="0"/>
        <w:tabs>
          <w:tab w:val="left" w:pos="567"/>
        </w:tabs>
        <w:suppressAutoHyphens/>
        <w:jc w:val="both"/>
        <w:rPr>
          <w:szCs w:val="22"/>
        </w:rPr>
      </w:pPr>
      <w:r>
        <w:rPr>
          <w:szCs w:val="22"/>
        </w:rPr>
        <w:t xml:space="preserve">Vimpat 100 mg </w:t>
      </w:r>
    </w:p>
    <w:p w14:paraId="389A2E5B" w14:textId="77777777" w:rsidR="00E422AF" w:rsidRDefault="004C3A60">
      <w:pPr>
        <w:widowControl w:val="0"/>
        <w:tabs>
          <w:tab w:val="left" w:pos="567"/>
        </w:tabs>
        <w:suppressAutoHyphens/>
        <w:jc w:val="both"/>
        <w:rPr>
          <w:szCs w:val="22"/>
        </w:rPr>
      </w:pPr>
      <w:r>
        <w:rPr>
          <w:szCs w:val="22"/>
        </w:rPr>
        <w:t xml:space="preserve">Vimpat 150 mg </w:t>
      </w:r>
    </w:p>
    <w:p w14:paraId="389A2E5C" w14:textId="77777777" w:rsidR="00E422AF" w:rsidRDefault="004C3A60">
      <w:pPr>
        <w:widowControl w:val="0"/>
        <w:tabs>
          <w:tab w:val="left" w:pos="567"/>
        </w:tabs>
        <w:suppressAutoHyphens/>
        <w:jc w:val="both"/>
        <w:rPr>
          <w:szCs w:val="22"/>
        </w:rPr>
      </w:pPr>
      <w:r>
        <w:rPr>
          <w:szCs w:val="22"/>
        </w:rPr>
        <w:t xml:space="preserve">Vimpat 200 mg </w:t>
      </w:r>
    </w:p>
    <w:p w14:paraId="389A2E5D" w14:textId="77777777" w:rsidR="00E422AF" w:rsidRDefault="004C3A60">
      <w:pPr>
        <w:widowControl w:val="0"/>
        <w:tabs>
          <w:tab w:val="left" w:pos="567"/>
        </w:tabs>
        <w:suppressAutoHyphens/>
        <w:jc w:val="both"/>
        <w:rPr>
          <w:szCs w:val="22"/>
        </w:rPr>
      </w:pPr>
      <w:r>
        <w:rPr>
          <w:szCs w:val="22"/>
        </w:rPr>
        <w:t>comprimés pelliculés</w:t>
      </w:r>
    </w:p>
    <w:p w14:paraId="389A2E5E" w14:textId="77777777" w:rsidR="00E422AF" w:rsidRDefault="004C3A60">
      <w:pPr>
        <w:widowControl w:val="0"/>
        <w:tabs>
          <w:tab w:val="left" w:pos="567"/>
        </w:tabs>
        <w:suppressAutoHyphens/>
        <w:jc w:val="both"/>
        <w:rPr>
          <w:szCs w:val="22"/>
        </w:rPr>
      </w:pPr>
      <w:r>
        <w:rPr>
          <w:szCs w:val="22"/>
        </w:rPr>
        <w:t>lacosamide</w:t>
      </w:r>
    </w:p>
    <w:p w14:paraId="389A2E5F" w14:textId="77777777" w:rsidR="00E422AF" w:rsidRDefault="00E422AF">
      <w:pPr>
        <w:widowControl w:val="0"/>
        <w:tabs>
          <w:tab w:val="left" w:pos="567"/>
        </w:tabs>
        <w:suppressAutoHyphens/>
        <w:jc w:val="both"/>
        <w:rPr>
          <w:szCs w:val="22"/>
        </w:rPr>
      </w:pPr>
    </w:p>
    <w:p w14:paraId="389A2E6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62" w14:textId="77777777">
        <w:tc>
          <w:tcPr>
            <w:tcW w:w="9298" w:type="dxa"/>
          </w:tcPr>
          <w:p w14:paraId="389A2E61" w14:textId="77777777" w:rsidR="00E422AF" w:rsidRDefault="004C3A60">
            <w:pPr>
              <w:widowControl w:val="0"/>
              <w:tabs>
                <w:tab w:val="left" w:pos="567"/>
              </w:tabs>
              <w:ind w:left="567" w:hanging="567"/>
              <w:jc w:val="both"/>
              <w:rPr>
                <w:b/>
                <w:szCs w:val="22"/>
              </w:rPr>
            </w:pPr>
            <w:r>
              <w:rPr>
                <w:b/>
                <w:szCs w:val="22"/>
              </w:rPr>
              <w:t>2.</w:t>
            </w:r>
            <w:r>
              <w:rPr>
                <w:b/>
                <w:szCs w:val="22"/>
              </w:rPr>
              <w:tab/>
              <w:t>COMPOSITION EN SUBSTANCE(S) ACTIVE(S)</w:t>
            </w:r>
          </w:p>
        </w:tc>
      </w:tr>
    </w:tbl>
    <w:p w14:paraId="389A2E63" w14:textId="77777777" w:rsidR="00E422AF" w:rsidRDefault="00E422AF">
      <w:pPr>
        <w:widowControl w:val="0"/>
        <w:tabs>
          <w:tab w:val="left" w:pos="567"/>
        </w:tabs>
        <w:suppressAutoHyphens/>
        <w:jc w:val="both"/>
        <w:rPr>
          <w:szCs w:val="22"/>
        </w:rPr>
      </w:pPr>
    </w:p>
    <w:p w14:paraId="389A2E64" w14:textId="77777777" w:rsidR="00E422AF" w:rsidRDefault="004C3A60">
      <w:pPr>
        <w:widowControl w:val="0"/>
        <w:tabs>
          <w:tab w:val="left" w:pos="567"/>
        </w:tabs>
        <w:suppressAutoHyphens/>
        <w:jc w:val="both"/>
        <w:rPr>
          <w:szCs w:val="22"/>
        </w:rPr>
      </w:pPr>
      <w:r>
        <w:rPr>
          <w:szCs w:val="22"/>
        </w:rPr>
        <w:t>Vimpat 50 mg</w:t>
      </w:r>
    </w:p>
    <w:p w14:paraId="389A2E65" w14:textId="77777777" w:rsidR="00E422AF" w:rsidRDefault="004C3A60">
      <w:pPr>
        <w:widowControl w:val="0"/>
        <w:tabs>
          <w:tab w:val="left" w:pos="567"/>
        </w:tabs>
        <w:suppressAutoHyphens/>
        <w:jc w:val="both"/>
        <w:rPr>
          <w:szCs w:val="22"/>
        </w:rPr>
      </w:pPr>
      <w:r>
        <w:rPr>
          <w:szCs w:val="22"/>
        </w:rPr>
        <w:t>1 comprimé pelliculé contient 50 mg de lacosamide.</w:t>
      </w:r>
    </w:p>
    <w:p w14:paraId="389A2E66" w14:textId="77777777" w:rsidR="00E422AF" w:rsidRDefault="004C3A60">
      <w:pPr>
        <w:widowControl w:val="0"/>
        <w:tabs>
          <w:tab w:val="left" w:pos="567"/>
        </w:tabs>
        <w:suppressAutoHyphens/>
        <w:jc w:val="both"/>
        <w:rPr>
          <w:szCs w:val="22"/>
        </w:rPr>
      </w:pPr>
      <w:r>
        <w:rPr>
          <w:szCs w:val="22"/>
        </w:rPr>
        <w:t>Vimpat 100 mg</w:t>
      </w:r>
    </w:p>
    <w:p w14:paraId="389A2E67" w14:textId="77777777" w:rsidR="00E422AF" w:rsidRDefault="004C3A60">
      <w:pPr>
        <w:widowControl w:val="0"/>
        <w:tabs>
          <w:tab w:val="left" w:pos="567"/>
        </w:tabs>
        <w:suppressAutoHyphens/>
        <w:jc w:val="both"/>
        <w:rPr>
          <w:szCs w:val="22"/>
        </w:rPr>
      </w:pPr>
      <w:r>
        <w:rPr>
          <w:szCs w:val="22"/>
        </w:rPr>
        <w:t>1 comprimé pelliculé contient 100 mg de lacosamide.</w:t>
      </w:r>
    </w:p>
    <w:p w14:paraId="389A2E68" w14:textId="77777777" w:rsidR="00E422AF" w:rsidRDefault="004C3A60">
      <w:pPr>
        <w:widowControl w:val="0"/>
        <w:tabs>
          <w:tab w:val="left" w:pos="567"/>
        </w:tabs>
        <w:suppressAutoHyphens/>
        <w:jc w:val="both"/>
        <w:rPr>
          <w:szCs w:val="22"/>
        </w:rPr>
      </w:pPr>
      <w:r>
        <w:rPr>
          <w:szCs w:val="22"/>
        </w:rPr>
        <w:t>Vimpat 150 mg</w:t>
      </w:r>
    </w:p>
    <w:p w14:paraId="389A2E69" w14:textId="77777777" w:rsidR="00E422AF" w:rsidRDefault="004C3A60">
      <w:pPr>
        <w:widowControl w:val="0"/>
        <w:tabs>
          <w:tab w:val="left" w:pos="567"/>
        </w:tabs>
        <w:suppressAutoHyphens/>
        <w:jc w:val="both"/>
        <w:rPr>
          <w:szCs w:val="22"/>
        </w:rPr>
      </w:pPr>
      <w:r>
        <w:rPr>
          <w:szCs w:val="22"/>
        </w:rPr>
        <w:t>1 comprimé pelliculé contient 150 mg de lacosamide.</w:t>
      </w:r>
    </w:p>
    <w:p w14:paraId="389A2E6A" w14:textId="77777777" w:rsidR="00E422AF" w:rsidRDefault="004C3A60">
      <w:pPr>
        <w:widowControl w:val="0"/>
        <w:tabs>
          <w:tab w:val="left" w:pos="567"/>
        </w:tabs>
        <w:suppressAutoHyphens/>
        <w:jc w:val="both"/>
        <w:rPr>
          <w:szCs w:val="22"/>
        </w:rPr>
      </w:pPr>
      <w:r>
        <w:rPr>
          <w:szCs w:val="22"/>
        </w:rPr>
        <w:t>Vimpat 200 mg</w:t>
      </w:r>
    </w:p>
    <w:p w14:paraId="389A2E6B" w14:textId="77777777" w:rsidR="00E422AF" w:rsidRDefault="004C3A60">
      <w:pPr>
        <w:widowControl w:val="0"/>
        <w:tabs>
          <w:tab w:val="left" w:pos="567"/>
        </w:tabs>
        <w:suppressAutoHyphens/>
        <w:jc w:val="both"/>
        <w:rPr>
          <w:szCs w:val="22"/>
        </w:rPr>
      </w:pPr>
      <w:r>
        <w:rPr>
          <w:szCs w:val="22"/>
        </w:rPr>
        <w:t>1 comprimé pelliculé contient 200 mg de lacosamide.</w:t>
      </w:r>
    </w:p>
    <w:p w14:paraId="389A2E6C" w14:textId="77777777" w:rsidR="00E422AF" w:rsidRDefault="00E422AF">
      <w:pPr>
        <w:widowControl w:val="0"/>
        <w:tabs>
          <w:tab w:val="left" w:pos="567"/>
        </w:tabs>
        <w:suppressAutoHyphens/>
        <w:jc w:val="both"/>
        <w:rPr>
          <w:szCs w:val="22"/>
        </w:rPr>
      </w:pPr>
    </w:p>
    <w:p w14:paraId="389A2E6D"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6F" w14:textId="77777777">
        <w:tc>
          <w:tcPr>
            <w:tcW w:w="9298" w:type="dxa"/>
          </w:tcPr>
          <w:p w14:paraId="389A2E6E" w14:textId="77777777" w:rsidR="00E422AF" w:rsidRDefault="004C3A60">
            <w:pPr>
              <w:widowControl w:val="0"/>
              <w:tabs>
                <w:tab w:val="left" w:pos="567"/>
              </w:tabs>
              <w:ind w:left="567" w:hanging="567"/>
              <w:jc w:val="both"/>
              <w:rPr>
                <w:b/>
                <w:szCs w:val="22"/>
              </w:rPr>
            </w:pPr>
            <w:r>
              <w:rPr>
                <w:b/>
                <w:szCs w:val="22"/>
              </w:rPr>
              <w:t>3.</w:t>
            </w:r>
            <w:r>
              <w:rPr>
                <w:b/>
                <w:szCs w:val="22"/>
              </w:rPr>
              <w:tab/>
              <w:t>LISTE DES EXCIPIENTS</w:t>
            </w:r>
          </w:p>
        </w:tc>
      </w:tr>
    </w:tbl>
    <w:p w14:paraId="389A2E70" w14:textId="77777777" w:rsidR="00E422AF" w:rsidRDefault="00E422AF">
      <w:pPr>
        <w:widowControl w:val="0"/>
        <w:tabs>
          <w:tab w:val="left" w:pos="567"/>
        </w:tabs>
        <w:suppressAutoHyphens/>
        <w:jc w:val="both"/>
        <w:rPr>
          <w:szCs w:val="22"/>
        </w:rPr>
      </w:pPr>
    </w:p>
    <w:p w14:paraId="389A2E7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73" w14:textId="77777777">
        <w:tc>
          <w:tcPr>
            <w:tcW w:w="9298" w:type="dxa"/>
          </w:tcPr>
          <w:p w14:paraId="389A2E72" w14:textId="77777777" w:rsidR="00E422AF" w:rsidRDefault="004C3A60">
            <w:pPr>
              <w:widowControl w:val="0"/>
              <w:tabs>
                <w:tab w:val="left" w:pos="567"/>
              </w:tabs>
              <w:ind w:left="567" w:hanging="567"/>
              <w:jc w:val="both"/>
              <w:rPr>
                <w:b/>
                <w:szCs w:val="22"/>
              </w:rPr>
            </w:pPr>
            <w:r>
              <w:rPr>
                <w:b/>
                <w:szCs w:val="22"/>
              </w:rPr>
              <w:t>4.</w:t>
            </w:r>
            <w:r>
              <w:rPr>
                <w:b/>
                <w:szCs w:val="22"/>
              </w:rPr>
              <w:tab/>
              <w:t>FORME PHARMACEUTIQUE ET CONTENU</w:t>
            </w:r>
          </w:p>
        </w:tc>
      </w:tr>
    </w:tbl>
    <w:p w14:paraId="389A2E74" w14:textId="77777777" w:rsidR="00E422AF" w:rsidRDefault="00E422AF">
      <w:pPr>
        <w:widowControl w:val="0"/>
        <w:tabs>
          <w:tab w:val="left" w:pos="567"/>
        </w:tabs>
        <w:suppressAutoHyphens/>
        <w:jc w:val="both"/>
        <w:rPr>
          <w:szCs w:val="22"/>
        </w:rPr>
      </w:pPr>
    </w:p>
    <w:p w14:paraId="389A2E75" w14:textId="77777777" w:rsidR="00E422AF" w:rsidRDefault="004C3A60">
      <w:pPr>
        <w:widowControl w:val="0"/>
        <w:tabs>
          <w:tab w:val="left" w:pos="567"/>
        </w:tabs>
        <w:suppressAutoHyphens/>
        <w:jc w:val="both"/>
        <w:rPr>
          <w:szCs w:val="22"/>
        </w:rPr>
      </w:pPr>
      <w:r>
        <w:rPr>
          <w:szCs w:val="22"/>
        </w:rPr>
        <w:t>Pack d'initiation du traitement</w:t>
      </w:r>
    </w:p>
    <w:p w14:paraId="389A2E76" w14:textId="77777777" w:rsidR="00E422AF" w:rsidRDefault="004C3A60">
      <w:pPr>
        <w:widowControl w:val="0"/>
        <w:tabs>
          <w:tab w:val="left" w:pos="567"/>
        </w:tabs>
        <w:suppressAutoHyphens/>
        <w:jc w:val="both"/>
        <w:rPr>
          <w:szCs w:val="22"/>
        </w:rPr>
      </w:pPr>
      <w:r>
        <w:rPr>
          <w:szCs w:val="22"/>
        </w:rPr>
        <w:t>Chaque pack de 56 comprimés pelliculés pour un traitement de quatre semaines contient :</w:t>
      </w:r>
    </w:p>
    <w:p w14:paraId="389A2E77" w14:textId="77777777" w:rsidR="00E422AF" w:rsidRDefault="004C3A60">
      <w:pPr>
        <w:widowControl w:val="0"/>
        <w:tabs>
          <w:tab w:val="left" w:pos="567"/>
        </w:tabs>
        <w:suppressAutoHyphens/>
        <w:jc w:val="both"/>
        <w:rPr>
          <w:szCs w:val="22"/>
        </w:rPr>
      </w:pPr>
      <w:r>
        <w:rPr>
          <w:szCs w:val="22"/>
        </w:rPr>
        <w:t>14 comprimés pelliculés de Vimpat 50 mg</w:t>
      </w:r>
    </w:p>
    <w:p w14:paraId="389A2E78" w14:textId="77777777" w:rsidR="00E422AF" w:rsidRDefault="004C3A60">
      <w:pPr>
        <w:widowControl w:val="0"/>
        <w:tabs>
          <w:tab w:val="left" w:pos="567"/>
        </w:tabs>
        <w:suppressAutoHyphens/>
        <w:jc w:val="both"/>
        <w:rPr>
          <w:szCs w:val="22"/>
        </w:rPr>
      </w:pPr>
      <w:r>
        <w:rPr>
          <w:szCs w:val="22"/>
        </w:rPr>
        <w:t>14 comprimés pelliculés de Vimpat 100 mg</w:t>
      </w:r>
    </w:p>
    <w:p w14:paraId="389A2E79" w14:textId="77777777" w:rsidR="00E422AF" w:rsidRDefault="004C3A60">
      <w:pPr>
        <w:widowControl w:val="0"/>
        <w:tabs>
          <w:tab w:val="left" w:pos="567"/>
        </w:tabs>
        <w:suppressAutoHyphens/>
        <w:jc w:val="both"/>
        <w:rPr>
          <w:szCs w:val="22"/>
        </w:rPr>
      </w:pPr>
      <w:r>
        <w:rPr>
          <w:szCs w:val="22"/>
        </w:rPr>
        <w:t>14 comprimés pelliculés de Vimpat 150 mg</w:t>
      </w:r>
    </w:p>
    <w:p w14:paraId="389A2E7A" w14:textId="77777777" w:rsidR="00E422AF" w:rsidRDefault="004C3A60">
      <w:pPr>
        <w:widowControl w:val="0"/>
        <w:tabs>
          <w:tab w:val="left" w:pos="567"/>
        </w:tabs>
        <w:suppressAutoHyphens/>
        <w:jc w:val="both"/>
        <w:rPr>
          <w:szCs w:val="22"/>
        </w:rPr>
      </w:pPr>
      <w:r>
        <w:rPr>
          <w:szCs w:val="22"/>
        </w:rPr>
        <w:t xml:space="preserve">14 comprimés pelliculés de Vimpat 200 mg </w:t>
      </w:r>
    </w:p>
    <w:p w14:paraId="389A2E7B" w14:textId="77777777" w:rsidR="00E422AF" w:rsidRDefault="00E422AF">
      <w:pPr>
        <w:widowControl w:val="0"/>
        <w:tabs>
          <w:tab w:val="left" w:pos="567"/>
        </w:tabs>
        <w:suppressAutoHyphens/>
        <w:jc w:val="both"/>
        <w:rPr>
          <w:szCs w:val="22"/>
        </w:rPr>
      </w:pPr>
    </w:p>
    <w:p w14:paraId="389A2E7C"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7E" w14:textId="77777777">
        <w:tc>
          <w:tcPr>
            <w:tcW w:w="9298" w:type="dxa"/>
          </w:tcPr>
          <w:p w14:paraId="389A2E7D" w14:textId="77777777" w:rsidR="00E422AF" w:rsidRDefault="004C3A60">
            <w:pPr>
              <w:widowControl w:val="0"/>
              <w:tabs>
                <w:tab w:val="left" w:pos="567"/>
              </w:tabs>
              <w:ind w:left="567" w:hanging="567"/>
              <w:jc w:val="both"/>
              <w:rPr>
                <w:b/>
                <w:szCs w:val="22"/>
              </w:rPr>
            </w:pPr>
            <w:r>
              <w:rPr>
                <w:b/>
                <w:szCs w:val="22"/>
              </w:rPr>
              <w:t>5.</w:t>
            </w:r>
            <w:r>
              <w:rPr>
                <w:b/>
                <w:szCs w:val="22"/>
              </w:rPr>
              <w:tab/>
              <w:t>MODE ET VOIE(S) D’ADMINISTRATION</w:t>
            </w:r>
          </w:p>
        </w:tc>
      </w:tr>
    </w:tbl>
    <w:p w14:paraId="389A2E7F" w14:textId="77777777" w:rsidR="00E422AF" w:rsidRDefault="00E422AF">
      <w:pPr>
        <w:widowControl w:val="0"/>
        <w:tabs>
          <w:tab w:val="left" w:pos="567"/>
        </w:tabs>
        <w:suppressAutoHyphens/>
        <w:jc w:val="both"/>
        <w:rPr>
          <w:szCs w:val="22"/>
        </w:rPr>
      </w:pPr>
    </w:p>
    <w:p w14:paraId="389A2E80" w14:textId="77777777" w:rsidR="00E422AF" w:rsidRDefault="004C3A60">
      <w:pPr>
        <w:widowControl w:val="0"/>
        <w:tabs>
          <w:tab w:val="left" w:pos="567"/>
        </w:tabs>
        <w:suppressAutoHyphens/>
        <w:jc w:val="both"/>
        <w:rPr>
          <w:szCs w:val="22"/>
        </w:rPr>
      </w:pPr>
      <w:r>
        <w:rPr>
          <w:szCs w:val="22"/>
        </w:rPr>
        <w:t>Lire la notice avant utilisation.</w:t>
      </w:r>
    </w:p>
    <w:p w14:paraId="389A2E81" w14:textId="77777777" w:rsidR="00E422AF" w:rsidRDefault="004C3A60">
      <w:pPr>
        <w:widowControl w:val="0"/>
        <w:tabs>
          <w:tab w:val="left" w:pos="567"/>
        </w:tabs>
        <w:suppressAutoHyphens/>
        <w:jc w:val="both"/>
        <w:rPr>
          <w:szCs w:val="22"/>
        </w:rPr>
      </w:pPr>
      <w:r>
        <w:rPr>
          <w:szCs w:val="22"/>
        </w:rPr>
        <w:t>Voie orale</w:t>
      </w:r>
    </w:p>
    <w:p w14:paraId="389A2E82" w14:textId="77777777" w:rsidR="00E422AF" w:rsidRDefault="00E422AF">
      <w:pPr>
        <w:widowControl w:val="0"/>
        <w:tabs>
          <w:tab w:val="left" w:pos="567"/>
        </w:tabs>
        <w:suppressAutoHyphens/>
        <w:jc w:val="both"/>
        <w:rPr>
          <w:szCs w:val="22"/>
        </w:rPr>
      </w:pPr>
    </w:p>
    <w:p w14:paraId="389A2E8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85" w14:textId="77777777">
        <w:tc>
          <w:tcPr>
            <w:tcW w:w="9298" w:type="dxa"/>
          </w:tcPr>
          <w:p w14:paraId="389A2E84" w14:textId="77777777" w:rsidR="00E422AF" w:rsidRDefault="004C3A60">
            <w:pPr>
              <w:widowControl w:val="0"/>
              <w:tabs>
                <w:tab w:val="left" w:pos="567"/>
              </w:tabs>
              <w:ind w:left="567" w:hanging="567"/>
              <w:jc w:val="both"/>
              <w:rPr>
                <w:b/>
                <w:szCs w:val="22"/>
              </w:rPr>
            </w:pPr>
            <w:r>
              <w:rPr>
                <w:b/>
                <w:szCs w:val="22"/>
              </w:rPr>
              <w:t>6.</w:t>
            </w:r>
            <w:r>
              <w:rPr>
                <w:b/>
                <w:szCs w:val="22"/>
              </w:rPr>
              <w:tab/>
              <w:t>MISE EN GARDE SPÉCIALE INDIQUANT QUE LE MÉDICAMENT DOIT ÊTRE CONSERVÉ HORS DE VUE ET DE PORTÉE DES ENFANTS</w:t>
            </w:r>
          </w:p>
        </w:tc>
      </w:tr>
    </w:tbl>
    <w:p w14:paraId="389A2E86" w14:textId="77777777" w:rsidR="00E422AF" w:rsidRDefault="00E422AF">
      <w:pPr>
        <w:widowControl w:val="0"/>
        <w:tabs>
          <w:tab w:val="left" w:pos="567"/>
        </w:tabs>
        <w:suppressAutoHyphens/>
        <w:jc w:val="both"/>
        <w:rPr>
          <w:szCs w:val="22"/>
        </w:rPr>
      </w:pPr>
    </w:p>
    <w:p w14:paraId="389A2E87"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E88" w14:textId="77777777" w:rsidR="00E422AF" w:rsidRDefault="00E422AF">
      <w:pPr>
        <w:widowControl w:val="0"/>
        <w:tabs>
          <w:tab w:val="left" w:pos="567"/>
        </w:tabs>
        <w:suppressAutoHyphens/>
        <w:jc w:val="both"/>
        <w:rPr>
          <w:szCs w:val="22"/>
        </w:rPr>
      </w:pPr>
    </w:p>
    <w:p w14:paraId="389A2E8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8B" w14:textId="77777777">
        <w:tc>
          <w:tcPr>
            <w:tcW w:w="9298" w:type="dxa"/>
          </w:tcPr>
          <w:p w14:paraId="389A2E8A" w14:textId="77777777" w:rsidR="00E422AF" w:rsidRDefault="004C3A60" w:rsidP="0080242F">
            <w:pPr>
              <w:pStyle w:val="StyleBoldLeft0cmHanging1cm"/>
            </w:pPr>
            <w:r>
              <w:t>7.</w:t>
            </w:r>
            <w:r>
              <w:tab/>
              <w:t>AUTRE(S) MISE(S) EN GARDE SPÉCIALE(S), SI NÉCESSAIRE</w:t>
            </w:r>
          </w:p>
        </w:tc>
      </w:tr>
    </w:tbl>
    <w:p w14:paraId="389A2E8C"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8E" w14:textId="77777777">
        <w:tc>
          <w:tcPr>
            <w:tcW w:w="9298" w:type="dxa"/>
          </w:tcPr>
          <w:p w14:paraId="389A2E8D" w14:textId="77777777" w:rsidR="00E422AF" w:rsidRDefault="004C3A60">
            <w:pPr>
              <w:widowControl w:val="0"/>
              <w:tabs>
                <w:tab w:val="left" w:pos="567"/>
              </w:tabs>
              <w:ind w:left="567" w:hanging="567"/>
              <w:jc w:val="both"/>
              <w:rPr>
                <w:b/>
                <w:szCs w:val="22"/>
              </w:rPr>
            </w:pPr>
            <w:r>
              <w:rPr>
                <w:b/>
                <w:szCs w:val="22"/>
              </w:rPr>
              <w:lastRenderedPageBreak/>
              <w:t>8.</w:t>
            </w:r>
            <w:r>
              <w:rPr>
                <w:b/>
                <w:szCs w:val="22"/>
              </w:rPr>
              <w:tab/>
              <w:t>DATE DE PÉREMPTION</w:t>
            </w:r>
          </w:p>
        </w:tc>
      </w:tr>
    </w:tbl>
    <w:p w14:paraId="389A2E8F" w14:textId="77777777" w:rsidR="00E422AF" w:rsidRDefault="00E422AF">
      <w:pPr>
        <w:widowControl w:val="0"/>
        <w:tabs>
          <w:tab w:val="left" w:pos="567"/>
        </w:tabs>
        <w:suppressAutoHyphens/>
        <w:jc w:val="both"/>
        <w:rPr>
          <w:szCs w:val="22"/>
        </w:rPr>
      </w:pPr>
    </w:p>
    <w:p w14:paraId="389A2E90" w14:textId="77777777" w:rsidR="00E422AF" w:rsidRDefault="004C3A60">
      <w:pPr>
        <w:widowControl w:val="0"/>
        <w:tabs>
          <w:tab w:val="left" w:pos="567"/>
        </w:tabs>
        <w:suppressAutoHyphens/>
        <w:jc w:val="both"/>
        <w:rPr>
          <w:szCs w:val="22"/>
        </w:rPr>
      </w:pPr>
      <w:r>
        <w:rPr>
          <w:szCs w:val="22"/>
        </w:rPr>
        <w:t>EXP</w:t>
      </w:r>
    </w:p>
    <w:p w14:paraId="389A2E91" w14:textId="77777777" w:rsidR="00E422AF" w:rsidRDefault="00E422AF">
      <w:pPr>
        <w:widowControl w:val="0"/>
        <w:tabs>
          <w:tab w:val="left" w:pos="567"/>
        </w:tabs>
        <w:suppressAutoHyphens/>
        <w:jc w:val="both"/>
        <w:rPr>
          <w:szCs w:val="22"/>
        </w:rPr>
      </w:pPr>
    </w:p>
    <w:p w14:paraId="389A2E92"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94" w14:textId="77777777">
        <w:tc>
          <w:tcPr>
            <w:tcW w:w="9298" w:type="dxa"/>
          </w:tcPr>
          <w:p w14:paraId="389A2E93" w14:textId="77777777" w:rsidR="00E422AF" w:rsidRDefault="004C3A60">
            <w:pPr>
              <w:widowControl w:val="0"/>
              <w:tabs>
                <w:tab w:val="left" w:pos="567"/>
              </w:tabs>
              <w:ind w:left="567" w:hanging="567"/>
              <w:jc w:val="both"/>
              <w:rPr>
                <w:b/>
                <w:szCs w:val="22"/>
              </w:rPr>
            </w:pPr>
            <w:r>
              <w:rPr>
                <w:b/>
                <w:szCs w:val="22"/>
              </w:rPr>
              <w:t>9.</w:t>
            </w:r>
            <w:r>
              <w:rPr>
                <w:b/>
                <w:szCs w:val="22"/>
              </w:rPr>
              <w:tab/>
              <w:t>PRÉCAUTIONS PARTICULIÈRES DE CONSERVATION</w:t>
            </w:r>
          </w:p>
        </w:tc>
      </w:tr>
    </w:tbl>
    <w:p w14:paraId="389A2E95" w14:textId="77777777" w:rsidR="00E422AF" w:rsidRDefault="00E422AF">
      <w:pPr>
        <w:widowControl w:val="0"/>
        <w:tabs>
          <w:tab w:val="left" w:pos="567"/>
        </w:tabs>
        <w:suppressAutoHyphens/>
        <w:jc w:val="both"/>
        <w:rPr>
          <w:szCs w:val="22"/>
        </w:rPr>
      </w:pPr>
    </w:p>
    <w:p w14:paraId="389A2E96"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98" w14:textId="77777777">
        <w:tc>
          <w:tcPr>
            <w:tcW w:w="9298" w:type="dxa"/>
          </w:tcPr>
          <w:p w14:paraId="389A2E97" w14:textId="77777777" w:rsidR="00E422AF" w:rsidRDefault="004C3A60">
            <w:pPr>
              <w:widowControl w:val="0"/>
              <w:tabs>
                <w:tab w:val="left" w:pos="567"/>
              </w:tabs>
              <w:ind w:left="567" w:hanging="567"/>
              <w:jc w:val="both"/>
              <w:rPr>
                <w:b/>
                <w:szCs w:val="22"/>
              </w:rPr>
            </w:pPr>
            <w:r>
              <w:rPr>
                <w:b/>
                <w:szCs w:val="22"/>
              </w:rPr>
              <w:t>10.</w:t>
            </w:r>
            <w:r>
              <w:rPr>
                <w:b/>
                <w:szCs w:val="22"/>
              </w:rPr>
              <w:tab/>
              <w:t>PRÉCAUTIONS PARTICULIÈRES D’ÉLIMINATION DES MÉDICAMENTS NON UTILISÉS OU DES DÉCHETS PROVENANT DE CES MÉDICAMENTS S’IL Y A LIEU</w:t>
            </w:r>
          </w:p>
        </w:tc>
      </w:tr>
    </w:tbl>
    <w:p w14:paraId="389A2E99" w14:textId="77777777" w:rsidR="00E422AF" w:rsidRDefault="00E422AF">
      <w:pPr>
        <w:widowControl w:val="0"/>
        <w:tabs>
          <w:tab w:val="left" w:pos="567"/>
        </w:tabs>
        <w:suppressAutoHyphens/>
        <w:jc w:val="both"/>
        <w:rPr>
          <w:szCs w:val="22"/>
        </w:rPr>
      </w:pPr>
    </w:p>
    <w:p w14:paraId="389A2E9A"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9C" w14:textId="77777777">
        <w:tc>
          <w:tcPr>
            <w:tcW w:w="9298" w:type="dxa"/>
          </w:tcPr>
          <w:p w14:paraId="389A2E9B" w14:textId="77777777" w:rsidR="00E422AF" w:rsidRDefault="004C3A60">
            <w:pPr>
              <w:widowControl w:val="0"/>
              <w:tabs>
                <w:tab w:val="left" w:pos="567"/>
              </w:tabs>
              <w:ind w:left="567" w:hanging="567"/>
              <w:jc w:val="both"/>
              <w:rPr>
                <w:b/>
                <w:szCs w:val="22"/>
              </w:rPr>
            </w:pPr>
            <w:r>
              <w:rPr>
                <w:b/>
                <w:szCs w:val="22"/>
              </w:rPr>
              <w:t>11.</w:t>
            </w:r>
            <w:r>
              <w:rPr>
                <w:b/>
                <w:szCs w:val="22"/>
              </w:rPr>
              <w:tab/>
              <w:t>NOM ET ADRESSE DU TITULAIRE DE L’AUTORISATION DE MISE SUR LE MARCHÉ</w:t>
            </w:r>
          </w:p>
        </w:tc>
      </w:tr>
    </w:tbl>
    <w:p w14:paraId="389A2E9D" w14:textId="77777777" w:rsidR="00E422AF" w:rsidRDefault="00E422AF">
      <w:pPr>
        <w:widowControl w:val="0"/>
        <w:tabs>
          <w:tab w:val="left" w:pos="567"/>
        </w:tabs>
        <w:suppressAutoHyphens/>
        <w:jc w:val="both"/>
        <w:rPr>
          <w:szCs w:val="22"/>
        </w:rPr>
      </w:pPr>
    </w:p>
    <w:p w14:paraId="389A2E9E" w14:textId="77777777" w:rsidR="00E422AF" w:rsidRDefault="004C3A60">
      <w:pPr>
        <w:widowControl w:val="0"/>
        <w:tabs>
          <w:tab w:val="left" w:pos="567"/>
        </w:tabs>
        <w:suppressAutoHyphens/>
        <w:jc w:val="both"/>
        <w:rPr>
          <w:szCs w:val="22"/>
        </w:rPr>
      </w:pPr>
      <w:r>
        <w:rPr>
          <w:szCs w:val="22"/>
        </w:rPr>
        <w:t>UCB Pharma S.A.</w:t>
      </w:r>
    </w:p>
    <w:p w14:paraId="389A2E9F" w14:textId="77777777" w:rsidR="00E422AF" w:rsidRDefault="004C3A60">
      <w:pPr>
        <w:widowControl w:val="0"/>
        <w:tabs>
          <w:tab w:val="left" w:pos="567"/>
        </w:tabs>
        <w:suppressAutoHyphens/>
        <w:jc w:val="both"/>
        <w:rPr>
          <w:szCs w:val="22"/>
        </w:rPr>
      </w:pPr>
      <w:r>
        <w:rPr>
          <w:szCs w:val="22"/>
        </w:rPr>
        <w:t>Allée de la Recherche 60</w:t>
      </w:r>
    </w:p>
    <w:p w14:paraId="389A2EA0" w14:textId="77777777" w:rsidR="00E422AF" w:rsidRDefault="004C3A60">
      <w:pPr>
        <w:widowControl w:val="0"/>
        <w:tabs>
          <w:tab w:val="left" w:pos="567"/>
        </w:tabs>
        <w:suppressAutoHyphens/>
        <w:jc w:val="both"/>
        <w:rPr>
          <w:szCs w:val="22"/>
        </w:rPr>
      </w:pPr>
      <w:r>
        <w:rPr>
          <w:szCs w:val="22"/>
        </w:rPr>
        <w:t>B-1070 Bruxelles</w:t>
      </w:r>
    </w:p>
    <w:p w14:paraId="389A2EA1" w14:textId="77777777" w:rsidR="00E422AF" w:rsidRDefault="004C3A60">
      <w:pPr>
        <w:widowControl w:val="0"/>
        <w:tabs>
          <w:tab w:val="left" w:pos="567"/>
        </w:tabs>
        <w:suppressAutoHyphens/>
        <w:jc w:val="both"/>
        <w:rPr>
          <w:szCs w:val="22"/>
        </w:rPr>
      </w:pPr>
      <w:r>
        <w:rPr>
          <w:szCs w:val="22"/>
        </w:rPr>
        <w:t xml:space="preserve">Belgique </w:t>
      </w:r>
    </w:p>
    <w:p w14:paraId="389A2EA2" w14:textId="77777777" w:rsidR="00E422AF" w:rsidRDefault="00E422AF">
      <w:pPr>
        <w:widowControl w:val="0"/>
        <w:tabs>
          <w:tab w:val="left" w:pos="567"/>
        </w:tabs>
        <w:suppressAutoHyphens/>
        <w:jc w:val="both"/>
        <w:rPr>
          <w:szCs w:val="22"/>
        </w:rPr>
      </w:pPr>
    </w:p>
    <w:p w14:paraId="389A2EA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A5" w14:textId="77777777">
        <w:tc>
          <w:tcPr>
            <w:tcW w:w="9298" w:type="dxa"/>
          </w:tcPr>
          <w:p w14:paraId="389A2EA4" w14:textId="77777777" w:rsidR="00E422AF" w:rsidRDefault="004C3A60">
            <w:pPr>
              <w:widowControl w:val="0"/>
              <w:tabs>
                <w:tab w:val="left" w:pos="567"/>
              </w:tabs>
              <w:ind w:left="567" w:hanging="567"/>
              <w:jc w:val="both"/>
              <w:rPr>
                <w:b/>
                <w:szCs w:val="22"/>
              </w:rPr>
            </w:pPr>
            <w:r>
              <w:rPr>
                <w:b/>
                <w:szCs w:val="22"/>
              </w:rPr>
              <w:t>12.</w:t>
            </w:r>
            <w:r>
              <w:rPr>
                <w:b/>
                <w:szCs w:val="22"/>
              </w:rPr>
              <w:tab/>
              <w:t>NUMÉRO(S) D’AUTORISATION DE MISE SUR LE MARCHÉ</w:t>
            </w:r>
          </w:p>
        </w:tc>
      </w:tr>
    </w:tbl>
    <w:p w14:paraId="389A2EA6" w14:textId="77777777" w:rsidR="00E422AF" w:rsidRDefault="00E422AF">
      <w:pPr>
        <w:widowControl w:val="0"/>
        <w:tabs>
          <w:tab w:val="left" w:pos="567"/>
        </w:tabs>
        <w:suppressAutoHyphens/>
        <w:jc w:val="both"/>
        <w:rPr>
          <w:szCs w:val="22"/>
        </w:rPr>
      </w:pPr>
    </w:p>
    <w:p w14:paraId="389A2EA7" w14:textId="77777777" w:rsidR="00E422AF" w:rsidRDefault="004C3A60">
      <w:pPr>
        <w:widowControl w:val="0"/>
        <w:tabs>
          <w:tab w:val="left" w:pos="567"/>
        </w:tabs>
        <w:suppressAutoHyphens/>
        <w:jc w:val="both"/>
        <w:rPr>
          <w:szCs w:val="22"/>
        </w:rPr>
      </w:pPr>
      <w:r>
        <w:t>EU/1/08/470/013</w:t>
      </w:r>
    </w:p>
    <w:p w14:paraId="389A2EA8" w14:textId="77777777" w:rsidR="00E422AF" w:rsidRDefault="00E422AF">
      <w:pPr>
        <w:widowControl w:val="0"/>
        <w:tabs>
          <w:tab w:val="left" w:pos="567"/>
        </w:tabs>
        <w:suppressAutoHyphens/>
        <w:jc w:val="both"/>
        <w:rPr>
          <w:szCs w:val="22"/>
        </w:rPr>
      </w:pPr>
    </w:p>
    <w:p w14:paraId="389A2EA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AB" w14:textId="77777777">
        <w:tc>
          <w:tcPr>
            <w:tcW w:w="9298" w:type="dxa"/>
          </w:tcPr>
          <w:p w14:paraId="389A2EAA" w14:textId="77777777" w:rsidR="00E422AF" w:rsidRDefault="004C3A60">
            <w:pPr>
              <w:widowControl w:val="0"/>
              <w:tabs>
                <w:tab w:val="left" w:pos="567"/>
              </w:tabs>
              <w:ind w:left="567" w:hanging="567"/>
              <w:jc w:val="both"/>
              <w:rPr>
                <w:b/>
                <w:szCs w:val="22"/>
              </w:rPr>
            </w:pPr>
            <w:r>
              <w:rPr>
                <w:b/>
                <w:szCs w:val="22"/>
              </w:rPr>
              <w:t>13.</w:t>
            </w:r>
            <w:r>
              <w:rPr>
                <w:b/>
                <w:szCs w:val="22"/>
              </w:rPr>
              <w:tab/>
              <w:t xml:space="preserve">NUMÉRO DU LOT </w:t>
            </w:r>
          </w:p>
        </w:tc>
      </w:tr>
    </w:tbl>
    <w:p w14:paraId="389A2EAC" w14:textId="77777777" w:rsidR="00E422AF" w:rsidRDefault="00E422AF">
      <w:pPr>
        <w:widowControl w:val="0"/>
        <w:tabs>
          <w:tab w:val="left" w:pos="567"/>
        </w:tabs>
        <w:suppressAutoHyphens/>
        <w:jc w:val="both"/>
        <w:rPr>
          <w:szCs w:val="22"/>
        </w:rPr>
      </w:pPr>
    </w:p>
    <w:p w14:paraId="389A2EAD" w14:textId="77777777" w:rsidR="00E422AF" w:rsidRDefault="004C3A60">
      <w:pPr>
        <w:widowControl w:val="0"/>
        <w:tabs>
          <w:tab w:val="left" w:pos="567"/>
        </w:tabs>
        <w:suppressAutoHyphens/>
        <w:jc w:val="both"/>
        <w:rPr>
          <w:szCs w:val="22"/>
        </w:rPr>
      </w:pPr>
      <w:r>
        <w:rPr>
          <w:szCs w:val="22"/>
        </w:rPr>
        <w:t>Lot</w:t>
      </w:r>
    </w:p>
    <w:p w14:paraId="389A2EAE" w14:textId="77777777" w:rsidR="00E422AF" w:rsidRDefault="00E422AF">
      <w:pPr>
        <w:widowControl w:val="0"/>
        <w:tabs>
          <w:tab w:val="left" w:pos="567"/>
        </w:tabs>
        <w:suppressAutoHyphens/>
        <w:jc w:val="both"/>
        <w:rPr>
          <w:szCs w:val="22"/>
        </w:rPr>
      </w:pPr>
    </w:p>
    <w:p w14:paraId="389A2EA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B1" w14:textId="77777777">
        <w:tc>
          <w:tcPr>
            <w:tcW w:w="9298" w:type="dxa"/>
          </w:tcPr>
          <w:p w14:paraId="389A2EB0" w14:textId="77777777" w:rsidR="00E422AF" w:rsidRDefault="004C3A60">
            <w:pPr>
              <w:widowControl w:val="0"/>
              <w:tabs>
                <w:tab w:val="left" w:pos="567"/>
              </w:tabs>
              <w:ind w:left="567" w:hanging="567"/>
              <w:jc w:val="both"/>
              <w:rPr>
                <w:b/>
                <w:szCs w:val="22"/>
              </w:rPr>
            </w:pPr>
            <w:r>
              <w:rPr>
                <w:b/>
                <w:szCs w:val="22"/>
              </w:rPr>
              <w:t>14.</w:t>
            </w:r>
            <w:r>
              <w:rPr>
                <w:b/>
                <w:szCs w:val="22"/>
              </w:rPr>
              <w:tab/>
              <w:t>CONDITIONS DE PRESCRIPTION ET DE DÉLIVRANCE</w:t>
            </w:r>
          </w:p>
        </w:tc>
      </w:tr>
    </w:tbl>
    <w:p w14:paraId="389A2EB2" w14:textId="77777777" w:rsidR="00E422AF" w:rsidRDefault="00E422AF">
      <w:pPr>
        <w:widowControl w:val="0"/>
        <w:tabs>
          <w:tab w:val="left" w:pos="567"/>
        </w:tabs>
        <w:suppressAutoHyphens/>
        <w:jc w:val="both"/>
        <w:rPr>
          <w:szCs w:val="22"/>
        </w:rPr>
      </w:pPr>
    </w:p>
    <w:p w14:paraId="389A2EB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B5" w14:textId="77777777">
        <w:tc>
          <w:tcPr>
            <w:tcW w:w="9298" w:type="dxa"/>
          </w:tcPr>
          <w:p w14:paraId="389A2EB4" w14:textId="77777777" w:rsidR="00E422AF" w:rsidRDefault="004C3A60">
            <w:pPr>
              <w:widowControl w:val="0"/>
              <w:tabs>
                <w:tab w:val="left" w:pos="567"/>
              </w:tabs>
              <w:ind w:left="567" w:hanging="567"/>
              <w:jc w:val="both"/>
              <w:rPr>
                <w:b/>
                <w:szCs w:val="22"/>
              </w:rPr>
            </w:pPr>
            <w:r>
              <w:rPr>
                <w:b/>
                <w:szCs w:val="22"/>
              </w:rPr>
              <w:t>15.</w:t>
            </w:r>
            <w:r>
              <w:rPr>
                <w:b/>
                <w:szCs w:val="22"/>
              </w:rPr>
              <w:tab/>
              <w:t>INDICATIONS D’UTILISATION</w:t>
            </w:r>
          </w:p>
        </w:tc>
      </w:tr>
    </w:tbl>
    <w:p w14:paraId="389A2EB6" w14:textId="77777777" w:rsidR="00E422AF" w:rsidRDefault="00E422AF">
      <w:pPr>
        <w:widowControl w:val="0"/>
        <w:tabs>
          <w:tab w:val="left" w:pos="567"/>
        </w:tabs>
        <w:suppressAutoHyphens/>
        <w:jc w:val="both"/>
        <w:rPr>
          <w:bCs/>
          <w:iCs/>
          <w:szCs w:val="22"/>
        </w:rPr>
      </w:pPr>
    </w:p>
    <w:p w14:paraId="389A2EB7" w14:textId="77777777" w:rsidR="00E422AF" w:rsidRDefault="00E422AF">
      <w:pPr>
        <w:widowControl w:val="0"/>
        <w:tabs>
          <w:tab w:val="left" w:pos="567"/>
        </w:tabs>
        <w:suppressAutoHyphens/>
        <w:jc w:val="both"/>
        <w:rPr>
          <w:bCs/>
          <w:iCs/>
          <w:szCs w:val="22"/>
        </w:rPr>
      </w:pPr>
    </w:p>
    <w:p w14:paraId="389A2EB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EB9" w14:textId="77777777" w:rsidR="00E422AF" w:rsidRDefault="00E422AF">
      <w:pPr>
        <w:widowControl w:val="0"/>
        <w:tabs>
          <w:tab w:val="left" w:pos="567"/>
        </w:tabs>
        <w:suppressAutoHyphens/>
        <w:jc w:val="both"/>
        <w:rPr>
          <w:bCs/>
          <w:iCs/>
          <w:szCs w:val="22"/>
        </w:rPr>
      </w:pPr>
    </w:p>
    <w:p w14:paraId="389A2EBA" w14:textId="77777777" w:rsidR="00E422AF" w:rsidRDefault="004C3A60">
      <w:pPr>
        <w:widowControl w:val="0"/>
        <w:tabs>
          <w:tab w:val="left" w:pos="567"/>
        </w:tabs>
        <w:suppressAutoHyphens/>
        <w:jc w:val="both"/>
        <w:rPr>
          <w:szCs w:val="22"/>
        </w:rPr>
      </w:pPr>
      <w:r>
        <w:rPr>
          <w:szCs w:val="22"/>
        </w:rPr>
        <w:t>Vimpat 50 mg</w:t>
      </w:r>
    </w:p>
    <w:p w14:paraId="389A2EBB" w14:textId="77777777" w:rsidR="00E422AF" w:rsidRDefault="004C3A60">
      <w:pPr>
        <w:widowControl w:val="0"/>
        <w:tabs>
          <w:tab w:val="left" w:pos="567"/>
        </w:tabs>
        <w:suppressAutoHyphens/>
        <w:jc w:val="both"/>
        <w:rPr>
          <w:szCs w:val="22"/>
        </w:rPr>
      </w:pPr>
      <w:r>
        <w:rPr>
          <w:szCs w:val="22"/>
        </w:rPr>
        <w:t>Vimpat 100 mg</w:t>
      </w:r>
    </w:p>
    <w:p w14:paraId="389A2EBC" w14:textId="77777777" w:rsidR="00E422AF" w:rsidRDefault="004C3A60">
      <w:pPr>
        <w:widowControl w:val="0"/>
        <w:tabs>
          <w:tab w:val="left" w:pos="567"/>
        </w:tabs>
        <w:suppressAutoHyphens/>
        <w:jc w:val="both"/>
        <w:rPr>
          <w:szCs w:val="22"/>
        </w:rPr>
      </w:pPr>
      <w:r>
        <w:rPr>
          <w:szCs w:val="22"/>
        </w:rPr>
        <w:t>Vimpat 150 mg</w:t>
      </w:r>
    </w:p>
    <w:p w14:paraId="389A2EBD" w14:textId="77777777" w:rsidR="00E422AF" w:rsidRDefault="004C3A60">
      <w:pPr>
        <w:widowControl w:val="0"/>
        <w:tabs>
          <w:tab w:val="left" w:pos="567"/>
        </w:tabs>
        <w:suppressAutoHyphens/>
        <w:jc w:val="both"/>
        <w:rPr>
          <w:szCs w:val="22"/>
        </w:rPr>
      </w:pPr>
      <w:r>
        <w:rPr>
          <w:szCs w:val="22"/>
        </w:rPr>
        <w:t xml:space="preserve">Vimpat 200 mg </w:t>
      </w:r>
    </w:p>
    <w:p w14:paraId="389A2EBE" w14:textId="77777777" w:rsidR="00E422AF" w:rsidRDefault="00E422AF">
      <w:pPr>
        <w:widowControl w:val="0"/>
        <w:tabs>
          <w:tab w:val="left" w:pos="567"/>
        </w:tabs>
        <w:suppressAutoHyphens/>
        <w:jc w:val="both"/>
        <w:rPr>
          <w:szCs w:val="22"/>
        </w:rPr>
      </w:pPr>
    </w:p>
    <w:p w14:paraId="389A2EBF" w14:textId="77777777" w:rsidR="00E422AF" w:rsidRDefault="00E422AF">
      <w:pPr>
        <w:widowControl w:val="0"/>
        <w:tabs>
          <w:tab w:val="left" w:pos="567"/>
        </w:tabs>
        <w:suppressAutoHyphens/>
        <w:jc w:val="both"/>
        <w:rPr>
          <w:szCs w:val="22"/>
        </w:rPr>
      </w:pPr>
    </w:p>
    <w:p w14:paraId="389A2EC0" w14:textId="41301BA5" w:rsidR="00E422AF" w:rsidRPr="002B6171" w:rsidRDefault="002B6171" w:rsidP="002B6171">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Pr>
          <w:b/>
          <w:szCs w:val="22"/>
        </w:rPr>
        <w:t>17.</w:t>
      </w:r>
      <w:r>
        <w:rPr>
          <w:b/>
          <w:szCs w:val="22"/>
        </w:rPr>
        <w:tab/>
      </w:r>
      <w:r w:rsidR="004C3A60" w:rsidRPr="002B6171">
        <w:rPr>
          <w:b/>
          <w:szCs w:val="22"/>
        </w:rPr>
        <w:t>IDENTIFIANT UNIQUE - CODE-BARRES 2D</w:t>
      </w:r>
    </w:p>
    <w:p w14:paraId="389A2EC1" w14:textId="77777777" w:rsidR="00E422AF" w:rsidRDefault="00E422AF">
      <w:pPr>
        <w:ind w:left="567" w:hanging="567"/>
      </w:pPr>
    </w:p>
    <w:p w14:paraId="389A2EC2" w14:textId="77777777" w:rsidR="00E422AF" w:rsidRDefault="004C3A60">
      <w:pPr>
        <w:ind w:left="567" w:hanging="567"/>
        <w:rPr>
          <w:szCs w:val="22"/>
          <w:shd w:val="clear" w:color="auto" w:fill="CCCCCC"/>
        </w:rPr>
      </w:pPr>
      <w:r>
        <w:rPr>
          <w:highlight w:val="lightGray"/>
        </w:rPr>
        <w:t>code-barres 2D portant l'identifiant unique inclus.</w:t>
      </w:r>
    </w:p>
    <w:p w14:paraId="389A2EC3" w14:textId="77777777" w:rsidR="00E422AF" w:rsidRDefault="00E422AF">
      <w:pPr>
        <w:ind w:left="567" w:hanging="567"/>
      </w:pPr>
    </w:p>
    <w:p w14:paraId="389A2EC4" w14:textId="77777777" w:rsidR="00E422AF" w:rsidRDefault="00E422AF">
      <w:pPr>
        <w:ind w:left="567" w:hanging="567"/>
      </w:pPr>
    </w:p>
    <w:p w14:paraId="389A2EC6" w14:textId="047ADD4C" w:rsidR="00E422AF" w:rsidRPr="002B6171" w:rsidRDefault="002B6171" w:rsidP="0080242F">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szCs w:val="22"/>
        </w:rPr>
      </w:pPr>
      <w:r>
        <w:rPr>
          <w:b/>
          <w:szCs w:val="22"/>
        </w:rPr>
        <w:t>18.</w:t>
      </w:r>
      <w:r>
        <w:rPr>
          <w:b/>
          <w:szCs w:val="22"/>
        </w:rPr>
        <w:tab/>
      </w:r>
      <w:r w:rsidR="004C3A60" w:rsidRPr="002B6171">
        <w:rPr>
          <w:b/>
          <w:szCs w:val="22"/>
        </w:rPr>
        <w:t>IDENTIFIANT UNIQUE - DONNÉES LISIBLES PAR LES HUMAINS</w:t>
      </w:r>
    </w:p>
    <w:p w14:paraId="389A2EC7" w14:textId="77777777" w:rsidR="00E422AF" w:rsidRDefault="004C3A60">
      <w:pPr>
        <w:keepNext/>
        <w:rPr>
          <w:color w:val="008000"/>
          <w:szCs w:val="22"/>
        </w:rPr>
      </w:pPr>
      <w:r>
        <w:t>PC</w:t>
      </w:r>
    </w:p>
    <w:p w14:paraId="389A2EC8" w14:textId="77777777" w:rsidR="00E422AF" w:rsidRDefault="004C3A60">
      <w:pPr>
        <w:keepNext/>
        <w:rPr>
          <w:szCs w:val="22"/>
        </w:rPr>
      </w:pPr>
      <w:r>
        <w:t>SN</w:t>
      </w:r>
    </w:p>
    <w:p w14:paraId="389A2EC9" w14:textId="77777777" w:rsidR="00E422AF" w:rsidRDefault="004C3A60">
      <w:pPr>
        <w:rPr>
          <w:szCs w:val="22"/>
        </w:rPr>
      </w:pPr>
      <w:r>
        <w:t>NN</w:t>
      </w:r>
    </w:p>
    <w:p w14:paraId="389A2ECA"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D1" w14:textId="77777777">
        <w:trPr>
          <w:trHeight w:val="1040"/>
        </w:trPr>
        <w:tc>
          <w:tcPr>
            <w:tcW w:w="9298" w:type="dxa"/>
            <w:tcBorders>
              <w:bottom w:val="single" w:sz="4" w:space="0" w:color="auto"/>
            </w:tcBorders>
          </w:tcPr>
          <w:p w14:paraId="389A2ECB" w14:textId="77777777" w:rsidR="00E422AF" w:rsidRDefault="004C3A60">
            <w:pPr>
              <w:widowControl w:val="0"/>
              <w:tabs>
                <w:tab w:val="left" w:pos="567"/>
              </w:tabs>
              <w:jc w:val="both"/>
              <w:rPr>
                <w:b/>
                <w:szCs w:val="22"/>
              </w:rPr>
            </w:pPr>
            <w:r>
              <w:rPr>
                <w:b/>
                <w:szCs w:val="22"/>
              </w:rPr>
              <w:lastRenderedPageBreak/>
              <w:t xml:space="preserve">MENTIONS DEVANT FIGURER SUR L’EMBALLAGE EXTÉRIEUR </w:t>
            </w:r>
          </w:p>
          <w:p w14:paraId="389A2ECC" w14:textId="77777777" w:rsidR="00E422AF" w:rsidRDefault="00E422AF">
            <w:pPr>
              <w:widowControl w:val="0"/>
              <w:tabs>
                <w:tab w:val="left" w:pos="567"/>
              </w:tabs>
              <w:suppressAutoHyphens/>
              <w:jc w:val="both"/>
              <w:rPr>
                <w:b/>
                <w:szCs w:val="22"/>
              </w:rPr>
            </w:pPr>
          </w:p>
          <w:p w14:paraId="389A2ECD" w14:textId="77777777" w:rsidR="00E422AF" w:rsidRDefault="004C3A60">
            <w:pPr>
              <w:widowControl w:val="0"/>
              <w:tabs>
                <w:tab w:val="left" w:pos="567"/>
              </w:tabs>
              <w:suppressAutoHyphens/>
              <w:jc w:val="both"/>
              <w:rPr>
                <w:b/>
                <w:szCs w:val="22"/>
              </w:rPr>
            </w:pPr>
            <w:r>
              <w:rPr>
                <w:b/>
                <w:szCs w:val="22"/>
              </w:rPr>
              <w:t xml:space="preserve">PACK D'INITIATION DU TRAITEMENT UNIQUEMENT </w:t>
            </w:r>
          </w:p>
          <w:p w14:paraId="389A2ECE" w14:textId="77777777" w:rsidR="00E422AF" w:rsidRDefault="00E422AF">
            <w:pPr>
              <w:widowControl w:val="0"/>
              <w:tabs>
                <w:tab w:val="left" w:pos="567"/>
              </w:tabs>
              <w:suppressAutoHyphens/>
              <w:jc w:val="both"/>
              <w:rPr>
                <w:b/>
                <w:szCs w:val="22"/>
              </w:rPr>
            </w:pPr>
          </w:p>
          <w:p w14:paraId="389A2ECF" w14:textId="77777777" w:rsidR="00E422AF" w:rsidRDefault="004C3A60">
            <w:pPr>
              <w:widowControl w:val="0"/>
              <w:tabs>
                <w:tab w:val="left" w:pos="567"/>
              </w:tabs>
              <w:suppressAutoHyphens/>
              <w:jc w:val="both"/>
              <w:rPr>
                <w:b/>
                <w:szCs w:val="22"/>
              </w:rPr>
            </w:pPr>
            <w:r>
              <w:rPr>
                <w:b/>
                <w:szCs w:val="22"/>
              </w:rPr>
              <w:t>Boîte en carton intermédiaire</w:t>
            </w:r>
          </w:p>
          <w:p w14:paraId="389A2ED0" w14:textId="77777777" w:rsidR="00E422AF" w:rsidRDefault="004C3A60">
            <w:pPr>
              <w:widowControl w:val="0"/>
              <w:tabs>
                <w:tab w:val="left" w:pos="567"/>
              </w:tabs>
              <w:suppressAutoHyphens/>
              <w:jc w:val="both"/>
              <w:rPr>
                <w:b/>
                <w:szCs w:val="22"/>
              </w:rPr>
            </w:pPr>
            <w:r>
              <w:rPr>
                <w:b/>
                <w:szCs w:val="22"/>
              </w:rPr>
              <w:t>Boîte en carton de 14 comprimés - semaine 1 </w:t>
            </w:r>
          </w:p>
        </w:tc>
      </w:tr>
    </w:tbl>
    <w:p w14:paraId="389A2ED2" w14:textId="77777777" w:rsidR="00E422AF" w:rsidRDefault="00E422AF">
      <w:pPr>
        <w:widowControl w:val="0"/>
        <w:tabs>
          <w:tab w:val="left" w:pos="567"/>
        </w:tabs>
        <w:suppressAutoHyphens/>
        <w:jc w:val="both"/>
        <w:rPr>
          <w:szCs w:val="22"/>
        </w:rPr>
      </w:pPr>
    </w:p>
    <w:p w14:paraId="389A2ED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D5" w14:textId="77777777">
        <w:tc>
          <w:tcPr>
            <w:tcW w:w="9298" w:type="dxa"/>
          </w:tcPr>
          <w:p w14:paraId="389A2ED4"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ED6" w14:textId="77777777" w:rsidR="00E422AF" w:rsidRDefault="00E422AF">
      <w:pPr>
        <w:widowControl w:val="0"/>
        <w:tabs>
          <w:tab w:val="left" w:pos="567"/>
        </w:tabs>
        <w:suppressAutoHyphens/>
        <w:jc w:val="both"/>
        <w:rPr>
          <w:szCs w:val="22"/>
        </w:rPr>
      </w:pPr>
    </w:p>
    <w:p w14:paraId="389A2ED7" w14:textId="77777777" w:rsidR="00E422AF" w:rsidRDefault="004C3A60">
      <w:pPr>
        <w:widowControl w:val="0"/>
        <w:tabs>
          <w:tab w:val="left" w:pos="567"/>
        </w:tabs>
        <w:suppressAutoHyphens/>
        <w:jc w:val="both"/>
        <w:rPr>
          <w:szCs w:val="22"/>
        </w:rPr>
      </w:pPr>
      <w:r>
        <w:rPr>
          <w:szCs w:val="22"/>
        </w:rPr>
        <w:t>Vimpat 50 mg comprimés pelliculés</w:t>
      </w:r>
    </w:p>
    <w:p w14:paraId="389A2ED8" w14:textId="77777777" w:rsidR="00E422AF" w:rsidRDefault="004C3A60">
      <w:pPr>
        <w:widowControl w:val="0"/>
        <w:tabs>
          <w:tab w:val="left" w:pos="567"/>
        </w:tabs>
        <w:suppressAutoHyphens/>
        <w:jc w:val="both"/>
        <w:rPr>
          <w:szCs w:val="22"/>
        </w:rPr>
      </w:pPr>
      <w:r>
        <w:rPr>
          <w:szCs w:val="22"/>
        </w:rPr>
        <w:t>lacosamide</w:t>
      </w:r>
    </w:p>
    <w:p w14:paraId="389A2ED9" w14:textId="77777777" w:rsidR="00E422AF" w:rsidRDefault="00E422AF">
      <w:pPr>
        <w:widowControl w:val="0"/>
        <w:tabs>
          <w:tab w:val="left" w:pos="567"/>
        </w:tabs>
        <w:suppressAutoHyphens/>
        <w:jc w:val="both"/>
        <w:rPr>
          <w:szCs w:val="22"/>
        </w:rPr>
      </w:pPr>
    </w:p>
    <w:p w14:paraId="389A2EDA"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DC" w14:textId="77777777">
        <w:tc>
          <w:tcPr>
            <w:tcW w:w="9298" w:type="dxa"/>
          </w:tcPr>
          <w:p w14:paraId="389A2EDB" w14:textId="77777777" w:rsidR="00E422AF" w:rsidRDefault="004C3A60">
            <w:pPr>
              <w:widowControl w:val="0"/>
              <w:tabs>
                <w:tab w:val="left" w:pos="567"/>
              </w:tabs>
              <w:ind w:left="567" w:hanging="567"/>
              <w:jc w:val="both"/>
              <w:rPr>
                <w:b/>
                <w:szCs w:val="22"/>
              </w:rPr>
            </w:pPr>
            <w:r>
              <w:rPr>
                <w:b/>
                <w:szCs w:val="22"/>
              </w:rPr>
              <w:t>2.</w:t>
            </w:r>
            <w:r>
              <w:rPr>
                <w:b/>
                <w:szCs w:val="22"/>
              </w:rPr>
              <w:tab/>
              <w:t>COMPOSITION EN SUBSTANCE(S) ACTIVE(S)</w:t>
            </w:r>
          </w:p>
        </w:tc>
      </w:tr>
    </w:tbl>
    <w:p w14:paraId="389A2EDD" w14:textId="77777777" w:rsidR="00E422AF" w:rsidRDefault="00E422AF">
      <w:pPr>
        <w:widowControl w:val="0"/>
        <w:tabs>
          <w:tab w:val="left" w:pos="567"/>
        </w:tabs>
        <w:suppressAutoHyphens/>
        <w:jc w:val="both"/>
        <w:rPr>
          <w:szCs w:val="22"/>
        </w:rPr>
      </w:pPr>
    </w:p>
    <w:p w14:paraId="389A2EDE" w14:textId="77777777" w:rsidR="00E422AF" w:rsidRDefault="004C3A60">
      <w:pPr>
        <w:widowControl w:val="0"/>
        <w:tabs>
          <w:tab w:val="left" w:pos="567"/>
        </w:tabs>
        <w:suppressAutoHyphens/>
        <w:jc w:val="both"/>
        <w:rPr>
          <w:szCs w:val="22"/>
        </w:rPr>
      </w:pPr>
      <w:r>
        <w:rPr>
          <w:szCs w:val="22"/>
        </w:rPr>
        <w:t>1 comprimé pelliculé contient 50 mg de lacosamide.</w:t>
      </w:r>
    </w:p>
    <w:p w14:paraId="389A2EDF" w14:textId="77777777" w:rsidR="00E422AF" w:rsidRDefault="00E422AF">
      <w:pPr>
        <w:widowControl w:val="0"/>
        <w:tabs>
          <w:tab w:val="left" w:pos="567"/>
        </w:tabs>
        <w:suppressAutoHyphens/>
        <w:jc w:val="both"/>
        <w:rPr>
          <w:szCs w:val="22"/>
        </w:rPr>
      </w:pPr>
    </w:p>
    <w:p w14:paraId="389A2EE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E2" w14:textId="77777777">
        <w:tc>
          <w:tcPr>
            <w:tcW w:w="9298" w:type="dxa"/>
          </w:tcPr>
          <w:p w14:paraId="389A2EE1" w14:textId="77777777" w:rsidR="00E422AF" w:rsidRDefault="004C3A60">
            <w:pPr>
              <w:widowControl w:val="0"/>
              <w:tabs>
                <w:tab w:val="left" w:pos="567"/>
              </w:tabs>
              <w:ind w:left="567" w:hanging="567"/>
              <w:jc w:val="both"/>
              <w:rPr>
                <w:b/>
                <w:szCs w:val="22"/>
              </w:rPr>
            </w:pPr>
            <w:r>
              <w:rPr>
                <w:b/>
                <w:szCs w:val="22"/>
              </w:rPr>
              <w:t>3.</w:t>
            </w:r>
            <w:r>
              <w:rPr>
                <w:b/>
                <w:szCs w:val="22"/>
              </w:rPr>
              <w:tab/>
              <w:t>LISTE DES EXCIPIENTS</w:t>
            </w:r>
          </w:p>
        </w:tc>
      </w:tr>
    </w:tbl>
    <w:p w14:paraId="389A2EE3" w14:textId="77777777" w:rsidR="00E422AF" w:rsidRDefault="00E422AF">
      <w:pPr>
        <w:widowControl w:val="0"/>
        <w:tabs>
          <w:tab w:val="left" w:pos="567"/>
        </w:tabs>
        <w:suppressAutoHyphens/>
        <w:jc w:val="both"/>
        <w:rPr>
          <w:szCs w:val="22"/>
        </w:rPr>
      </w:pPr>
    </w:p>
    <w:p w14:paraId="389A2EE4"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E6" w14:textId="77777777">
        <w:tc>
          <w:tcPr>
            <w:tcW w:w="9298" w:type="dxa"/>
          </w:tcPr>
          <w:p w14:paraId="389A2EE5" w14:textId="77777777" w:rsidR="00E422AF" w:rsidRDefault="004C3A60">
            <w:pPr>
              <w:widowControl w:val="0"/>
              <w:tabs>
                <w:tab w:val="left" w:pos="567"/>
              </w:tabs>
              <w:ind w:left="567" w:hanging="567"/>
              <w:jc w:val="both"/>
              <w:rPr>
                <w:b/>
                <w:szCs w:val="22"/>
              </w:rPr>
            </w:pPr>
            <w:r>
              <w:rPr>
                <w:b/>
                <w:szCs w:val="22"/>
              </w:rPr>
              <w:t>4.</w:t>
            </w:r>
            <w:r>
              <w:rPr>
                <w:b/>
                <w:szCs w:val="22"/>
              </w:rPr>
              <w:tab/>
              <w:t>FORME PHARMACEUTIQUE ET CONTENU</w:t>
            </w:r>
          </w:p>
        </w:tc>
      </w:tr>
    </w:tbl>
    <w:p w14:paraId="389A2EE7" w14:textId="77777777" w:rsidR="00E422AF" w:rsidRDefault="00E422AF">
      <w:pPr>
        <w:widowControl w:val="0"/>
        <w:tabs>
          <w:tab w:val="left" w:pos="567"/>
        </w:tabs>
        <w:suppressAutoHyphens/>
        <w:jc w:val="both"/>
        <w:rPr>
          <w:szCs w:val="22"/>
        </w:rPr>
      </w:pPr>
    </w:p>
    <w:p w14:paraId="389A2EE8" w14:textId="77777777" w:rsidR="00E422AF" w:rsidRDefault="004C3A60">
      <w:pPr>
        <w:widowControl w:val="0"/>
        <w:tabs>
          <w:tab w:val="left" w:pos="567"/>
        </w:tabs>
        <w:suppressAutoHyphens/>
        <w:jc w:val="both"/>
        <w:rPr>
          <w:szCs w:val="22"/>
        </w:rPr>
      </w:pPr>
      <w:r>
        <w:rPr>
          <w:szCs w:val="22"/>
        </w:rPr>
        <w:t xml:space="preserve">14 comprimés pelliculés </w:t>
      </w:r>
    </w:p>
    <w:p w14:paraId="389A2EE9" w14:textId="77777777" w:rsidR="00E422AF" w:rsidRDefault="004C3A60">
      <w:pPr>
        <w:widowControl w:val="0"/>
        <w:tabs>
          <w:tab w:val="left" w:pos="567"/>
        </w:tabs>
        <w:suppressAutoHyphens/>
        <w:jc w:val="both"/>
        <w:rPr>
          <w:szCs w:val="22"/>
        </w:rPr>
      </w:pPr>
      <w:r>
        <w:rPr>
          <w:szCs w:val="22"/>
        </w:rPr>
        <w:t>Semaine 1</w:t>
      </w:r>
    </w:p>
    <w:p w14:paraId="389A2EEA" w14:textId="77777777" w:rsidR="00E422AF" w:rsidRDefault="00E422AF">
      <w:pPr>
        <w:widowControl w:val="0"/>
        <w:tabs>
          <w:tab w:val="left" w:pos="567"/>
        </w:tabs>
        <w:suppressAutoHyphens/>
        <w:jc w:val="both"/>
        <w:rPr>
          <w:szCs w:val="22"/>
        </w:rPr>
      </w:pPr>
    </w:p>
    <w:p w14:paraId="389A2EEB"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ED" w14:textId="77777777">
        <w:tc>
          <w:tcPr>
            <w:tcW w:w="9298" w:type="dxa"/>
          </w:tcPr>
          <w:p w14:paraId="389A2EEC" w14:textId="77777777" w:rsidR="00E422AF" w:rsidRDefault="004C3A60">
            <w:pPr>
              <w:widowControl w:val="0"/>
              <w:tabs>
                <w:tab w:val="left" w:pos="567"/>
              </w:tabs>
              <w:ind w:left="567" w:hanging="567"/>
              <w:jc w:val="both"/>
              <w:rPr>
                <w:b/>
                <w:szCs w:val="22"/>
              </w:rPr>
            </w:pPr>
            <w:r>
              <w:rPr>
                <w:b/>
                <w:szCs w:val="22"/>
              </w:rPr>
              <w:t>5.</w:t>
            </w:r>
            <w:r>
              <w:rPr>
                <w:b/>
                <w:szCs w:val="22"/>
              </w:rPr>
              <w:tab/>
              <w:t>MODE ET VOIE(S) D’ADMINISTRATION</w:t>
            </w:r>
          </w:p>
        </w:tc>
      </w:tr>
    </w:tbl>
    <w:p w14:paraId="389A2EEE" w14:textId="77777777" w:rsidR="00E422AF" w:rsidRDefault="00E422AF">
      <w:pPr>
        <w:widowControl w:val="0"/>
        <w:tabs>
          <w:tab w:val="left" w:pos="567"/>
        </w:tabs>
        <w:suppressAutoHyphens/>
        <w:jc w:val="both"/>
        <w:rPr>
          <w:szCs w:val="22"/>
        </w:rPr>
      </w:pPr>
    </w:p>
    <w:p w14:paraId="389A2EEF" w14:textId="77777777" w:rsidR="00E422AF" w:rsidRDefault="004C3A60">
      <w:pPr>
        <w:widowControl w:val="0"/>
        <w:tabs>
          <w:tab w:val="left" w:pos="567"/>
        </w:tabs>
        <w:suppressAutoHyphens/>
        <w:jc w:val="both"/>
        <w:rPr>
          <w:szCs w:val="22"/>
        </w:rPr>
      </w:pPr>
      <w:r>
        <w:rPr>
          <w:szCs w:val="22"/>
        </w:rPr>
        <w:t>Lire la notice avant utilisation.</w:t>
      </w:r>
    </w:p>
    <w:p w14:paraId="389A2EF0" w14:textId="77777777" w:rsidR="00E422AF" w:rsidRDefault="004C3A60">
      <w:pPr>
        <w:widowControl w:val="0"/>
        <w:tabs>
          <w:tab w:val="left" w:pos="567"/>
        </w:tabs>
        <w:suppressAutoHyphens/>
        <w:jc w:val="both"/>
        <w:rPr>
          <w:szCs w:val="22"/>
        </w:rPr>
      </w:pPr>
      <w:r>
        <w:rPr>
          <w:szCs w:val="22"/>
        </w:rPr>
        <w:t>Voie orale</w:t>
      </w:r>
    </w:p>
    <w:p w14:paraId="389A2EF1" w14:textId="77777777" w:rsidR="00E422AF" w:rsidRDefault="00E422AF">
      <w:pPr>
        <w:widowControl w:val="0"/>
        <w:tabs>
          <w:tab w:val="left" w:pos="567"/>
        </w:tabs>
        <w:suppressAutoHyphens/>
        <w:jc w:val="both"/>
        <w:rPr>
          <w:szCs w:val="22"/>
        </w:rPr>
      </w:pPr>
    </w:p>
    <w:p w14:paraId="389A2EF2"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F4" w14:textId="77777777">
        <w:tc>
          <w:tcPr>
            <w:tcW w:w="9298" w:type="dxa"/>
          </w:tcPr>
          <w:p w14:paraId="389A2EF3" w14:textId="77777777" w:rsidR="00E422AF" w:rsidRDefault="004C3A60">
            <w:pPr>
              <w:widowControl w:val="0"/>
              <w:tabs>
                <w:tab w:val="left" w:pos="567"/>
              </w:tabs>
              <w:ind w:left="567" w:hanging="567"/>
              <w:jc w:val="both"/>
              <w:rPr>
                <w:b/>
                <w:szCs w:val="22"/>
              </w:rPr>
            </w:pPr>
            <w:r>
              <w:rPr>
                <w:b/>
                <w:szCs w:val="22"/>
              </w:rPr>
              <w:t>6.</w:t>
            </w:r>
            <w:r>
              <w:rPr>
                <w:b/>
                <w:szCs w:val="22"/>
              </w:rPr>
              <w:tab/>
              <w:t>MISE EN GARDE SPÉCIALE INDIQUANT QUE LE MÉDICAMENT DOIT ÊTRE CONSERVÉ HORS DE VUE ET DE PORTÉE DES ENFANTS</w:t>
            </w:r>
          </w:p>
        </w:tc>
      </w:tr>
    </w:tbl>
    <w:p w14:paraId="389A2EF5" w14:textId="77777777" w:rsidR="00E422AF" w:rsidRDefault="00E422AF">
      <w:pPr>
        <w:widowControl w:val="0"/>
        <w:tabs>
          <w:tab w:val="left" w:pos="567"/>
        </w:tabs>
        <w:suppressAutoHyphens/>
        <w:jc w:val="both"/>
        <w:rPr>
          <w:szCs w:val="22"/>
        </w:rPr>
      </w:pPr>
    </w:p>
    <w:p w14:paraId="389A2EF6"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EF7" w14:textId="77777777" w:rsidR="00E422AF" w:rsidRDefault="00E422AF">
      <w:pPr>
        <w:widowControl w:val="0"/>
        <w:tabs>
          <w:tab w:val="left" w:pos="567"/>
        </w:tabs>
        <w:suppressAutoHyphens/>
        <w:jc w:val="both"/>
        <w:rPr>
          <w:szCs w:val="22"/>
        </w:rPr>
      </w:pPr>
    </w:p>
    <w:p w14:paraId="389A2EF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FA" w14:textId="77777777">
        <w:tc>
          <w:tcPr>
            <w:tcW w:w="9298" w:type="dxa"/>
          </w:tcPr>
          <w:p w14:paraId="389A2EF9" w14:textId="77777777" w:rsidR="00E422AF" w:rsidRDefault="004C3A60">
            <w:pPr>
              <w:widowControl w:val="0"/>
              <w:tabs>
                <w:tab w:val="left" w:pos="567"/>
              </w:tabs>
              <w:ind w:left="567" w:hanging="567"/>
              <w:jc w:val="both"/>
              <w:rPr>
                <w:b/>
                <w:szCs w:val="22"/>
              </w:rPr>
            </w:pPr>
            <w:r>
              <w:rPr>
                <w:b/>
                <w:szCs w:val="22"/>
              </w:rPr>
              <w:t>7.</w:t>
            </w:r>
            <w:r>
              <w:rPr>
                <w:b/>
                <w:szCs w:val="22"/>
              </w:rPr>
              <w:tab/>
              <w:t>AUTRE(S) MISE(S) EN GARDE SPÉCIALE(S), SI NÉCESSAIRE</w:t>
            </w:r>
          </w:p>
        </w:tc>
      </w:tr>
    </w:tbl>
    <w:p w14:paraId="389A2EFB" w14:textId="77777777" w:rsidR="00E422AF" w:rsidRDefault="00E422AF">
      <w:pPr>
        <w:widowControl w:val="0"/>
        <w:tabs>
          <w:tab w:val="left" w:pos="567"/>
        </w:tabs>
        <w:suppressAutoHyphens/>
        <w:jc w:val="both"/>
        <w:rPr>
          <w:szCs w:val="22"/>
        </w:rPr>
      </w:pPr>
    </w:p>
    <w:p w14:paraId="389A2EFC"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EFE" w14:textId="77777777">
        <w:tc>
          <w:tcPr>
            <w:tcW w:w="9298" w:type="dxa"/>
          </w:tcPr>
          <w:p w14:paraId="389A2EFD" w14:textId="77777777" w:rsidR="00E422AF" w:rsidRDefault="004C3A60">
            <w:pPr>
              <w:widowControl w:val="0"/>
              <w:tabs>
                <w:tab w:val="left" w:pos="567"/>
              </w:tabs>
              <w:ind w:left="567" w:hanging="567"/>
              <w:jc w:val="both"/>
              <w:rPr>
                <w:b/>
                <w:szCs w:val="22"/>
              </w:rPr>
            </w:pPr>
            <w:r>
              <w:rPr>
                <w:b/>
                <w:szCs w:val="22"/>
              </w:rPr>
              <w:t>8.</w:t>
            </w:r>
            <w:r>
              <w:rPr>
                <w:b/>
                <w:szCs w:val="22"/>
              </w:rPr>
              <w:tab/>
              <w:t>DATE DE PÉREMPTION</w:t>
            </w:r>
          </w:p>
        </w:tc>
      </w:tr>
    </w:tbl>
    <w:p w14:paraId="389A2EFF" w14:textId="77777777" w:rsidR="00E422AF" w:rsidRDefault="00E422AF">
      <w:pPr>
        <w:widowControl w:val="0"/>
        <w:tabs>
          <w:tab w:val="left" w:pos="567"/>
        </w:tabs>
        <w:suppressAutoHyphens/>
        <w:jc w:val="both"/>
        <w:rPr>
          <w:szCs w:val="22"/>
        </w:rPr>
      </w:pPr>
    </w:p>
    <w:p w14:paraId="389A2F00" w14:textId="77777777" w:rsidR="00E422AF" w:rsidRDefault="004C3A60">
      <w:pPr>
        <w:widowControl w:val="0"/>
        <w:tabs>
          <w:tab w:val="left" w:pos="567"/>
        </w:tabs>
        <w:suppressAutoHyphens/>
        <w:jc w:val="both"/>
        <w:rPr>
          <w:szCs w:val="22"/>
        </w:rPr>
      </w:pPr>
      <w:r>
        <w:rPr>
          <w:szCs w:val="22"/>
        </w:rPr>
        <w:t>EXP</w:t>
      </w:r>
    </w:p>
    <w:p w14:paraId="389A2F01" w14:textId="77777777" w:rsidR="00E422AF" w:rsidRDefault="00E422AF">
      <w:pPr>
        <w:widowControl w:val="0"/>
        <w:tabs>
          <w:tab w:val="left" w:pos="567"/>
        </w:tabs>
        <w:suppressAutoHyphens/>
        <w:jc w:val="both"/>
        <w:rPr>
          <w:szCs w:val="22"/>
        </w:rPr>
      </w:pPr>
    </w:p>
    <w:p w14:paraId="389A2F02"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04" w14:textId="77777777">
        <w:tc>
          <w:tcPr>
            <w:tcW w:w="9298" w:type="dxa"/>
          </w:tcPr>
          <w:p w14:paraId="389A2F03" w14:textId="77777777" w:rsidR="00E422AF" w:rsidRDefault="004C3A60">
            <w:pPr>
              <w:widowControl w:val="0"/>
              <w:tabs>
                <w:tab w:val="left" w:pos="567"/>
              </w:tabs>
              <w:ind w:left="567" w:hanging="567"/>
              <w:jc w:val="both"/>
              <w:rPr>
                <w:b/>
                <w:szCs w:val="22"/>
              </w:rPr>
            </w:pPr>
            <w:r>
              <w:rPr>
                <w:b/>
                <w:szCs w:val="22"/>
              </w:rPr>
              <w:t>9.</w:t>
            </w:r>
            <w:r>
              <w:rPr>
                <w:b/>
                <w:szCs w:val="22"/>
              </w:rPr>
              <w:tab/>
              <w:t>PRÉCAUTIONS PARTICULIÈRES DE CONSERVATION</w:t>
            </w:r>
          </w:p>
        </w:tc>
      </w:tr>
    </w:tbl>
    <w:p w14:paraId="389A2F05" w14:textId="77777777" w:rsidR="00E422AF" w:rsidRDefault="00E422AF">
      <w:pPr>
        <w:widowControl w:val="0"/>
        <w:tabs>
          <w:tab w:val="left" w:pos="567"/>
        </w:tabs>
        <w:suppressAutoHyphens/>
        <w:jc w:val="both"/>
        <w:rPr>
          <w:szCs w:val="22"/>
        </w:rPr>
      </w:pPr>
    </w:p>
    <w:p w14:paraId="389A2F06" w14:textId="77777777" w:rsidR="00E422AF" w:rsidRDefault="00E42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08" w14:textId="77777777">
        <w:tc>
          <w:tcPr>
            <w:tcW w:w="9298" w:type="dxa"/>
          </w:tcPr>
          <w:p w14:paraId="389A2F07" w14:textId="77777777" w:rsidR="00E422AF" w:rsidRDefault="004C3A60" w:rsidP="0080242F">
            <w:pPr>
              <w:pStyle w:val="StyleBoldLeft0cmHanging1cm"/>
            </w:pPr>
            <w:r>
              <w:t>10.</w:t>
            </w:r>
            <w:r>
              <w:tab/>
              <w:t>PRÉCAUTIONS PARTICULIÈRES D’ÉLIMINATION DES MÉDICAMENTS NON UTILISÉS OU DES DÉCHETS PROVENANT DE CES MÉDICAMENTS S’IL Y A LIEU</w:t>
            </w:r>
          </w:p>
        </w:tc>
      </w:tr>
    </w:tbl>
    <w:p w14:paraId="389A2F09" w14:textId="77777777" w:rsidR="00E422AF" w:rsidRDefault="00E422AF">
      <w:pPr>
        <w:widowControl w:val="0"/>
        <w:tabs>
          <w:tab w:val="left" w:pos="567"/>
        </w:tabs>
        <w:suppressAutoHyphens/>
        <w:jc w:val="both"/>
        <w:rPr>
          <w:szCs w:val="22"/>
        </w:rPr>
      </w:pPr>
    </w:p>
    <w:p w14:paraId="389A2F0A"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0C" w14:textId="77777777">
        <w:tc>
          <w:tcPr>
            <w:tcW w:w="9298" w:type="dxa"/>
          </w:tcPr>
          <w:p w14:paraId="389A2F0B" w14:textId="77777777" w:rsidR="00E422AF" w:rsidRDefault="004C3A60">
            <w:pPr>
              <w:widowControl w:val="0"/>
              <w:tabs>
                <w:tab w:val="left" w:pos="567"/>
              </w:tabs>
              <w:ind w:left="561" w:hanging="561"/>
              <w:rPr>
                <w:rFonts w:eastAsia="Verdana"/>
                <w:b/>
                <w:szCs w:val="22"/>
              </w:rPr>
            </w:pPr>
            <w:r>
              <w:rPr>
                <w:b/>
                <w:szCs w:val="22"/>
              </w:rPr>
              <w:lastRenderedPageBreak/>
              <w:t>11.</w:t>
            </w:r>
            <w:r>
              <w:rPr>
                <w:b/>
                <w:szCs w:val="22"/>
              </w:rPr>
              <w:tab/>
              <w:t>NOM ET ADRESSE DU TITULAIRE DE L’AUTORISATION DE MISE SUR LE MARCHÉ</w:t>
            </w:r>
          </w:p>
        </w:tc>
      </w:tr>
    </w:tbl>
    <w:p w14:paraId="389A2F0D" w14:textId="77777777" w:rsidR="00E422AF" w:rsidRDefault="00E422AF">
      <w:pPr>
        <w:widowControl w:val="0"/>
        <w:tabs>
          <w:tab w:val="left" w:pos="567"/>
        </w:tabs>
        <w:suppressAutoHyphens/>
        <w:jc w:val="both"/>
        <w:rPr>
          <w:szCs w:val="22"/>
        </w:rPr>
      </w:pPr>
    </w:p>
    <w:p w14:paraId="389A2F0E" w14:textId="77777777" w:rsidR="00E422AF" w:rsidRDefault="004C3A60">
      <w:pPr>
        <w:widowControl w:val="0"/>
        <w:tabs>
          <w:tab w:val="left" w:pos="567"/>
        </w:tabs>
        <w:suppressAutoHyphens/>
        <w:jc w:val="both"/>
        <w:rPr>
          <w:szCs w:val="22"/>
        </w:rPr>
      </w:pPr>
      <w:r>
        <w:rPr>
          <w:szCs w:val="22"/>
        </w:rPr>
        <w:t>UCB Pharma S.A.</w:t>
      </w:r>
    </w:p>
    <w:p w14:paraId="389A2F0F" w14:textId="77777777" w:rsidR="00E422AF" w:rsidRDefault="004C3A60">
      <w:pPr>
        <w:widowControl w:val="0"/>
        <w:tabs>
          <w:tab w:val="left" w:pos="567"/>
        </w:tabs>
        <w:suppressAutoHyphens/>
        <w:jc w:val="both"/>
        <w:rPr>
          <w:szCs w:val="22"/>
        </w:rPr>
      </w:pPr>
      <w:r>
        <w:rPr>
          <w:szCs w:val="22"/>
        </w:rPr>
        <w:t>Allée de la Recherche 60</w:t>
      </w:r>
    </w:p>
    <w:p w14:paraId="389A2F10" w14:textId="77777777" w:rsidR="00E422AF" w:rsidRDefault="004C3A60">
      <w:pPr>
        <w:widowControl w:val="0"/>
        <w:tabs>
          <w:tab w:val="left" w:pos="567"/>
        </w:tabs>
        <w:suppressAutoHyphens/>
        <w:jc w:val="both"/>
        <w:rPr>
          <w:szCs w:val="22"/>
        </w:rPr>
      </w:pPr>
      <w:r>
        <w:rPr>
          <w:szCs w:val="22"/>
        </w:rPr>
        <w:t>B-1070 Bruxelles</w:t>
      </w:r>
    </w:p>
    <w:p w14:paraId="389A2F11" w14:textId="77777777" w:rsidR="00E422AF" w:rsidRDefault="004C3A60">
      <w:pPr>
        <w:widowControl w:val="0"/>
        <w:tabs>
          <w:tab w:val="left" w:pos="567"/>
        </w:tabs>
        <w:suppressAutoHyphens/>
        <w:jc w:val="both"/>
        <w:rPr>
          <w:szCs w:val="22"/>
        </w:rPr>
      </w:pPr>
      <w:r>
        <w:rPr>
          <w:szCs w:val="22"/>
        </w:rPr>
        <w:t xml:space="preserve">Belgique </w:t>
      </w:r>
    </w:p>
    <w:p w14:paraId="389A2F12" w14:textId="77777777" w:rsidR="00E422AF" w:rsidRDefault="00E422AF">
      <w:pPr>
        <w:widowControl w:val="0"/>
        <w:tabs>
          <w:tab w:val="left" w:pos="567"/>
        </w:tabs>
        <w:suppressAutoHyphens/>
        <w:jc w:val="both"/>
        <w:rPr>
          <w:szCs w:val="22"/>
        </w:rPr>
      </w:pPr>
    </w:p>
    <w:p w14:paraId="389A2F1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15" w14:textId="77777777">
        <w:tc>
          <w:tcPr>
            <w:tcW w:w="9298" w:type="dxa"/>
          </w:tcPr>
          <w:p w14:paraId="389A2F14" w14:textId="77777777" w:rsidR="00E422AF" w:rsidRDefault="004C3A60">
            <w:pPr>
              <w:widowControl w:val="0"/>
              <w:tabs>
                <w:tab w:val="left" w:pos="567"/>
              </w:tabs>
              <w:ind w:left="567" w:hanging="567"/>
              <w:jc w:val="both"/>
              <w:rPr>
                <w:b/>
                <w:szCs w:val="22"/>
              </w:rPr>
            </w:pPr>
            <w:r>
              <w:rPr>
                <w:b/>
                <w:szCs w:val="22"/>
              </w:rPr>
              <w:t>12.</w:t>
            </w:r>
            <w:r>
              <w:rPr>
                <w:b/>
                <w:szCs w:val="22"/>
              </w:rPr>
              <w:tab/>
              <w:t>NUMÉRO(S) D’AUTORISATION DE MISE SUR LE MARCHÉ</w:t>
            </w:r>
          </w:p>
        </w:tc>
      </w:tr>
    </w:tbl>
    <w:p w14:paraId="389A2F16" w14:textId="77777777" w:rsidR="00E422AF" w:rsidRDefault="00E422AF">
      <w:pPr>
        <w:widowControl w:val="0"/>
        <w:tabs>
          <w:tab w:val="left" w:pos="567"/>
        </w:tabs>
        <w:suppressAutoHyphens/>
        <w:jc w:val="both"/>
        <w:rPr>
          <w:szCs w:val="22"/>
        </w:rPr>
      </w:pPr>
    </w:p>
    <w:p w14:paraId="389A2F17" w14:textId="77777777" w:rsidR="00E422AF" w:rsidRDefault="004C3A60">
      <w:pPr>
        <w:widowControl w:val="0"/>
        <w:tabs>
          <w:tab w:val="left" w:pos="567"/>
        </w:tabs>
        <w:suppressAutoHyphens/>
        <w:jc w:val="both"/>
        <w:rPr>
          <w:szCs w:val="22"/>
        </w:rPr>
      </w:pPr>
      <w:r>
        <w:t>EU/1/08/470/013</w:t>
      </w:r>
    </w:p>
    <w:p w14:paraId="389A2F18" w14:textId="77777777" w:rsidR="00E422AF" w:rsidRDefault="00E422AF">
      <w:pPr>
        <w:widowControl w:val="0"/>
        <w:tabs>
          <w:tab w:val="left" w:pos="567"/>
        </w:tabs>
        <w:suppressAutoHyphens/>
        <w:jc w:val="both"/>
        <w:rPr>
          <w:szCs w:val="22"/>
        </w:rPr>
      </w:pPr>
    </w:p>
    <w:p w14:paraId="389A2F1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1B" w14:textId="77777777">
        <w:tc>
          <w:tcPr>
            <w:tcW w:w="9298" w:type="dxa"/>
          </w:tcPr>
          <w:p w14:paraId="389A2F1A" w14:textId="77777777" w:rsidR="00E422AF" w:rsidRDefault="004C3A60">
            <w:pPr>
              <w:widowControl w:val="0"/>
              <w:tabs>
                <w:tab w:val="left" w:pos="567"/>
              </w:tabs>
              <w:ind w:left="567" w:hanging="567"/>
              <w:jc w:val="both"/>
              <w:rPr>
                <w:b/>
                <w:szCs w:val="22"/>
              </w:rPr>
            </w:pPr>
            <w:r>
              <w:rPr>
                <w:b/>
                <w:szCs w:val="22"/>
              </w:rPr>
              <w:t>13.</w:t>
            </w:r>
            <w:r>
              <w:rPr>
                <w:b/>
                <w:szCs w:val="22"/>
              </w:rPr>
              <w:tab/>
              <w:t xml:space="preserve">NUMÉRO DU LOT </w:t>
            </w:r>
          </w:p>
        </w:tc>
      </w:tr>
    </w:tbl>
    <w:p w14:paraId="389A2F1C" w14:textId="77777777" w:rsidR="00E422AF" w:rsidRDefault="00E422AF">
      <w:pPr>
        <w:widowControl w:val="0"/>
        <w:tabs>
          <w:tab w:val="left" w:pos="567"/>
        </w:tabs>
        <w:suppressAutoHyphens/>
        <w:jc w:val="both"/>
        <w:rPr>
          <w:szCs w:val="22"/>
        </w:rPr>
      </w:pPr>
    </w:p>
    <w:p w14:paraId="389A2F1D" w14:textId="77777777" w:rsidR="00E422AF" w:rsidRDefault="004C3A60">
      <w:pPr>
        <w:widowControl w:val="0"/>
        <w:tabs>
          <w:tab w:val="left" w:pos="567"/>
        </w:tabs>
        <w:suppressAutoHyphens/>
        <w:jc w:val="both"/>
        <w:rPr>
          <w:szCs w:val="22"/>
        </w:rPr>
      </w:pPr>
      <w:r>
        <w:rPr>
          <w:szCs w:val="22"/>
        </w:rPr>
        <w:t>Lot</w:t>
      </w:r>
    </w:p>
    <w:p w14:paraId="389A2F1E" w14:textId="77777777" w:rsidR="00E422AF" w:rsidRDefault="00E422AF">
      <w:pPr>
        <w:widowControl w:val="0"/>
        <w:tabs>
          <w:tab w:val="left" w:pos="567"/>
        </w:tabs>
        <w:suppressAutoHyphens/>
        <w:jc w:val="both"/>
        <w:rPr>
          <w:szCs w:val="22"/>
        </w:rPr>
      </w:pPr>
    </w:p>
    <w:p w14:paraId="389A2F1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21" w14:textId="77777777">
        <w:tc>
          <w:tcPr>
            <w:tcW w:w="9298" w:type="dxa"/>
          </w:tcPr>
          <w:p w14:paraId="389A2F20" w14:textId="77777777" w:rsidR="00E422AF" w:rsidRDefault="004C3A60">
            <w:pPr>
              <w:widowControl w:val="0"/>
              <w:tabs>
                <w:tab w:val="left" w:pos="567"/>
              </w:tabs>
              <w:ind w:left="567" w:hanging="567"/>
              <w:jc w:val="both"/>
              <w:rPr>
                <w:b/>
                <w:szCs w:val="22"/>
              </w:rPr>
            </w:pPr>
            <w:r>
              <w:rPr>
                <w:b/>
                <w:szCs w:val="22"/>
              </w:rPr>
              <w:t>14.</w:t>
            </w:r>
            <w:r>
              <w:rPr>
                <w:b/>
                <w:szCs w:val="22"/>
              </w:rPr>
              <w:tab/>
              <w:t>CONDITIONS DE PRESCRIPTION ET DE DÉLIVRANCE</w:t>
            </w:r>
          </w:p>
        </w:tc>
      </w:tr>
    </w:tbl>
    <w:p w14:paraId="389A2F22" w14:textId="77777777" w:rsidR="00E422AF" w:rsidRDefault="00E422AF">
      <w:pPr>
        <w:widowControl w:val="0"/>
        <w:tabs>
          <w:tab w:val="left" w:pos="567"/>
        </w:tabs>
        <w:suppressAutoHyphens/>
        <w:jc w:val="both"/>
        <w:rPr>
          <w:szCs w:val="22"/>
        </w:rPr>
      </w:pPr>
    </w:p>
    <w:p w14:paraId="389A2F2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25" w14:textId="77777777">
        <w:tc>
          <w:tcPr>
            <w:tcW w:w="9298" w:type="dxa"/>
          </w:tcPr>
          <w:p w14:paraId="389A2F24" w14:textId="77777777" w:rsidR="00E422AF" w:rsidRDefault="004C3A60">
            <w:pPr>
              <w:widowControl w:val="0"/>
              <w:tabs>
                <w:tab w:val="left" w:pos="567"/>
              </w:tabs>
              <w:ind w:left="567" w:hanging="567"/>
              <w:jc w:val="both"/>
              <w:rPr>
                <w:b/>
                <w:szCs w:val="22"/>
              </w:rPr>
            </w:pPr>
            <w:r>
              <w:rPr>
                <w:b/>
                <w:szCs w:val="22"/>
              </w:rPr>
              <w:t>15.</w:t>
            </w:r>
            <w:r>
              <w:rPr>
                <w:b/>
                <w:szCs w:val="22"/>
              </w:rPr>
              <w:tab/>
              <w:t>INDICATIONS D’UTILISATION</w:t>
            </w:r>
          </w:p>
        </w:tc>
      </w:tr>
    </w:tbl>
    <w:p w14:paraId="389A2F26" w14:textId="77777777" w:rsidR="00E422AF" w:rsidRDefault="00E422AF">
      <w:pPr>
        <w:widowControl w:val="0"/>
        <w:tabs>
          <w:tab w:val="left" w:pos="567"/>
        </w:tabs>
        <w:suppressAutoHyphens/>
        <w:jc w:val="both"/>
        <w:rPr>
          <w:bCs/>
          <w:iCs/>
          <w:szCs w:val="22"/>
        </w:rPr>
      </w:pPr>
    </w:p>
    <w:p w14:paraId="389A2F27" w14:textId="77777777" w:rsidR="00E422AF" w:rsidRDefault="00E422AF">
      <w:pPr>
        <w:widowControl w:val="0"/>
        <w:tabs>
          <w:tab w:val="left" w:pos="567"/>
        </w:tabs>
        <w:suppressAutoHyphens/>
        <w:jc w:val="both"/>
        <w:rPr>
          <w:bCs/>
          <w:iCs/>
          <w:szCs w:val="22"/>
        </w:rPr>
      </w:pPr>
    </w:p>
    <w:p w14:paraId="389A2F2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F29" w14:textId="77777777" w:rsidR="00E422AF" w:rsidRDefault="00E422AF">
      <w:pPr>
        <w:widowControl w:val="0"/>
        <w:tabs>
          <w:tab w:val="left" w:pos="567"/>
        </w:tabs>
        <w:suppressAutoHyphens/>
        <w:jc w:val="both"/>
        <w:rPr>
          <w:bCs/>
          <w:iCs/>
          <w:szCs w:val="22"/>
        </w:rPr>
      </w:pPr>
    </w:p>
    <w:p w14:paraId="389A2F2A" w14:textId="77777777" w:rsidR="00E422AF" w:rsidRDefault="004C3A60">
      <w:pPr>
        <w:widowControl w:val="0"/>
        <w:tabs>
          <w:tab w:val="left" w:pos="567"/>
        </w:tabs>
        <w:suppressAutoHyphens/>
        <w:jc w:val="both"/>
        <w:rPr>
          <w:szCs w:val="22"/>
        </w:rPr>
      </w:pPr>
      <w:r>
        <w:rPr>
          <w:szCs w:val="22"/>
        </w:rPr>
        <w:t>Vimpat 50 mg</w:t>
      </w:r>
    </w:p>
    <w:p w14:paraId="389A2F2B" w14:textId="77777777" w:rsidR="00E422AF" w:rsidRDefault="00E422AF">
      <w:pPr>
        <w:widowControl w:val="0"/>
        <w:tabs>
          <w:tab w:val="left" w:pos="567"/>
        </w:tabs>
        <w:suppressAutoHyphens/>
        <w:jc w:val="both"/>
        <w:rPr>
          <w:szCs w:val="22"/>
        </w:rPr>
      </w:pPr>
    </w:p>
    <w:p w14:paraId="389A2F2C" w14:textId="77777777" w:rsidR="00E422AF" w:rsidRDefault="00E422AF">
      <w:pPr>
        <w:widowControl w:val="0"/>
        <w:tabs>
          <w:tab w:val="left" w:pos="567"/>
        </w:tabs>
        <w:suppressAutoHyphens/>
        <w:jc w:val="both"/>
        <w:rPr>
          <w:szCs w:val="22"/>
        </w:rPr>
      </w:pPr>
    </w:p>
    <w:p w14:paraId="389A2F2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17.</w:t>
      </w:r>
      <w:r>
        <w:rPr>
          <w:b/>
          <w:szCs w:val="22"/>
        </w:rPr>
        <w:tab/>
        <w:t>IDENTIFIANT UNIQUE - CODE-BARRES 2D</w:t>
      </w:r>
    </w:p>
    <w:p w14:paraId="389A2F2E" w14:textId="77777777" w:rsidR="00E422AF" w:rsidRDefault="00E422AF">
      <w:pPr>
        <w:widowControl w:val="0"/>
        <w:tabs>
          <w:tab w:val="left" w:pos="567"/>
        </w:tabs>
        <w:suppressAutoHyphens/>
        <w:jc w:val="both"/>
        <w:rPr>
          <w:szCs w:val="22"/>
        </w:rPr>
      </w:pPr>
    </w:p>
    <w:p w14:paraId="389A2F2F" w14:textId="77777777" w:rsidR="00E422AF" w:rsidRDefault="00E422AF">
      <w:pPr>
        <w:widowControl w:val="0"/>
        <w:tabs>
          <w:tab w:val="left" w:pos="567"/>
        </w:tabs>
        <w:suppressAutoHyphens/>
        <w:jc w:val="both"/>
        <w:rPr>
          <w:szCs w:val="22"/>
        </w:rPr>
      </w:pPr>
    </w:p>
    <w:p w14:paraId="389A2F30"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18.</w:t>
      </w:r>
      <w:r>
        <w:rPr>
          <w:b/>
          <w:szCs w:val="22"/>
        </w:rPr>
        <w:tab/>
        <w:t>IDENTIFIANT UNIQUE - DONNÉES LISIBLES PAR LES HUMAINS</w:t>
      </w:r>
    </w:p>
    <w:p w14:paraId="389A2F31" w14:textId="77777777" w:rsidR="00E422AF" w:rsidRDefault="00E422AF">
      <w:pPr>
        <w:widowControl w:val="0"/>
        <w:tabs>
          <w:tab w:val="left" w:pos="567"/>
        </w:tabs>
        <w:suppressAutoHyphens/>
        <w:jc w:val="both"/>
        <w:rPr>
          <w:szCs w:val="22"/>
        </w:rPr>
      </w:pPr>
    </w:p>
    <w:p w14:paraId="389A2F32" w14:textId="77777777" w:rsidR="00E422AF" w:rsidRDefault="00E422AF">
      <w:pPr>
        <w:widowControl w:val="0"/>
        <w:tabs>
          <w:tab w:val="left" w:pos="567"/>
        </w:tabs>
        <w:suppressAutoHyphens/>
        <w:jc w:val="both"/>
        <w:rPr>
          <w:b/>
          <w:szCs w:val="22"/>
        </w:rPr>
      </w:pPr>
    </w:p>
    <w:p w14:paraId="389A2F33" w14:textId="77777777" w:rsidR="00E422AF" w:rsidRDefault="004C3A60">
      <w:pPr>
        <w:widowControl w:val="0"/>
        <w:tabs>
          <w:tab w:val="left" w:pos="567"/>
        </w:tabs>
        <w:suppressAutoHyphens/>
        <w:jc w:val="both"/>
        <w:rPr>
          <w:b/>
          <w:szCs w:val="22"/>
        </w:rPr>
      </w:pPr>
      <w:r>
        <w:rPr>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39" w14:textId="77777777">
        <w:tc>
          <w:tcPr>
            <w:tcW w:w="9298" w:type="dxa"/>
            <w:tcBorders>
              <w:bottom w:val="single" w:sz="4" w:space="0" w:color="auto"/>
            </w:tcBorders>
          </w:tcPr>
          <w:p w14:paraId="389A2F34" w14:textId="77777777" w:rsidR="00E422AF" w:rsidRDefault="004C3A60">
            <w:pPr>
              <w:widowControl w:val="0"/>
              <w:tabs>
                <w:tab w:val="left" w:pos="567"/>
              </w:tabs>
              <w:suppressAutoHyphens/>
              <w:rPr>
                <w:b/>
                <w:szCs w:val="22"/>
              </w:rPr>
            </w:pPr>
            <w:r>
              <w:rPr>
                <w:b/>
                <w:szCs w:val="22"/>
              </w:rPr>
              <w:lastRenderedPageBreak/>
              <w:t>MENTIONS MINIMALES DEVANT FIGURER SUR LES PLAQUETTES OU LES FILMS THERMOSOUDÉS</w:t>
            </w:r>
          </w:p>
          <w:p w14:paraId="389A2F35" w14:textId="77777777" w:rsidR="00E422AF" w:rsidRDefault="00E422AF">
            <w:pPr>
              <w:widowControl w:val="0"/>
              <w:tabs>
                <w:tab w:val="left" w:pos="567"/>
              </w:tabs>
              <w:suppressAutoHyphens/>
              <w:jc w:val="both"/>
              <w:rPr>
                <w:b/>
                <w:szCs w:val="22"/>
              </w:rPr>
            </w:pPr>
          </w:p>
          <w:p w14:paraId="389A2F36" w14:textId="77777777" w:rsidR="00E422AF" w:rsidRDefault="004C3A60">
            <w:pPr>
              <w:widowControl w:val="0"/>
              <w:tabs>
                <w:tab w:val="left" w:pos="567"/>
              </w:tabs>
              <w:suppressAutoHyphens/>
              <w:jc w:val="both"/>
              <w:rPr>
                <w:b/>
                <w:szCs w:val="22"/>
              </w:rPr>
            </w:pPr>
            <w:r>
              <w:rPr>
                <w:b/>
                <w:szCs w:val="22"/>
              </w:rPr>
              <w:t>PACK D'INITIATION DU TRAITEMENT UNIQUEMENT</w:t>
            </w:r>
          </w:p>
          <w:p w14:paraId="389A2F37" w14:textId="77777777" w:rsidR="00E422AF" w:rsidRDefault="00E422AF">
            <w:pPr>
              <w:widowControl w:val="0"/>
              <w:tabs>
                <w:tab w:val="left" w:pos="567"/>
              </w:tabs>
              <w:suppressAutoHyphens/>
              <w:jc w:val="both"/>
              <w:rPr>
                <w:b/>
                <w:szCs w:val="22"/>
              </w:rPr>
            </w:pPr>
          </w:p>
          <w:p w14:paraId="389A2F38" w14:textId="77777777" w:rsidR="00E422AF" w:rsidRDefault="004C3A60">
            <w:pPr>
              <w:widowControl w:val="0"/>
              <w:tabs>
                <w:tab w:val="left" w:pos="567"/>
              </w:tabs>
              <w:suppressAutoHyphens/>
              <w:jc w:val="both"/>
              <w:rPr>
                <w:b/>
                <w:szCs w:val="22"/>
              </w:rPr>
            </w:pPr>
            <w:r>
              <w:rPr>
                <w:b/>
                <w:szCs w:val="22"/>
              </w:rPr>
              <w:t>Étiquette de plaquette thermoformée - semaine 1 </w:t>
            </w:r>
          </w:p>
        </w:tc>
      </w:tr>
    </w:tbl>
    <w:p w14:paraId="389A2F3A" w14:textId="77777777" w:rsidR="00E422AF" w:rsidRDefault="00E422AF">
      <w:pPr>
        <w:widowControl w:val="0"/>
        <w:tabs>
          <w:tab w:val="left" w:pos="567"/>
        </w:tabs>
        <w:suppressAutoHyphens/>
        <w:jc w:val="both"/>
        <w:rPr>
          <w:szCs w:val="22"/>
        </w:rPr>
      </w:pPr>
    </w:p>
    <w:p w14:paraId="389A2F3B"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3D" w14:textId="77777777">
        <w:tc>
          <w:tcPr>
            <w:tcW w:w="9298" w:type="dxa"/>
          </w:tcPr>
          <w:p w14:paraId="389A2F3C"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F3E" w14:textId="77777777" w:rsidR="00E422AF" w:rsidRDefault="00E422AF">
      <w:pPr>
        <w:widowControl w:val="0"/>
        <w:tabs>
          <w:tab w:val="left" w:pos="567"/>
        </w:tabs>
        <w:suppressAutoHyphens/>
        <w:jc w:val="both"/>
        <w:rPr>
          <w:szCs w:val="22"/>
        </w:rPr>
      </w:pPr>
    </w:p>
    <w:p w14:paraId="389A2F3F" w14:textId="77777777" w:rsidR="00E422AF" w:rsidRDefault="004C3A60">
      <w:pPr>
        <w:widowControl w:val="0"/>
        <w:tabs>
          <w:tab w:val="left" w:pos="567"/>
        </w:tabs>
        <w:suppressAutoHyphens/>
        <w:jc w:val="both"/>
        <w:rPr>
          <w:szCs w:val="22"/>
        </w:rPr>
      </w:pPr>
      <w:r>
        <w:rPr>
          <w:szCs w:val="22"/>
        </w:rPr>
        <w:t>Vimpat 50 mg comprimés pelliculés</w:t>
      </w:r>
    </w:p>
    <w:p w14:paraId="389A2F40" w14:textId="77777777" w:rsidR="00E422AF" w:rsidRDefault="004C3A60">
      <w:pPr>
        <w:widowControl w:val="0"/>
        <w:tabs>
          <w:tab w:val="left" w:pos="567"/>
        </w:tabs>
        <w:suppressAutoHyphens/>
        <w:jc w:val="both"/>
        <w:rPr>
          <w:szCs w:val="22"/>
        </w:rPr>
      </w:pPr>
      <w:r>
        <w:rPr>
          <w:szCs w:val="22"/>
        </w:rPr>
        <w:t>lacosamide</w:t>
      </w:r>
    </w:p>
    <w:p w14:paraId="389A2F41" w14:textId="77777777" w:rsidR="00E422AF" w:rsidRDefault="00E422AF">
      <w:pPr>
        <w:widowControl w:val="0"/>
        <w:tabs>
          <w:tab w:val="left" w:pos="567"/>
        </w:tabs>
        <w:suppressAutoHyphens/>
        <w:jc w:val="both"/>
        <w:rPr>
          <w:szCs w:val="22"/>
        </w:rPr>
      </w:pPr>
    </w:p>
    <w:p w14:paraId="389A2F42"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44" w14:textId="77777777">
        <w:tc>
          <w:tcPr>
            <w:tcW w:w="9298" w:type="dxa"/>
          </w:tcPr>
          <w:p w14:paraId="389A2F43" w14:textId="77777777" w:rsidR="00E422AF" w:rsidRDefault="004C3A60">
            <w:pPr>
              <w:widowControl w:val="0"/>
              <w:tabs>
                <w:tab w:val="left" w:pos="567"/>
              </w:tabs>
              <w:ind w:left="567" w:hanging="567"/>
              <w:jc w:val="both"/>
              <w:rPr>
                <w:b/>
                <w:szCs w:val="22"/>
              </w:rPr>
            </w:pPr>
            <w:r>
              <w:rPr>
                <w:b/>
                <w:szCs w:val="22"/>
              </w:rPr>
              <w:t>2.</w:t>
            </w:r>
            <w:r>
              <w:rPr>
                <w:b/>
                <w:szCs w:val="22"/>
              </w:rPr>
              <w:tab/>
              <w:t>NOM DU TITULAIRE DE L’AUTORISATION DE MISE SUR LE MARCHÉ</w:t>
            </w:r>
          </w:p>
        </w:tc>
      </w:tr>
    </w:tbl>
    <w:p w14:paraId="389A2F45" w14:textId="77777777" w:rsidR="00E422AF" w:rsidRDefault="00E422AF">
      <w:pPr>
        <w:widowControl w:val="0"/>
        <w:tabs>
          <w:tab w:val="left" w:pos="567"/>
        </w:tabs>
        <w:suppressAutoHyphens/>
        <w:jc w:val="both"/>
        <w:rPr>
          <w:szCs w:val="22"/>
        </w:rPr>
      </w:pPr>
    </w:p>
    <w:p w14:paraId="389A2F46" w14:textId="77777777" w:rsidR="00E422AF" w:rsidRDefault="004C3A60">
      <w:pPr>
        <w:widowControl w:val="0"/>
        <w:tabs>
          <w:tab w:val="left" w:pos="567"/>
        </w:tabs>
        <w:suppressAutoHyphens/>
        <w:jc w:val="both"/>
        <w:rPr>
          <w:szCs w:val="22"/>
        </w:rPr>
      </w:pPr>
      <w:r>
        <w:rPr>
          <w:szCs w:val="22"/>
        </w:rPr>
        <w:t>UCB Pharma S.A.</w:t>
      </w:r>
    </w:p>
    <w:p w14:paraId="389A2F47" w14:textId="77777777" w:rsidR="00E422AF" w:rsidRDefault="00E422AF">
      <w:pPr>
        <w:widowControl w:val="0"/>
        <w:tabs>
          <w:tab w:val="left" w:pos="567"/>
        </w:tabs>
        <w:suppressAutoHyphens/>
        <w:jc w:val="both"/>
        <w:rPr>
          <w:szCs w:val="22"/>
        </w:rPr>
      </w:pPr>
    </w:p>
    <w:p w14:paraId="389A2F4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4A" w14:textId="77777777">
        <w:tc>
          <w:tcPr>
            <w:tcW w:w="9298" w:type="dxa"/>
          </w:tcPr>
          <w:p w14:paraId="389A2F49" w14:textId="77777777" w:rsidR="00E422AF" w:rsidRDefault="004C3A60">
            <w:pPr>
              <w:widowControl w:val="0"/>
              <w:tabs>
                <w:tab w:val="left" w:pos="567"/>
              </w:tabs>
              <w:ind w:left="567" w:hanging="567"/>
              <w:jc w:val="both"/>
              <w:rPr>
                <w:b/>
                <w:szCs w:val="22"/>
              </w:rPr>
            </w:pPr>
            <w:r>
              <w:rPr>
                <w:b/>
                <w:szCs w:val="22"/>
              </w:rPr>
              <w:t>3.</w:t>
            </w:r>
            <w:r>
              <w:rPr>
                <w:b/>
                <w:szCs w:val="22"/>
              </w:rPr>
              <w:tab/>
              <w:t>DATE DE PÉREMPTION</w:t>
            </w:r>
          </w:p>
        </w:tc>
      </w:tr>
    </w:tbl>
    <w:p w14:paraId="389A2F4B" w14:textId="77777777" w:rsidR="00E422AF" w:rsidRDefault="00E422AF">
      <w:pPr>
        <w:widowControl w:val="0"/>
        <w:tabs>
          <w:tab w:val="left" w:pos="567"/>
        </w:tabs>
        <w:suppressAutoHyphens/>
        <w:jc w:val="both"/>
        <w:rPr>
          <w:szCs w:val="22"/>
        </w:rPr>
      </w:pPr>
    </w:p>
    <w:p w14:paraId="389A2F4C" w14:textId="77777777" w:rsidR="00E422AF" w:rsidRDefault="004C3A60">
      <w:pPr>
        <w:widowControl w:val="0"/>
        <w:tabs>
          <w:tab w:val="left" w:pos="567"/>
        </w:tabs>
        <w:suppressAutoHyphens/>
        <w:jc w:val="both"/>
        <w:rPr>
          <w:szCs w:val="22"/>
        </w:rPr>
      </w:pPr>
      <w:r>
        <w:rPr>
          <w:szCs w:val="22"/>
        </w:rPr>
        <w:t>EXP</w:t>
      </w:r>
    </w:p>
    <w:p w14:paraId="389A2F4D" w14:textId="77777777" w:rsidR="00E422AF" w:rsidRDefault="00E422AF">
      <w:pPr>
        <w:widowControl w:val="0"/>
        <w:tabs>
          <w:tab w:val="left" w:pos="567"/>
        </w:tabs>
        <w:suppressAutoHyphens/>
        <w:jc w:val="both"/>
        <w:rPr>
          <w:szCs w:val="22"/>
        </w:rPr>
      </w:pPr>
    </w:p>
    <w:p w14:paraId="389A2F4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50" w14:textId="77777777">
        <w:tc>
          <w:tcPr>
            <w:tcW w:w="9298" w:type="dxa"/>
          </w:tcPr>
          <w:p w14:paraId="389A2F4F" w14:textId="77777777" w:rsidR="00E422AF" w:rsidRDefault="004C3A60">
            <w:pPr>
              <w:widowControl w:val="0"/>
              <w:tabs>
                <w:tab w:val="left" w:pos="567"/>
              </w:tabs>
              <w:ind w:left="567" w:hanging="567"/>
              <w:jc w:val="both"/>
              <w:rPr>
                <w:b/>
                <w:szCs w:val="22"/>
              </w:rPr>
            </w:pPr>
            <w:r>
              <w:rPr>
                <w:b/>
                <w:szCs w:val="22"/>
              </w:rPr>
              <w:t>4.</w:t>
            </w:r>
            <w:r>
              <w:rPr>
                <w:b/>
                <w:szCs w:val="22"/>
              </w:rPr>
              <w:tab/>
              <w:t>NUMÉRO DU LOT</w:t>
            </w:r>
          </w:p>
        </w:tc>
      </w:tr>
    </w:tbl>
    <w:p w14:paraId="389A2F51" w14:textId="77777777" w:rsidR="00E422AF" w:rsidRDefault="00E422AF">
      <w:pPr>
        <w:widowControl w:val="0"/>
        <w:tabs>
          <w:tab w:val="left" w:pos="567"/>
        </w:tabs>
        <w:suppressAutoHyphens/>
        <w:jc w:val="both"/>
        <w:rPr>
          <w:szCs w:val="22"/>
        </w:rPr>
      </w:pPr>
    </w:p>
    <w:p w14:paraId="389A2F52" w14:textId="77777777" w:rsidR="00E422AF" w:rsidRDefault="004C3A60">
      <w:pPr>
        <w:widowControl w:val="0"/>
        <w:tabs>
          <w:tab w:val="left" w:pos="567"/>
        </w:tabs>
        <w:suppressAutoHyphens/>
        <w:jc w:val="both"/>
        <w:rPr>
          <w:szCs w:val="22"/>
        </w:rPr>
      </w:pPr>
      <w:r>
        <w:rPr>
          <w:szCs w:val="22"/>
        </w:rPr>
        <w:t>Lot</w:t>
      </w:r>
    </w:p>
    <w:p w14:paraId="389A2F53" w14:textId="77777777" w:rsidR="00E422AF" w:rsidRDefault="00E422AF">
      <w:pPr>
        <w:widowControl w:val="0"/>
        <w:tabs>
          <w:tab w:val="left" w:pos="567"/>
        </w:tabs>
        <w:suppressAutoHyphens/>
        <w:jc w:val="both"/>
        <w:rPr>
          <w:bCs/>
          <w:szCs w:val="22"/>
          <w:u w:val="single"/>
        </w:rPr>
      </w:pPr>
    </w:p>
    <w:p w14:paraId="389A2F54" w14:textId="77777777" w:rsidR="00E422AF" w:rsidRDefault="00E422AF">
      <w:pPr>
        <w:widowControl w:val="0"/>
        <w:tabs>
          <w:tab w:val="left" w:pos="567"/>
        </w:tabs>
        <w:suppressAutoHyphens/>
        <w:jc w:val="both"/>
        <w:rPr>
          <w:bCs/>
          <w:szCs w:val="22"/>
          <w:u w:val="single"/>
        </w:rPr>
      </w:pPr>
    </w:p>
    <w:p w14:paraId="389A2F5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szCs w:val="22"/>
        </w:rPr>
      </w:pPr>
      <w:r>
        <w:rPr>
          <w:b/>
          <w:bCs/>
          <w:szCs w:val="22"/>
        </w:rPr>
        <w:t>5.</w:t>
      </w:r>
      <w:r>
        <w:rPr>
          <w:b/>
          <w:bCs/>
          <w:szCs w:val="22"/>
        </w:rPr>
        <w:tab/>
        <w:t>AUTRE</w:t>
      </w:r>
    </w:p>
    <w:p w14:paraId="389A2F56" w14:textId="77777777" w:rsidR="00E422AF" w:rsidRDefault="00E422AF">
      <w:pPr>
        <w:widowControl w:val="0"/>
        <w:tabs>
          <w:tab w:val="left" w:pos="567"/>
        </w:tabs>
        <w:suppressAutoHyphens/>
        <w:jc w:val="both"/>
        <w:rPr>
          <w:bCs/>
          <w:szCs w:val="22"/>
          <w:u w:val="single"/>
        </w:rPr>
      </w:pPr>
    </w:p>
    <w:p w14:paraId="389A2F57" w14:textId="77777777" w:rsidR="00E422AF" w:rsidRDefault="004C3A60">
      <w:pPr>
        <w:widowControl w:val="0"/>
        <w:tabs>
          <w:tab w:val="left" w:pos="567"/>
        </w:tabs>
        <w:suppressAutoHyphens/>
        <w:jc w:val="both"/>
        <w:rPr>
          <w:szCs w:val="22"/>
        </w:rPr>
      </w:pPr>
      <w:r>
        <w:rPr>
          <w:szCs w:val="22"/>
        </w:rPr>
        <w:t>Semaine 1 </w:t>
      </w:r>
    </w:p>
    <w:p w14:paraId="389A2F58"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5F" w14:textId="77777777">
        <w:trPr>
          <w:trHeight w:val="1040"/>
        </w:trPr>
        <w:tc>
          <w:tcPr>
            <w:tcW w:w="9298" w:type="dxa"/>
            <w:tcBorders>
              <w:bottom w:val="single" w:sz="4" w:space="0" w:color="auto"/>
            </w:tcBorders>
          </w:tcPr>
          <w:p w14:paraId="389A2F59" w14:textId="77777777" w:rsidR="00E422AF" w:rsidRDefault="004C3A60">
            <w:pPr>
              <w:widowControl w:val="0"/>
              <w:tabs>
                <w:tab w:val="left" w:pos="567"/>
              </w:tabs>
              <w:jc w:val="both"/>
              <w:rPr>
                <w:b/>
                <w:szCs w:val="22"/>
              </w:rPr>
            </w:pPr>
            <w:r>
              <w:rPr>
                <w:b/>
                <w:szCs w:val="22"/>
              </w:rPr>
              <w:lastRenderedPageBreak/>
              <w:t xml:space="preserve">MENTIONS DEVANT FIGURER SUR L’EMBALLAGE EXTÉRIEUR </w:t>
            </w:r>
          </w:p>
          <w:p w14:paraId="389A2F5A" w14:textId="77777777" w:rsidR="00E422AF" w:rsidRDefault="00E422AF">
            <w:pPr>
              <w:widowControl w:val="0"/>
              <w:tabs>
                <w:tab w:val="left" w:pos="567"/>
              </w:tabs>
              <w:suppressAutoHyphens/>
              <w:jc w:val="both"/>
              <w:rPr>
                <w:b/>
                <w:szCs w:val="22"/>
              </w:rPr>
            </w:pPr>
          </w:p>
          <w:p w14:paraId="389A2F5B" w14:textId="77777777" w:rsidR="00E422AF" w:rsidRDefault="004C3A60">
            <w:pPr>
              <w:widowControl w:val="0"/>
              <w:tabs>
                <w:tab w:val="left" w:pos="567"/>
              </w:tabs>
              <w:suppressAutoHyphens/>
              <w:jc w:val="both"/>
              <w:rPr>
                <w:b/>
                <w:szCs w:val="22"/>
              </w:rPr>
            </w:pPr>
            <w:r>
              <w:rPr>
                <w:b/>
                <w:szCs w:val="22"/>
              </w:rPr>
              <w:t xml:space="preserve">PACK D'INITIATION DU TRAITEMENT UNIQUEMENT </w:t>
            </w:r>
          </w:p>
          <w:p w14:paraId="389A2F5C" w14:textId="77777777" w:rsidR="00E422AF" w:rsidRDefault="00E422AF">
            <w:pPr>
              <w:widowControl w:val="0"/>
              <w:tabs>
                <w:tab w:val="left" w:pos="567"/>
              </w:tabs>
              <w:suppressAutoHyphens/>
              <w:jc w:val="both"/>
              <w:rPr>
                <w:b/>
                <w:szCs w:val="22"/>
              </w:rPr>
            </w:pPr>
          </w:p>
          <w:p w14:paraId="389A2F5D" w14:textId="77777777" w:rsidR="00E422AF" w:rsidRDefault="004C3A60">
            <w:pPr>
              <w:widowControl w:val="0"/>
              <w:tabs>
                <w:tab w:val="left" w:pos="567"/>
              </w:tabs>
              <w:suppressAutoHyphens/>
              <w:jc w:val="both"/>
              <w:rPr>
                <w:b/>
                <w:szCs w:val="22"/>
              </w:rPr>
            </w:pPr>
            <w:r>
              <w:rPr>
                <w:b/>
                <w:szCs w:val="22"/>
              </w:rPr>
              <w:t>Boîte en carton intermédiaire</w:t>
            </w:r>
          </w:p>
          <w:p w14:paraId="389A2F5E" w14:textId="77777777" w:rsidR="00E422AF" w:rsidRDefault="004C3A60">
            <w:pPr>
              <w:widowControl w:val="0"/>
              <w:tabs>
                <w:tab w:val="left" w:pos="567"/>
              </w:tabs>
              <w:suppressAutoHyphens/>
              <w:jc w:val="both"/>
              <w:rPr>
                <w:b/>
                <w:szCs w:val="22"/>
              </w:rPr>
            </w:pPr>
            <w:r>
              <w:rPr>
                <w:b/>
                <w:szCs w:val="22"/>
              </w:rPr>
              <w:t>Boîte en carton de 14 comprimés - semaine 2 </w:t>
            </w:r>
          </w:p>
        </w:tc>
      </w:tr>
    </w:tbl>
    <w:p w14:paraId="389A2F60" w14:textId="77777777" w:rsidR="00E422AF" w:rsidRDefault="00E422AF">
      <w:pPr>
        <w:widowControl w:val="0"/>
        <w:tabs>
          <w:tab w:val="left" w:pos="567"/>
        </w:tabs>
        <w:suppressAutoHyphens/>
        <w:jc w:val="both"/>
        <w:rPr>
          <w:szCs w:val="22"/>
        </w:rPr>
      </w:pPr>
    </w:p>
    <w:p w14:paraId="389A2F6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63" w14:textId="77777777">
        <w:tc>
          <w:tcPr>
            <w:tcW w:w="9298" w:type="dxa"/>
          </w:tcPr>
          <w:p w14:paraId="389A2F62"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F64" w14:textId="77777777" w:rsidR="00E422AF" w:rsidRDefault="00E422AF">
      <w:pPr>
        <w:widowControl w:val="0"/>
        <w:tabs>
          <w:tab w:val="left" w:pos="567"/>
        </w:tabs>
        <w:suppressAutoHyphens/>
        <w:jc w:val="both"/>
        <w:rPr>
          <w:szCs w:val="22"/>
        </w:rPr>
      </w:pPr>
    </w:p>
    <w:p w14:paraId="389A2F65" w14:textId="77777777" w:rsidR="00E422AF" w:rsidRDefault="004C3A60">
      <w:pPr>
        <w:widowControl w:val="0"/>
        <w:tabs>
          <w:tab w:val="left" w:pos="567"/>
        </w:tabs>
        <w:suppressAutoHyphens/>
        <w:jc w:val="both"/>
        <w:rPr>
          <w:szCs w:val="22"/>
        </w:rPr>
      </w:pPr>
      <w:r>
        <w:rPr>
          <w:szCs w:val="22"/>
        </w:rPr>
        <w:t>Vimpat 100 mg comprimés pelliculés</w:t>
      </w:r>
    </w:p>
    <w:p w14:paraId="389A2F66" w14:textId="77777777" w:rsidR="00E422AF" w:rsidRDefault="004C3A60">
      <w:pPr>
        <w:widowControl w:val="0"/>
        <w:tabs>
          <w:tab w:val="left" w:pos="567"/>
        </w:tabs>
        <w:suppressAutoHyphens/>
        <w:jc w:val="both"/>
        <w:rPr>
          <w:szCs w:val="22"/>
        </w:rPr>
      </w:pPr>
      <w:r>
        <w:rPr>
          <w:szCs w:val="22"/>
        </w:rPr>
        <w:t>lacosamide</w:t>
      </w:r>
    </w:p>
    <w:p w14:paraId="389A2F67" w14:textId="77777777" w:rsidR="00E422AF" w:rsidRDefault="00E422AF">
      <w:pPr>
        <w:widowControl w:val="0"/>
        <w:tabs>
          <w:tab w:val="left" w:pos="567"/>
        </w:tabs>
        <w:suppressAutoHyphens/>
        <w:jc w:val="both"/>
        <w:rPr>
          <w:szCs w:val="22"/>
        </w:rPr>
      </w:pPr>
    </w:p>
    <w:p w14:paraId="389A2F6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6A" w14:textId="77777777">
        <w:tc>
          <w:tcPr>
            <w:tcW w:w="9298" w:type="dxa"/>
          </w:tcPr>
          <w:p w14:paraId="389A2F69" w14:textId="77777777" w:rsidR="00E422AF" w:rsidRDefault="004C3A60">
            <w:pPr>
              <w:widowControl w:val="0"/>
              <w:tabs>
                <w:tab w:val="left" w:pos="567"/>
              </w:tabs>
              <w:ind w:left="567" w:hanging="567"/>
              <w:jc w:val="both"/>
              <w:rPr>
                <w:b/>
                <w:szCs w:val="22"/>
              </w:rPr>
            </w:pPr>
            <w:r>
              <w:rPr>
                <w:b/>
                <w:szCs w:val="22"/>
              </w:rPr>
              <w:t>2.</w:t>
            </w:r>
            <w:r>
              <w:rPr>
                <w:b/>
                <w:szCs w:val="22"/>
              </w:rPr>
              <w:tab/>
              <w:t>COMPOSITION EN SUBSTANCE(S) ACTIVE(S)</w:t>
            </w:r>
          </w:p>
        </w:tc>
      </w:tr>
    </w:tbl>
    <w:p w14:paraId="389A2F6B" w14:textId="77777777" w:rsidR="00E422AF" w:rsidRDefault="00E422AF">
      <w:pPr>
        <w:widowControl w:val="0"/>
        <w:tabs>
          <w:tab w:val="left" w:pos="567"/>
        </w:tabs>
        <w:suppressAutoHyphens/>
        <w:jc w:val="both"/>
        <w:rPr>
          <w:szCs w:val="22"/>
        </w:rPr>
      </w:pPr>
    </w:p>
    <w:p w14:paraId="389A2F6C" w14:textId="77777777" w:rsidR="00E422AF" w:rsidRDefault="004C3A60">
      <w:pPr>
        <w:widowControl w:val="0"/>
        <w:tabs>
          <w:tab w:val="left" w:pos="567"/>
        </w:tabs>
        <w:suppressAutoHyphens/>
        <w:jc w:val="both"/>
        <w:rPr>
          <w:szCs w:val="22"/>
        </w:rPr>
      </w:pPr>
      <w:r>
        <w:rPr>
          <w:szCs w:val="22"/>
        </w:rPr>
        <w:t>1 comprimé pelliculé contient 100 mg de lacosamide.</w:t>
      </w:r>
    </w:p>
    <w:p w14:paraId="389A2F6D" w14:textId="77777777" w:rsidR="00E422AF" w:rsidRDefault="00E422AF">
      <w:pPr>
        <w:widowControl w:val="0"/>
        <w:tabs>
          <w:tab w:val="left" w:pos="567"/>
        </w:tabs>
        <w:suppressAutoHyphens/>
        <w:jc w:val="both"/>
        <w:rPr>
          <w:szCs w:val="22"/>
        </w:rPr>
      </w:pPr>
    </w:p>
    <w:p w14:paraId="389A2F6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70" w14:textId="77777777">
        <w:tc>
          <w:tcPr>
            <w:tcW w:w="9298" w:type="dxa"/>
          </w:tcPr>
          <w:p w14:paraId="389A2F6F" w14:textId="77777777" w:rsidR="00E422AF" w:rsidRDefault="004C3A60">
            <w:pPr>
              <w:widowControl w:val="0"/>
              <w:tabs>
                <w:tab w:val="left" w:pos="567"/>
              </w:tabs>
              <w:ind w:left="567" w:hanging="567"/>
              <w:jc w:val="both"/>
              <w:rPr>
                <w:b/>
                <w:szCs w:val="22"/>
              </w:rPr>
            </w:pPr>
            <w:r>
              <w:rPr>
                <w:b/>
                <w:szCs w:val="22"/>
              </w:rPr>
              <w:t>3.</w:t>
            </w:r>
            <w:r>
              <w:rPr>
                <w:b/>
                <w:szCs w:val="22"/>
              </w:rPr>
              <w:tab/>
              <w:t>LISTE DES EXCIPIENTS</w:t>
            </w:r>
          </w:p>
        </w:tc>
      </w:tr>
    </w:tbl>
    <w:p w14:paraId="389A2F71" w14:textId="77777777" w:rsidR="00E422AF" w:rsidRDefault="00E422AF">
      <w:pPr>
        <w:widowControl w:val="0"/>
        <w:tabs>
          <w:tab w:val="left" w:pos="567"/>
        </w:tabs>
        <w:suppressAutoHyphens/>
        <w:jc w:val="both"/>
        <w:rPr>
          <w:szCs w:val="22"/>
        </w:rPr>
      </w:pPr>
    </w:p>
    <w:p w14:paraId="389A2F72"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74" w14:textId="77777777">
        <w:tc>
          <w:tcPr>
            <w:tcW w:w="9298" w:type="dxa"/>
          </w:tcPr>
          <w:p w14:paraId="389A2F73" w14:textId="77777777" w:rsidR="00E422AF" w:rsidRDefault="004C3A60">
            <w:pPr>
              <w:widowControl w:val="0"/>
              <w:tabs>
                <w:tab w:val="left" w:pos="567"/>
              </w:tabs>
              <w:ind w:left="567" w:hanging="567"/>
              <w:jc w:val="both"/>
              <w:rPr>
                <w:b/>
                <w:szCs w:val="22"/>
              </w:rPr>
            </w:pPr>
            <w:r>
              <w:rPr>
                <w:b/>
                <w:szCs w:val="22"/>
              </w:rPr>
              <w:t>4.</w:t>
            </w:r>
            <w:r>
              <w:rPr>
                <w:b/>
                <w:szCs w:val="22"/>
              </w:rPr>
              <w:tab/>
              <w:t>FORME PHARMACEUTIQUE ET CONTENU</w:t>
            </w:r>
          </w:p>
        </w:tc>
      </w:tr>
    </w:tbl>
    <w:p w14:paraId="389A2F75" w14:textId="77777777" w:rsidR="00E422AF" w:rsidRDefault="00E422AF">
      <w:pPr>
        <w:widowControl w:val="0"/>
        <w:tabs>
          <w:tab w:val="left" w:pos="567"/>
        </w:tabs>
        <w:suppressAutoHyphens/>
        <w:jc w:val="both"/>
        <w:rPr>
          <w:szCs w:val="22"/>
        </w:rPr>
      </w:pPr>
    </w:p>
    <w:p w14:paraId="389A2F76" w14:textId="77777777" w:rsidR="00E422AF" w:rsidRDefault="004C3A60">
      <w:pPr>
        <w:widowControl w:val="0"/>
        <w:tabs>
          <w:tab w:val="left" w:pos="567"/>
        </w:tabs>
        <w:suppressAutoHyphens/>
        <w:jc w:val="both"/>
        <w:rPr>
          <w:szCs w:val="22"/>
        </w:rPr>
      </w:pPr>
      <w:r>
        <w:rPr>
          <w:szCs w:val="22"/>
        </w:rPr>
        <w:t xml:space="preserve">14 comprimés pelliculés </w:t>
      </w:r>
    </w:p>
    <w:p w14:paraId="389A2F77" w14:textId="77777777" w:rsidR="00E422AF" w:rsidRDefault="004C3A60">
      <w:pPr>
        <w:widowControl w:val="0"/>
        <w:tabs>
          <w:tab w:val="left" w:pos="567"/>
        </w:tabs>
        <w:suppressAutoHyphens/>
        <w:jc w:val="both"/>
        <w:rPr>
          <w:szCs w:val="22"/>
        </w:rPr>
      </w:pPr>
      <w:r>
        <w:rPr>
          <w:szCs w:val="22"/>
        </w:rPr>
        <w:t>Semaine 2</w:t>
      </w:r>
    </w:p>
    <w:p w14:paraId="389A2F78" w14:textId="77777777" w:rsidR="00E422AF" w:rsidRDefault="00E422AF">
      <w:pPr>
        <w:widowControl w:val="0"/>
        <w:tabs>
          <w:tab w:val="left" w:pos="567"/>
        </w:tabs>
        <w:suppressAutoHyphens/>
        <w:jc w:val="both"/>
        <w:rPr>
          <w:szCs w:val="22"/>
        </w:rPr>
      </w:pPr>
    </w:p>
    <w:p w14:paraId="389A2F7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7B" w14:textId="77777777">
        <w:tc>
          <w:tcPr>
            <w:tcW w:w="9298" w:type="dxa"/>
          </w:tcPr>
          <w:p w14:paraId="389A2F7A" w14:textId="77777777" w:rsidR="00E422AF" w:rsidRDefault="004C3A60">
            <w:pPr>
              <w:widowControl w:val="0"/>
              <w:tabs>
                <w:tab w:val="left" w:pos="567"/>
              </w:tabs>
              <w:ind w:left="567" w:hanging="567"/>
              <w:jc w:val="both"/>
              <w:rPr>
                <w:b/>
                <w:szCs w:val="22"/>
              </w:rPr>
            </w:pPr>
            <w:r>
              <w:rPr>
                <w:b/>
                <w:szCs w:val="22"/>
              </w:rPr>
              <w:t>5.</w:t>
            </w:r>
            <w:r>
              <w:rPr>
                <w:b/>
                <w:szCs w:val="22"/>
              </w:rPr>
              <w:tab/>
              <w:t>MODE ET VOIE(S) D’ADMINISTRATION</w:t>
            </w:r>
          </w:p>
        </w:tc>
      </w:tr>
    </w:tbl>
    <w:p w14:paraId="389A2F7C" w14:textId="77777777" w:rsidR="00E422AF" w:rsidRDefault="00E422AF">
      <w:pPr>
        <w:widowControl w:val="0"/>
        <w:tabs>
          <w:tab w:val="left" w:pos="567"/>
        </w:tabs>
        <w:suppressAutoHyphens/>
        <w:jc w:val="both"/>
        <w:rPr>
          <w:szCs w:val="22"/>
        </w:rPr>
      </w:pPr>
    </w:p>
    <w:p w14:paraId="389A2F7D" w14:textId="77777777" w:rsidR="00E422AF" w:rsidRDefault="004C3A60">
      <w:pPr>
        <w:widowControl w:val="0"/>
        <w:tabs>
          <w:tab w:val="left" w:pos="567"/>
        </w:tabs>
        <w:suppressAutoHyphens/>
        <w:jc w:val="both"/>
        <w:rPr>
          <w:szCs w:val="22"/>
        </w:rPr>
      </w:pPr>
      <w:r>
        <w:rPr>
          <w:szCs w:val="22"/>
        </w:rPr>
        <w:t>Lire la notice avant utilisation.</w:t>
      </w:r>
    </w:p>
    <w:p w14:paraId="389A2F7E" w14:textId="77777777" w:rsidR="00E422AF" w:rsidRDefault="004C3A60">
      <w:pPr>
        <w:widowControl w:val="0"/>
        <w:tabs>
          <w:tab w:val="left" w:pos="567"/>
        </w:tabs>
        <w:suppressAutoHyphens/>
        <w:jc w:val="both"/>
        <w:rPr>
          <w:szCs w:val="22"/>
        </w:rPr>
      </w:pPr>
      <w:r>
        <w:rPr>
          <w:szCs w:val="22"/>
        </w:rPr>
        <w:t>Voie orale</w:t>
      </w:r>
    </w:p>
    <w:p w14:paraId="389A2F7F" w14:textId="77777777" w:rsidR="00E422AF" w:rsidRDefault="00E422AF">
      <w:pPr>
        <w:widowControl w:val="0"/>
        <w:tabs>
          <w:tab w:val="left" w:pos="567"/>
        </w:tabs>
        <w:suppressAutoHyphens/>
        <w:jc w:val="both"/>
        <w:rPr>
          <w:szCs w:val="22"/>
        </w:rPr>
      </w:pPr>
    </w:p>
    <w:p w14:paraId="389A2F8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82" w14:textId="77777777">
        <w:tc>
          <w:tcPr>
            <w:tcW w:w="9298" w:type="dxa"/>
          </w:tcPr>
          <w:p w14:paraId="389A2F81" w14:textId="77777777" w:rsidR="00E422AF" w:rsidRDefault="004C3A60" w:rsidP="0080242F">
            <w:pPr>
              <w:pStyle w:val="StyleBoldLeft0cmHanging1cm"/>
            </w:pPr>
            <w:r>
              <w:t>6.</w:t>
            </w:r>
            <w:r>
              <w:tab/>
              <w:t>MISE EN GARDE SPÉCIALE INDIQUANT QUE LE MÉDICAMENT DOIT ÊTRE CONSERVÉ HORS DE VUE ET DE PORTÉE DES ENFANTS</w:t>
            </w:r>
          </w:p>
        </w:tc>
      </w:tr>
    </w:tbl>
    <w:p w14:paraId="389A2F83" w14:textId="77777777" w:rsidR="00E422AF" w:rsidRDefault="00E422AF">
      <w:pPr>
        <w:widowControl w:val="0"/>
        <w:tabs>
          <w:tab w:val="left" w:pos="567"/>
        </w:tabs>
        <w:suppressAutoHyphens/>
        <w:jc w:val="both"/>
        <w:rPr>
          <w:szCs w:val="22"/>
        </w:rPr>
      </w:pPr>
    </w:p>
    <w:p w14:paraId="389A2F84" w14:textId="77777777" w:rsidR="00E422AF" w:rsidRDefault="004C3A60">
      <w:pPr>
        <w:widowControl w:val="0"/>
        <w:tabs>
          <w:tab w:val="left" w:pos="567"/>
        </w:tabs>
        <w:suppressAutoHyphens/>
        <w:jc w:val="both"/>
        <w:rPr>
          <w:szCs w:val="22"/>
        </w:rPr>
      </w:pPr>
      <w:r>
        <w:rPr>
          <w:szCs w:val="22"/>
        </w:rPr>
        <w:t>Tenir hors de la vue et de la portée des enfants.</w:t>
      </w:r>
    </w:p>
    <w:p w14:paraId="389A2F85" w14:textId="77777777" w:rsidR="00E422AF" w:rsidRDefault="00E422AF">
      <w:pPr>
        <w:widowControl w:val="0"/>
        <w:tabs>
          <w:tab w:val="left" w:pos="567"/>
        </w:tabs>
        <w:suppressAutoHyphens/>
        <w:jc w:val="both"/>
        <w:rPr>
          <w:szCs w:val="22"/>
        </w:rPr>
      </w:pPr>
    </w:p>
    <w:p w14:paraId="389A2F86"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88" w14:textId="77777777">
        <w:tc>
          <w:tcPr>
            <w:tcW w:w="9298" w:type="dxa"/>
          </w:tcPr>
          <w:p w14:paraId="389A2F87" w14:textId="77777777" w:rsidR="00E422AF" w:rsidRDefault="004C3A60">
            <w:pPr>
              <w:widowControl w:val="0"/>
              <w:tabs>
                <w:tab w:val="left" w:pos="567"/>
              </w:tabs>
              <w:ind w:left="567" w:hanging="567"/>
              <w:jc w:val="both"/>
              <w:rPr>
                <w:b/>
                <w:szCs w:val="22"/>
              </w:rPr>
            </w:pPr>
            <w:r>
              <w:rPr>
                <w:b/>
                <w:szCs w:val="22"/>
              </w:rPr>
              <w:t>7.</w:t>
            </w:r>
            <w:r>
              <w:rPr>
                <w:b/>
                <w:szCs w:val="22"/>
              </w:rPr>
              <w:tab/>
              <w:t>AUTRE(S) MISE(S) EN GARDE SPÉCIALE(S), SI NÉCESSAIRE</w:t>
            </w:r>
          </w:p>
        </w:tc>
      </w:tr>
    </w:tbl>
    <w:p w14:paraId="389A2F89" w14:textId="77777777" w:rsidR="00E422AF" w:rsidRDefault="00E422AF">
      <w:pPr>
        <w:widowControl w:val="0"/>
        <w:tabs>
          <w:tab w:val="left" w:pos="567"/>
        </w:tabs>
        <w:suppressAutoHyphens/>
        <w:jc w:val="both"/>
        <w:rPr>
          <w:szCs w:val="22"/>
        </w:rPr>
      </w:pPr>
    </w:p>
    <w:p w14:paraId="389A2F8A"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8C" w14:textId="77777777">
        <w:tc>
          <w:tcPr>
            <w:tcW w:w="9298" w:type="dxa"/>
          </w:tcPr>
          <w:p w14:paraId="389A2F8B" w14:textId="77777777" w:rsidR="00E422AF" w:rsidRDefault="004C3A60">
            <w:pPr>
              <w:widowControl w:val="0"/>
              <w:tabs>
                <w:tab w:val="left" w:pos="567"/>
              </w:tabs>
              <w:ind w:left="567" w:hanging="567"/>
              <w:jc w:val="both"/>
              <w:rPr>
                <w:b/>
                <w:szCs w:val="22"/>
              </w:rPr>
            </w:pPr>
            <w:r>
              <w:rPr>
                <w:b/>
                <w:szCs w:val="22"/>
              </w:rPr>
              <w:t>8.</w:t>
            </w:r>
            <w:r>
              <w:rPr>
                <w:b/>
                <w:szCs w:val="22"/>
              </w:rPr>
              <w:tab/>
              <w:t>DATE DE PÉREMPTION</w:t>
            </w:r>
          </w:p>
        </w:tc>
      </w:tr>
    </w:tbl>
    <w:p w14:paraId="389A2F8D" w14:textId="77777777" w:rsidR="00E422AF" w:rsidRDefault="00E422AF">
      <w:pPr>
        <w:widowControl w:val="0"/>
        <w:tabs>
          <w:tab w:val="left" w:pos="567"/>
        </w:tabs>
        <w:suppressAutoHyphens/>
        <w:jc w:val="both"/>
        <w:rPr>
          <w:szCs w:val="22"/>
        </w:rPr>
      </w:pPr>
    </w:p>
    <w:p w14:paraId="389A2F8E" w14:textId="77777777" w:rsidR="00E422AF" w:rsidRDefault="004C3A60">
      <w:pPr>
        <w:widowControl w:val="0"/>
        <w:tabs>
          <w:tab w:val="left" w:pos="567"/>
        </w:tabs>
        <w:suppressAutoHyphens/>
        <w:jc w:val="both"/>
        <w:rPr>
          <w:szCs w:val="22"/>
        </w:rPr>
      </w:pPr>
      <w:r>
        <w:rPr>
          <w:szCs w:val="22"/>
        </w:rPr>
        <w:t>EXP</w:t>
      </w:r>
    </w:p>
    <w:p w14:paraId="389A2F8F" w14:textId="77777777" w:rsidR="00E422AF" w:rsidRDefault="00E422AF">
      <w:pPr>
        <w:widowControl w:val="0"/>
        <w:tabs>
          <w:tab w:val="left" w:pos="567"/>
        </w:tabs>
        <w:suppressAutoHyphens/>
        <w:jc w:val="both"/>
        <w:rPr>
          <w:szCs w:val="22"/>
        </w:rPr>
      </w:pPr>
    </w:p>
    <w:p w14:paraId="389A2F9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92" w14:textId="77777777">
        <w:tc>
          <w:tcPr>
            <w:tcW w:w="9298" w:type="dxa"/>
          </w:tcPr>
          <w:p w14:paraId="389A2F91" w14:textId="77777777" w:rsidR="00E422AF" w:rsidRDefault="004C3A60">
            <w:pPr>
              <w:widowControl w:val="0"/>
              <w:tabs>
                <w:tab w:val="left" w:pos="567"/>
              </w:tabs>
              <w:ind w:left="567" w:hanging="567"/>
              <w:jc w:val="both"/>
              <w:rPr>
                <w:b/>
                <w:szCs w:val="22"/>
              </w:rPr>
            </w:pPr>
            <w:r>
              <w:rPr>
                <w:b/>
                <w:szCs w:val="22"/>
              </w:rPr>
              <w:t>9.</w:t>
            </w:r>
            <w:r>
              <w:rPr>
                <w:b/>
                <w:szCs w:val="22"/>
              </w:rPr>
              <w:tab/>
              <w:t>PRÉCAUTIONS PARTICULIÈRES DE CONSERVATION</w:t>
            </w:r>
          </w:p>
        </w:tc>
      </w:tr>
    </w:tbl>
    <w:p w14:paraId="389A2F93" w14:textId="77777777" w:rsidR="00E422AF" w:rsidRDefault="00E422AF">
      <w:pPr>
        <w:widowControl w:val="0"/>
        <w:tabs>
          <w:tab w:val="left" w:pos="567"/>
        </w:tabs>
        <w:suppressAutoHyphens/>
        <w:jc w:val="both"/>
        <w:rPr>
          <w:szCs w:val="22"/>
        </w:rPr>
      </w:pPr>
    </w:p>
    <w:p w14:paraId="389A2F94"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96" w14:textId="77777777">
        <w:tc>
          <w:tcPr>
            <w:tcW w:w="9298" w:type="dxa"/>
          </w:tcPr>
          <w:p w14:paraId="389A2F95" w14:textId="77777777" w:rsidR="00E422AF" w:rsidRDefault="004C3A60" w:rsidP="0080242F">
            <w:pPr>
              <w:pStyle w:val="StyleBoldLeft0cmHanging1cm"/>
            </w:pPr>
            <w:r>
              <w:t>10.</w:t>
            </w:r>
            <w:r>
              <w:tab/>
              <w:t>PRÉCAUTIONS PARTICULIÈRES D’ÉLIMINATION DES MÉDICAMENTS NON UTILISÉS OU DES DÉCHETS PROVENANT DE CES MÉDICAMENTS S’IL Y A LIEU</w:t>
            </w:r>
          </w:p>
        </w:tc>
      </w:tr>
    </w:tbl>
    <w:p w14:paraId="389A2F97" w14:textId="77777777" w:rsidR="00E422AF" w:rsidRDefault="00E422AF">
      <w:pPr>
        <w:widowControl w:val="0"/>
        <w:tabs>
          <w:tab w:val="left" w:pos="567"/>
        </w:tabs>
        <w:suppressAutoHyphens/>
        <w:jc w:val="both"/>
        <w:rPr>
          <w:szCs w:val="22"/>
        </w:rPr>
      </w:pPr>
    </w:p>
    <w:p w14:paraId="389A2F9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9A" w14:textId="77777777">
        <w:tc>
          <w:tcPr>
            <w:tcW w:w="9298" w:type="dxa"/>
          </w:tcPr>
          <w:p w14:paraId="389A2F99" w14:textId="77777777" w:rsidR="00E422AF" w:rsidRDefault="004C3A60">
            <w:pPr>
              <w:widowControl w:val="0"/>
              <w:tabs>
                <w:tab w:val="left" w:pos="567"/>
              </w:tabs>
              <w:ind w:left="561" w:hanging="561"/>
              <w:rPr>
                <w:rFonts w:eastAsia="Verdana"/>
                <w:b/>
                <w:szCs w:val="22"/>
              </w:rPr>
            </w:pPr>
            <w:r>
              <w:rPr>
                <w:b/>
                <w:szCs w:val="22"/>
              </w:rPr>
              <w:lastRenderedPageBreak/>
              <w:t>11.</w:t>
            </w:r>
            <w:r>
              <w:rPr>
                <w:b/>
                <w:szCs w:val="22"/>
              </w:rPr>
              <w:tab/>
              <w:t>NOM ET ADRESSE DU TITULAIRE DE L’AUTORISATION DE MISE SUR LE MARCHÉ</w:t>
            </w:r>
          </w:p>
        </w:tc>
      </w:tr>
    </w:tbl>
    <w:p w14:paraId="389A2F9B" w14:textId="77777777" w:rsidR="00E422AF" w:rsidRDefault="00E422AF">
      <w:pPr>
        <w:widowControl w:val="0"/>
        <w:tabs>
          <w:tab w:val="left" w:pos="567"/>
        </w:tabs>
        <w:suppressAutoHyphens/>
        <w:jc w:val="both"/>
        <w:rPr>
          <w:szCs w:val="22"/>
        </w:rPr>
      </w:pPr>
    </w:p>
    <w:p w14:paraId="389A2F9C" w14:textId="77777777" w:rsidR="00E422AF" w:rsidRDefault="004C3A60">
      <w:pPr>
        <w:widowControl w:val="0"/>
        <w:tabs>
          <w:tab w:val="left" w:pos="567"/>
        </w:tabs>
        <w:suppressAutoHyphens/>
        <w:jc w:val="both"/>
        <w:rPr>
          <w:szCs w:val="22"/>
        </w:rPr>
      </w:pPr>
      <w:r>
        <w:rPr>
          <w:szCs w:val="22"/>
        </w:rPr>
        <w:t>UCB Pharma S.A.</w:t>
      </w:r>
    </w:p>
    <w:p w14:paraId="389A2F9D" w14:textId="77777777" w:rsidR="00E422AF" w:rsidRDefault="004C3A60">
      <w:pPr>
        <w:widowControl w:val="0"/>
        <w:tabs>
          <w:tab w:val="left" w:pos="567"/>
        </w:tabs>
        <w:suppressAutoHyphens/>
        <w:jc w:val="both"/>
        <w:rPr>
          <w:szCs w:val="22"/>
        </w:rPr>
      </w:pPr>
      <w:r>
        <w:rPr>
          <w:szCs w:val="22"/>
        </w:rPr>
        <w:t>Allée de la Recherche 60</w:t>
      </w:r>
    </w:p>
    <w:p w14:paraId="389A2F9E" w14:textId="77777777" w:rsidR="00E422AF" w:rsidRDefault="004C3A60">
      <w:pPr>
        <w:widowControl w:val="0"/>
        <w:tabs>
          <w:tab w:val="left" w:pos="567"/>
        </w:tabs>
        <w:suppressAutoHyphens/>
        <w:jc w:val="both"/>
        <w:rPr>
          <w:szCs w:val="22"/>
        </w:rPr>
      </w:pPr>
      <w:r>
        <w:rPr>
          <w:szCs w:val="22"/>
        </w:rPr>
        <w:t>B-1070 Bruxelles</w:t>
      </w:r>
    </w:p>
    <w:p w14:paraId="389A2F9F" w14:textId="77777777" w:rsidR="00E422AF" w:rsidRDefault="004C3A60">
      <w:pPr>
        <w:widowControl w:val="0"/>
        <w:tabs>
          <w:tab w:val="left" w:pos="567"/>
        </w:tabs>
        <w:suppressAutoHyphens/>
        <w:jc w:val="both"/>
        <w:rPr>
          <w:szCs w:val="22"/>
        </w:rPr>
      </w:pPr>
      <w:r>
        <w:rPr>
          <w:szCs w:val="22"/>
        </w:rPr>
        <w:t xml:space="preserve">Belgique </w:t>
      </w:r>
    </w:p>
    <w:p w14:paraId="389A2FA0" w14:textId="77777777" w:rsidR="00E422AF" w:rsidRDefault="00E422AF">
      <w:pPr>
        <w:widowControl w:val="0"/>
        <w:tabs>
          <w:tab w:val="left" w:pos="567"/>
        </w:tabs>
        <w:suppressAutoHyphens/>
        <w:jc w:val="both"/>
        <w:rPr>
          <w:szCs w:val="22"/>
        </w:rPr>
      </w:pPr>
    </w:p>
    <w:p w14:paraId="389A2FA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A3" w14:textId="77777777">
        <w:tc>
          <w:tcPr>
            <w:tcW w:w="9298" w:type="dxa"/>
          </w:tcPr>
          <w:p w14:paraId="389A2FA2" w14:textId="77777777" w:rsidR="00E422AF" w:rsidRDefault="004C3A60">
            <w:pPr>
              <w:widowControl w:val="0"/>
              <w:tabs>
                <w:tab w:val="left" w:pos="567"/>
              </w:tabs>
              <w:ind w:left="567" w:hanging="567"/>
              <w:jc w:val="both"/>
              <w:rPr>
                <w:b/>
                <w:szCs w:val="22"/>
              </w:rPr>
            </w:pPr>
            <w:r>
              <w:rPr>
                <w:b/>
                <w:szCs w:val="22"/>
              </w:rPr>
              <w:t>12.</w:t>
            </w:r>
            <w:r>
              <w:rPr>
                <w:b/>
                <w:szCs w:val="22"/>
              </w:rPr>
              <w:tab/>
              <w:t>NUMÉRO(S) D’AUTORISATION DE MISE SUR LE MARCHÉ</w:t>
            </w:r>
          </w:p>
        </w:tc>
      </w:tr>
    </w:tbl>
    <w:p w14:paraId="389A2FA4" w14:textId="77777777" w:rsidR="00E422AF" w:rsidRDefault="00E422AF">
      <w:pPr>
        <w:widowControl w:val="0"/>
        <w:tabs>
          <w:tab w:val="left" w:pos="567"/>
        </w:tabs>
        <w:suppressAutoHyphens/>
        <w:jc w:val="both"/>
        <w:rPr>
          <w:szCs w:val="22"/>
        </w:rPr>
      </w:pPr>
    </w:p>
    <w:p w14:paraId="389A2FA5" w14:textId="77777777" w:rsidR="00E422AF" w:rsidRDefault="004C3A60">
      <w:pPr>
        <w:widowControl w:val="0"/>
        <w:tabs>
          <w:tab w:val="left" w:pos="567"/>
        </w:tabs>
        <w:suppressAutoHyphens/>
        <w:jc w:val="both"/>
        <w:rPr>
          <w:szCs w:val="22"/>
        </w:rPr>
      </w:pPr>
      <w:r>
        <w:t>EU/1/08/470/013</w:t>
      </w:r>
    </w:p>
    <w:p w14:paraId="389A2FA6" w14:textId="77777777" w:rsidR="00E422AF" w:rsidRDefault="00E422AF">
      <w:pPr>
        <w:widowControl w:val="0"/>
        <w:tabs>
          <w:tab w:val="left" w:pos="567"/>
        </w:tabs>
        <w:suppressAutoHyphens/>
        <w:jc w:val="both"/>
        <w:rPr>
          <w:szCs w:val="22"/>
        </w:rPr>
      </w:pPr>
    </w:p>
    <w:p w14:paraId="389A2FA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A9" w14:textId="77777777">
        <w:tc>
          <w:tcPr>
            <w:tcW w:w="9298" w:type="dxa"/>
          </w:tcPr>
          <w:p w14:paraId="389A2FA8" w14:textId="77777777" w:rsidR="00E422AF" w:rsidRDefault="004C3A60">
            <w:pPr>
              <w:widowControl w:val="0"/>
              <w:tabs>
                <w:tab w:val="left" w:pos="567"/>
              </w:tabs>
              <w:ind w:left="567" w:hanging="567"/>
              <w:jc w:val="both"/>
              <w:rPr>
                <w:b/>
                <w:szCs w:val="22"/>
              </w:rPr>
            </w:pPr>
            <w:r>
              <w:rPr>
                <w:b/>
                <w:szCs w:val="22"/>
              </w:rPr>
              <w:t>13.</w:t>
            </w:r>
            <w:r>
              <w:rPr>
                <w:b/>
                <w:szCs w:val="22"/>
              </w:rPr>
              <w:tab/>
              <w:t xml:space="preserve">NUMÉRO DU LOT </w:t>
            </w:r>
          </w:p>
        </w:tc>
      </w:tr>
    </w:tbl>
    <w:p w14:paraId="389A2FAA" w14:textId="77777777" w:rsidR="00E422AF" w:rsidRDefault="00E422AF">
      <w:pPr>
        <w:widowControl w:val="0"/>
        <w:tabs>
          <w:tab w:val="left" w:pos="567"/>
        </w:tabs>
        <w:suppressAutoHyphens/>
        <w:jc w:val="both"/>
        <w:rPr>
          <w:szCs w:val="22"/>
        </w:rPr>
      </w:pPr>
    </w:p>
    <w:p w14:paraId="389A2FAB" w14:textId="77777777" w:rsidR="00E422AF" w:rsidRDefault="004C3A60">
      <w:pPr>
        <w:widowControl w:val="0"/>
        <w:tabs>
          <w:tab w:val="left" w:pos="567"/>
        </w:tabs>
        <w:suppressAutoHyphens/>
        <w:jc w:val="both"/>
        <w:rPr>
          <w:szCs w:val="22"/>
        </w:rPr>
      </w:pPr>
      <w:r>
        <w:rPr>
          <w:szCs w:val="22"/>
        </w:rPr>
        <w:t>Lot</w:t>
      </w:r>
    </w:p>
    <w:p w14:paraId="389A2FAC" w14:textId="77777777" w:rsidR="00E422AF" w:rsidRDefault="00E422AF">
      <w:pPr>
        <w:widowControl w:val="0"/>
        <w:tabs>
          <w:tab w:val="left" w:pos="567"/>
        </w:tabs>
        <w:suppressAutoHyphens/>
        <w:jc w:val="both"/>
        <w:rPr>
          <w:szCs w:val="22"/>
        </w:rPr>
      </w:pPr>
    </w:p>
    <w:p w14:paraId="389A2FAD"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AF" w14:textId="77777777">
        <w:tc>
          <w:tcPr>
            <w:tcW w:w="9298" w:type="dxa"/>
          </w:tcPr>
          <w:p w14:paraId="389A2FAE" w14:textId="77777777" w:rsidR="00E422AF" w:rsidRDefault="004C3A60">
            <w:pPr>
              <w:widowControl w:val="0"/>
              <w:tabs>
                <w:tab w:val="left" w:pos="567"/>
              </w:tabs>
              <w:ind w:left="567" w:hanging="567"/>
              <w:jc w:val="both"/>
              <w:rPr>
                <w:b/>
                <w:szCs w:val="22"/>
              </w:rPr>
            </w:pPr>
            <w:r>
              <w:rPr>
                <w:b/>
                <w:szCs w:val="22"/>
              </w:rPr>
              <w:t>14.</w:t>
            </w:r>
            <w:r>
              <w:rPr>
                <w:b/>
                <w:szCs w:val="22"/>
              </w:rPr>
              <w:tab/>
              <w:t>CONDITIONS DE PRESCRIPTION ET DE DÉLIVRANCE</w:t>
            </w:r>
          </w:p>
        </w:tc>
      </w:tr>
    </w:tbl>
    <w:p w14:paraId="389A2FB0" w14:textId="77777777" w:rsidR="00E422AF" w:rsidRDefault="00E422AF">
      <w:pPr>
        <w:widowControl w:val="0"/>
        <w:tabs>
          <w:tab w:val="left" w:pos="567"/>
        </w:tabs>
        <w:suppressAutoHyphens/>
        <w:jc w:val="both"/>
        <w:rPr>
          <w:szCs w:val="22"/>
        </w:rPr>
      </w:pPr>
    </w:p>
    <w:p w14:paraId="389A2FB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B3" w14:textId="77777777">
        <w:tc>
          <w:tcPr>
            <w:tcW w:w="9298" w:type="dxa"/>
          </w:tcPr>
          <w:p w14:paraId="389A2FB2" w14:textId="77777777" w:rsidR="00E422AF" w:rsidRDefault="004C3A60">
            <w:pPr>
              <w:widowControl w:val="0"/>
              <w:tabs>
                <w:tab w:val="left" w:pos="567"/>
              </w:tabs>
              <w:ind w:left="567" w:hanging="567"/>
              <w:jc w:val="both"/>
              <w:rPr>
                <w:b/>
                <w:szCs w:val="22"/>
              </w:rPr>
            </w:pPr>
            <w:r>
              <w:rPr>
                <w:b/>
                <w:szCs w:val="22"/>
              </w:rPr>
              <w:t>15.</w:t>
            </w:r>
            <w:r>
              <w:rPr>
                <w:b/>
                <w:szCs w:val="22"/>
              </w:rPr>
              <w:tab/>
              <w:t>INDICATIONS D’UTILISATION</w:t>
            </w:r>
          </w:p>
        </w:tc>
      </w:tr>
    </w:tbl>
    <w:p w14:paraId="389A2FB4" w14:textId="77777777" w:rsidR="00E422AF" w:rsidRDefault="00E422AF">
      <w:pPr>
        <w:widowControl w:val="0"/>
        <w:tabs>
          <w:tab w:val="left" w:pos="567"/>
        </w:tabs>
        <w:suppressAutoHyphens/>
        <w:jc w:val="both"/>
        <w:rPr>
          <w:bCs/>
          <w:iCs/>
          <w:szCs w:val="22"/>
        </w:rPr>
      </w:pPr>
    </w:p>
    <w:p w14:paraId="389A2FB5" w14:textId="77777777" w:rsidR="00E422AF" w:rsidRDefault="00E422AF">
      <w:pPr>
        <w:widowControl w:val="0"/>
        <w:tabs>
          <w:tab w:val="left" w:pos="567"/>
        </w:tabs>
        <w:suppressAutoHyphens/>
        <w:jc w:val="both"/>
        <w:rPr>
          <w:bCs/>
          <w:iCs/>
          <w:szCs w:val="22"/>
        </w:rPr>
      </w:pPr>
    </w:p>
    <w:p w14:paraId="389A2FB6"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2FB7" w14:textId="77777777" w:rsidR="00E422AF" w:rsidRDefault="00E422AF">
      <w:pPr>
        <w:widowControl w:val="0"/>
        <w:tabs>
          <w:tab w:val="left" w:pos="567"/>
        </w:tabs>
        <w:suppressAutoHyphens/>
        <w:jc w:val="both"/>
        <w:rPr>
          <w:bCs/>
          <w:iCs/>
          <w:szCs w:val="22"/>
        </w:rPr>
      </w:pPr>
    </w:p>
    <w:p w14:paraId="389A2FB8" w14:textId="77777777" w:rsidR="00E422AF" w:rsidRDefault="004C3A60">
      <w:pPr>
        <w:widowControl w:val="0"/>
        <w:tabs>
          <w:tab w:val="left" w:pos="567"/>
        </w:tabs>
        <w:suppressAutoHyphens/>
        <w:jc w:val="both"/>
        <w:rPr>
          <w:szCs w:val="22"/>
        </w:rPr>
      </w:pPr>
      <w:r>
        <w:rPr>
          <w:szCs w:val="22"/>
        </w:rPr>
        <w:t>Vimpat 100 mg</w:t>
      </w:r>
    </w:p>
    <w:p w14:paraId="389A2FB9" w14:textId="77777777" w:rsidR="00E422AF" w:rsidRDefault="00E422AF">
      <w:pPr>
        <w:widowControl w:val="0"/>
        <w:tabs>
          <w:tab w:val="left" w:pos="567"/>
        </w:tabs>
        <w:suppressAutoHyphens/>
        <w:jc w:val="both"/>
        <w:rPr>
          <w:szCs w:val="22"/>
        </w:rPr>
      </w:pPr>
    </w:p>
    <w:p w14:paraId="389A2FBA" w14:textId="77777777" w:rsidR="00E422AF" w:rsidRDefault="00E422AF">
      <w:pPr>
        <w:widowControl w:val="0"/>
        <w:tabs>
          <w:tab w:val="left" w:pos="567"/>
        </w:tabs>
        <w:suppressAutoHyphens/>
        <w:jc w:val="both"/>
        <w:rPr>
          <w:szCs w:val="22"/>
        </w:rPr>
      </w:pPr>
    </w:p>
    <w:p w14:paraId="389A2FBB"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17.</w:t>
      </w:r>
      <w:r>
        <w:rPr>
          <w:b/>
          <w:szCs w:val="22"/>
        </w:rPr>
        <w:tab/>
        <w:t>IDENTIFIANT UNIQUE - CODE-BARRES 2D</w:t>
      </w:r>
    </w:p>
    <w:p w14:paraId="389A2FBC" w14:textId="77777777" w:rsidR="00E422AF" w:rsidRDefault="00E422AF">
      <w:pPr>
        <w:widowControl w:val="0"/>
        <w:tabs>
          <w:tab w:val="left" w:pos="567"/>
        </w:tabs>
        <w:suppressAutoHyphens/>
        <w:jc w:val="both"/>
        <w:rPr>
          <w:szCs w:val="22"/>
        </w:rPr>
      </w:pPr>
    </w:p>
    <w:p w14:paraId="389A2FBD" w14:textId="77777777" w:rsidR="00E422AF" w:rsidRDefault="00E422AF">
      <w:pPr>
        <w:widowControl w:val="0"/>
        <w:tabs>
          <w:tab w:val="left" w:pos="567"/>
        </w:tabs>
        <w:suppressAutoHyphens/>
        <w:jc w:val="both"/>
        <w:rPr>
          <w:szCs w:val="22"/>
        </w:rPr>
      </w:pPr>
    </w:p>
    <w:p w14:paraId="389A2FBE"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18.</w:t>
      </w:r>
      <w:r>
        <w:rPr>
          <w:b/>
          <w:szCs w:val="22"/>
        </w:rPr>
        <w:tab/>
        <w:t>IDENTIFIANT UNIQUE - DONNÉES LISIBLES PAR LES HUMAINS</w:t>
      </w:r>
    </w:p>
    <w:p w14:paraId="389A2FBF" w14:textId="77777777" w:rsidR="00E422AF" w:rsidRDefault="00E422AF">
      <w:pPr>
        <w:widowControl w:val="0"/>
        <w:tabs>
          <w:tab w:val="left" w:pos="567"/>
        </w:tabs>
        <w:suppressAutoHyphens/>
        <w:jc w:val="both"/>
        <w:rPr>
          <w:szCs w:val="22"/>
        </w:rPr>
      </w:pPr>
    </w:p>
    <w:p w14:paraId="389A2FC0" w14:textId="77777777" w:rsidR="00E422AF" w:rsidRDefault="00E422AF">
      <w:pPr>
        <w:widowControl w:val="0"/>
        <w:tabs>
          <w:tab w:val="left" w:pos="567"/>
        </w:tabs>
        <w:suppressAutoHyphens/>
        <w:jc w:val="both"/>
        <w:rPr>
          <w:szCs w:val="22"/>
        </w:rPr>
      </w:pPr>
    </w:p>
    <w:p w14:paraId="389A2FC1"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C7" w14:textId="77777777">
        <w:tc>
          <w:tcPr>
            <w:tcW w:w="9298" w:type="dxa"/>
          </w:tcPr>
          <w:p w14:paraId="389A2FC2" w14:textId="77777777" w:rsidR="00E422AF" w:rsidRDefault="004C3A60">
            <w:pPr>
              <w:widowControl w:val="0"/>
              <w:tabs>
                <w:tab w:val="left" w:pos="567"/>
              </w:tabs>
              <w:suppressAutoHyphens/>
              <w:rPr>
                <w:b/>
                <w:szCs w:val="22"/>
              </w:rPr>
            </w:pPr>
            <w:r>
              <w:rPr>
                <w:b/>
                <w:szCs w:val="22"/>
              </w:rPr>
              <w:lastRenderedPageBreak/>
              <w:t>MENTIONS MINIMALES DEVANT FIGURER SUR LES PLAQUETTES OU LES FILMS THERMOSOUDÉS</w:t>
            </w:r>
          </w:p>
          <w:p w14:paraId="389A2FC3" w14:textId="77777777" w:rsidR="00E422AF" w:rsidRDefault="00E422AF">
            <w:pPr>
              <w:widowControl w:val="0"/>
              <w:tabs>
                <w:tab w:val="left" w:pos="567"/>
              </w:tabs>
              <w:suppressAutoHyphens/>
              <w:jc w:val="both"/>
              <w:rPr>
                <w:b/>
                <w:szCs w:val="22"/>
              </w:rPr>
            </w:pPr>
          </w:p>
          <w:p w14:paraId="389A2FC4" w14:textId="77777777" w:rsidR="00E422AF" w:rsidRDefault="004C3A60">
            <w:pPr>
              <w:widowControl w:val="0"/>
              <w:tabs>
                <w:tab w:val="left" w:pos="567"/>
              </w:tabs>
              <w:suppressAutoHyphens/>
              <w:jc w:val="both"/>
              <w:rPr>
                <w:b/>
                <w:szCs w:val="22"/>
              </w:rPr>
            </w:pPr>
            <w:r>
              <w:rPr>
                <w:b/>
                <w:szCs w:val="22"/>
              </w:rPr>
              <w:t>PACK D'INITIATION DU TRAITEMENT UNIQUEMENT</w:t>
            </w:r>
          </w:p>
          <w:p w14:paraId="389A2FC5" w14:textId="77777777" w:rsidR="00E422AF" w:rsidRDefault="00E422AF">
            <w:pPr>
              <w:widowControl w:val="0"/>
              <w:tabs>
                <w:tab w:val="left" w:pos="567"/>
              </w:tabs>
              <w:suppressAutoHyphens/>
              <w:jc w:val="both"/>
              <w:rPr>
                <w:b/>
                <w:szCs w:val="22"/>
              </w:rPr>
            </w:pPr>
          </w:p>
          <w:p w14:paraId="389A2FC6" w14:textId="77777777" w:rsidR="00E422AF" w:rsidRDefault="004C3A60">
            <w:pPr>
              <w:widowControl w:val="0"/>
              <w:tabs>
                <w:tab w:val="left" w:pos="567"/>
              </w:tabs>
              <w:suppressAutoHyphens/>
              <w:jc w:val="both"/>
              <w:rPr>
                <w:b/>
                <w:szCs w:val="22"/>
              </w:rPr>
            </w:pPr>
            <w:r>
              <w:rPr>
                <w:b/>
                <w:szCs w:val="22"/>
              </w:rPr>
              <w:t>Étiquette de plaquette thermoformée - semaine 2</w:t>
            </w:r>
          </w:p>
        </w:tc>
      </w:tr>
    </w:tbl>
    <w:p w14:paraId="389A2FC8" w14:textId="77777777" w:rsidR="00E422AF" w:rsidRDefault="00E422AF">
      <w:pPr>
        <w:widowControl w:val="0"/>
        <w:tabs>
          <w:tab w:val="left" w:pos="567"/>
        </w:tabs>
        <w:suppressAutoHyphens/>
        <w:jc w:val="both"/>
        <w:rPr>
          <w:szCs w:val="22"/>
        </w:rPr>
      </w:pPr>
    </w:p>
    <w:p w14:paraId="389A2FC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CB" w14:textId="77777777">
        <w:tc>
          <w:tcPr>
            <w:tcW w:w="9298" w:type="dxa"/>
          </w:tcPr>
          <w:p w14:paraId="389A2FCA"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FCC" w14:textId="77777777" w:rsidR="00E422AF" w:rsidRDefault="00E422AF">
      <w:pPr>
        <w:widowControl w:val="0"/>
        <w:tabs>
          <w:tab w:val="left" w:pos="567"/>
        </w:tabs>
        <w:suppressAutoHyphens/>
        <w:jc w:val="both"/>
        <w:rPr>
          <w:szCs w:val="22"/>
        </w:rPr>
      </w:pPr>
    </w:p>
    <w:p w14:paraId="389A2FCD" w14:textId="77777777" w:rsidR="00E422AF" w:rsidRDefault="004C3A60">
      <w:pPr>
        <w:widowControl w:val="0"/>
        <w:tabs>
          <w:tab w:val="left" w:pos="567"/>
        </w:tabs>
        <w:suppressAutoHyphens/>
        <w:jc w:val="both"/>
        <w:rPr>
          <w:szCs w:val="22"/>
        </w:rPr>
      </w:pPr>
      <w:r>
        <w:rPr>
          <w:szCs w:val="22"/>
        </w:rPr>
        <w:t>Vimpat 100 mg comprimés pelliculés</w:t>
      </w:r>
    </w:p>
    <w:p w14:paraId="389A2FCE" w14:textId="77777777" w:rsidR="00E422AF" w:rsidRDefault="004C3A60">
      <w:pPr>
        <w:widowControl w:val="0"/>
        <w:tabs>
          <w:tab w:val="left" w:pos="567"/>
        </w:tabs>
        <w:suppressAutoHyphens/>
        <w:jc w:val="both"/>
        <w:rPr>
          <w:szCs w:val="22"/>
        </w:rPr>
      </w:pPr>
      <w:r>
        <w:rPr>
          <w:szCs w:val="22"/>
        </w:rPr>
        <w:t>lacosamide</w:t>
      </w:r>
    </w:p>
    <w:p w14:paraId="389A2FCF" w14:textId="77777777" w:rsidR="00E422AF" w:rsidRDefault="00E422AF">
      <w:pPr>
        <w:widowControl w:val="0"/>
        <w:tabs>
          <w:tab w:val="left" w:pos="567"/>
        </w:tabs>
        <w:suppressAutoHyphens/>
        <w:jc w:val="both"/>
        <w:rPr>
          <w:szCs w:val="22"/>
        </w:rPr>
      </w:pPr>
    </w:p>
    <w:p w14:paraId="389A2FD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D2" w14:textId="77777777">
        <w:tc>
          <w:tcPr>
            <w:tcW w:w="9298" w:type="dxa"/>
          </w:tcPr>
          <w:p w14:paraId="389A2FD1" w14:textId="77777777" w:rsidR="00E422AF" w:rsidRDefault="004C3A60">
            <w:pPr>
              <w:widowControl w:val="0"/>
              <w:tabs>
                <w:tab w:val="left" w:pos="567"/>
              </w:tabs>
              <w:ind w:left="567" w:hanging="567"/>
              <w:jc w:val="both"/>
              <w:rPr>
                <w:b/>
                <w:szCs w:val="22"/>
              </w:rPr>
            </w:pPr>
            <w:r>
              <w:rPr>
                <w:b/>
                <w:szCs w:val="22"/>
              </w:rPr>
              <w:t>2.</w:t>
            </w:r>
            <w:r>
              <w:rPr>
                <w:b/>
                <w:szCs w:val="22"/>
              </w:rPr>
              <w:tab/>
              <w:t>NOM DU TITULAIRE DE L’AUTORISATION DE MISE SUR LE MARCHÉ</w:t>
            </w:r>
          </w:p>
        </w:tc>
      </w:tr>
    </w:tbl>
    <w:p w14:paraId="389A2FD3" w14:textId="77777777" w:rsidR="00E422AF" w:rsidRDefault="00E422AF">
      <w:pPr>
        <w:widowControl w:val="0"/>
        <w:tabs>
          <w:tab w:val="left" w:pos="567"/>
        </w:tabs>
        <w:suppressAutoHyphens/>
        <w:jc w:val="both"/>
        <w:rPr>
          <w:szCs w:val="22"/>
        </w:rPr>
      </w:pPr>
    </w:p>
    <w:p w14:paraId="389A2FD4" w14:textId="77777777" w:rsidR="00E422AF" w:rsidRDefault="004C3A60">
      <w:pPr>
        <w:widowControl w:val="0"/>
        <w:tabs>
          <w:tab w:val="left" w:pos="567"/>
        </w:tabs>
        <w:suppressAutoHyphens/>
        <w:jc w:val="both"/>
        <w:rPr>
          <w:szCs w:val="22"/>
        </w:rPr>
      </w:pPr>
      <w:r>
        <w:rPr>
          <w:szCs w:val="22"/>
        </w:rPr>
        <w:t>UCB Pharma S.A.</w:t>
      </w:r>
    </w:p>
    <w:p w14:paraId="389A2FD5" w14:textId="77777777" w:rsidR="00E422AF" w:rsidRDefault="00E422AF">
      <w:pPr>
        <w:widowControl w:val="0"/>
        <w:tabs>
          <w:tab w:val="left" w:pos="567"/>
        </w:tabs>
        <w:suppressAutoHyphens/>
        <w:jc w:val="both"/>
        <w:rPr>
          <w:szCs w:val="22"/>
        </w:rPr>
      </w:pPr>
    </w:p>
    <w:p w14:paraId="389A2FD6"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D8" w14:textId="77777777">
        <w:tc>
          <w:tcPr>
            <w:tcW w:w="9298" w:type="dxa"/>
          </w:tcPr>
          <w:p w14:paraId="389A2FD7" w14:textId="77777777" w:rsidR="00E422AF" w:rsidRDefault="004C3A60">
            <w:pPr>
              <w:widowControl w:val="0"/>
              <w:tabs>
                <w:tab w:val="left" w:pos="567"/>
              </w:tabs>
              <w:ind w:left="567" w:hanging="567"/>
              <w:jc w:val="both"/>
              <w:rPr>
                <w:b/>
                <w:szCs w:val="22"/>
              </w:rPr>
            </w:pPr>
            <w:r>
              <w:rPr>
                <w:b/>
                <w:szCs w:val="22"/>
              </w:rPr>
              <w:t>3.</w:t>
            </w:r>
            <w:r>
              <w:rPr>
                <w:b/>
                <w:szCs w:val="22"/>
              </w:rPr>
              <w:tab/>
              <w:t>DATE DE PÉREMPTION</w:t>
            </w:r>
          </w:p>
        </w:tc>
      </w:tr>
    </w:tbl>
    <w:p w14:paraId="389A2FD9" w14:textId="77777777" w:rsidR="00E422AF" w:rsidRDefault="00E422AF">
      <w:pPr>
        <w:widowControl w:val="0"/>
        <w:tabs>
          <w:tab w:val="left" w:pos="567"/>
        </w:tabs>
        <w:suppressAutoHyphens/>
        <w:jc w:val="both"/>
        <w:rPr>
          <w:szCs w:val="22"/>
        </w:rPr>
      </w:pPr>
    </w:p>
    <w:p w14:paraId="389A2FDA" w14:textId="77777777" w:rsidR="00E422AF" w:rsidRDefault="004C3A60">
      <w:pPr>
        <w:widowControl w:val="0"/>
        <w:tabs>
          <w:tab w:val="left" w:pos="567"/>
        </w:tabs>
        <w:suppressAutoHyphens/>
        <w:jc w:val="both"/>
        <w:rPr>
          <w:szCs w:val="22"/>
        </w:rPr>
      </w:pPr>
      <w:r>
        <w:rPr>
          <w:szCs w:val="22"/>
        </w:rPr>
        <w:t>EXP</w:t>
      </w:r>
    </w:p>
    <w:p w14:paraId="389A2FDB" w14:textId="77777777" w:rsidR="00E422AF" w:rsidRDefault="00E422AF">
      <w:pPr>
        <w:widowControl w:val="0"/>
        <w:tabs>
          <w:tab w:val="left" w:pos="567"/>
        </w:tabs>
        <w:suppressAutoHyphens/>
        <w:jc w:val="both"/>
        <w:rPr>
          <w:szCs w:val="22"/>
        </w:rPr>
      </w:pPr>
    </w:p>
    <w:p w14:paraId="389A2FDC"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DE" w14:textId="77777777">
        <w:tc>
          <w:tcPr>
            <w:tcW w:w="9298" w:type="dxa"/>
          </w:tcPr>
          <w:p w14:paraId="389A2FDD" w14:textId="77777777" w:rsidR="00E422AF" w:rsidRDefault="004C3A60">
            <w:pPr>
              <w:widowControl w:val="0"/>
              <w:tabs>
                <w:tab w:val="left" w:pos="567"/>
              </w:tabs>
              <w:ind w:left="567" w:hanging="567"/>
              <w:jc w:val="both"/>
              <w:rPr>
                <w:b/>
                <w:szCs w:val="22"/>
              </w:rPr>
            </w:pPr>
            <w:r>
              <w:rPr>
                <w:b/>
                <w:szCs w:val="22"/>
              </w:rPr>
              <w:t>4.</w:t>
            </w:r>
            <w:r>
              <w:rPr>
                <w:b/>
                <w:szCs w:val="22"/>
              </w:rPr>
              <w:tab/>
              <w:t>NUMÉRO DU LOT</w:t>
            </w:r>
          </w:p>
        </w:tc>
      </w:tr>
    </w:tbl>
    <w:p w14:paraId="389A2FDF" w14:textId="77777777" w:rsidR="00E422AF" w:rsidRDefault="00E422AF">
      <w:pPr>
        <w:widowControl w:val="0"/>
        <w:tabs>
          <w:tab w:val="left" w:pos="567"/>
        </w:tabs>
        <w:suppressAutoHyphens/>
        <w:jc w:val="both"/>
        <w:rPr>
          <w:szCs w:val="22"/>
        </w:rPr>
      </w:pPr>
    </w:p>
    <w:p w14:paraId="389A2FE0" w14:textId="77777777" w:rsidR="00E422AF" w:rsidRDefault="004C3A60">
      <w:pPr>
        <w:widowControl w:val="0"/>
        <w:tabs>
          <w:tab w:val="left" w:pos="567"/>
        </w:tabs>
        <w:suppressAutoHyphens/>
        <w:jc w:val="both"/>
        <w:rPr>
          <w:szCs w:val="22"/>
        </w:rPr>
      </w:pPr>
      <w:r>
        <w:rPr>
          <w:szCs w:val="22"/>
        </w:rPr>
        <w:t>Lot</w:t>
      </w:r>
    </w:p>
    <w:p w14:paraId="389A2FE1" w14:textId="77777777" w:rsidR="00E422AF" w:rsidRDefault="00E422AF">
      <w:pPr>
        <w:widowControl w:val="0"/>
        <w:tabs>
          <w:tab w:val="left" w:pos="567"/>
        </w:tabs>
        <w:suppressAutoHyphens/>
        <w:jc w:val="both"/>
        <w:rPr>
          <w:bCs/>
          <w:szCs w:val="22"/>
          <w:u w:val="single"/>
        </w:rPr>
      </w:pPr>
    </w:p>
    <w:p w14:paraId="389A2FE2" w14:textId="77777777" w:rsidR="00E422AF" w:rsidRDefault="00E422AF">
      <w:pPr>
        <w:widowControl w:val="0"/>
        <w:tabs>
          <w:tab w:val="left" w:pos="567"/>
        </w:tabs>
        <w:suppressAutoHyphens/>
        <w:jc w:val="both"/>
        <w:rPr>
          <w:bCs/>
          <w:szCs w:val="22"/>
          <w:u w:val="single"/>
        </w:rPr>
      </w:pPr>
    </w:p>
    <w:p w14:paraId="389A2FE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szCs w:val="22"/>
        </w:rPr>
      </w:pPr>
      <w:r>
        <w:rPr>
          <w:b/>
          <w:bCs/>
          <w:szCs w:val="22"/>
        </w:rPr>
        <w:t>5.</w:t>
      </w:r>
      <w:r>
        <w:rPr>
          <w:b/>
          <w:bCs/>
          <w:szCs w:val="22"/>
        </w:rPr>
        <w:tab/>
        <w:t>AUTRE</w:t>
      </w:r>
    </w:p>
    <w:p w14:paraId="389A2FE4" w14:textId="77777777" w:rsidR="00E422AF" w:rsidRDefault="00E422AF">
      <w:pPr>
        <w:widowControl w:val="0"/>
        <w:tabs>
          <w:tab w:val="left" w:pos="567"/>
        </w:tabs>
        <w:suppressAutoHyphens/>
        <w:jc w:val="both"/>
        <w:rPr>
          <w:bCs/>
          <w:szCs w:val="22"/>
          <w:u w:val="single"/>
        </w:rPr>
      </w:pPr>
    </w:p>
    <w:p w14:paraId="389A2FE5" w14:textId="77777777" w:rsidR="00E422AF" w:rsidRDefault="004C3A60">
      <w:pPr>
        <w:widowControl w:val="0"/>
        <w:tabs>
          <w:tab w:val="left" w:pos="567"/>
        </w:tabs>
        <w:suppressAutoHyphens/>
        <w:jc w:val="both"/>
        <w:rPr>
          <w:szCs w:val="22"/>
        </w:rPr>
      </w:pPr>
      <w:r>
        <w:rPr>
          <w:szCs w:val="22"/>
        </w:rPr>
        <w:t>Semaine 2</w:t>
      </w:r>
    </w:p>
    <w:p w14:paraId="389A2FE6" w14:textId="77777777" w:rsidR="00E422AF" w:rsidRDefault="00E422AF">
      <w:pPr>
        <w:widowControl w:val="0"/>
        <w:tabs>
          <w:tab w:val="left" w:pos="567"/>
        </w:tabs>
        <w:suppressAutoHyphens/>
        <w:jc w:val="both"/>
        <w:rPr>
          <w:szCs w:val="22"/>
        </w:rPr>
      </w:pPr>
    </w:p>
    <w:p w14:paraId="389A2FE7"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EE" w14:textId="77777777">
        <w:trPr>
          <w:trHeight w:val="1040"/>
        </w:trPr>
        <w:tc>
          <w:tcPr>
            <w:tcW w:w="9298" w:type="dxa"/>
            <w:tcBorders>
              <w:bottom w:val="single" w:sz="4" w:space="0" w:color="auto"/>
            </w:tcBorders>
          </w:tcPr>
          <w:p w14:paraId="389A2FE8" w14:textId="77777777" w:rsidR="00E422AF" w:rsidRDefault="004C3A60">
            <w:pPr>
              <w:widowControl w:val="0"/>
              <w:tabs>
                <w:tab w:val="left" w:pos="567"/>
              </w:tabs>
              <w:jc w:val="both"/>
              <w:rPr>
                <w:b/>
                <w:szCs w:val="22"/>
              </w:rPr>
            </w:pPr>
            <w:r>
              <w:rPr>
                <w:b/>
                <w:szCs w:val="22"/>
              </w:rPr>
              <w:lastRenderedPageBreak/>
              <w:t xml:space="preserve">MENTIONS DEVANT FIGURER SUR L’EMBALLAGE EXTÉRIEUR </w:t>
            </w:r>
          </w:p>
          <w:p w14:paraId="389A2FE9" w14:textId="77777777" w:rsidR="00E422AF" w:rsidRDefault="00E422AF">
            <w:pPr>
              <w:widowControl w:val="0"/>
              <w:tabs>
                <w:tab w:val="left" w:pos="567"/>
              </w:tabs>
              <w:suppressAutoHyphens/>
              <w:jc w:val="both"/>
              <w:rPr>
                <w:b/>
                <w:szCs w:val="22"/>
              </w:rPr>
            </w:pPr>
          </w:p>
          <w:p w14:paraId="389A2FEA" w14:textId="77777777" w:rsidR="00E422AF" w:rsidRDefault="004C3A60">
            <w:pPr>
              <w:widowControl w:val="0"/>
              <w:tabs>
                <w:tab w:val="left" w:pos="567"/>
              </w:tabs>
              <w:suppressAutoHyphens/>
              <w:jc w:val="both"/>
              <w:rPr>
                <w:b/>
                <w:szCs w:val="22"/>
              </w:rPr>
            </w:pPr>
            <w:r>
              <w:rPr>
                <w:b/>
                <w:szCs w:val="22"/>
              </w:rPr>
              <w:t xml:space="preserve">PACK D'INITIATION DU TRAITEMENT UNIQUEMENT </w:t>
            </w:r>
          </w:p>
          <w:p w14:paraId="389A2FEB" w14:textId="77777777" w:rsidR="00E422AF" w:rsidRDefault="00E422AF">
            <w:pPr>
              <w:widowControl w:val="0"/>
              <w:tabs>
                <w:tab w:val="left" w:pos="567"/>
              </w:tabs>
              <w:suppressAutoHyphens/>
              <w:jc w:val="both"/>
              <w:rPr>
                <w:b/>
                <w:szCs w:val="22"/>
              </w:rPr>
            </w:pPr>
          </w:p>
          <w:p w14:paraId="389A2FEC" w14:textId="77777777" w:rsidR="00E422AF" w:rsidRDefault="004C3A60">
            <w:pPr>
              <w:widowControl w:val="0"/>
              <w:tabs>
                <w:tab w:val="left" w:pos="567"/>
              </w:tabs>
              <w:suppressAutoHyphens/>
              <w:jc w:val="both"/>
              <w:rPr>
                <w:b/>
                <w:szCs w:val="22"/>
              </w:rPr>
            </w:pPr>
            <w:r>
              <w:rPr>
                <w:b/>
                <w:szCs w:val="22"/>
              </w:rPr>
              <w:t>Boîte en carton intermédiaire</w:t>
            </w:r>
          </w:p>
          <w:p w14:paraId="389A2FED" w14:textId="77777777" w:rsidR="00E422AF" w:rsidRDefault="004C3A60">
            <w:pPr>
              <w:widowControl w:val="0"/>
              <w:tabs>
                <w:tab w:val="left" w:pos="567"/>
              </w:tabs>
              <w:suppressAutoHyphens/>
              <w:jc w:val="both"/>
              <w:rPr>
                <w:b/>
                <w:szCs w:val="22"/>
              </w:rPr>
            </w:pPr>
            <w:r>
              <w:rPr>
                <w:b/>
                <w:szCs w:val="22"/>
              </w:rPr>
              <w:t>Boîte en carton de 14 comprimés - semaine 3 </w:t>
            </w:r>
          </w:p>
        </w:tc>
      </w:tr>
    </w:tbl>
    <w:p w14:paraId="389A2FEF" w14:textId="77777777" w:rsidR="00E422AF" w:rsidRDefault="00E422AF">
      <w:pPr>
        <w:widowControl w:val="0"/>
        <w:tabs>
          <w:tab w:val="left" w:pos="567"/>
        </w:tabs>
        <w:suppressAutoHyphens/>
        <w:jc w:val="both"/>
        <w:rPr>
          <w:szCs w:val="22"/>
        </w:rPr>
      </w:pPr>
    </w:p>
    <w:p w14:paraId="389A2FF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F2" w14:textId="77777777">
        <w:tc>
          <w:tcPr>
            <w:tcW w:w="9298" w:type="dxa"/>
          </w:tcPr>
          <w:p w14:paraId="389A2FF1"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2FF3" w14:textId="77777777" w:rsidR="00E422AF" w:rsidRDefault="00E422AF">
      <w:pPr>
        <w:widowControl w:val="0"/>
        <w:tabs>
          <w:tab w:val="left" w:pos="567"/>
        </w:tabs>
        <w:suppressAutoHyphens/>
        <w:jc w:val="both"/>
        <w:rPr>
          <w:szCs w:val="22"/>
        </w:rPr>
      </w:pPr>
    </w:p>
    <w:p w14:paraId="389A2FF4" w14:textId="77777777" w:rsidR="00E422AF" w:rsidRDefault="004C3A60">
      <w:pPr>
        <w:widowControl w:val="0"/>
        <w:tabs>
          <w:tab w:val="left" w:pos="567"/>
        </w:tabs>
        <w:suppressAutoHyphens/>
        <w:jc w:val="both"/>
        <w:rPr>
          <w:szCs w:val="22"/>
        </w:rPr>
      </w:pPr>
      <w:r>
        <w:rPr>
          <w:szCs w:val="22"/>
        </w:rPr>
        <w:t>Vimpat 150 mg comprimés pelliculés</w:t>
      </w:r>
    </w:p>
    <w:p w14:paraId="389A2FF5" w14:textId="77777777" w:rsidR="00E422AF" w:rsidRDefault="004C3A60">
      <w:pPr>
        <w:widowControl w:val="0"/>
        <w:tabs>
          <w:tab w:val="left" w:pos="567"/>
        </w:tabs>
        <w:suppressAutoHyphens/>
        <w:jc w:val="both"/>
        <w:rPr>
          <w:szCs w:val="22"/>
        </w:rPr>
      </w:pPr>
      <w:r>
        <w:rPr>
          <w:szCs w:val="22"/>
        </w:rPr>
        <w:t>lacosamide</w:t>
      </w:r>
    </w:p>
    <w:p w14:paraId="389A2FF6" w14:textId="77777777" w:rsidR="00E422AF" w:rsidRDefault="00E422AF">
      <w:pPr>
        <w:widowControl w:val="0"/>
        <w:tabs>
          <w:tab w:val="left" w:pos="567"/>
        </w:tabs>
        <w:suppressAutoHyphens/>
        <w:jc w:val="both"/>
        <w:rPr>
          <w:szCs w:val="22"/>
        </w:rPr>
      </w:pPr>
    </w:p>
    <w:p w14:paraId="389A2FF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F9" w14:textId="77777777">
        <w:tc>
          <w:tcPr>
            <w:tcW w:w="9298" w:type="dxa"/>
          </w:tcPr>
          <w:p w14:paraId="389A2FF8" w14:textId="77777777" w:rsidR="00E422AF" w:rsidRDefault="004C3A60">
            <w:pPr>
              <w:widowControl w:val="0"/>
              <w:tabs>
                <w:tab w:val="left" w:pos="567"/>
              </w:tabs>
              <w:ind w:left="567" w:hanging="567"/>
              <w:jc w:val="both"/>
              <w:rPr>
                <w:b/>
                <w:szCs w:val="22"/>
              </w:rPr>
            </w:pPr>
            <w:r>
              <w:rPr>
                <w:b/>
                <w:szCs w:val="22"/>
              </w:rPr>
              <w:t>2.</w:t>
            </w:r>
            <w:r>
              <w:rPr>
                <w:b/>
                <w:szCs w:val="22"/>
              </w:rPr>
              <w:tab/>
              <w:t>COMPOSITION EN SUBSTANCE(S) ACTIVE(S)</w:t>
            </w:r>
          </w:p>
        </w:tc>
      </w:tr>
    </w:tbl>
    <w:p w14:paraId="389A2FFA" w14:textId="77777777" w:rsidR="00E422AF" w:rsidRDefault="00E422AF">
      <w:pPr>
        <w:widowControl w:val="0"/>
        <w:tabs>
          <w:tab w:val="left" w:pos="567"/>
        </w:tabs>
        <w:suppressAutoHyphens/>
        <w:jc w:val="both"/>
        <w:rPr>
          <w:szCs w:val="22"/>
        </w:rPr>
      </w:pPr>
    </w:p>
    <w:p w14:paraId="389A2FFB" w14:textId="77777777" w:rsidR="00E422AF" w:rsidRDefault="004C3A60">
      <w:pPr>
        <w:widowControl w:val="0"/>
        <w:tabs>
          <w:tab w:val="left" w:pos="567"/>
        </w:tabs>
        <w:suppressAutoHyphens/>
        <w:jc w:val="both"/>
        <w:rPr>
          <w:szCs w:val="22"/>
        </w:rPr>
      </w:pPr>
      <w:r>
        <w:rPr>
          <w:szCs w:val="22"/>
        </w:rPr>
        <w:t>1 comprimé pelliculé contient 150 mg de lacosamide.</w:t>
      </w:r>
    </w:p>
    <w:p w14:paraId="389A2FFC" w14:textId="77777777" w:rsidR="00E422AF" w:rsidRDefault="00E422AF">
      <w:pPr>
        <w:widowControl w:val="0"/>
        <w:tabs>
          <w:tab w:val="left" w:pos="567"/>
        </w:tabs>
        <w:suppressAutoHyphens/>
        <w:jc w:val="both"/>
        <w:rPr>
          <w:szCs w:val="22"/>
        </w:rPr>
      </w:pPr>
    </w:p>
    <w:p w14:paraId="389A2FFD"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2FFF" w14:textId="77777777">
        <w:tc>
          <w:tcPr>
            <w:tcW w:w="9298" w:type="dxa"/>
          </w:tcPr>
          <w:p w14:paraId="389A2FFE" w14:textId="77777777" w:rsidR="00E422AF" w:rsidRDefault="004C3A60">
            <w:pPr>
              <w:widowControl w:val="0"/>
              <w:tabs>
                <w:tab w:val="left" w:pos="567"/>
              </w:tabs>
              <w:ind w:left="567" w:hanging="567"/>
              <w:jc w:val="both"/>
              <w:rPr>
                <w:b/>
                <w:szCs w:val="22"/>
              </w:rPr>
            </w:pPr>
            <w:r>
              <w:rPr>
                <w:b/>
                <w:szCs w:val="22"/>
              </w:rPr>
              <w:t>3.</w:t>
            </w:r>
            <w:r>
              <w:rPr>
                <w:b/>
                <w:szCs w:val="22"/>
              </w:rPr>
              <w:tab/>
              <w:t>LISTE DES EXCIPIENTS</w:t>
            </w:r>
          </w:p>
        </w:tc>
      </w:tr>
    </w:tbl>
    <w:p w14:paraId="389A3000" w14:textId="77777777" w:rsidR="00E422AF" w:rsidRDefault="00E422AF">
      <w:pPr>
        <w:widowControl w:val="0"/>
        <w:tabs>
          <w:tab w:val="left" w:pos="567"/>
        </w:tabs>
        <w:suppressAutoHyphens/>
        <w:jc w:val="both"/>
        <w:rPr>
          <w:szCs w:val="22"/>
        </w:rPr>
      </w:pPr>
    </w:p>
    <w:p w14:paraId="389A300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03" w14:textId="77777777">
        <w:tc>
          <w:tcPr>
            <w:tcW w:w="9298" w:type="dxa"/>
          </w:tcPr>
          <w:p w14:paraId="389A3002" w14:textId="77777777" w:rsidR="00E422AF" w:rsidRDefault="004C3A60">
            <w:pPr>
              <w:widowControl w:val="0"/>
              <w:tabs>
                <w:tab w:val="left" w:pos="567"/>
              </w:tabs>
              <w:ind w:left="567" w:hanging="567"/>
              <w:jc w:val="both"/>
              <w:rPr>
                <w:b/>
                <w:szCs w:val="22"/>
              </w:rPr>
            </w:pPr>
            <w:r>
              <w:rPr>
                <w:b/>
                <w:szCs w:val="22"/>
              </w:rPr>
              <w:t>4.</w:t>
            </w:r>
            <w:r>
              <w:rPr>
                <w:b/>
                <w:szCs w:val="22"/>
              </w:rPr>
              <w:tab/>
              <w:t>FORME PHARMACEUTIQUE ET CONTENU</w:t>
            </w:r>
          </w:p>
        </w:tc>
      </w:tr>
    </w:tbl>
    <w:p w14:paraId="389A3004" w14:textId="77777777" w:rsidR="00E422AF" w:rsidRDefault="00E422AF">
      <w:pPr>
        <w:widowControl w:val="0"/>
        <w:tabs>
          <w:tab w:val="left" w:pos="567"/>
        </w:tabs>
        <w:suppressAutoHyphens/>
        <w:jc w:val="both"/>
        <w:rPr>
          <w:szCs w:val="22"/>
        </w:rPr>
      </w:pPr>
    </w:p>
    <w:p w14:paraId="389A3005" w14:textId="77777777" w:rsidR="00E422AF" w:rsidRDefault="004C3A60">
      <w:pPr>
        <w:widowControl w:val="0"/>
        <w:tabs>
          <w:tab w:val="left" w:pos="567"/>
        </w:tabs>
        <w:suppressAutoHyphens/>
        <w:jc w:val="both"/>
        <w:rPr>
          <w:szCs w:val="22"/>
        </w:rPr>
      </w:pPr>
      <w:r>
        <w:rPr>
          <w:szCs w:val="22"/>
        </w:rPr>
        <w:t xml:space="preserve">14 comprimés pelliculés </w:t>
      </w:r>
    </w:p>
    <w:p w14:paraId="389A3006" w14:textId="77777777" w:rsidR="00E422AF" w:rsidRDefault="004C3A60">
      <w:pPr>
        <w:widowControl w:val="0"/>
        <w:tabs>
          <w:tab w:val="left" w:pos="567"/>
        </w:tabs>
        <w:suppressAutoHyphens/>
        <w:jc w:val="both"/>
        <w:rPr>
          <w:szCs w:val="22"/>
        </w:rPr>
      </w:pPr>
      <w:r>
        <w:rPr>
          <w:szCs w:val="22"/>
        </w:rPr>
        <w:t>Semaine 3</w:t>
      </w:r>
    </w:p>
    <w:p w14:paraId="389A3007" w14:textId="77777777" w:rsidR="00E422AF" w:rsidRDefault="00E422AF">
      <w:pPr>
        <w:widowControl w:val="0"/>
        <w:tabs>
          <w:tab w:val="left" w:pos="567"/>
        </w:tabs>
        <w:suppressAutoHyphens/>
        <w:jc w:val="both"/>
        <w:rPr>
          <w:szCs w:val="22"/>
        </w:rPr>
      </w:pPr>
    </w:p>
    <w:p w14:paraId="389A300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0A" w14:textId="77777777">
        <w:tc>
          <w:tcPr>
            <w:tcW w:w="9298" w:type="dxa"/>
          </w:tcPr>
          <w:p w14:paraId="389A3009" w14:textId="77777777" w:rsidR="00E422AF" w:rsidRDefault="004C3A60">
            <w:pPr>
              <w:widowControl w:val="0"/>
              <w:tabs>
                <w:tab w:val="left" w:pos="567"/>
              </w:tabs>
              <w:ind w:left="567" w:hanging="567"/>
              <w:jc w:val="both"/>
              <w:rPr>
                <w:b/>
                <w:szCs w:val="22"/>
              </w:rPr>
            </w:pPr>
            <w:r>
              <w:rPr>
                <w:b/>
                <w:szCs w:val="22"/>
              </w:rPr>
              <w:t>5.</w:t>
            </w:r>
            <w:r>
              <w:rPr>
                <w:b/>
                <w:szCs w:val="22"/>
              </w:rPr>
              <w:tab/>
              <w:t>MODE ET VOIE(S) D’ADMINISTRATION</w:t>
            </w:r>
          </w:p>
        </w:tc>
      </w:tr>
    </w:tbl>
    <w:p w14:paraId="389A300B" w14:textId="77777777" w:rsidR="00E422AF" w:rsidRDefault="00E422AF">
      <w:pPr>
        <w:widowControl w:val="0"/>
        <w:tabs>
          <w:tab w:val="left" w:pos="567"/>
        </w:tabs>
        <w:suppressAutoHyphens/>
        <w:jc w:val="both"/>
        <w:rPr>
          <w:szCs w:val="22"/>
        </w:rPr>
      </w:pPr>
    </w:p>
    <w:p w14:paraId="389A300C" w14:textId="77777777" w:rsidR="00E422AF" w:rsidRDefault="004C3A60">
      <w:pPr>
        <w:widowControl w:val="0"/>
        <w:tabs>
          <w:tab w:val="left" w:pos="567"/>
        </w:tabs>
        <w:suppressAutoHyphens/>
        <w:jc w:val="both"/>
        <w:rPr>
          <w:szCs w:val="22"/>
        </w:rPr>
      </w:pPr>
      <w:r>
        <w:rPr>
          <w:szCs w:val="22"/>
        </w:rPr>
        <w:t>Lire la notice avant utilisation.</w:t>
      </w:r>
    </w:p>
    <w:p w14:paraId="389A300D" w14:textId="77777777" w:rsidR="00E422AF" w:rsidRDefault="004C3A60">
      <w:pPr>
        <w:widowControl w:val="0"/>
        <w:tabs>
          <w:tab w:val="left" w:pos="567"/>
        </w:tabs>
        <w:suppressAutoHyphens/>
        <w:jc w:val="both"/>
        <w:rPr>
          <w:szCs w:val="22"/>
        </w:rPr>
      </w:pPr>
      <w:r>
        <w:rPr>
          <w:szCs w:val="22"/>
        </w:rPr>
        <w:t>Voie orale</w:t>
      </w:r>
    </w:p>
    <w:p w14:paraId="389A300E" w14:textId="77777777" w:rsidR="00E422AF" w:rsidRDefault="00E422AF">
      <w:pPr>
        <w:widowControl w:val="0"/>
        <w:tabs>
          <w:tab w:val="left" w:pos="567"/>
        </w:tabs>
        <w:suppressAutoHyphens/>
        <w:jc w:val="both"/>
        <w:rPr>
          <w:szCs w:val="22"/>
        </w:rPr>
      </w:pPr>
    </w:p>
    <w:p w14:paraId="389A300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11" w14:textId="77777777">
        <w:tc>
          <w:tcPr>
            <w:tcW w:w="9298" w:type="dxa"/>
          </w:tcPr>
          <w:p w14:paraId="389A3010" w14:textId="77777777" w:rsidR="00E422AF" w:rsidRDefault="004C3A60" w:rsidP="0080242F">
            <w:pPr>
              <w:pStyle w:val="StyleBoldLeft0cmHanging1cm"/>
            </w:pPr>
            <w:r>
              <w:t>6.</w:t>
            </w:r>
            <w:r>
              <w:tab/>
              <w:t>MISE EN GARDE SPÉCIALE INDIQUANT QUE LE MÉDICAMENT DOIT ÊTRE CONSERVÉ HORS DE VUE ET DE PORTÉE DES ENFANTS</w:t>
            </w:r>
          </w:p>
        </w:tc>
      </w:tr>
    </w:tbl>
    <w:p w14:paraId="389A3012" w14:textId="77777777" w:rsidR="00E422AF" w:rsidRDefault="00E422AF">
      <w:pPr>
        <w:widowControl w:val="0"/>
        <w:tabs>
          <w:tab w:val="left" w:pos="567"/>
        </w:tabs>
        <w:suppressAutoHyphens/>
        <w:jc w:val="both"/>
        <w:rPr>
          <w:szCs w:val="22"/>
        </w:rPr>
      </w:pPr>
    </w:p>
    <w:p w14:paraId="389A3013" w14:textId="77777777" w:rsidR="00E422AF" w:rsidRDefault="004C3A60">
      <w:pPr>
        <w:widowControl w:val="0"/>
        <w:tabs>
          <w:tab w:val="left" w:pos="567"/>
        </w:tabs>
        <w:suppressAutoHyphens/>
        <w:jc w:val="both"/>
        <w:rPr>
          <w:szCs w:val="22"/>
        </w:rPr>
      </w:pPr>
      <w:r>
        <w:rPr>
          <w:szCs w:val="22"/>
        </w:rPr>
        <w:t>Tenir hors de la vue et de la portée des enfants.</w:t>
      </w:r>
    </w:p>
    <w:p w14:paraId="389A3014" w14:textId="77777777" w:rsidR="00E422AF" w:rsidRDefault="00E422AF">
      <w:pPr>
        <w:widowControl w:val="0"/>
        <w:tabs>
          <w:tab w:val="left" w:pos="567"/>
        </w:tabs>
        <w:suppressAutoHyphens/>
        <w:jc w:val="both"/>
        <w:rPr>
          <w:szCs w:val="22"/>
        </w:rPr>
      </w:pPr>
    </w:p>
    <w:p w14:paraId="389A301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17" w14:textId="77777777">
        <w:tc>
          <w:tcPr>
            <w:tcW w:w="9298" w:type="dxa"/>
          </w:tcPr>
          <w:p w14:paraId="389A3016" w14:textId="77777777" w:rsidR="00E422AF" w:rsidRDefault="004C3A60">
            <w:pPr>
              <w:widowControl w:val="0"/>
              <w:tabs>
                <w:tab w:val="left" w:pos="567"/>
              </w:tabs>
              <w:ind w:left="567" w:hanging="567"/>
              <w:jc w:val="both"/>
              <w:rPr>
                <w:b/>
                <w:szCs w:val="22"/>
              </w:rPr>
            </w:pPr>
            <w:r>
              <w:rPr>
                <w:b/>
                <w:szCs w:val="22"/>
              </w:rPr>
              <w:t>7.</w:t>
            </w:r>
            <w:r>
              <w:rPr>
                <w:b/>
                <w:szCs w:val="22"/>
              </w:rPr>
              <w:tab/>
              <w:t>AUTRE(S) MISE(S) EN GARDE SPÉCIALE(S), SI NÉCESSAIRE</w:t>
            </w:r>
          </w:p>
        </w:tc>
      </w:tr>
    </w:tbl>
    <w:p w14:paraId="389A3018" w14:textId="77777777" w:rsidR="00E422AF" w:rsidRDefault="00E422AF">
      <w:pPr>
        <w:widowControl w:val="0"/>
        <w:tabs>
          <w:tab w:val="left" w:pos="567"/>
        </w:tabs>
        <w:suppressAutoHyphens/>
        <w:jc w:val="both"/>
        <w:rPr>
          <w:szCs w:val="22"/>
        </w:rPr>
      </w:pPr>
    </w:p>
    <w:p w14:paraId="389A3019"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1B" w14:textId="77777777">
        <w:tc>
          <w:tcPr>
            <w:tcW w:w="9298" w:type="dxa"/>
          </w:tcPr>
          <w:p w14:paraId="389A301A" w14:textId="77777777" w:rsidR="00E422AF" w:rsidRDefault="004C3A60">
            <w:pPr>
              <w:widowControl w:val="0"/>
              <w:tabs>
                <w:tab w:val="left" w:pos="567"/>
              </w:tabs>
              <w:ind w:left="567" w:hanging="567"/>
              <w:jc w:val="both"/>
              <w:rPr>
                <w:b/>
                <w:szCs w:val="22"/>
              </w:rPr>
            </w:pPr>
            <w:r>
              <w:rPr>
                <w:b/>
                <w:szCs w:val="22"/>
              </w:rPr>
              <w:t>8.</w:t>
            </w:r>
            <w:r>
              <w:rPr>
                <w:b/>
                <w:szCs w:val="22"/>
              </w:rPr>
              <w:tab/>
              <w:t>DATE DE PÉREMPTION</w:t>
            </w:r>
          </w:p>
        </w:tc>
      </w:tr>
    </w:tbl>
    <w:p w14:paraId="389A301C" w14:textId="77777777" w:rsidR="00E422AF" w:rsidRDefault="00E422AF">
      <w:pPr>
        <w:widowControl w:val="0"/>
        <w:tabs>
          <w:tab w:val="left" w:pos="567"/>
        </w:tabs>
        <w:suppressAutoHyphens/>
        <w:jc w:val="both"/>
        <w:rPr>
          <w:szCs w:val="22"/>
        </w:rPr>
      </w:pPr>
    </w:p>
    <w:p w14:paraId="389A301D" w14:textId="77777777" w:rsidR="00E422AF" w:rsidRDefault="004C3A60">
      <w:pPr>
        <w:widowControl w:val="0"/>
        <w:tabs>
          <w:tab w:val="left" w:pos="567"/>
        </w:tabs>
        <w:suppressAutoHyphens/>
        <w:jc w:val="both"/>
        <w:rPr>
          <w:szCs w:val="22"/>
        </w:rPr>
      </w:pPr>
      <w:r>
        <w:rPr>
          <w:szCs w:val="22"/>
        </w:rPr>
        <w:t>EXP</w:t>
      </w:r>
    </w:p>
    <w:p w14:paraId="389A301E" w14:textId="77777777" w:rsidR="00E422AF" w:rsidRDefault="00E422AF">
      <w:pPr>
        <w:widowControl w:val="0"/>
        <w:tabs>
          <w:tab w:val="left" w:pos="567"/>
        </w:tabs>
        <w:suppressAutoHyphens/>
        <w:jc w:val="both"/>
        <w:rPr>
          <w:szCs w:val="22"/>
        </w:rPr>
      </w:pPr>
    </w:p>
    <w:p w14:paraId="389A301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21" w14:textId="77777777">
        <w:tc>
          <w:tcPr>
            <w:tcW w:w="9298" w:type="dxa"/>
          </w:tcPr>
          <w:p w14:paraId="389A3020" w14:textId="77777777" w:rsidR="00E422AF" w:rsidRDefault="004C3A60">
            <w:pPr>
              <w:widowControl w:val="0"/>
              <w:tabs>
                <w:tab w:val="left" w:pos="567"/>
              </w:tabs>
              <w:ind w:left="567" w:hanging="567"/>
              <w:jc w:val="both"/>
              <w:rPr>
                <w:b/>
                <w:szCs w:val="22"/>
              </w:rPr>
            </w:pPr>
            <w:r>
              <w:rPr>
                <w:b/>
                <w:szCs w:val="22"/>
              </w:rPr>
              <w:t>9.</w:t>
            </w:r>
            <w:r>
              <w:rPr>
                <w:b/>
                <w:szCs w:val="22"/>
              </w:rPr>
              <w:tab/>
              <w:t>PRÉCAUTIONS PARTICULIÈRES DE CONSERVATION</w:t>
            </w:r>
          </w:p>
        </w:tc>
      </w:tr>
    </w:tbl>
    <w:p w14:paraId="389A3022" w14:textId="77777777" w:rsidR="00E422AF" w:rsidRDefault="00E422AF">
      <w:pPr>
        <w:widowControl w:val="0"/>
        <w:tabs>
          <w:tab w:val="left" w:pos="567"/>
        </w:tabs>
        <w:suppressAutoHyphens/>
        <w:jc w:val="both"/>
        <w:rPr>
          <w:szCs w:val="22"/>
        </w:rPr>
      </w:pPr>
    </w:p>
    <w:p w14:paraId="389A302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25" w14:textId="77777777">
        <w:tc>
          <w:tcPr>
            <w:tcW w:w="9298" w:type="dxa"/>
          </w:tcPr>
          <w:p w14:paraId="389A3024" w14:textId="77777777" w:rsidR="00E422AF" w:rsidRDefault="004C3A60" w:rsidP="0080242F">
            <w:pPr>
              <w:pStyle w:val="StyleBoldLeft0cmHanging1cm"/>
            </w:pPr>
            <w:r>
              <w:t>10.</w:t>
            </w:r>
            <w:r>
              <w:tab/>
              <w:t>PRÉCAUTIONS PARTICULIÈRES D’ÉLIMINATION DES MÉDICAMENTS NON UTILISÉS OU DES DÉCHETS PROVENANT DE CES MÉDICAMENTS S’IL Y A LIEU</w:t>
            </w:r>
          </w:p>
        </w:tc>
      </w:tr>
    </w:tbl>
    <w:p w14:paraId="389A3026" w14:textId="77777777" w:rsidR="00E422AF" w:rsidRDefault="00E422AF">
      <w:pPr>
        <w:widowControl w:val="0"/>
        <w:tabs>
          <w:tab w:val="left" w:pos="567"/>
        </w:tabs>
        <w:suppressAutoHyphens/>
        <w:jc w:val="both"/>
        <w:rPr>
          <w:szCs w:val="22"/>
        </w:rPr>
      </w:pPr>
    </w:p>
    <w:p w14:paraId="389A302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29" w14:textId="77777777">
        <w:tc>
          <w:tcPr>
            <w:tcW w:w="9298" w:type="dxa"/>
          </w:tcPr>
          <w:p w14:paraId="389A3028" w14:textId="77777777" w:rsidR="00E422AF" w:rsidRDefault="004C3A60">
            <w:pPr>
              <w:widowControl w:val="0"/>
              <w:tabs>
                <w:tab w:val="left" w:pos="567"/>
              </w:tabs>
              <w:ind w:left="561" w:hanging="561"/>
              <w:rPr>
                <w:rFonts w:eastAsia="Verdana"/>
                <w:b/>
                <w:szCs w:val="22"/>
              </w:rPr>
            </w:pPr>
            <w:r>
              <w:rPr>
                <w:b/>
                <w:szCs w:val="22"/>
              </w:rPr>
              <w:lastRenderedPageBreak/>
              <w:t>11.</w:t>
            </w:r>
            <w:r>
              <w:rPr>
                <w:b/>
                <w:szCs w:val="22"/>
              </w:rPr>
              <w:tab/>
              <w:t>NOM ET ADRESSE DU TITULAIRE DE L’AUTORISATION DE MISE SUR LE MARCHÉ</w:t>
            </w:r>
          </w:p>
        </w:tc>
      </w:tr>
    </w:tbl>
    <w:p w14:paraId="389A302A" w14:textId="77777777" w:rsidR="00E422AF" w:rsidRDefault="00E422AF">
      <w:pPr>
        <w:widowControl w:val="0"/>
        <w:tabs>
          <w:tab w:val="left" w:pos="567"/>
        </w:tabs>
        <w:suppressAutoHyphens/>
        <w:jc w:val="both"/>
        <w:rPr>
          <w:szCs w:val="22"/>
        </w:rPr>
      </w:pPr>
    </w:p>
    <w:p w14:paraId="389A302B" w14:textId="77777777" w:rsidR="00E422AF" w:rsidRDefault="004C3A60">
      <w:pPr>
        <w:widowControl w:val="0"/>
        <w:tabs>
          <w:tab w:val="left" w:pos="567"/>
        </w:tabs>
        <w:suppressAutoHyphens/>
        <w:jc w:val="both"/>
        <w:rPr>
          <w:szCs w:val="22"/>
        </w:rPr>
      </w:pPr>
      <w:r>
        <w:rPr>
          <w:szCs w:val="22"/>
        </w:rPr>
        <w:t>UCB Pharma S.A.</w:t>
      </w:r>
    </w:p>
    <w:p w14:paraId="389A302C" w14:textId="77777777" w:rsidR="00E422AF" w:rsidRDefault="004C3A60">
      <w:pPr>
        <w:widowControl w:val="0"/>
        <w:tabs>
          <w:tab w:val="left" w:pos="567"/>
        </w:tabs>
        <w:suppressAutoHyphens/>
        <w:jc w:val="both"/>
        <w:rPr>
          <w:szCs w:val="22"/>
        </w:rPr>
      </w:pPr>
      <w:r>
        <w:rPr>
          <w:szCs w:val="22"/>
        </w:rPr>
        <w:t>Allée de la Recherche 60</w:t>
      </w:r>
    </w:p>
    <w:p w14:paraId="389A302D" w14:textId="77777777" w:rsidR="00E422AF" w:rsidRDefault="004C3A60">
      <w:pPr>
        <w:widowControl w:val="0"/>
        <w:tabs>
          <w:tab w:val="left" w:pos="567"/>
        </w:tabs>
        <w:suppressAutoHyphens/>
        <w:jc w:val="both"/>
        <w:rPr>
          <w:szCs w:val="22"/>
        </w:rPr>
      </w:pPr>
      <w:r>
        <w:rPr>
          <w:szCs w:val="22"/>
        </w:rPr>
        <w:t>B-1070 Bruxelles</w:t>
      </w:r>
    </w:p>
    <w:p w14:paraId="389A302E" w14:textId="77777777" w:rsidR="00E422AF" w:rsidRDefault="004C3A60">
      <w:pPr>
        <w:widowControl w:val="0"/>
        <w:tabs>
          <w:tab w:val="left" w:pos="567"/>
        </w:tabs>
        <w:suppressAutoHyphens/>
        <w:jc w:val="both"/>
        <w:rPr>
          <w:szCs w:val="22"/>
        </w:rPr>
      </w:pPr>
      <w:r>
        <w:rPr>
          <w:szCs w:val="22"/>
        </w:rPr>
        <w:t xml:space="preserve">Belgique </w:t>
      </w:r>
    </w:p>
    <w:p w14:paraId="389A302F" w14:textId="77777777" w:rsidR="00E422AF" w:rsidRDefault="00E422AF">
      <w:pPr>
        <w:widowControl w:val="0"/>
        <w:tabs>
          <w:tab w:val="left" w:pos="567"/>
        </w:tabs>
        <w:suppressAutoHyphens/>
        <w:jc w:val="both"/>
        <w:rPr>
          <w:szCs w:val="22"/>
        </w:rPr>
      </w:pPr>
    </w:p>
    <w:p w14:paraId="389A303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32" w14:textId="77777777">
        <w:tc>
          <w:tcPr>
            <w:tcW w:w="9298" w:type="dxa"/>
          </w:tcPr>
          <w:p w14:paraId="389A3031" w14:textId="77777777" w:rsidR="00E422AF" w:rsidRDefault="004C3A60">
            <w:pPr>
              <w:widowControl w:val="0"/>
              <w:tabs>
                <w:tab w:val="left" w:pos="567"/>
              </w:tabs>
              <w:ind w:left="567" w:hanging="567"/>
              <w:jc w:val="both"/>
              <w:rPr>
                <w:b/>
                <w:szCs w:val="22"/>
              </w:rPr>
            </w:pPr>
            <w:r>
              <w:rPr>
                <w:b/>
                <w:szCs w:val="22"/>
              </w:rPr>
              <w:t>12.</w:t>
            </w:r>
            <w:r>
              <w:rPr>
                <w:b/>
                <w:szCs w:val="22"/>
              </w:rPr>
              <w:tab/>
              <w:t>NUMÉRO(S) D’AUTORISATION DE MISE SUR LE MARCHÉ</w:t>
            </w:r>
          </w:p>
        </w:tc>
      </w:tr>
    </w:tbl>
    <w:p w14:paraId="389A3033" w14:textId="77777777" w:rsidR="00E422AF" w:rsidRDefault="00E422AF">
      <w:pPr>
        <w:widowControl w:val="0"/>
        <w:tabs>
          <w:tab w:val="left" w:pos="567"/>
        </w:tabs>
        <w:suppressAutoHyphens/>
        <w:jc w:val="both"/>
        <w:rPr>
          <w:szCs w:val="22"/>
        </w:rPr>
      </w:pPr>
    </w:p>
    <w:p w14:paraId="389A3034" w14:textId="77777777" w:rsidR="00E422AF" w:rsidRDefault="004C3A60">
      <w:pPr>
        <w:widowControl w:val="0"/>
        <w:tabs>
          <w:tab w:val="left" w:pos="567"/>
        </w:tabs>
        <w:suppressAutoHyphens/>
        <w:jc w:val="both"/>
        <w:rPr>
          <w:szCs w:val="22"/>
        </w:rPr>
      </w:pPr>
      <w:r>
        <w:t>EU/1/08/470/013</w:t>
      </w:r>
    </w:p>
    <w:p w14:paraId="389A3035" w14:textId="77777777" w:rsidR="00E422AF" w:rsidRDefault="00E422AF">
      <w:pPr>
        <w:widowControl w:val="0"/>
        <w:tabs>
          <w:tab w:val="left" w:pos="567"/>
        </w:tabs>
        <w:suppressAutoHyphens/>
        <w:jc w:val="both"/>
        <w:rPr>
          <w:szCs w:val="22"/>
        </w:rPr>
      </w:pPr>
    </w:p>
    <w:p w14:paraId="389A3036"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38" w14:textId="77777777">
        <w:tc>
          <w:tcPr>
            <w:tcW w:w="9298" w:type="dxa"/>
          </w:tcPr>
          <w:p w14:paraId="389A3037" w14:textId="77777777" w:rsidR="00E422AF" w:rsidRDefault="004C3A60">
            <w:pPr>
              <w:widowControl w:val="0"/>
              <w:tabs>
                <w:tab w:val="left" w:pos="567"/>
              </w:tabs>
              <w:ind w:left="567" w:hanging="567"/>
              <w:jc w:val="both"/>
              <w:rPr>
                <w:b/>
                <w:szCs w:val="22"/>
              </w:rPr>
            </w:pPr>
            <w:r>
              <w:rPr>
                <w:b/>
                <w:szCs w:val="22"/>
              </w:rPr>
              <w:t>13.</w:t>
            </w:r>
            <w:r>
              <w:rPr>
                <w:b/>
                <w:szCs w:val="22"/>
              </w:rPr>
              <w:tab/>
              <w:t xml:space="preserve">NUMÉRO DU LOT </w:t>
            </w:r>
          </w:p>
        </w:tc>
      </w:tr>
    </w:tbl>
    <w:p w14:paraId="389A3039" w14:textId="77777777" w:rsidR="00E422AF" w:rsidRDefault="00E422AF">
      <w:pPr>
        <w:widowControl w:val="0"/>
        <w:tabs>
          <w:tab w:val="left" w:pos="567"/>
        </w:tabs>
        <w:suppressAutoHyphens/>
        <w:jc w:val="both"/>
        <w:rPr>
          <w:szCs w:val="22"/>
        </w:rPr>
      </w:pPr>
    </w:p>
    <w:p w14:paraId="389A303A" w14:textId="77777777" w:rsidR="00E422AF" w:rsidRDefault="004C3A60">
      <w:pPr>
        <w:widowControl w:val="0"/>
        <w:tabs>
          <w:tab w:val="left" w:pos="567"/>
        </w:tabs>
        <w:suppressAutoHyphens/>
        <w:jc w:val="both"/>
        <w:rPr>
          <w:szCs w:val="22"/>
        </w:rPr>
      </w:pPr>
      <w:r>
        <w:rPr>
          <w:szCs w:val="22"/>
        </w:rPr>
        <w:t>Lot</w:t>
      </w:r>
    </w:p>
    <w:p w14:paraId="389A303B" w14:textId="77777777" w:rsidR="00E422AF" w:rsidRDefault="00E422AF">
      <w:pPr>
        <w:widowControl w:val="0"/>
        <w:tabs>
          <w:tab w:val="left" w:pos="567"/>
        </w:tabs>
        <w:suppressAutoHyphens/>
        <w:jc w:val="both"/>
        <w:rPr>
          <w:szCs w:val="22"/>
        </w:rPr>
      </w:pPr>
    </w:p>
    <w:p w14:paraId="389A303C"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3E" w14:textId="77777777">
        <w:tc>
          <w:tcPr>
            <w:tcW w:w="9298" w:type="dxa"/>
          </w:tcPr>
          <w:p w14:paraId="389A303D" w14:textId="77777777" w:rsidR="00E422AF" w:rsidRDefault="004C3A60">
            <w:pPr>
              <w:widowControl w:val="0"/>
              <w:tabs>
                <w:tab w:val="left" w:pos="567"/>
              </w:tabs>
              <w:ind w:left="567" w:hanging="567"/>
              <w:jc w:val="both"/>
              <w:rPr>
                <w:b/>
                <w:szCs w:val="22"/>
              </w:rPr>
            </w:pPr>
            <w:r>
              <w:rPr>
                <w:b/>
                <w:szCs w:val="22"/>
              </w:rPr>
              <w:t>14.</w:t>
            </w:r>
            <w:r>
              <w:rPr>
                <w:b/>
                <w:szCs w:val="22"/>
              </w:rPr>
              <w:tab/>
              <w:t>CONDITIONS DE PRESCRIPTION ET DE DÉLIVRANCE</w:t>
            </w:r>
          </w:p>
        </w:tc>
      </w:tr>
    </w:tbl>
    <w:p w14:paraId="389A303F" w14:textId="77777777" w:rsidR="00E422AF" w:rsidRDefault="00E422AF">
      <w:pPr>
        <w:widowControl w:val="0"/>
        <w:tabs>
          <w:tab w:val="left" w:pos="567"/>
        </w:tabs>
        <w:suppressAutoHyphens/>
        <w:jc w:val="both"/>
        <w:rPr>
          <w:szCs w:val="22"/>
        </w:rPr>
      </w:pPr>
    </w:p>
    <w:p w14:paraId="389A3040"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42" w14:textId="77777777">
        <w:tc>
          <w:tcPr>
            <w:tcW w:w="9298" w:type="dxa"/>
          </w:tcPr>
          <w:p w14:paraId="389A3041" w14:textId="77777777" w:rsidR="00E422AF" w:rsidRDefault="004C3A60">
            <w:pPr>
              <w:widowControl w:val="0"/>
              <w:tabs>
                <w:tab w:val="left" w:pos="567"/>
              </w:tabs>
              <w:ind w:left="567" w:hanging="567"/>
              <w:jc w:val="both"/>
              <w:rPr>
                <w:b/>
                <w:szCs w:val="22"/>
              </w:rPr>
            </w:pPr>
            <w:r>
              <w:rPr>
                <w:b/>
                <w:szCs w:val="22"/>
              </w:rPr>
              <w:t>15.</w:t>
            </w:r>
            <w:r>
              <w:rPr>
                <w:b/>
                <w:szCs w:val="22"/>
              </w:rPr>
              <w:tab/>
              <w:t>INDICATIONS D’UTILISATION</w:t>
            </w:r>
          </w:p>
        </w:tc>
      </w:tr>
    </w:tbl>
    <w:p w14:paraId="389A3043" w14:textId="77777777" w:rsidR="00E422AF" w:rsidRDefault="00E422AF">
      <w:pPr>
        <w:widowControl w:val="0"/>
        <w:tabs>
          <w:tab w:val="left" w:pos="567"/>
        </w:tabs>
        <w:suppressAutoHyphens/>
        <w:jc w:val="both"/>
        <w:rPr>
          <w:bCs/>
          <w:iCs/>
          <w:szCs w:val="22"/>
        </w:rPr>
      </w:pPr>
    </w:p>
    <w:p w14:paraId="389A3044" w14:textId="77777777" w:rsidR="00E422AF" w:rsidRDefault="00E422AF">
      <w:pPr>
        <w:widowControl w:val="0"/>
        <w:tabs>
          <w:tab w:val="left" w:pos="567"/>
        </w:tabs>
        <w:suppressAutoHyphens/>
        <w:jc w:val="both"/>
        <w:rPr>
          <w:bCs/>
          <w:iCs/>
          <w:szCs w:val="22"/>
        </w:rPr>
      </w:pPr>
    </w:p>
    <w:p w14:paraId="389A304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3046" w14:textId="77777777" w:rsidR="00E422AF" w:rsidRDefault="00E422AF">
      <w:pPr>
        <w:widowControl w:val="0"/>
        <w:tabs>
          <w:tab w:val="left" w:pos="567"/>
        </w:tabs>
        <w:suppressAutoHyphens/>
        <w:jc w:val="both"/>
        <w:rPr>
          <w:bCs/>
          <w:iCs/>
          <w:szCs w:val="22"/>
        </w:rPr>
      </w:pPr>
    </w:p>
    <w:p w14:paraId="389A3047" w14:textId="77777777" w:rsidR="00E422AF" w:rsidRDefault="004C3A60">
      <w:pPr>
        <w:widowControl w:val="0"/>
        <w:tabs>
          <w:tab w:val="left" w:pos="567"/>
        </w:tabs>
        <w:suppressAutoHyphens/>
        <w:jc w:val="both"/>
        <w:rPr>
          <w:szCs w:val="22"/>
        </w:rPr>
      </w:pPr>
      <w:r>
        <w:rPr>
          <w:szCs w:val="22"/>
        </w:rPr>
        <w:t>Vimpat 150 mg</w:t>
      </w:r>
    </w:p>
    <w:p w14:paraId="389A3048" w14:textId="77777777" w:rsidR="00E422AF" w:rsidRDefault="00E422AF">
      <w:pPr>
        <w:widowControl w:val="0"/>
        <w:tabs>
          <w:tab w:val="left" w:pos="567"/>
        </w:tabs>
        <w:suppressAutoHyphens/>
        <w:jc w:val="both"/>
        <w:rPr>
          <w:szCs w:val="22"/>
        </w:rPr>
      </w:pPr>
    </w:p>
    <w:p w14:paraId="389A3049" w14:textId="77777777" w:rsidR="00E422AF" w:rsidRDefault="00E422AF">
      <w:pPr>
        <w:widowControl w:val="0"/>
        <w:tabs>
          <w:tab w:val="left" w:pos="567"/>
        </w:tabs>
        <w:suppressAutoHyphens/>
        <w:jc w:val="both"/>
        <w:rPr>
          <w:szCs w:val="22"/>
        </w:rPr>
      </w:pPr>
    </w:p>
    <w:p w14:paraId="389A304A"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17.</w:t>
      </w:r>
      <w:r>
        <w:rPr>
          <w:b/>
          <w:szCs w:val="22"/>
        </w:rPr>
        <w:tab/>
        <w:t>IDENTIFIANT UNIQUE - CODE-BARRES 2D</w:t>
      </w:r>
    </w:p>
    <w:p w14:paraId="389A304B" w14:textId="77777777" w:rsidR="00E422AF" w:rsidRDefault="00E422AF">
      <w:pPr>
        <w:widowControl w:val="0"/>
        <w:tabs>
          <w:tab w:val="left" w:pos="567"/>
        </w:tabs>
        <w:suppressAutoHyphens/>
        <w:jc w:val="both"/>
        <w:rPr>
          <w:szCs w:val="22"/>
        </w:rPr>
      </w:pPr>
    </w:p>
    <w:p w14:paraId="389A304C" w14:textId="77777777" w:rsidR="00E422AF" w:rsidRDefault="00E422AF">
      <w:pPr>
        <w:widowControl w:val="0"/>
        <w:tabs>
          <w:tab w:val="left" w:pos="567"/>
        </w:tabs>
        <w:suppressAutoHyphens/>
        <w:jc w:val="both"/>
        <w:rPr>
          <w:b/>
          <w:szCs w:val="22"/>
        </w:rPr>
      </w:pPr>
    </w:p>
    <w:p w14:paraId="389A304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szCs w:val="22"/>
        </w:rPr>
      </w:pPr>
      <w:r>
        <w:rPr>
          <w:b/>
          <w:szCs w:val="22"/>
        </w:rPr>
        <w:t>18.</w:t>
      </w:r>
      <w:r>
        <w:rPr>
          <w:b/>
          <w:szCs w:val="22"/>
        </w:rPr>
        <w:tab/>
        <w:t>IDENTIFIANT UNIQUE - DONNÉES LISIBLES PAR LES HUMAINS</w:t>
      </w:r>
    </w:p>
    <w:p w14:paraId="389A304E" w14:textId="77777777" w:rsidR="00E422AF" w:rsidRDefault="00E422AF">
      <w:pPr>
        <w:widowControl w:val="0"/>
        <w:tabs>
          <w:tab w:val="left" w:pos="567"/>
        </w:tabs>
        <w:suppressAutoHyphens/>
        <w:jc w:val="both"/>
        <w:rPr>
          <w:szCs w:val="22"/>
        </w:rPr>
      </w:pPr>
    </w:p>
    <w:p w14:paraId="389A304F" w14:textId="77777777" w:rsidR="00E422AF" w:rsidRDefault="00E422AF">
      <w:pPr>
        <w:widowControl w:val="0"/>
        <w:tabs>
          <w:tab w:val="left" w:pos="567"/>
        </w:tabs>
        <w:suppressAutoHyphens/>
        <w:jc w:val="both"/>
        <w:rPr>
          <w:szCs w:val="22"/>
        </w:rPr>
      </w:pPr>
    </w:p>
    <w:p w14:paraId="389A3050"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56" w14:textId="77777777">
        <w:tc>
          <w:tcPr>
            <w:tcW w:w="9298" w:type="dxa"/>
          </w:tcPr>
          <w:p w14:paraId="389A3051" w14:textId="77777777" w:rsidR="00E422AF" w:rsidRDefault="004C3A60">
            <w:pPr>
              <w:widowControl w:val="0"/>
              <w:tabs>
                <w:tab w:val="left" w:pos="567"/>
              </w:tabs>
              <w:suppressAutoHyphens/>
              <w:rPr>
                <w:b/>
                <w:szCs w:val="22"/>
              </w:rPr>
            </w:pPr>
            <w:r>
              <w:rPr>
                <w:b/>
                <w:szCs w:val="22"/>
              </w:rPr>
              <w:lastRenderedPageBreak/>
              <w:t>MENTIONS MINIMALES DEVANT FIGURER SUR LES PLAQUETTES OU LES FILMS THERMOSOUDÉS</w:t>
            </w:r>
          </w:p>
          <w:p w14:paraId="389A3052" w14:textId="77777777" w:rsidR="00E422AF" w:rsidRDefault="00E422AF">
            <w:pPr>
              <w:widowControl w:val="0"/>
              <w:tabs>
                <w:tab w:val="left" w:pos="567"/>
              </w:tabs>
              <w:suppressAutoHyphens/>
              <w:jc w:val="both"/>
              <w:rPr>
                <w:b/>
                <w:szCs w:val="22"/>
              </w:rPr>
            </w:pPr>
          </w:p>
          <w:p w14:paraId="389A3053" w14:textId="77777777" w:rsidR="00E422AF" w:rsidRDefault="004C3A60">
            <w:pPr>
              <w:widowControl w:val="0"/>
              <w:tabs>
                <w:tab w:val="left" w:pos="567"/>
              </w:tabs>
              <w:suppressAutoHyphens/>
              <w:jc w:val="both"/>
              <w:rPr>
                <w:b/>
                <w:szCs w:val="22"/>
              </w:rPr>
            </w:pPr>
            <w:r>
              <w:rPr>
                <w:b/>
                <w:szCs w:val="22"/>
              </w:rPr>
              <w:t>PACK D'INITIATION DU TRAITEMENT UNIQUEMENT</w:t>
            </w:r>
          </w:p>
          <w:p w14:paraId="389A3054" w14:textId="77777777" w:rsidR="00E422AF" w:rsidRDefault="00E422AF">
            <w:pPr>
              <w:widowControl w:val="0"/>
              <w:tabs>
                <w:tab w:val="left" w:pos="567"/>
              </w:tabs>
              <w:suppressAutoHyphens/>
              <w:jc w:val="both"/>
              <w:rPr>
                <w:b/>
                <w:szCs w:val="22"/>
              </w:rPr>
            </w:pPr>
          </w:p>
          <w:p w14:paraId="389A3055" w14:textId="77777777" w:rsidR="00E422AF" w:rsidRDefault="004C3A60">
            <w:pPr>
              <w:widowControl w:val="0"/>
              <w:tabs>
                <w:tab w:val="left" w:pos="567"/>
              </w:tabs>
              <w:suppressAutoHyphens/>
              <w:jc w:val="both"/>
              <w:rPr>
                <w:b/>
                <w:szCs w:val="22"/>
              </w:rPr>
            </w:pPr>
            <w:r>
              <w:rPr>
                <w:b/>
                <w:szCs w:val="22"/>
              </w:rPr>
              <w:t>Étiquette de plaquette thermoformée - semaine 3</w:t>
            </w:r>
          </w:p>
        </w:tc>
      </w:tr>
    </w:tbl>
    <w:p w14:paraId="389A3057" w14:textId="77777777" w:rsidR="00E422AF" w:rsidRDefault="00E422AF">
      <w:pPr>
        <w:widowControl w:val="0"/>
        <w:tabs>
          <w:tab w:val="left" w:pos="567"/>
        </w:tabs>
        <w:suppressAutoHyphens/>
        <w:jc w:val="both"/>
        <w:rPr>
          <w:szCs w:val="22"/>
        </w:rPr>
      </w:pPr>
    </w:p>
    <w:p w14:paraId="389A3058"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5A" w14:textId="77777777">
        <w:tc>
          <w:tcPr>
            <w:tcW w:w="9298" w:type="dxa"/>
          </w:tcPr>
          <w:p w14:paraId="389A3059"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305B" w14:textId="77777777" w:rsidR="00E422AF" w:rsidRDefault="00E422AF">
      <w:pPr>
        <w:widowControl w:val="0"/>
        <w:tabs>
          <w:tab w:val="left" w:pos="567"/>
        </w:tabs>
        <w:suppressAutoHyphens/>
        <w:jc w:val="both"/>
        <w:rPr>
          <w:szCs w:val="22"/>
        </w:rPr>
      </w:pPr>
    </w:p>
    <w:p w14:paraId="389A305C" w14:textId="77777777" w:rsidR="00E422AF" w:rsidRDefault="004C3A60">
      <w:pPr>
        <w:widowControl w:val="0"/>
        <w:tabs>
          <w:tab w:val="left" w:pos="567"/>
        </w:tabs>
        <w:suppressAutoHyphens/>
        <w:jc w:val="both"/>
        <w:rPr>
          <w:szCs w:val="22"/>
        </w:rPr>
      </w:pPr>
      <w:r>
        <w:rPr>
          <w:szCs w:val="22"/>
        </w:rPr>
        <w:t>Vimpat 150 mg comprimés pelliculés</w:t>
      </w:r>
    </w:p>
    <w:p w14:paraId="389A305D" w14:textId="77777777" w:rsidR="00E422AF" w:rsidRDefault="004C3A60">
      <w:pPr>
        <w:widowControl w:val="0"/>
        <w:tabs>
          <w:tab w:val="left" w:pos="567"/>
        </w:tabs>
        <w:suppressAutoHyphens/>
        <w:jc w:val="both"/>
        <w:rPr>
          <w:szCs w:val="22"/>
        </w:rPr>
      </w:pPr>
      <w:r>
        <w:rPr>
          <w:szCs w:val="22"/>
        </w:rPr>
        <w:t>lacosamide</w:t>
      </w:r>
    </w:p>
    <w:p w14:paraId="389A305E" w14:textId="77777777" w:rsidR="00E422AF" w:rsidRDefault="00E422AF">
      <w:pPr>
        <w:widowControl w:val="0"/>
        <w:tabs>
          <w:tab w:val="left" w:pos="567"/>
        </w:tabs>
        <w:suppressAutoHyphens/>
        <w:jc w:val="both"/>
        <w:rPr>
          <w:szCs w:val="22"/>
        </w:rPr>
      </w:pPr>
    </w:p>
    <w:p w14:paraId="389A305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61" w14:textId="77777777">
        <w:tc>
          <w:tcPr>
            <w:tcW w:w="9298" w:type="dxa"/>
          </w:tcPr>
          <w:p w14:paraId="389A3060" w14:textId="77777777" w:rsidR="00E422AF" w:rsidRDefault="004C3A60">
            <w:pPr>
              <w:widowControl w:val="0"/>
              <w:tabs>
                <w:tab w:val="left" w:pos="567"/>
              </w:tabs>
              <w:ind w:left="567" w:hanging="567"/>
              <w:jc w:val="both"/>
              <w:rPr>
                <w:b/>
                <w:szCs w:val="22"/>
              </w:rPr>
            </w:pPr>
            <w:r>
              <w:rPr>
                <w:b/>
                <w:szCs w:val="22"/>
              </w:rPr>
              <w:t>2.</w:t>
            </w:r>
            <w:r>
              <w:rPr>
                <w:b/>
                <w:szCs w:val="22"/>
              </w:rPr>
              <w:tab/>
              <w:t>NOM DU TITULAIRE DE L’AUTORISATION DE MISE SUR LE MARCHÉ</w:t>
            </w:r>
          </w:p>
        </w:tc>
      </w:tr>
    </w:tbl>
    <w:p w14:paraId="389A3062" w14:textId="77777777" w:rsidR="00E422AF" w:rsidRDefault="00E422AF">
      <w:pPr>
        <w:widowControl w:val="0"/>
        <w:tabs>
          <w:tab w:val="left" w:pos="567"/>
        </w:tabs>
        <w:suppressAutoHyphens/>
        <w:jc w:val="both"/>
        <w:rPr>
          <w:szCs w:val="22"/>
        </w:rPr>
      </w:pPr>
    </w:p>
    <w:p w14:paraId="389A3063" w14:textId="77777777" w:rsidR="00E422AF" w:rsidRDefault="004C3A60">
      <w:pPr>
        <w:widowControl w:val="0"/>
        <w:tabs>
          <w:tab w:val="left" w:pos="567"/>
        </w:tabs>
        <w:suppressAutoHyphens/>
        <w:jc w:val="both"/>
        <w:rPr>
          <w:szCs w:val="22"/>
        </w:rPr>
      </w:pPr>
      <w:r>
        <w:rPr>
          <w:szCs w:val="22"/>
        </w:rPr>
        <w:t>UCB Pharma S.A.</w:t>
      </w:r>
    </w:p>
    <w:p w14:paraId="389A3064" w14:textId="77777777" w:rsidR="00E422AF" w:rsidRDefault="00E422AF">
      <w:pPr>
        <w:widowControl w:val="0"/>
        <w:tabs>
          <w:tab w:val="left" w:pos="567"/>
        </w:tabs>
        <w:suppressAutoHyphens/>
        <w:jc w:val="both"/>
        <w:rPr>
          <w:szCs w:val="22"/>
        </w:rPr>
      </w:pPr>
    </w:p>
    <w:p w14:paraId="389A306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67" w14:textId="77777777">
        <w:tc>
          <w:tcPr>
            <w:tcW w:w="9298" w:type="dxa"/>
          </w:tcPr>
          <w:p w14:paraId="389A3066" w14:textId="77777777" w:rsidR="00E422AF" w:rsidRDefault="004C3A60">
            <w:pPr>
              <w:widowControl w:val="0"/>
              <w:tabs>
                <w:tab w:val="left" w:pos="567"/>
              </w:tabs>
              <w:ind w:left="567" w:hanging="567"/>
              <w:jc w:val="both"/>
              <w:rPr>
                <w:b/>
                <w:szCs w:val="22"/>
              </w:rPr>
            </w:pPr>
            <w:r>
              <w:rPr>
                <w:b/>
                <w:szCs w:val="22"/>
              </w:rPr>
              <w:t>3.</w:t>
            </w:r>
            <w:r>
              <w:rPr>
                <w:b/>
                <w:szCs w:val="22"/>
              </w:rPr>
              <w:tab/>
              <w:t>DATE DE PÉREMPTION</w:t>
            </w:r>
          </w:p>
        </w:tc>
      </w:tr>
    </w:tbl>
    <w:p w14:paraId="389A3068" w14:textId="77777777" w:rsidR="00E422AF" w:rsidRDefault="00E422AF">
      <w:pPr>
        <w:widowControl w:val="0"/>
        <w:tabs>
          <w:tab w:val="left" w:pos="567"/>
        </w:tabs>
        <w:suppressAutoHyphens/>
        <w:jc w:val="both"/>
        <w:rPr>
          <w:szCs w:val="22"/>
        </w:rPr>
      </w:pPr>
    </w:p>
    <w:p w14:paraId="389A3069" w14:textId="77777777" w:rsidR="00E422AF" w:rsidRDefault="004C3A60">
      <w:pPr>
        <w:widowControl w:val="0"/>
        <w:tabs>
          <w:tab w:val="left" w:pos="567"/>
        </w:tabs>
        <w:suppressAutoHyphens/>
        <w:jc w:val="both"/>
        <w:rPr>
          <w:szCs w:val="22"/>
        </w:rPr>
      </w:pPr>
      <w:r>
        <w:rPr>
          <w:szCs w:val="22"/>
        </w:rPr>
        <w:t>EXP</w:t>
      </w:r>
    </w:p>
    <w:p w14:paraId="389A306A" w14:textId="77777777" w:rsidR="00E422AF" w:rsidRDefault="00E422AF">
      <w:pPr>
        <w:widowControl w:val="0"/>
        <w:tabs>
          <w:tab w:val="left" w:pos="567"/>
        </w:tabs>
        <w:suppressAutoHyphens/>
        <w:jc w:val="both"/>
        <w:rPr>
          <w:szCs w:val="22"/>
        </w:rPr>
      </w:pPr>
    </w:p>
    <w:p w14:paraId="389A306B"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6D" w14:textId="77777777">
        <w:tc>
          <w:tcPr>
            <w:tcW w:w="9298" w:type="dxa"/>
          </w:tcPr>
          <w:p w14:paraId="389A306C" w14:textId="77777777" w:rsidR="00E422AF" w:rsidRDefault="004C3A60">
            <w:pPr>
              <w:widowControl w:val="0"/>
              <w:tabs>
                <w:tab w:val="left" w:pos="567"/>
              </w:tabs>
              <w:ind w:left="567" w:hanging="567"/>
              <w:jc w:val="both"/>
              <w:rPr>
                <w:b/>
                <w:szCs w:val="22"/>
              </w:rPr>
            </w:pPr>
            <w:r>
              <w:rPr>
                <w:b/>
                <w:szCs w:val="22"/>
              </w:rPr>
              <w:t>4.</w:t>
            </w:r>
            <w:r>
              <w:rPr>
                <w:b/>
                <w:szCs w:val="22"/>
              </w:rPr>
              <w:tab/>
              <w:t>NUMÉRO DU LOT</w:t>
            </w:r>
          </w:p>
        </w:tc>
      </w:tr>
    </w:tbl>
    <w:p w14:paraId="389A306E" w14:textId="77777777" w:rsidR="00E422AF" w:rsidRDefault="00E422AF">
      <w:pPr>
        <w:widowControl w:val="0"/>
        <w:tabs>
          <w:tab w:val="left" w:pos="567"/>
        </w:tabs>
        <w:suppressAutoHyphens/>
        <w:jc w:val="both"/>
        <w:rPr>
          <w:szCs w:val="22"/>
        </w:rPr>
      </w:pPr>
    </w:p>
    <w:p w14:paraId="389A306F" w14:textId="77777777" w:rsidR="00E422AF" w:rsidRDefault="004C3A60">
      <w:pPr>
        <w:widowControl w:val="0"/>
        <w:tabs>
          <w:tab w:val="left" w:pos="567"/>
        </w:tabs>
        <w:suppressAutoHyphens/>
        <w:jc w:val="both"/>
        <w:rPr>
          <w:szCs w:val="22"/>
        </w:rPr>
      </w:pPr>
      <w:r>
        <w:rPr>
          <w:szCs w:val="22"/>
        </w:rPr>
        <w:t>Lot</w:t>
      </w:r>
    </w:p>
    <w:p w14:paraId="389A3070" w14:textId="77777777" w:rsidR="00E422AF" w:rsidRDefault="00E422AF">
      <w:pPr>
        <w:widowControl w:val="0"/>
        <w:tabs>
          <w:tab w:val="left" w:pos="567"/>
        </w:tabs>
        <w:suppressAutoHyphens/>
        <w:jc w:val="both"/>
        <w:rPr>
          <w:bCs/>
          <w:szCs w:val="22"/>
          <w:u w:val="single"/>
        </w:rPr>
      </w:pPr>
    </w:p>
    <w:p w14:paraId="389A3071" w14:textId="77777777" w:rsidR="00E422AF" w:rsidRDefault="00E422AF">
      <w:pPr>
        <w:widowControl w:val="0"/>
        <w:tabs>
          <w:tab w:val="left" w:pos="567"/>
        </w:tabs>
        <w:suppressAutoHyphens/>
        <w:jc w:val="both"/>
        <w:rPr>
          <w:bCs/>
          <w:szCs w:val="22"/>
          <w:u w:val="single"/>
        </w:rPr>
      </w:pPr>
    </w:p>
    <w:p w14:paraId="389A307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szCs w:val="22"/>
        </w:rPr>
      </w:pPr>
      <w:r>
        <w:rPr>
          <w:b/>
          <w:bCs/>
          <w:szCs w:val="22"/>
        </w:rPr>
        <w:t>5.</w:t>
      </w:r>
      <w:r>
        <w:rPr>
          <w:b/>
          <w:bCs/>
          <w:szCs w:val="22"/>
        </w:rPr>
        <w:tab/>
        <w:t>AUTRE</w:t>
      </w:r>
    </w:p>
    <w:p w14:paraId="389A3073" w14:textId="77777777" w:rsidR="00E422AF" w:rsidRDefault="00E422AF">
      <w:pPr>
        <w:widowControl w:val="0"/>
        <w:tabs>
          <w:tab w:val="left" w:pos="567"/>
        </w:tabs>
        <w:suppressAutoHyphens/>
        <w:jc w:val="both"/>
        <w:rPr>
          <w:bCs/>
          <w:szCs w:val="22"/>
          <w:u w:val="single"/>
        </w:rPr>
      </w:pPr>
    </w:p>
    <w:p w14:paraId="389A3074" w14:textId="77777777" w:rsidR="00E422AF" w:rsidRDefault="004C3A60">
      <w:pPr>
        <w:widowControl w:val="0"/>
        <w:tabs>
          <w:tab w:val="left" w:pos="567"/>
        </w:tabs>
        <w:suppressAutoHyphens/>
        <w:jc w:val="both"/>
        <w:rPr>
          <w:szCs w:val="22"/>
        </w:rPr>
      </w:pPr>
      <w:r>
        <w:rPr>
          <w:szCs w:val="22"/>
        </w:rPr>
        <w:t>Semaine 3</w:t>
      </w:r>
    </w:p>
    <w:p w14:paraId="389A3075"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7C" w14:textId="77777777">
        <w:trPr>
          <w:trHeight w:val="1040"/>
        </w:trPr>
        <w:tc>
          <w:tcPr>
            <w:tcW w:w="9298" w:type="dxa"/>
            <w:tcBorders>
              <w:bottom w:val="single" w:sz="4" w:space="0" w:color="auto"/>
            </w:tcBorders>
          </w:tcPr>
          <w:p w14:paraId="389A3076" w14:textId="77777777" w:rsidR="00E422AF" w:rsidRDefault="004C3A60">
            <w:pPr>
              <w:widowControl w:val="0"/>
              <w:tabs>
                <w:tab w:val="left" w:pos="567"/>
              </w:tabs>
              <w:jc w:val="both"/>
              <w:rPr>
                <w:b/>
                <w:szCs w:val="22"/>
              </w:rPr>
            </w:pPr>
            <w:r>
              <w:rPr>
                <w:b/>
                <w:szCs w:val="22"/>
              </w:rPr>
              <w:lastRenderedPageBreak/>
              <w:t xml:space="preserve">MENTIONS DEVANT FIGURER SUR L’EMBALLAGE EXTÉRIEUR </w:t>
            </w:r>
          </w:p>
          <w:p w14:paraId="389A3077" w14:textId="77777777" w:rsidR="00E422AF" w:rsidRDefault="00E422AF">
            <w:pPr>
              <w:widowControl w:val="0"/>
              <w:tabs>
                <w:tab w:val="left" w:pos="567"/>
              </w:tabs>
              <w:suppressAutoHyphens/>
              <w:jc w:val="both"/>
              <w:rPr>
                <w:b/>
                <w:szCs w:val="22"/>
              </w:rPr>
            </w:pPr>
          </w:p>
          <w:p w14:paraId="389A3078" w14:textId="77777777" w:rsidR="00E422AF" w:rsidRDefault="004C3A60">
            <w:pPr>
              <w:widowControl w:val="0"/>
              <w:tabs>
                <w:tab w:val="left" w:pos="567"/>
              </w:tabs>
              <w:suppressAutoHyphens/>
              <w:jc w:val="both"/>
              <w:rPr>
                <w:b/>
                <w:szCs w:val="22"/>
              </w:rPr>
            </w:pPr>
            <w:r>
              <w:rPr>
                <w:b/>
                <w:szCs w:val="22"/>
              </w:rPr>
              <w:t xml:space="preserve">PACK D'INITIATION DU TRAITEMENT UNIQUEMENT </w:t>
            </w:r>
          </w:p>
          <w:p w14:paraId="389A3079" w14:textId="77777777" w:rsidR="00E422AF" w:rsidRDefault="00E422AF">
            <w:pPr>
              <w:widowControl w:val="0"/>
              <w:tabs>
                <w:tab w:val="left" w:pos="567"/>
              </w:tabs>
              <w:suppressAutoHyphens/>
              <w:jc w:val="both"/>
              <w:rPr>
                <w:b/>
                <w:szCs w:val="22"/>
              </w:rPr>
            </w:pPr>
          </w:p>
          <w:p w14:paraId="389A307A" w14:textId="77777777" w:rsidR="00E422AF" w:rsidRDefault="004C3A60">
            <w:pPr>
              <w:widowControl w:val="0"/>
              <w:tabs>
                <w:tab w:val="left" w:pos="567"/>
              </w:tabs>
              <w:suppressAutoHyphens/>
              <w:jc w:val="both"/>
              <w:rPr>
                <w:b/>
                <w:szCs w:val="22"/>
              </w:rPr>
            </w:pPr>
            <w:r>
              <w:rPr>
                <w:b/>
                <w:szCs w:val="22"/>
              </w:rPr>
              <w:t>Boîte en carton intermédiaire</w:t>
            </w:r>
          </w:p>
          <w:p w14:paraId="389A307B" w14:textId="77777777" w:rsidR="00E422AF" w:rsidRDefault="004C3A60">
            <w:pPr>
              <w:widowControl w:val="0"/>
              <w:tabs>
                <w:tab w:val="left" w:pos="567"/>
              </w:tabs>
              <w:suppressAutoHyphens/>
              <w:jc w:val="both"/>
              <w:rPr>
                <w:b/>
                <w:szCs w:val="22"/>
              </w:rPr>
            </w:pPr>
            <w:r>
              <w:rPr>
                <w:b/>
                <w:szCs w:val="22"/>
              </w:rPr>
              <w:t>Boîte en carton de 14 comprimés - semaine 4 </w:t>
            </w:r>
          </w:p>
        </w:tc>
      </w:tr>
    </w:tbl>
    <w:p w14:paraId="389A307D" w14:textId="77777777" w:rsidR="00E422AF" w:rsidRDefault="00E422AF">
      <w:pPr>
        <w:widowControl w:val="0"/>
        <w:tabs>
          <w:tab w:val="left" w:pos="567"/>
        </w:tabs>
        <w:suppressAutoHyphens/>
        <w:jc w:val="both"/>
        <w:rPr>
          <w:szCs w:val="22"/>
        </w:rPr>
      </w:pPr>
    </w:p>
    <w:p w14:paraId="389A307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80" w14:textId="77777777">
        <w:tc>
          <w:tcPr>
            <w:tcW w:w="9298" w:type="dxa"/>
          </w:tcPr>
          <w:p w14:paraId="389A307F"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3081" w14:textId="77777777" w:rsidR="00E422AF" w:rsidRDefault="00E422AF">
      <w:pPr>
        <w:widowControl w:val="0"/>
        <w:tabs>
          <w:tab w:val="left" w:pos="567"/>
        </w:tabs>
        <w:suppressAutoHyphens/>
        <w:jc w:val="both"/>
        <w:rPr>
          <w:szCs w:val="22"/>
        </w:rPr>
      </w:pPr>
    </w:p>
    <w:p w14:paraId="389A3082" w14:textId="77777777" w:rsidR="00E422AF" w:rsidRDefault="004C3A60">
      <w:pPr>
        <w:widowControl w:val="0"/>
        <w:tabs>
          <w:tab w:val="left" w:pos="567"/>
        </w:tabs>
        <w:suppressAutoHyphens/>
        <w:jc w:val="both"/>
        <w:rPr>
          <w:szCs w:val="22"/>
        </w:rPr>
      </w:pPr>
      <w:r>
        <w:rPr>
          <w:szCs w:val="22"/>
        </w:rPr>
        <w:t>Vimpat 200 mg comprimés pelliculés</w:t>
      </w:r>
    </w:p>
    <w:p w14:paraId="389A3083" w14:textId="77777777" w:rsidR="00E422AF" w:rsidRDefault="004C3A60">
      <w:pPr>
        <w:widowControl w:val="0"/>
        <w:tabs>
          <w:tab w:val="left" w:pos="567"/>
        </w:tabs>
        <w:suppressAutoHyphens/>
        <w:jc w:val="both"/>
        <w:rPr>
          <w:szCs w:val="22"/>
        </w:rPr>
      </w:pPr>
      <w:r>
        <w:rPr>
          <w:szCs w:val="22"/>
        </w:rPr>
        <w:t>lacosamide</w:t>
      </w:r>
    </w:p>
    <w:p w14:paraId="389A3084" w14:textId="77777777" w:rsidR="00E422AF" w:rsidRDefault="00E422AF">
      <w:pPr>
        <w:widowControl w:val="0"/>
        <w:tabs>
          <w:tab w:val="left" w:pos="567"/>
        </w:tabs>
        <w:suppressAutoHyphens/>
        <w:jc w:val="both"/>
        <w:rPr>
          <w:szCs w:val="22"/>
        </w:rPr>
      </w:pPr>
    </w:p>
    <w:p w14:paraId="389A308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87" w14:textId="77777777">
        <w:tc>
          <w:tcPr>
            <w:tcW w:w="9298" w:type="dxa"/>
          </w:tcPr>
          <w:p w14:paraId="389A3086" w14:textId="77777777" w:rsidR="00E422AF" w:rsidRDefault="004C3A60">
            <w:pPr>
              <w:widowControl w:val="0"/>
              <w:tabs>
                <w:tab w:val="left" w:pos="567"/>
              </w:tabs>
              <w:ind w:left="567" w:hanging="567"/>
              <w:jc w:val="both"/>
              <w:rPr>
                <w:b/>
                <w:szCs w:val="22"/>
              </w:rPr>
            </w:pPr>
            <w:r>
              <w:rPr>
                <w:b/>
                <w:szCs w:val="22"/>
              </w:rPr>
              <w:t>2.</w:t>
            </w:r>
            <w:r>
              <w:rPr>
                <w:b/>
                <w:szCs w:val="22"/>
              </w:rPr>
              <w:tab/>
              <w:t>COMPOSITION EN SUBSTANCE(S) ACTIVE(S)</w:t>
            </w:r>
          </w:p>
        </w:tc>
      </w:tr>
    </w:tbl>
    <w:p w14:paraId="389A3088" w14:textId="77777777" w:rsidR="00E422AF" w:rsidRDefault="00E422AF">
      <w:pPr>
        <w:widowControl w:val="0"/>
        <w:tabs>
          <w:tab w:val="left" w:pos="567"/>
        </w:tabs>
        <w:suppressAutoHyphens/>
        <w:jc w:val="both"/>
        <w:rPr>
          <w:szCs w:val="22"/>
        </w:rPr>
      </w:pPr>
    </w:p>
    <w:p w14:paraId="389A3089" w14:textId="77777777" w:rsidR="00E422AF" w:rsidRDefault="004C3A60">
      <w:pPr>
        <w:widowControl w:val="0"/>
        <w:tabs>
          <w:tab w:val="left" w:pos="567"/>
        </w:tabs>
        <w:suppressAutoHyphens/>
        <w:jc w:val="both"/>
        <w:rPr>
          <w:szCs w:val="22"/>
        </w:rPr>
      </w:pPr>
      <w:r>
        <w:rPr>
          <w:szCs w:val="22"/>
        </w:rPr>
        <w:t>1 comprimé pelliculé contient 200 mg de lacosamide.</w:t>
      </w:r>
    </w:p>
    <w:p w14:paraId="389A308A" w14:textId="77777777" w:rsidR="00E422AF" w:rsidRDefault="00E422AF">
      <w:pPr>
        <w:widowControl w:val="0"/>
        <w:tabs>
          <w:tab w:val="left" w:pos="567"/>
        </w:tabs>
        <w:suppressAutoHyphens/>
        <w:jc w:val="both"/>
        <w:rPr>
          <w:szCs w:val="22"/>
        </w:rPr>
      </w:pPr>
    </w:p>
    <w:p w14:paraId="389A308B"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8D" w14:textId="77777777">
        <w:tc>
          <w:tcPr>
            <w:tcW w:w="9298" w:type="dxa"/>
          </w:tcPr>
          <w:p w14:paraId="389A308C" w14:textId="77777777" w:rsidR="00E422AF" w:rsidRDefault="004C3A60">
            <w:pPr>
              <w:widowControl w:val="0"/>
              <w:tabs>
                <w:tab w:val="left" w:pos="567"/>
              </w:tabs>
              <w:ind w:left="567" w:hanging="567"/>
              <w:jc w:val="both"/>
              <w:rPr>
                <w:b/>
                <w:szCs w:val="22"/>
              </w:rPr>
            </w:pPr>
            <w:r>
              <w:rPr>
                <w:b/>
                <w:szCs w:val="22"/>
              </w:rPr>
              <w:t>3.</w:t>
            </w:r>
            <w:r>
              <w:rPr>
                <w:b/>
                <w:szCs w:val="22"/>
              </w:rPr>
              <w:tab/>
              <w:t>LISTE DES EXCIPIENTS</w:t>
            </w:r>
          </w:p>
        </w:tc>
      </w:tr>
    </w:tbl>
    <w:p w14:paraId="389A308E" w14:textId="77777777" w:rsidR="00E422AF" w:rsidRDefault="00E422AF">
      <w:pPr>
        <w:widowControl w:val="0"/>
        <w:tabs>
          <w:tab w:val="left" w:pos="567"/>
        </w:tabs>
        <w:suppressAutoHyphens/>
        <w:jc w:val="both"/>
        <w:rPr>
          <w:szCs w:val="22"/>
        </w:rPr>
      </w:pPr>
    </w:p>
    <w:p w14:paraId="389A308F"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91" w14:textId="77777777">
        <w:tc>
          <w:tcPr>
            <w:tcW w:w="9298" w:type="dxa"/>
          </w:tcPr>
          <w:p w14:paraId="389A3090" w14:textId="77777777" w:rsidR="00E422AF" w:rsidRDefault="004C3A60">
            <w:pPr>
              <w:widowControl w:val="0"/>
              <w:tabs>
                <w:tab w:val="left" w:pos="567"/>
              </w:tabs>
              <w:ind w:left="567" w:hanging="567"/>
              <w:jc w:val="both"/>
              <w:rPr>
                <w:b/>
                <w:szCs w:val="22"/>
              </w:rPr>
            </w:pPr>
            <w:r>
              <w:rPr>
                <w:b/>
                <w:szCs w:val="22"/>
              </w:rPr>
              <w:t>4.</w:t>
            </w:r>
            <w:r>
              <w:rPr>
                <w:b/>
                <w:szCs w:val="22"/>
              </w:rPr>
              <w:tab/>
              <w:t>FORME PHARMACEUTIQUE ET CONTENU</w:t>
            </w:r>
          </w:p>
        </w:tc>
      </w:tr>
    </w:tbl>
    <w:p w14:paraId="389A3092" w14:textId="77777777" w:rsidR="00E422AF" w:rsidRDefault="00E422AF">
      <w:pPr>
        <w:widowControl w:val="0"/>
        <w:tabs>
          <w:tab w:val="left" w:pos="567"/>
        </w:tabs>
        <w:suppressAutoHyphens/>
        <w:jc w:val="both"/>
        <w:rPr>
          <w:szCs w:val="22"/>
        </w:rPr>
      </w:pPr>
    </w:p>
    <w:p w14:paraId="389A3093" w14:textId="77777777" w:rsidR="00E422AF" w:rsidRDefault="004C3A60">
      <w:pPr>
        <w:widowControl w:val="0"/>
        <w:tabs>
          <w:tab w:val="left" w:pos="567"/>
        </w:tabs>
        <w:suppressAutoHyphens/>
        <w:jc w:val="both"/>
        <w:rPr>
          <w:szCs w:val="22"/>
        </w:rPr>
      </w:pPr>
      <w:r>
        <w:rPr>
          <w:szCs w:val="22"/>
        </w:rPr>
        <w:t xml:space="preserve">14 comprimés pelliculés </w:t>
      </w:r>
    </w:p>
    <w:p w14:paraId="389A3094" w14:textId="77777777" w:rsidR="00E422AF" w:rsidRDefault="004C3A60">
      <w:pPr>
        <w:widowControl w:val="0"/>
        <w:tabs>
          <w:tab w:val="left" w:pos="567"/>
        </w:tabs>
        <w:suppressAutoHyphens/>
        <w:jc w:val="both"/>
        <w:rPr>
          <w:szCs w:val="22"/>
        </w:rPr>
      </w:pPr>
      <w:r>
        <w:rPr>
          <w:szCs w:val="22"/>
        </w:rPr>
        <w:t>Semaine 4</w:t>
      </w:r>
    </w:p>
    <w:p w14:paraId="389A3095" w14:textId="77777777" w:rsidR="00E422AF" w:rsidRDefault="00E422AF">
      <w:pPr>
        <w:widowControl w:val="0"/>
        <w:tabs>
          <w:tab w:val="left" w:pos="567"/>
        </w:tabs>
        <w:suppressAutoHyphens/>
        <w:jc w:val="both"/>
        <w:rPr>
          <w:szCs w:val="22"/>
        </w:rPr>
      </w:pPr>
    </w:p>
    <w:p w14:paraId="389A3096"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98" w14:textId="77777777">
        <w:tc>
          <w:tcPr>
            <w:tcW w:w="9298" w:type="dxa"/>
          </w:tcPr>
          <w:p w14:paraId="389A3097" w14:textId="77777777" w:rsidR="00E422AF" w:rsidRDefault="004C3A60">
            <w:pPr>
              <w:widowControl w:val="0"/>
              <w:tabs>
                <w:tab w:val="left" w:pos="567"/>
              </w:tabs>
              <w:ind w:left="567" w:hanging="567"/>
              <w:jc w:val="both"/>
              <w:rPr>
                <w:b/>
                <w:szCs w:val="22"/>
              </w:rPr>
            </w:pPr>
            <w:r>
              <w:rPr>
                <w:b/>
                <w:szCs w:val="22"/>
              </w:rPr>
              <w:t>5.</w:t>
            </w:r>
            <w:r>
              <w:rPr>
                <w:b/>
                <w:szCs w:val="22"/>
              </w:rPr>
              <w:tab/>
              <w:t>MODE ET VOIE(S) D’ADMINISTRATION</w:t>
            </w:r>
          </w:p>
        </w:tc>
      </w:tr>
    </w:tbl>
    <w:p w14:paraId="389A3099" w14:textId="77777777" w:rsidR="00E422AF" w:rsidRDefault="00E422AF">
      <w:pPr>
        <w:widowControl w:val="0"/>
        <w:tabs>
          <w:tab w:val="left" w:pos="567"/>
        </w:tabs>
        <w:suppressAutoHyphens/>
        <w:jc w:val="both"/>
        <w:rPr>
          <w:szCs w:val="22"/>
        </w:rPr>
      </w:pPr>
    </w:p>
    <w:p w14:paraId="389A309A" w14:textId="77777777" w:rsidR="00E422AF" w:rsidRDefault="004C3A60">
      <w:pPr>
        <w:widowControl w:val="0"/>
        <w:tabs>
          <w:tab w:val="left" w:pos="567"/>
        </w:tabs>
        <w:suppressAutoHyphens/>
        <w:jc w:val="both"/>
        <w:rPr>
          <w:szCs w:val="22"/>
        </w:rPr>
      </w:pPr>
      <w:r>
        <w:rPr>
          <w:szCs w:val="22"/>
        </w:rPr>
        <w:t>Lire la notice avant utilisation.</w:t>
      </w:r>
    </w:p>
    <w:p w14:paraId="389A309B" w14:textId="77777777" w:rsidR="00E422AF" w:rsidRDefault="004C3A60">
      <w:pPr>
        <w:widowControl w:val="0"/>
        <w:tabs>
          <w:tab w:val="left" w:pos="567"/>
        </w:tabs>
        <w:suppressAutoHyphens/>
        <w:jc w:val="both"/>
        <w:rPr>
          <w:szCs w:val="22"/>
        </w:rPr>
      </w:pPr>
      <w:r>
        <w:rPr>
          <w:szCs w:val="22"/>
        </w:rPr>
        <w:t>Voie orale</w:t>
      </w:r>
    </w:p>
    <w:p w14:paraId="389A309C" w14:textId="77777777" w:rsidR="00E422AF" w:rsidRDefault="00E422AF">
      <w:pPr>
        <w:widowControl w:val="0"/>
        <w:tabs>
          <w:tab w:val="left" w:pos="567"/>
        </w:tabs>
        <w:suppressAutoHyphens/>
        <w:jc w:val="both"/>
        <w:rPr>
          <w:szCs w:val="22"/>
        </w:rPr>
      </w:pPr>
    </w:p>
    <w:p w14:paraId="389A309D"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9F" w14:textId="77777777">
        <w:tc>
          <w:tcPr>
            <w:tcW w:w="9298" w:type="dxa"/>
          </w:tcPr>
          <w:p w14:paraId="389A309E" w14:textId="77777777" w:rsidR="00E422AF" w:rsidRDefault="004C3A60" w:rsidP="0080242F">
            <w:pPr>
              <w:pStyle w:val="StyleBoldLeft0cmHanging1cm"/>
            </w:pPr>
            <w:r>
              <w:t>6.</w:t>
            </w:r>
            <w:r>
              <w:tab/>
              <w:t>MISE EN GARDE SPÉCIALE INDIQUANT QUE LE MÉDICAMENT DOIT ÊTRE CONSERVÉ HORS DE VUE ET DE PORTEE DES ENFANTS</w:t>
            </w:r>
          </w:p>
        </w:tc>
      </w:tr>
    </w:tbl>
    <w:p w14:paraId="389A30A0" w14:textId="77777777" w:rsidR="00E422AF" w:rsidRDefault="00E422AF">
      <w:pPr>
        <w:widowControl w:val="0"/>
        <w:tabs>
          <w:tab w:val="left" w:pos="567"/>
        </w:tabs>
        <w:suppressAutoHyphens/>
        <w:jc w:val="both"/>
        <w:rPr>
          <w:szCs w:val="22"/>
        </w:rPr>
      </w:pPr>
    </w:p>
    <w:p w14:paraId="389A30A1" w14:textId="77777777" w:rsidR="00E422AF" w:rsidRDefault="004C3A60">
      <w:pPr>
        <w:widowControl w:val="0"/>
        <w:tabs>
          <w:tab w:val="left" w:pos="567"/>
        </w:tabs>
        <w:suppressAutoHyphens/>
        <w:jc w:val="both"/>
        <w:rPr>
          <w:szCs w:val="22"/>
        </w:rPr>
      </w:pPr>
      <w:r>
        <w:rPr>
          <w:szCs w:val="22"/>
        </w:rPr>
        <w:t>Tenir hors de la vue et de la portée des enfants.</w:t>
      </w:r>
    </w:p>
    <w:p w14:paraId="389A30A2" w14:textId="77777777" w:rsidR="00E422AF" w:rsidRDefault="00E422AF">
      <w:pPr>
        <w:widowControl w:val="0"/>
        <w:tabs>
          <w:tab w:val="left" w:pos="567"/>
        </w:tabs>
        <w:suppressAutoHyphens/>
        <w:jc w:val="both"/>
        <w:rPr>
          <w:szCs w:val="22"/>
        </w:rPr>
      </w:pPr>
    </w:p>
    <w:p w14:paraId="389A30A3"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A5" w14:textId="77777777">
        <w:tc>
          <w:tcPr>
            <w:tcW w:w="9298" w:type="dxa"/>
          </w:tcPr>
          <w:p w14:paraId="389A30A4" w14:textId="77777777" w:rsidR="00E422AF" w:rsidRDefault="004C3A60">
            <w:pPr>
              <w:widowControl w:val="0"/>
              <w:tabs>
                <w:tab w:val="left" w:pos="567"/>
              </w:tabs>
              <w:ind w:left="567" w:hanging="567"/>
              <w:jc w:val="both"/>
              <w:rPr>
                <w:b/>
                <w:szCs w:val="22"/>
              </w:rPr>
            </w:pPr>
            <w:r>
              <w:rPr>
                <w:b/>
                <w:szCs w:val="22"/>
              </w:rPr>
              <w:t>7.</w:t>
            </w:r>
            <w:r>
              <w:rPr>
                <w:b/>
                <w:szCs w:val="22"/>
              </w:rPr>
              <w:tab/>
              <w:t>AUTRE(S) MISE(S) EN GARDE SPÉCIALE(S), SI NÉCESSAIRE</w:t>
            </w:r>
          </w:p>
        </w:tc>
      </w:tr>
    </w:tbl>
    <w:p w14:paraId="389A30A6" w14:textId="77777777" w:rsidR="00E422AF" w:rsidRDefault="00E422AF">
      <w:pPr>
        <w:widowControl w:val="0"/>
        <w:tabs>
          <w:tab w:val="left" w:pos="567"/>
        </w:tabs>
        <w:suppressAutoHyphens/>
        <w:jc w:val="both"/>
        <w:rPr>
          <w:szCs w:val="22"/>
        </w:rPr>
      </w:pPr>
    </w:p>
    <w:p w14:paraId="389A30A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A9" w14:textId="77777777">
        <w:tc>
          <w:tcPr>
            <w:tcW w:w="9298" w:type="dxa"/>
          </w:tcPr>
          <w:p w14:paraId="389A30A8" w14:textId="77777777" w:rsidR="00E422AF" w:rsidRDefault="004C3A60">
            <w:pPr>
              <w:widowControl w:val="0"/>
              <w:tabs>
                <w:tab w:val="left" w:pos="567"/>
              </w:tabs>
              <w:ind w:left="567" w:hanging="567"/>
              <w:jc w:val="both"/>
              <w:rPr>
                <w:b/>
                <w:szCs w:val="22"/>
              </w:rPr>
            </w:pPr>
            <w:r>
              <w:rPr>
                <w:b/>
                <w:szCs w:val="22"/>
              </w:rPr>
              <w:t>8.</w:t>
            </w:r>
            <w:r>
              <w:rPr>
                <w:b/>
                <w:szCs w:val="22"/>
              </w:rPr>
              <w:tab/>
              <w:t>DATE DE PÉREMPTION</w:t>
            </w:r>
          </w:p>
        </w:tc>
      </w:tr>
    </w:tbl>
    <w:p w14:paraId="389A30AA" w14:textId="77777777" w:rsidR="00E422AF" w:rsidRDefault="00E422AF">
      <w:pPr>
        <w:widowControl w:val="0"/>
        <w:tabs>
          <w:tab w:val="left" w:pos="567"/>
        </w:tabs>
        <w:suppressAutoHyphens/>
        <w:jc w:val="both"/>
        <w:rPr>
          <w:szCs w:val="22"/>
        </w:rPr>
      </w:pPr>
    </w:p>
    <w:p w14:paraId="389A30AB" w14:textId="77777777" w:rsidR="00E422AF" w:rsidRDefault="004C3A60">
      <w:pPr>
        <w:widowControl w:val="0"/>
        <w:tabs>
          <w:tab w:val="left" w:pos="567"/>
        </w:tabs>
        <w:suppressAutoHyphens/>
        <w:jc w:val="both"/>
        <w:rPr>
          <w:szCs w:val="22"/>
        </w:rPr>
      </w:pPr>
      <w:r>
        <w:rPr>
          <w:szCs w:val="22"/>
        </w:rPr>
        <w:t>EXP</w:t>
      </w:r>
    </w:p>
    <w:p w14:paraId="389A30AC" w14:textId="77777777" w:rsidR="00E422AF" w:rsidRDefault="00E422AF">
      <w:pPr>
        <w:widowControl w:val="0"/>
        <w:tabs>
          <w:tab w:val="left" w:pos="567"/>
        </w:tabs>
        <w:suppressAutoHyphens/>
        <w:jc w:val="both"/>
        <w:rPr>
          <w:szCs w:val="22"/>
        </w:rPr>
      </w:pPr>
    </w:p>
    <w:p w14:paraId="389A30AD"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AF" w14:textId="77777777">
        <w:tc>
          <w:tcPr>
            <w:tcW w:w="9298" w:type="dxa"/>
          </w:tcPr>
          <w:p w14:paraId="389A30AE" w14:textId="77777777" w:rsidR="00E422AF" w:rsidRDefault="004C3A60">
            <w:pPr>
              <w:widowControl w:val="0"/>
              <w:tabs>
                <w:tab w:val="left" w:pos="567"/>
              </w:tabs>
              <w:ind w:left="567" w:hanging="567"/>
              <w:jc w:val="both"/>
              <w:rPr>
                <w:b/>
                <w:szCs w:val="22"/>
              </w:rPr>
            </w:pPr>
            <w:r>
              <w:rPr>
                <w:b/>
                <w:szCs w:val="22"/>
              </w:rPr>
              <w:t>9.</w:t>
            </w:r>
            <w:r>
              <w:rPr>
                <w:b/>
                <w:szCs w:val="22"/>
              </w:rPr>
              <w:tab/>
              <w:t>PRÉCAUTIONS PARTICULIÈRES DE CONSERVATION</w:t>
            </w:r>
          </w:p>
        </w:tc>
      </w:tr>
    </w:tbl>
    <w:p w14:paraId="389A30B0" w14:textId="77777777" w:rsidR="00E422AF" w:rsidRDefault="00E422AF">
      <w:pPr>
        <w:widowControl w:val="0"/>
        <w:tabs>
          <w:tab w:val="left" w:pos="567"/>
        </w:tabs>
        <w:suppressAutoHyphens/>
        <w:jc w:val="both"/>
        <w:rPr>
          <w:szCs w:val="22"/>
        </w:rPr>
      </w:pPr>
    </w:p>
    <w:p w14:paraId="389A30B1"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B3" w14:textId="77777777">
        <w:tc>
          <w:tcPr>
            <w:tcW w:w="9298" w:type="dxa"/>
          </w:tcPr>
          <w:p w14:paraId="389A30B2" w14:textId="77777777" w:rsidR="00E422AF" w:rsidRDefault="004C3A60" w:rsidP="0080242F">
            <w:pPr>
              <w:pStyle w:val="StyleBoldLeft0cmHanging1cm"/>
            </w:pPr>
            <w:r>
              <w:t>10.</w:t>
            </w:r>
            <w:r>
              <w:tab/>
              <w:t>PRÉCAUTIONS PARTICULIÈRES D’ÉLIMINATION DES MÉDICAMENTS NON UTILISÉS OU DES DÉCHETS PROVENANT DE CES MÉDICAMENTS S’IL Y A LIEU</w:t>
            </w:r>
          </w:p>
        </w:tc>
      </w:tr>
    </w:tbl>
    <w:p w14:paraId="389A30B4" w14:textId="77777777" w:rsidR="00E422AF" w:rsidRDefault="00E422AF">
      <w:pPr>
        <w:widowControl w:val="0"/>
        <w:tabs>
          <w:tab w:val="left" w:pos="567"/>
        </w:tabs>
        <w:suppressAutoHyphens/>
        <w:jc w:val="both"/>
        <w:rPr>
          <w:szCs w:val="22"/>
        </w:rPr>
      </w:pPr>
    </w:p>
    <w:p w14:paraId="389A30B5"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B7" w14:textId="77777777">
        <w:tc>
          <w:tcPr>
            <w:tcW w:w="9298" w:type="dxa"/>
          </w:tcPr>
          <w:p w14:paraId="389A30B6" w14:textId="77777777" w:rsidR="00E422AF" w:rsidRDefault="004C3A60">
            <w:pPr>
              <w:widowControl w:val="0"/>
              <w:tabs>
                <w:tab w:val="left" w:pos="567"/>
              </w:tabs>
              <w:ind w:left="561" w:hanging="561"/>
              <w:rPr>
                <w:rFonts w:eastAsia="Verdana"/>
                <w:b/>
                <w:szCs w:val="22"/>
              </w:rPr>
            </w:pPr>
            <w:r>
              <w:rPr>
                <w:b/>
                <w:szCs w:val="22"/>
              </w:rPr>
              <w:lastRenderedPageBreak/>
              <w:t>11.</w:t>
            </w:r>
            <w:r>
              <w:rPr>
                <w:b/>
                <w:szCs w:val="22"/>
              </w:rPr>
              <w:tab/>
              <w:t>NOM ET ADRESSE DU TITULAIRE DE L’AUTORISATION DE MISE SUR LE MARCHÉ</w:t>
            </w:r>
          </w:p>
        </w:tc>
      </w:tr>
    </w:tbl>
    <w:p w14:paraId="389A30B8" w14:textId="77777777" w:rsidR="00E422AF" w:rsidRDefault="00E422AF">
      <w:pPr>
        <w:widowControl w:val="0"/>
        <w:tabs>
          <w:tab w:val="left" w:pos="567"/>
        </w:tabs>
        <w:suppressAutoHyphens/>
        <w:jc w:val="both"/>
        <w:rPr>
          <w:szCs w:val="22"/>
        </w:rPr>
      </w:pPr>
    </w:p>
    <w:p w14:paraId="389A30B9" w14:textId="77777777" w:rsidR="00E422AF" w:rsidRDefault="004C3A60">
      <w:pPr>
        <w:widowControl w:val="0"/>
        <w:tabs>
          <w:tab w:val="left" w:pos="567"/>
        </w:tabs>
        <w:suppressAutoHyphens/>
        <w:jc w:val="both"/>
        <w:rPr>
          <w:szCs w:val="22"/>
        </w:rPr>
      </w:pPr>
      <w:r>
        <w:rPr>
          <w:szCs w:val="22"/>
        </w:rPr>
        <w:t>UCB Pharma S.A.</w:t>
      </w:r>
    </w:p>
    <w:p w14:paraId="389A30BA" w14:textId="77777777" w:rsidR="00E422AF" w:rsidRDefault="004C3A60">
      <w:pPr>
        <w:widowControl w:val="0"/>
        <w:tabs>
          <w:tab w:val="left" w:pos="567"/>
        </w:tabs>
        <w:suppressAutoHyphens/>
        <w:jc w:val="both"/>
        <w:rPr>
          <w:szCs w:val="22"/>
        </w:rPr>
      </w:pPr>
      <w:r>
        <w:rPr>
          <w:szCs w:val="22"/>
        </w:rPr>
        <w:t>Allée de la Recherche 60</w:t>
      </w:r>
    </w:p>
    <w:p w14:paraId="389A30BB" w14:textId="77777777" w:rsidR="00E422AF" w:rsidRDefault="004C3A60">
      <w:pPr>
        <w:widowControl w:val="0"/>
        <w:tabs>
          <w:tab w:val="left" w:pos="567"/>
        </w:tabs>
        <w:suppressAutoHyphens/>
        <w:jc w:val="both"/>
        <w:rPr>
          <w:szCs w:val="22"/>
        </w:rPr>
      </w:pPr>
      <w:r>
        <w:rPr>
          <w:szCs w:val="22"/>
        </w:rPr>
        <w:t>B-1070 Bruxelles</w:t>
      </w:r>
    </w:p>
    <w:p w14:paraId="389A30BC" w14:textId="77777777" w:rsidR="00E422AF" w:rsidRDefault="004C3A60">
      <w:pPr>
        <w:widowControl w:val="0"/>
        <w:tabs>
          <w:tab w:val="left" w:pos="567"/>
        </w:tabs>
        <w:suppressAutoHyphens/>
        <w:jc w:val="both"/>
        <w:rPr>
          <w:szCs w:val="22"/>
        </w:rPr>
      </w:pPr>
      <w:r>
        <w:rPr>
          <w:szCs w:val="22"/>
        </w:rPr>
        <w:t xml:space="preserve">Belgique </w:t>
      </w:r>
    </w:p>
    <w:p w14:paraId="389A30BD" w14:textId="77777777" w:rsidR="00E422AF" w:rsidRDefault="00E422AF">
      <w:pPr>
        <w:widowControl w:val="0"/>
        <w:tabs>
          <w:tab w:val="left" w:pos="567"/>
        </w:tabs>
        <w:suppressAutoHyphens/>
        <w:jc w:val="both"/>
        <w:rPr>
          <w:szCs w:val="22"/>
        </w:rPr>
      </w:pPr>
    </w:p>
    <w:p w14:paraId="389A30B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C0" w14:textId="77777777">
        <w:tc>
          <w:tcPr>
            <w:tcW w:w="9298" w:type="dxa"/>
          </w:tcPr>
          <w:p w14:paraId="389A30BF" w14:textId="77777777" w:rsidR="00E422AF" w:rsidRDefault="004C3A60">
            <w:pPr>
              <w:widowControl w:val="0"/>
              <w:tabs>
                <w:tab w:val="left" w:pos="567"/>
              </w:tabs>
              <w:ind w:left="567" w:hanging="567"/>
              <w:jc w:val="both"/>
              <w:rPr>
                <w:b/>
                <w:szCs w:val="22"/>
              </w:rPr>
            </w:pPr>
            <w:r>
              <w:rPr>
                <w:b/>
                <w:szCs w:val="22"/>
              </w:rPr>
              <w:t>12.</w:t>
            </w:r>
            <w:r>
              <w:rPr>
                <w:b/>
                <w:szCs w:val="22"/>
              </w:rPr>
              <w:tab/>
              <w:t>NUMÉRO(S) D’AUTORISATION DE MISE SUR LE MARCHÉ</w:t>
            </w:r>
          </w:p>
        </w:tc>
      </w:tr>
    </w:tbl>
    <w:p w14:paraId="389A30C1" w14:textId="77777777" w:rsidR="00E422AF" w:rsidRDefault="00E422AF">
      <w:pPr>
        <w:widowControl w:val="0"/>
        <w:tabs>
          <w:tab w:val="left" w:pos="567"/>
        </w:tabs>
        <w:suppressAutoHyphens/>
        <w:jc w:val="both"/>
        <w:rPr>
          <w:szCs w:val="22"/>
        </w:rPr>
      </w:pPr>
    </w:p>
    <w:p w14:paraId="389A30C2" w14:textId="77777777" w:rsidR="00E422AF" w:rsidRDefault="004C3A60">
      <w:pPr>
        <w:widowControl w:val="0"/>
        <w:tabs>
          <w:tab w:val="left" w:pos="567"/>
        </w:tabs>
        <w:suppressAutoHyphens/>
        <w:jc w:val="both"/>
        <w:rPr>
          <w:szCs w:val="22"/>
        </w:rPr>
      </w:pPr>
      <w:r>
        <w:t>EU/1/08/470/013</w:t>
      </w:r>
    </w:p>
    <w:p w14:paraId="389A30C3" w14:textId="77777777" w:rsidR="00E422AF" w:rsidRDefault="00E422AF">
      <w:pPr>
        <w:widowControl w:val="0"/>
        <w:tabs>
          <w:tab w:val="left" w:pos="567"/>
        </w:tabs>
        <w:suppressAutoHyphens/>
        <w:jc w:val="both"/>
        <w:rPr>
          <w:szCs w:val="22"/>
        </w:rPr>
      </w:pPr>
    </w:p>
    <w:p w14:paraId="389A30C4"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C6" w14:textId="77777777">
        <w:tc>
          <w:tcPr>
            <w:tcW w:w="9298" w:type="dxa"/>
          </w:tcPr>
          <w:p w14:paraId="389A30C5" w14:textId="77777777" w:rsidR="00E422AF" w:rsidRDefault="004C3A60">
            <w:pPr>
              <w:widowControl w:val="0"/>
              <w:tabs>
                <w:tab w:val="left" w:pos="567"/>
              </w:tabs>
              <w:ind w:left="567" w:hanging="567"/>
              <w:jc w:val="both"/>
              <w:rPr>
                <w:b/>
                <w:szCs w:val="22"/>
              </w:rPr>
            </w:pPr>
            <w:r>
              <w:rPr>
                <w:b/>
                <w:szCs w:val="22"/>
              </w:rPr>
              <w:t>13.</w:t>
            </w:r>
            <w:r>
              <w:rPr>
                <w:b/>
                <w:szCs w:val="22"/>
              </w:rPr>
              <w:tab/>
              <w:t xml:space="preserve">NUMÉRO DU LOT </w:t>
            </w:r>
          </w:p>
        </w:tc>
      </w:tr>
    </w:tbl>
    <w:p w14:paraId="389A30C7" w14:textId="77777777" w:rsidR="00E422AF" w:rsidRDefault="00E422AF">
      <w:pPr>
        <w:widowControl w:val="0"/>
        <w:tabs>
          <w:tab w:val="left" w:pos="567"/>
        </w:tabs>
        <w:suppressAutoHyphens/>
        <w:jc w:val="both"/>
        <w:rPr>
          <w:szCs w:val="22"/>
        </w:rPr>
      </w:pPr>
    </w:p>
    <w:p w14:paraId="389A30C8" w14:textId="77777777" w:rsidR="00E422AF" w:rsidRDefault="004C3A60">
      <w:pPr>
        <w:widowControl w:val="0"/>
        <w:tabs>
          <w:tab w:val="left" w:pos="567"/>
        </w:tabs>
        <w:suppressAutoHyphens/>
        <w:jc w:val="both"/>
        <w:rPr>
          <w:szCs w:val="22"/>
        </w:rPr>
      </w:pPr>
      <w:r>
        <w:rPr>
          <w:szCs w:val="22"/>
        </w:rPr>
        <w:t>Lot</w:t>
      </w:r>
    </w:p>
    <w:p w14:paraId="389A30C9" w14:textId="77777777" w:rsidR="00E422AF" w:rsidRDefault="00E422AF">
      <w:pPr>
        <w:widowControl w:val="0"/>
        <w:tabs>
          <w:tab w:val="left" w:pos="567"/>
        </w:tabs>
        <w:suppressAutoHyphens/>
        <w:jc w:val="both"/>
        <w:rPr>
          <w:szCs w:val="22"/>
        </w:rPr>
      </w:pPr>
    </w:p>
    <w:p w14:paraId="389A30CA"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CC" w14:textId="77777777">
        <w:tc>
          <w:tcPr>
            <w:tcW w:w="9298" w:type="dxa"/>
          </w:tcPr>
          <w:p w14:paraId="389A30CB" w14:textId="77777777" w:rsidR="00E422AF" w:rsidRDefault="004C3A60">
            <w:pPr>
              <w:widowControl w:val="0"/>
              <w:tabs>
                <w:tab w:val="left" w:pos="567"/>
              </w:tabs>
              <w:ind w:left="567" w:hanging="567"/>
              <w:jc w:val="both"/>
              <w:rPr>
                <w:b/>
                <w:szCs w:val="22"/>
              </w:rPr>
            </w:pPr>
            <w:r>
              <w:rPr>
                <w:b/>
                <w:szCs w:val="22"/>
              </w:rPr>
              <w:t>14.</w:t>
            </w:r>
            <w:r>
              <w:rPr>
                <w:b/>
                <w:szCs w:val="22"/>
              </w:rPr>
              <w:tab/>
              <w:t>CONDITIONS DE PRESCRIPTION ET DE DÉLIVRANCE</w:t>
            </w:r>
          </w:p>
        </w:tc>
      </w:tr>
    </w:tbl>
    <w:p w14:paraId="389A30CD" w14:textId="77777777" w:rsidR="00E422AF" w:rsidRDefault="00E422AF">
      <w:pPr>
        <w:widowControl w:val="0"/>
        <w:tabs>
          <w:tab w:val="left" w:pos="567"/>
        </w:tabs>
        <w:suppressAutoHyphens/>
        <w:jc w:val="both"/>
        <w:rPr>
          <w:szCs w:val="22"/>
        </w:rPr>
      </w:pPr>
    </w:p>
    <w:p w14:paraId="389A30C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D0" w14:textId="77777777">
        <w:tc>
          <w:tcPr>
            <w:tcW w:w="9298" w:type="dxa"/>
          </w:tcPr>
          <w:p w14:paraId="389A30CF" w14:textId="77777777" w:rsidR="00E422AF" w:rsidRDefault="004C3A60">
            <w:pPr>
              <w:widowControl w:val="0"/>
              <w:tabs>
                <w:tab w:val="left" w:pos="567"/>
              </w:tabs>
              <w:ind w:left="567" w:hanging="567"/>
              <w:jc w:val="both"/>
              <w:rPr>
                <w:b/>
                <w:szCs w:val="22"/>
              </w:rPr>
            </w:pPr>
            <w:r>
              <w:rPr>
                <w:b/>
                <w:szCs w:val="22"/>
              </w:rPr>
              <w:t>15.</w:t>
            </w:r>
            <w:r>
              <w:rPr>
                <w:b/>
                <w:szCs w:val="22"/>
              </w:rPr>
              <w:tab/>
              <w:t>INDICATIONS D’UTILISATION</w:t>
            </w:r>
          </w:p>
        </w:tc>
      </w:tr>
    </w:tbl>
    <w:p w14:paraId="389A30D1" w14:textId="77777777" w:rsidR="00E422AF" w:rsidRDefault="00E422AF">
      <w:pPr>
        <w:widowControl w:val="0"/>
        <w:tabs>
          <w:tab w:val="left" w:pos="567"/>
        </w:tabs>
        <w:suppressAutoHyphens/>
        <w:jc w:val="both"/>
        <w:rPr>
          <w:bCs/>
          <w:iCs/>
          <w:szCs w:val="22"/>
        </w:rPr>
      </w:pPr>
    </w:p>
    <w:p w14:paraId="389A30D2" w14:textId="77777777" w:rsidR="00E422AF" w:rsidRDefault="00E422AF">
      <w:pPr>
        <w:widowControl w:val="0"/>
        <w:tabs>
          <w:tab w:val="left" w:pos="567"/>
        </w:tabs>
        <w:suppressAutoHyphens/>
        <w:jc w:val="both"/>
        <w:rPr>
          <w:bCs/>
          <w:iCs/>
          <w:szCs w:val="22"/>
        </w:rPr>
      </w:pPr>
    </w:p>
    <w:p w14:paraId="389A30D3"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iCs/>
          <w:szCs w:val="22"/>
        </w:rPr>
      </w:pPr>
      <w:r>
        <w:rPr>
          <w:b/>
          <w:szCs w:val="22"/>
        </w:rPr>
        <w:t>16.</w:t>
      </w:r>
      <w:r>
        <w:rPr>
          <w:b/>
          <w:szCs w:val="22"/>
        </w:rPr>
        <w:tab/>
        <w:t>INFORMATIONS</w:t>
      </w:r>
      <w:r>
        <w:rPr>
          <w:b/>
          <w:bCs/>
          <w:iCs/>
          <w:szCs w:val="22"/>
        </w:rPr>
        <w:t xml:space="preserve"> EN BRAILLE</w:t>
      </w:r>
    </w:p>
    <w:p w14:paraId="389A30D4" w14:textId="77777777" w:rsidR="00E422AF" w:rsidRDefault="00E422AF">
      <w:pPr>
        <w:widowControl w:val="0"/>
        <w:tabs>
          <w:tab w:val="left" w:pos="567"/>
        </w:tabs>
        <w:suppressAutoHyphens/>
        <w:jc w:val="both"/>
        <w:rPr>
          <w:bCs/>
          <w:iCs/>
          <w:szCs w:val="22"/>
        </w:rPr>
      </w:pPr>
    </w:p>
    <w:p w14:paraId="389A30D5" w14:textId="77777777" w:rsidR="00E422AF" w:rsidRDefault="004C3A60">
      <w:pPr>
        <w:widowControl w:val="0"/>
        <w:tabs>
          <w:tab w:val="left" w:pos="567"/>
        </w:tabs>
        <w:suppressAutoHyphens/>
        <w:jc w:val="both"/>
        <w:rPr>
          <w:szCs w:val="22"/>
        </w:rPr>
      </w:pPr>
      <w:r>
        <w:rPr>
          <w:szCs w:val="22"/>
        </w:rPr>
        <w:t>Vimpat 200 mg</w:t>
      </w:r>
    </w:p>
    <w:p w14:paraId="389A30D6" w14:textId="77777777" w:rsidR="00E422AF" w:rsidRDefault="00E422AF">
      <w:pPr>
        <w:widowControl w:val="0"/>
        <w:tabs>
          <w:tab w:val="left" w:pos="567"/>
        </w:tabs>
        <w:suppressAutoHyphens/>
        <w:jc w:val="both"/>
        <w:rPr>
          <w:szCs w:val="22"/>
        </w:rPr>
      </w:pPr>
    </w:p>
    <w:p w14:paraId="389A30D7" w14:textId="77777777" w:rsidR="00E422AF" w:rsidRDefault="00E422AF">
      <w:pPr>
        <w:widowControl w:val="0"/>
        <w:tabs>
          <w:tab w:val="left" w:pos="567"/>
        </w:tabs>
        <w:suppressAutoHyphens/>
        <w:jc w:val="both"/>
        <w:rPr>
          <w:szCs w:val="22"/>
        </w:rPr>
      </w:pPr>
    </w:p>
    <w:p w14:paraId="389A30D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17.</w:t>
      </w:r>
      <w:r>
        <w:rPr>
          <w:b/>
          <w:szCs w:val="22"/>
        </w:rPr>
        <w:tab/>
        <w:t>IDENTIFIANT UNIQUE - CODE-BARRES 2D</w:t>
      </w:r>
    </w:p>
    <w:p w14:paraId="389A30D9" w14:textId="77777777" w:rsidR="00E422AF" w:rsidRDefault="00E422AF">
      <w:pPr>
        <w:widowControl w:val="0"/>
        <w:tabs>
          <w:tab w:val="left" w:pos="567"/>
        </w:tabs>
        <w:suppressAutoHyphens/>
        <w:jc w:val="both"/>
        <w:rPr>
          <w:szCs w:val="22"/>
        </w:rPr>
      </w:pPr>
    </w:p>
    <w:p w14:paraId="389A30DA" w14:textId="77777777" w:rsidR="00E422AF" w:rsidRDefault="00E422AF">
      <w:pPr>
        <w:widowControl w:val="0"/>
        <w:tabs>
          <w:tab w:val="left" w:pos="567"/>
        </w:tabs>
        <w:suppressAutoHyphens/>
        <w:jc w:val="both"/>
        <w:rPr>
          <w:b/>
          <w:szCs w:val="22"/>
        </w:rPr>
      </w:pPr>
    </w:p>
    <w:p w14:paraId="389A30DB" w14:textId="77777777" w:rsidR="00E422AF" w:rsidRDefault="004C3A60">
      <w:pPr>
        <w:widowControl w:val="0"/>
        <w:pBdr>
          <w:top w:val="single" w:sz="4" w:space="0" w:color="auto"/>
          <w:left w:val="single" w:sz="4" w:space="4" w:color="auto"/>
          <w:bottom w:val="single" w:sz="4" w:space="1" w:color="auto"/>
          <w:right w:val="single" w:sz="4" w:space="4" w:color="auto"/>
        </w:pBdr>
        <w:tabs>
          <w:tab w:val="left" w:pos="567"/>
        </w:tabs>
        <w:suppressAutoHyphens/>
        <w:jc w:val="both"/>
        <w:rPr>
          <w:b/>
          <w:szCs w:val="22"/>
        </w:rPr>
      </w:pPr>
      <w:r>
        <w:rPr>
          <w:b/>
          <w:szCs w:val="22"/>
        </w:rPr>
        <w:t>18.</w:t>
      </w:r>
      <w:r>
        <w:rPr>
          <w:b/>
          <w:szCs w:val="22"/>
        </w:rPr>
        <w:tab/>
        <w:t>IDENTIFIANT UNIQUE - DONNÉES LISIBLES PAR LES HUMAINS</w:t>
      </w:r>
    </w:p>
    <w:p w14:paraId="389A30DC" w14:textId="77777777" w:rsidR="00E422AF" w:rsidRDefault="00E422AF">
      <w:pPr>
        <w:widowControl w:val="0"/>
        <w:tabs>
          <w:tab w:val="left" w:pos="567"/>
        </w:tabs>
        <w:suppressAutoHyphens/>
        <w:jc w:val="both"/>
        <w:rPr>
          <w:szCs w:val="22"/>
        </w:rPr>
      </w:pPr>
    </w:p>
    <w:p w14:paraId="389A30DD" w14:textId="77777777" w:rsidR="00E422AF" w:rsidRDefault="00E422AF">
      <w:pPr>
        <w:widowControl w:val="0"/>
        <w:tabs>
          <w:tab w:val="left" w:pos="567"/>
        </w:tabs>
        <w:suppressAutoHyphens/>
        <w:jc w:val="both"/>
        <w:rPr>
          <w:szCs w:val="22"/>
        </w:rPr>
      </w:pPr>
    </w:p>
    <w:p w14:paraId="389A30DE"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E5" w14:textId="77777777">
        <w:tc>
          <w:tcPr>
            <w:tcW w:w="9298" w:type="dxa"/>
          </w:tcPr>
          <w:p w14:paraId="389A30DF" w14:textId="77777777" w:rsidR="00E422AF" w:rsidRDefault="004C3A60">
            <w:pPr>
              <w:widowControl w:val="0"/>
              <w:tabs>
                <w:tab w:val="left" w:pos="567"/>
              </w:tabs>
              <w:suppressAutoHyphens/>
              <w:rPr>
                <w:b/>
                <w:szCs w:val="22"/>
              </w:rPr>
            </w:pPr>
            <w:r>
              <w:rPr>
                <w:b/>
                <w:szCs w:val="22"/>
              </w:rPr>
              <w:lastRenderedPageBreak/>
              <w:t xml:space="preserve">MENTIONS MINIMALES DEVANT FIGURER SUR LES PLAQUETTES </w:t>
            </w:r>
          </w:p>
          <w:p w14:paraId="389A30E0" w14:textId="77777777" w:rsidR="00E422AF" w:rsidRDefault="004C3A60">
            <w:pPr>
              <w:widowControl w:val="0"/>
              <w:tabs>
                <w:tab w:val="left" w:pos="567"/>
              </w:tabs>
              <w:suppressAutoHyphens/>
              <w:rPr>
                <w:b/>
                <w:szCs w:val="22"/>
              </w:rPr>
            </w:pPr>
            <w:r>
              <w:rPr>
                <w:b/>
                <w:szCs w:val="22"/>
              </w:rPr>
              <w:t>OU LES FILMS THERMOSOUDÉS</w:t>
            </w:r>
          </w:p>
          <w:p w14:paraId="389A30E1" w14:textId="77777777" w:rsidR="00E422AF" w:rsidRDefault="00E422AF">
            <w:pPr>
              <w:widowControl w:val="0"/>
              <w:tabs>
                <w:tab w:val="left" w:pos="567"/>
              </w:tabs>
              <w:suppressAutoHyphens/>
              <w:jc w:val="both"/>
              <w:rPr>
                <w:b/>
                <w:szCs w:val="22"/>
              </w:rPr>
            </w:pPr>
          </w:p>
          <w:p w14:paraId="389A30E2" w14:textId="77777777" w:rsidR="00E422AF" w:rsidRDefault="004C3A60">
            <w:pPr>
              <w:widowControl w:val="0"/>
              <w:tabs>
                <w:tab w:val="left" w:pos="567"/>
              </w:tabs>
              <w:suppressAutoHyphens/>
              <w:jc w:val="both"/>
              <w:rPr>
                <w:b/>
                <w:szCs w:val="22"/>
              </w:rPr>
            </w:pPr>
            <w:r>
              <w:rPr>
                <w:b/>
                <w:szCs w:val="22"/>
              </w:rPr>
              <w:t>PACK D'INITIATION DU TRAITEMENT UNIQUEMENT</w:t>
            </w:r>
          </w:p>
          <w:p w14:paraId="389A30E3" w14:textId="77777777" w:rsidR="00E422AF" w:rsidRDefault="00E422AF">
            <w:pPr>
              <w:widowControl w:val="0"/>
              <w:tabs>
                <w:tab w:val="left" w:pos="567"/>
              </w:tabs>
              <w:suppressAutoHyphens/>
              <w:jc w:val="both"/>
              <w:rPr>
                <w:b/>
                <w:szCs w:val="22"/>
              </w:rPr>
            </w:pPr>
          </w:p>
          <w:p w14:paraId="389A30E4" w14:textId="77777777" w:rsidR="00E422AF" w:rsidRDefault="004C3A60">
            <w:pPr>
              <w:widowControl w:val="0"/>
              <w:tabs>
                <w:tab w:val="left" w:pos="567"/>
              </w:tabs>
              <w:suppressAutoHyphens/>
              <w:jc w:val="both"/>
              <w:rPr>
                <w:b/>
                <w:szCs w:val="22"/>
              </w:rPr>
            </w:pPr>
            <w:r>
              <w:rPr>
                <w:b/>
                <w:szCs w:val="22"/>
              </w:rPr>
              <w:t>Étiquette de plaquette thermoformée - semaine 4</w:t>
            </w:r>
          </w:p>
        </w:tc>
      </w:tr>
    </w:tbl>
    <w:p w14:paraId="389A30E6" w14:textId="77777777" w:rsidR="00E422AF" w:rsidRDefault="00E422AF">
      <w:pPr>
        <w:widowControl w:val="0"/>
        <w:tabs>
          <w:tab w:val="left" w:pos="567"/>
        </w:tabs>
        <w:suppressAutoHyphens/>
        <w:jc w:val="both"/>
        <w:rPr>
          <w:szCs w:val="22"/>
        </w:rPr>
      </w:pPr>
    </w:p>
    <w:p w14:paraId="389A30E7"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E9" w14:textId="77777777">
        <w:tc>
          <w:tcPr>
            <w:tcW w:w="9298" w:type="dxa"/>
          </w:tcPr>
          <w:p w14:paraId="389A30E8" w14:textId="77777777" w:rsidR="00E422AF" w:rsidRDefault="004C3A60">
            <w:pPr>
              <w:widowControl w:val="0"/>
              <w:tabs>
                <w:tab w:val="left" w:pos="567"/>
              </w:tabs>
              <w:ind w:left="567" w:hanging="567"/>
              <w:jc w:val="both"/>
              <w:rPr>
                <w:b/>
                <w:szCs w:val="22"/>
              </w:rPr>
            </w:pPr>
            <w:r>
              <w:rPr>
                <w:b/>
                <w:szCs w:val="22"/>
              </w:rPr>
              <w:t>1.</w:t>
            </w:r>
            <w:r>
              <w:rPr>
                <w:b/>
                <w:szCs w:val="22"/>
              </w:rPr>
              <w:tab/>
              <w:t>DÉNOMINATION DU MÉDICAMENT</w:t>
            </w:r>
          </w:p>
        </w:tc>
      </w:tr>
    </w:tbl>
    <w:p w14:paraId="389A30EA" w14:textId="77777777" w:rsidR="00E422AF" w:rsidRDefault="00E422AF">
      <w:pPr>
        <w:widowControl w:val="0"/>
        <w:tabs>
          <w:tab w:val="left" w:pos="567"/>
        </w:tabs>
        <w:suppressAutoHyphens/>
        <w:jc w:val="both"/>
        <w:rPr>
          <w:szCs w:val="22"/>
        </w:rPr>
      </w:pPr>
    </w:p>
    <w:p w14:paraId="389A30EB" w14:textId="77777777" w:rsidR="00E422AF" w:rsidRDefault="004C3A60">
      <w:pPr>
        <w:widowControl w:val="0"/>
        <w:tabs>
          <w:tab w:val="left" w:pos="567"/>
        </w:tabs>
        <w:suppressAutoHyphens/>
        <w:jc w:val="both"/>
        <w:rPr>
          <w:szCs w:val="22"/>
        </w:rPr>
      </w:pPr>
      <w:r>
        <w:rPr>
          <w:szCs w:val="22"/>
        </w:rPr>
        <w:t>Vimpat 200 mg comprimés pelliculés</w:t>
      </w:r>
    </w:p>
    <w:p w14:paraId="389A30EC" w14:textId="77777777" w:rsidR="00E422AF" w:rsidRDefault="004C3A60">
      <w:pPr>
        <w:widowControl w:val="0"/>
        <w:tabs>
          <w:tab w:val="left" w:pos="567"/>
        </w:tabs>
        <w:suppressAutoHyphens/>
        <w:jc w:val="both"/>
        <w:rPr>
          <w:szCs w:val="22"/>
        </w:rPr>
      </w:pPr>
      <w:r>
        <w:rPr>
          <w:szCs w:val="22"/>
        </w:rPr>
        <w:t>lacosamide</w:t>
      </w:r>
    </w:p>
    <w:p w14:paraId="389A30ED" w14:textId="77777777" w:rsidR="00E422AF" w:rsidRDefault="00E422AF">
      <w:pPr>
        <w:widowControl w:val="0"/>
        <w:tabs>
          <w:tab w:val="left" w:pos="567"/>
        </w:tabs>
        <w:suppressAutoHyphens/>
        <w:jc w:val="both"/>
        <w:rPr>
          <w:szCs w:val="22"/>
        </w:rPr>
      </w:pPr>
    </w:p>
    <w:p w14:paraId="389A30EE"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F0" w14:textId="77777777">
        <w:tc>
          <w:tcPr>
            <w:tcW w:w="9298" w:type="dxa"/>
          </w:tcPr>
          <w:p w14:paraId="389A30EF" w14:textId="77777777" w:rsidR="00E422AF" w:rsidRDefault="004C3A60">
            <w:pPr>
              <w:widowControl w:val="0"/>
              <w:tabs>
                <w:tab w:val="left" w:pos="567"/>
              </w:tabs>
              <w:ind w:left="567" w:hanging="567"/>
              <w:jc w:val="both"/>
              <w:rPr>
                <w:b/>
                <w:szCs w:val="22"/>
              </w:rPr>
            </w:pPr>
            <w:r>
              <w:rPr>
                <w:b/>
                <w:szCs w:val="22"/>
              </w:rPr>
              <w:t>2.</w:t>
            </w:r>
            <w:r>
              <w:rPr>
                <w:b/>
                <w:szCs w:val="22"/>
              </w:rPr>
              <w:tab/>
              <w:t>NOM DU TITULAIRE DE L’AUTORISATION DE MISE SUR LE MARCHÉ</w:t>
            </w:r>
          </w:p>
        </w:tc>
      </w:tr>
    </w:tbl>
    <w:p w14:paraId="389A30F1" w14:textId="77777777" w:rsidR="00E422AF" w:rsidRDefault="00E422AF">
      <w:pPr>
        <w:widowControl w:val="0"/>
        <w:tabs>
          <w:tab w:val="left" w:pos="567"/>
        </w:tabs>
        <w:suppressAutoHyphens/>
        <w:jc w:val="both"/>
        <w:rPr>
          <w:szCs w:val="22"/>
        </w:rPr>
      </w:pPr>
    </w:p>
    <w:p w14:paraId="389A30F2" w14:textId="77777777" w:rsidR="00E422AF" w:rsidRDefault="004C3A60">
      <w:pPr>
        <w:widowControl w:val="0"/>
        <w:tabs>
          <w:tab w:val="left" w:pos="567"/>
        </w:tabs>
        <w:suppressAutoHyphens/>
        <w:jc w:val="both"/>
        <w:rPr>
          <w:szCs w:val="22"/>
        </w:rPr>
      </w:pPr>
      <w:r>
        <w:rPr>
          <w:szCs w:val="22"/>
        </w:rPr>
        <w:t>UCB Pharma S.A.</w:t>
      </w:r>
    </w:p>
    <w:p w14:paraId="389A30F3" w14:textId="77777777" w:rsidR="00E422AF" w:rsidRDefault="00E422AF">
      <w:pPr>
        <w:widowControl w:val="0"/>
        <w:tabs>
          <w:tab w:val="left" w:pos="567"/>
        </w:tabs>
        <w:suppressAutoHyphens/>
        <w:jc w:val="both"/>
        <w:rPr>
          <w:szCs w:val="22"/>
        </w:rPr>
      </w:pPr>
    </w:p>
    <w:p w14:paraId="389A30F4"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F6" w14:textId="77777777">
        <w:tc>
          <w:tcPr>
            <w:tcW w:w="9298" w:type="dxa"/>
          </w:tcPr>
          <w:p w14:paraId="389A30F5" w14:textId="77777777" w:rsidR="00E422AF" w:rsidRDefault="004C3A60">
            <w:pPr>
              <w:widowControl w:val="0"/>
              <w:tabs>
                <w:tab w:val="left" w:pos="567"/>
              </w:tabs>
              <w:ind w:left="567" w:hanging="567"/>
              <w:jc w:val="both"/>
              <w:rPr>
                <w:b/>
                <w:szCs w:val="22"/>
              </w:rPr>
            </w:pPr>
            <w:r>
              <w:rPr>
                <w:b/>
                <w:szCs w:val="22"/>
              </w:rPr>
              <w:t>3.</w:t>
            </w:r>
            <w:r>
              <w:rPr>
                <w:b/>
                <w:szCs w:val="22"/>
              </w:rPr>
              <w:tab/>
              <w:t>DATE DE PÉREMPTION</w:t>
            </w:r>
          </w:p>
        </w:tc>
      </w:tr>
    </w:tbl>
    <w:p w14:paraId="389A30F7" w14:textId="77777777" w:rsidR="00E422AF" w:rsidRDefault="00E422AF">
      <w:pPr>
        <w:widowControl w:val="0"/>
        <w:tabs>
          <w:tab w:val="left" w:pos="567"/>
        </w:tabs>
        <w:suppressAutoHyphens/>
        <w:jc w:val="both"/>
        <w:rPr>
          <w:szCs w:val="22"/>
        </w:rPr>
      </w:pPr>
    </w:p>
    <w:p w14:paraId="389A30F8" w14:textId="77777777" w:rsidR="00E422AF" w:rsidRDefault="004C3A60">
      <w:pPr>
        <w:widowControl w:val="0"/>
        <w:tabs>
          <w:tab w:val="left" w:pos="567"/>
        </w:tabs>
        <w:suppressAutoHyphens/>
        <w:jc w:val="both"/>
        <w:rPr>
          <w:szCs w:val="22"/>
        </w:rPr>
      </w:pPr>
      <w:r>
        <w:rPr>
          <w:szCs w:val="22"/>
        </w:rPr>
        <w:t>EXP</w:t>
      </w:r>
    </w:p>
    <w:p w14:paraId="389A30F9" w14:textId="77777777" w:rsidR="00E422AF" w:rsidRDefault="00E422AF">
      <w:pPr>
        <w:widowControl w:val="0"/>
        <w:tabs>
          <w:tab w:val="left" w:pos="567"/>
        </w:tabs>
        <w:suppressAutoHyphens/>
        <w:jc w:val="both"/>
        <w:rPr>
          <w:szCs w:val="22"/>
        </w:rPr>
      </w:pPr>
    </w:p>
    <w:p w14:paraId="389A30FA" w14:textId="77777777" w:rsidR="00E422AF" w:rsidRDefault="00E422AF">
      <w:pPr>
        <w:widowControl w:val="0"/>
        <w:tabs>
          <w:tab w:val="left" w:pos="567"/>
        </w:tabs>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0FC" w14:textId="77777777">
        <w:tc>
          <w:tcPr>
            <w:tcW w:w="9298" w:type="dxa"/>
          </w:tcPr>
          <w:p w14:paraId="389A30FB" w14:textId="77777777" w:rsidR="00E422AF" w:rsidRDefault="004C3A60">
            <w:pPr>
              <w:widowControl w:val="0"/>
              <w:tabs>
                <w:tab w:val="left" w:pos="567"/>
              </w:tabs>
              <w:ind w:left="567" w:hanging="567"/>
              <w:jc w:val="both"/>
              <w:rPr>
                <w:b/>
                <w:szCs w:val="22"/>
              </w:rPr>
            </w:pPr>
            <w:r>
              <w:rPr>
                <w:b/>
                <w:szCs w:val="22"/>
              </w:rPr>
              <w:t>4.</w:t>
            </w:r>
            <w:r>
              <w:rPr>
                <w:b/>
                <w:szCs w:val="22"/>
              </w:rPr>
              <w:tab/>
              <w:t>NUMÉRO DU LOT</w:t>
            </w:r>
          </w:p>
        </w:tc>
      </w:tr>
    </w:tbl>
    <w:p w14:paraId="389A30FD" w14:textId="77777777" w:rsidR="00E422AF" w:rsidRDefault="00E422AF">
      <w:pPr>
        <w:widowControl w:val="0"/>
        <w:tabs>
          <w:tab w:val="left" w:pos="567"/>
        </w:tabs>
        <w:suppressAutoHyphens/>
        <w:jc w:val="both"/>
        <w:rPr>
          <w:szCs w:val="22"/>
        </w:rPr>
      </w:pPr>
    </w:p>
    <w:p w14:paraId="389A30FE" w14:textId="77777777" w:rsidR="00E422AF" w:rsidRDefault="004C3A60">
      <w:pPr>
        <w:widowControl w:val="0"/>
        <w:tabs>
          <w:tab w:val="left" w:pos="567"/>
        </w:tabs>
        <w:suppressAutoHyphens/>
        <w:jc w:val="both"/>
        <w:rPr>
          <w:szCs w:val="22"/>
        </w:rPr>
      </w:pPr>
      <w:r>
        <w:rPr>
          <w:szCs w:val="22"/>
        </w:rPr>
        <w:t>Lot</w:t>
      </w:r>
    </w:p>
    <w:p w14:paraId="389A30FF" w14:textId="77777777" w:rsidR="00E422AF" w:rsidRDefault="00E422AF">
      <w:pPr>
        <w:widowControl w:val="0"/>
        <w:tabs>
          <w:tab w:val="left" w:pos="567"/>
        </w:tabs>
        <w:suppressAutoHyphens/>
        <w:jc w:val="both"/>
        <w:rPr>
          <w:bCs/>
          <w:szCs w:val="22"/>
          <w:u w:val="single"/>
        </w:rPr>
      </w:pPr>
    </w:p>
    <w:p w14:paraId="389A3100" w14:textId="77777777" w:rsidR="00E422AF" w:rsidRDefault="00E422AF">
      <w:pPr>
        <w:widowControl w:val="0"/>
        <w:tabs>
          <w:tab w:val="left" w:pos="567"/>
        </w:tabs>
        <w:suppressAutoHyphens/>
        <w:jc w:val="both"/>
        <w:rPr>
          <w:bCs/>
          <w:szCs w:val="22"/>
          <w:u w:val="single"/>
        </w:rPr>
      </w:pPr>
    </w:p>
    <w:p w14:paraId="389A3101"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jc w:val="both"/>
        <w:rPr>
          <w:b/>
          <w:bCs/>
          <w:szCs w:val="22"/>
        </w:rPr>
      </w:pPr>
      <w:r>
        <w:rPr>
          <w:b/>
          <w:bCs/>
          <w:szCs w:val="22"/>
        </w:rPr>
        <w:t>5.</w:t>
      </w:r>
      <w:r>
        <w:rPr>
          <w:b/>
          <w:bCs/>
          <w:szCs w:val="22"/>
        </w:rPr>
        <w:tab/>
        <w:t>AUTRE</w:t>
      </w:r>
    </w:p>
    <w:p w14:paraId="389A3102" w14:textId="77777777" w:rsidR="00E422AF" w:rsidRDefault="00E422AF">
      <w:pPr>
        <w:widowControl w:val="0"/>
        <w:tabs>
          <w:tab w:val="left" w:pos="567"/>
        </w:tabs>
        <w:suppressAutoHyphens/>
        <w:jc w:val="both"/>
        <w:rPr>
          <w:bCs/>
          <w:szCs w:val="22"/>
          <w:u w:val="single"/>
        </w:rPr>
      </w:pPr>
    </w:p>
    <w:p w14:paraId="389A3103" w14:textId="77777777" w:rsidR="00E422AF" w:rsidRDefault="004C3A60">
      <w:pPr>
        <w:widowControl w:val="0"/>
        <w:tabs>
          <w:tab w:val="left" w:pos="567"/>
        </w:tabs>
        <w:suppressAutoHyphens/>
        <w:jc w:val="both"/>
        <w:rPr>
          <w:szCs w:val="22"/>
        </w:rPr>
      </w:pPr>
      <w:r>
        <w:rPr>
          <w:szCs w:val="22"/>
        </w:rPr>
        <w:t>Semaine 4</w:t>
      </w:r>
    </w:p>
    <w:p w14:paraId="389A3104"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08" w14:textId="77777777">
        <w:trPr>
          <w:trHeight w:val="1040"/>
        </w:trPr>
        <w:tc>
          <w:tcPr>
            <w:tcW w:w="9298" w:type="dxa"/>
            <w:tcBorders>
              <w:bottom w:val="single" w:sz="4" w:space="0" w:color="auto"/>
            </w:tcBorders>
          </w:tcPr>
          <w:p w14:paraId="389A3105" w14:textId="77777777" w:rsidR="00E422AF" w:rsidRDefault="004C3A60">
            <w:pPr>
              <w:widowControl w:val="0"/>
              <w:tabs>
                <w:tab w:val="left" w:pos="567"/>
              </w:tabs>
              <w:rPr>
                <w:b/>
                <w:szCs w:val="22"/>
              </w:rPr>
            </w:pPr>
            <w:r>
              <w:rPr>
                <w:b/>
                <w:szCs w:val="22"/>
              </w:rPr>
              <w:lastRenderedPageBreak/>
              <w:t xml:space="preserve">MENTIONS DEVANT FIGURER SUR L’EMBALLAGE EXTÉRIEUR ET SUR LE CONDITIONNEMENT PRIMAIRE </w:t>
            </w:r>
          </w:p>
          <w:p w14:paraId="389A3106" w14:textId="77777777" w:rsidR="00E422AF" w:rsidRDefault="00E422AF">
            <w:pPr>
              <w:widowControl w:val="0"/>
              <w:tabs>
                <w:tab w:val="left" w:pos="567"/>
              </w:tabs>
              <w:rPr>
                <w:b/>
                <w:szCs w:val="22"/>
              </w:rPr>
            </w:pPr>
          </w:p>
          <w:p w14:paraId="389A3107" w14:textId="77777777" w:rsidR="00E422AF" w:rsidRDefault="004C3A60">
            <w:pPr>
              <w:widowControl w:val="0"/>
              <w:tabs>
                <w:tab w:val="left" w:pos="567"/>
              </w:tabs>
              <w:suppressAutoHyphens/>
              <w:rPr>
                <w:b/>
                <w:szCs w:val="22"/>
              </w:rPr>
            </w:pPr>
            <w:r>
              <w:rPr>
                <w:b/>
                <w:szCs w:val="22"/>
              </w:rPr>
              <w:t>Boîte en carton / flacon</w:t>
            </w:r>
          </w:p>
        </w:tc>
      </w:tr>
    </w:tbl>
    <w:p w14:paraId="389A3109" w14:textId="77777777" w:rsidR="00E422AF" w:rsidRDefault="00E422AF">
      <w:pPr>
        <w:widowControl w:val="0"/>
        <w:tabs>
          <w:tab w:val="left" w:pos="567"/>
        </w:tabs>
        <w:suppressAutoHyphens/>
        <w:rPr>
          <w:szCs w:val="22"/>
        </w:rPr>
      </w:pPr>
    </w:p>
    <w:p w14:paraId="389A310A"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0C" w14:textId="77777777">
        <w:tc>
          <w:tcPr>
            <w:tcW w:w="9298" w:type="dxa"/>
          </w:tcPr>
          <w:p w14:paraId="389A310B" w14:textId="77777777" w:rsidR="00E422AF" w:rsidRDefault="004C3A60" w:rsidP="0080242F">
            <w:pPr>
              <w:pStyle w:val="StyleBoldLeft0cmHanging1cm"/>
            </w:pPr>
            <w:r>
              <w:t>1.</w:t>
            </w:r>
            <w:r>
              <w:tab/>
              <w:t>DÉNOMINATION DU MÉDICAMENT</w:t>
            </w:r>
          </w:p>
        </w:tc>
      </w:tr>
    </w:tbl>
    <w:p w14:paraId="389A310D" w14:textId="77777777" w:rsidR="00E422AF" w:rsidRDefault="00E422AF">
      <w:pPr>
        <w:widowControl w:val="0"/>
        <w:tabs>
          <w:tab w:val="left" w:pos="567"/>
        </w:tabs>
        <w:suppressAutoHyphens/>
        <w:rPr>
          <w:szCs w:val="22"/>
        </w:rPr>
      </w:pPr>
    </w:p>
    <w:p w14:paraId="389A310E" w14:textId="77777777" w:rsidR="00E422AF" w:rsidRDefault="004C3A60">
      <w:pPr>
        <w:widowControl w:val="0"/>
        <w:tabs>
          <w:tab w:val="left" w:pos="567"/>
        </w:tabs>
        <w:suppressAutoHyphens/>
        <w:rPr>
          <w:szCs w:val="22"/>
        </w:rPr>
      </w:pPr>
      <w:r>
        <w:rPr>
          <w:szCs w:val="22"/>
        </w:rPr>
        <w:t>Vimpat 10 mg/mL sirop</w:t>
      </w:r>
    </w:p>
    <w:p w14:paraId="389A310F" w14:textId="77777777" w:rsidR="00E422AF" w:rsidRDefault="004C3A60">
      <w:pPr>
        <w:widowControl w:val="0"/>
        <w:tabs>
          <w:tab w:val="left" w:pos="567"/>
        </w:tabs>
        <w:suppressAutoHyphens/>
        <w:rPr>
          <w:szCs w:val="22"/>
        </w:rPr>
      </w:pPr>
      <w:r>
        <w:rPr>
          <w:szCs w:val="22"/>
        </w:rPr>
        <w:t>lacosamide</w:t>
      </w:r>
    </w:p>
    <w:p w14:paraId="389A3110" w14:textId="77777777" w:rsidR="00E422AF" w:rsidRDefault="00E422AF">
      <w:pPr>
        <w:widowControl w:val="0"/>
        <w:tabs>
          <w:tab w:val="left" w:pos="567"/>
        </w:tabs>
        <w:suppressAutoHyphens/>
        <w:rPr>
          <w:szCs w:val="22"/>
        </w:rPr>
      </w:pPr>
    </w:p>
    <w:p w14:paraId="389A3111"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13" w14:textId="77777777">
        <w:tc>
          <w:tcPr>
            <w:tcW w:w="9298" w:type="dxa"/>
            <w:tcBorders>
              <w:bottom w:val="single" w:sz="4" w:space="0" w:color="auto"/>
            </w:tcBorders>
          </w:tcPr>
          <w:p w14:paraId="389A3112" w14:textId="77777777" w:rsidR="00E422AF" w:rsidRDefault="004C3A60" w:rsidP="0080242F">
            <w:pPr>
              <w:pStyle w:val="StyleBoldLeft0cmHanging1cm"/>
            </w:pPr>
            <w:r>
              <w:t>2.</w:t>
            </w:r>
            <w:r>
              <w:tab/>
              <w:t>COMPOSITION EN SUBSTANCE(S) ACTIVE(S)</w:t>
            </w:r>
          </w:p>
        </w:tc>
      </w:tr>
    </w:tbl>
    <w:p w14:paraId="389A3114" w14:textId="77777777" w:rsidR="00E422AF" w:rsidRDefault="00E422AF">
      <w:pPr>
        <w:widowControl w:val="0"/>
        <w:tabs>
          <w:tab w:val="left" w:pos="567"/>
        </w:tabs>
        <w:suppressAutoHyphens/>
        <w:rPr>
          <w:szCs w:val="22"/>
        </w:rPr>
      </w:pPr>
    </w:p>
    <w:p w14:paraId="389A3115" w14:textId="77777777" w:rsidR="00E422AF" w:rsidRDefault="004C3A60">
      <w:pPr>
        <w:widowControl w:val="0"/>
        <w:tabs>
          <w:tab w:val="left" w:pos="567"/>
        </w:tabs>
        <w:suppressAutoHyphens/>
        <w:rPr>
          <w:szCs w:val="22"/>
        </w:rPr>
      </w:pPr>
      <w:r>
        <w:rPr>
          <w:szCs w:val="22"/>
        </w:rPr>
        <w:t>Chaque mL de sirop contient 10 mg de lacosamide.</w:t>
      </w:r>
    </w:p>
    <w:p w14:paraId="389A3116" w14:textId="77777777" w:rsidR="00E422AF" w:rsidRDefault="004C3A60">
      <w:pPr>
        <w:widowControl w:val="0"/>
        <w:tabs>
          <w:tab w:val="left" w:pos="567"/>
        </w:tabs>
        <w:suppressAutoHyphens/>
        <w:rPr>
          <w:szCs w:val="22"/>
        </w:rPr>
      </w:pPr>
      <w:r>
        <w:rPr>
          <w:szCs w:val="22"/>
        </w:rPr>
        <w:t>Un flacon de 200 mL contient 2 000 mg de lacosamide.</w:t>
      </w:r>
    </w:p>
    <w:p w14:paraId="389A3117" w14:textId="77777777" w:rsidR="00E422AF" w:rsidRDefault="00E422AF">
      <w:pPr>
        <w:widowControl w:val="0"/>
        <w:tabs>
          <w:tab w:val="left" w:pos="567"/>
        </w:tabs>
        <w:suppressAutoHyphens/>
        <w:rPr>
          <w:szCs w:val="22"/>
        </w:rPr>
      </w:pPr>
    </w:p>
    <w:p w14:paraId="389A3118"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1A" w14:textId="77777777">
        <w:tc>
          <w:tcPr>
            <w:tcW w:w="9298" w:type="dxa"/>
          </w:tcPr>
          <w:p w14:paraId="389A3119" w14:textId="77777777" w:rsidR="00E422AF" w:rsidRDefault="004C3A60" w:rsidP="0080242F">
            <w:pPr>
              <w:pStyle w:val="StyleBoldLeft0cmHanging1cm"/>
            </w:pPr>
            <w:r>
              <w:t>3.</w:t>
            </w:r>
            <w:r>
              <w:tab/>
              <w:t>LISTE DES EXCIPIENTS</w:t>
            </w:r>
          </w:p>
        </w:tc>
      </w:tr>
    </w:tbl>
    <w:p w14:paraId="389A311B" w14:textId="77777777" w:rsidR="00E422AF" w:rsidRDefault="00E422AF">
      <w:pPr>
        <w:widowControl w:val="0"/>
        <w:tabs>
          <w:tab w:val="left" w:pos="567"/>
        </w:tabs>
        <w:suppressAutoHyphens/>
        <w:rPr>
          <w:szCs w:val="22"/>
        </w:rPr>
      </w:pPr>
    </w:p>
    <w:p w14:paraId="389A311C" w14:textId="77777777" w:rsidR="00E422AF" w:rsidRDefault="004C3A60">
      <w:pPr>
        <w:widowControl w:val="0"/>
        <w:tabs>
          <w:tab w:val="left" w:pos="567"/>
        </w:tabs>
        <w:suppressAutoHyphens/>
        <w:rPr>
          <w:szCs w:val="22"/>
        </w:rPr>
      </w:pPr>
      <w:r>
        <w:rPr>
          <w:szCs w:val="22"/>
        </w:rPr>
        <w:t>Contient : sorbitol (E420), méthylparahydroxybenzoate de sodium (E219), propylène glycol (E1520), sodium et aspartame (E951). Se reporter à la notice pour plus d'informations.</w:t>
      </w:r>
    </w:p>
    <w:p w14:paraId="389A311D" w14:textId="77777777" w:rsidR="00E422AF" w:rsidRDefault="00E422AF">
      <w:pPr>
        <w:widowControl w:val="0"/>
        <w:tabs>
          <w:tab w:val="left" w:pos="567"/>
        </w:tabs>
        <w:suppressAutoHyphens/>
        <w:rPr>
          <w:szCs w:val="22"/>
        </w:rPr>
      </w:pPr>
    </w:p>
    <w:p w14:paraId="389A311E"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20" w14:textId="77777777">
        <w:tc>
          <w:tcPr>
            <w:tcW w:w="9298" w:type="dxa"/>
          </w:tcPr>
          <w:p w14:paraId="389A311F" w14:textId="77777777" w:rsidR="00E422AF" w:rsidRDefault="004C3A60" w:rsidP="0080242F">
            <w:pPr>
              <w:pStyle w:val="StyleBoldLeft0cmHanging1cm"/>
            </w:pPr>
            <w:r>
              <w:t>4.</w:t>
            </w:r>
            <w:r>
              <w:tab/>
              <w:t>FORME PHARMACEUTIQUE ET CONTENU</w:t>
            </w:r>
          </w:p>
        </w:tc>
      </w:tr>
    </w:tbl>
    <w:p w14:paraId="389A3121" w14:textId="77777777" w:rsidR="00E422AF" w:rsidRDefault="00E422AF">
      <w:pPr>
        <w:widowControl w:val="0"/>
        <w:tabs>
          <w:tab w:val="left" w:pos="567"/>
        </w:tabs>
        <w:suppressAutoHyphens/>
        <w:rPr>
          <w:szCs w:val="22"/>
        </w:rPr>
      </w:pPr>
    </w:p>
    <w:p w14:paraId="389A3122" w14:textId="77777777" w:rsidR="00E422AF" w:rsidRDefault="004C3A60">
      <w:pPr>
        <w:widowControl w:val="0"/>
        <w:tabs>
          <w:tab w:val="left" w:pos="567"/>
        </w:tabs>
        <w:suppressAutoHyphens/>
        <w:rPr>
          <w:highlight w:val="lightGray"/>
        </w:rPr>
      </w:pPr>
      <w:r>
        <w:rPr>
          <w:szCs w:val="22"/>
        </w:rPr>
        <w:t xml:space="preserve">200 mL </w:t>
      </w:r>
      <w:r>
        <w:rPr>
          <w:szCs w:val="22"/>
          <w:highlight w:val="lightGray"/>
        </w:rPr>
        <w:t>sirop</w:t>
      </w:r>
      <w:r>
        <w:rPr>
          <w:szCs w:val="22"/>
        </w:rPr>
        <w:t xml:space="preserve"> </w:t>
      </w:r>
      <w:r>
        <w:rPr>
          <w:highlight w:val="lightGray"/>
        </w:rPr>
        <w:t>avec 1 gobelet doseur (30 mL) et 1 seringue pour administration orale (10 mL) avec 1 adaptateur</w:t>
      </w:r>
    </w:p>
    <w:p w14:paraId="389A3123" w14:textId="77777777" w:rsidR="00E422AF" w:rsidRDefault="004C3A60">
      <w:pPr>
        <w:widowControl w:val="0"/>
        <w:tabs>
          <w:tab w:val="left" w:pos="567"/>
        </w:tabs>
        <w:suppressAutoHyphens/>
        <w:rPr>
          <w:szCs w:val="22"/>
        </w:rPr>
      </w:pPr>
      <w:r>
        <w:rPr>
          <w:szCs w:val="22"/>
        </w:rPr>
        <w:t>Consultez votre médecin pour savoir quel dispositif vous devez utiliser.</w:t>
      </w:r>
    </w:p>
    <w:p w14:paraId="389A3124" w14:textId="77777777" w:rsidR="00E422AF" w:rsidRDefault="004C3A60">
      <w:pPr>
        <w:keepNext/>
        <w:keepLines/>
        <w:widowControl w:val="0"/>
        <w:tabs>
          <w:tab w:val="left" w:pos="567"/>
        </w:tabs>
        <w:rPr>
          <w:highlight w:val="lightGray"/>
        </w:rPr>
      </w:pPr>
      <w:r>
        <w:rPr>
          <w:highlight w:val="lightGray"/>
        </w:rPr>
        <w:t>Gobelet doseur de 30 mL et seringue de 10 mL (sous forme de symboles colorés – uniquement pour la boîte en carton)</w:t>
      </w:r>
    </w:p>
    <w:p w14:paraId="389A3125" w14:textId="77777777" w:rsidR="00E422AF" w:rsidRDefault="00E422AF">
      <w:pPr>
        <w:keepNext/>
        <w:keepLines/>
        <w:widowControl w:val="0"/>
        <w:tabs>
          <w:tab w:val="left" w:pos="567"/>
        </w:tabs>
        <w:rPr>
          <w:highlight w:val="lightGray"/>
        </w:rPr>
      </w:pPr>
    </w:p>
    <w:p w14:paraId="389A3126"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28" w14:textId="77777777">
        <w:tc>
          <w:tcPr>
            <w:tcW w:w="9298" w:type="dxa"/>
          </w:tcPr>
          <w:p w14:paraId="389A3127" w14:textId="77777777" w:rsidR="00E422AF" w:rsidRDefault="004C3A60" w:rsidP="0080242F">
            <w:pPr>
              <w:pStyle w:val="StyleBoldLeft0cmHanging1cm"/>
            </w:pPr>
            <w:r>
              <w:t>5.</w:t>
            </w:r>
            <w:r>
              <w:tab/>
              <w:t>MODE ET VOIE(S) D’ADMINISTRATION</w:t>
            </w:r>
          </w:p>
        </w:tc>
      </w:tr>
    </w:tbl>
    <w:p w14:paraId="389A3129" w14:textId="77777777" w:rsidR="00E422AF" w:rsidRDefault="00E422AF">
      <w:pPr>
        <w:widowControl w:val="0"/>
        <w:tabs>
          <w:tab w:val="left" w:pos="567"/>
        </w:tabs>
        <w:suppressAutoHyphens/>
        <w:rPr>
          <w:szCs w:val="22"/>
        </w:rPr>
      </w:pPr>
    </w:p>
    <w:p w14:paraId="389A312A" w14:textId="77777777" w:rsidR="00E422AF" w:rsidRDefault="004C3A60">
      <w:pPr>
        <w:widowControl w:val="0"/>
        <w:tabs>
          <w:tab w:val="left" w:pos="567"/>
        </w:tabs>
        <w:suppressAutoHyphens/>
        <w:rPr>
          <w:szCs w:val="22"/>
          <w:highlight w:val="lightGray"/>
        </w:rPr>
      </w:pPr>
      <w:r>
        <w:rPr>
          <w:szCs w:val="22"/>
          <w:highlight w:val="lightGray"/>
        </w:rPr>
        <w:t xml:space="preserve">Lire la notice avant utilisation. </w:t>
      </w:r>
      <w:r>
        <w:rPr>
          <w:i/>
          <w:szCs w:val="22"/>
          <w:highlight w:val="lightGray"/>
        </w:rPr>
        <w:t>(emballage extérieur uniquement)</w:t>
      </w:r>
    </w:p>
    <w:p w14:paraId="389A312B" w14:textId="77777777" w:rsidR="00E422AF" w:rsidRDefault="004C3A60">
      <w:pPr>
        <w:widowControl w:val="0"/>
        <w:tabs>
          <w:tab w:val="left" w:pos="567"/>
        </w:tabs>
        <w:suppressAutoHyphens/>
        <w:rPr>
          <w:szCs w:val="22"/>
        </w:rPr>
      </w:pPr>
      <w:r>
        <w:rPr>
          <w:szCs w:val="22"/>
        </w:rPr>
        <w:t>Voie orale</w:t>
      </w:r>
    </w:p>
    <w:p w14:paraId="389A312C" w14:textId="77777777" w:rsidR="00E422AF" w:rsidRDefault="004C3A60">
      <w:pPr>
        <w:widowControl w:val="0"/>
        <w:tabs>
          <w:tab w:val="left" w:pos="567"/>
        </w:tabs>
        <w:suppressAutoHyphens/>
        <w:rPr>
          <w:szCs w:val="22"/>
        </w:rPr>
      </w:pPr>
      <w:r>
        <w:rPr>
          <w:szCs w:val="22"/>
        </w:rPr>
        <w:t>Bien agiter avant emploi.</w:t>
      </w:r>
    </w:p>
    <w:p w14:paraId="389A312D" w14:textId="77777777" w:rsidR="00E422AF" w:rsidRDefault="00E422AF">
      <w:pPr>
        <w:widowControl w:val="0"/>
        <w:tabs>
          <w:tab w:val="left" w:pos="567"/>
        </w:tabs>
        <w:suppressAutoHyphens/>
        <w:rPr>
          <w:szCs w:val="22"/>
        </w:rPr>
      </w:pPr>
    </w:p>
    <w:p w14:paraId="389A312E"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30" w14:textId="77777777">
        <w:tc>
          <w:tcPr>
            <w:tcW w:w="9298" w:type="dxa"/>
          </w:tcPr>
          <w:p w14:paraId="389A312F" w14:textId="77777777" w:rsidR="00E422AF" w:rsidRDefault="004C3A60" w:rsidP="0080242F">
            <w:pPr>
              <w:pStyle w:val="StyleBoldLeft0cmHanging1cm"/>
            </w:pPr>
            <w:r>
              <w:t>6.</w:t>
            </w:r>
            <w:r>
              <w:tab/>
              <w:t>MISE EN GARDE SPÉCIALE INDIQUANT QUE LE MÉDICAMENT DOIT ÊTRE CONSERVÉ HORS DE VUE ET DE PORTEE DES ENFANTS</w:t>
            </w:r>
          </w:p>
        </w:tc>
      </w:tr>
    </w:tbl>
    <w:p w14:paraId="389A3131" w14:textId="77777777" w:rsidR="00E422AF" w:rsidRDefault="00E422AF">
      <w:pPr>
        <w:widowControl w:val="0"/>
        <w:tabs>
          <w:tab w:val="left" w:pos="567"/>
        </w:tabs>
        <w:suppressAutoHyphens/>
        <w:rPr>
          <w:szCs w:val="22"/>
        </w:rPr>
      </w:pPr>
    </w:p>
    <w:p w14:paraId="389A3132" w14:textId="77777777" w:rsidR="00E422AF" w:rsidRDefault="004C3A60">
      <w:pPr>
        <w:widowControl w:val="0"/>
        <w:tabs>
          <w:tab w:val="left" w:pos="567"/>
        </w:tabs>
        <w:suppressAutoHyphens/>
        <w:rPr>
          <w:szCs w:val="22"/>
        </w:rPr>
      </w:pPr>
      <w:r>
        <w:rPr>
          <w:szCs w:val="22"/>
        </w:rPr>
        <w:t>Tenir hors de la vue et de la portée des enfants.</w:t>
      </w:r>
    </w:p>
    <w:p w14:paraId="389A3133" w14:textId="77777777" w:rsidR="00E422AF" w:rsidRDefault="00E422AF">
      <w:pPr>
        <w:widowControl w:val="0"/>
        <w:tabs>
          <w:tab w:val="left" w:pos="567"/>
        </w:tabs>
        <w:suppressAutoHyphens/>
        <w:rPr>
          <w:szCs w:val="22"/>
        </w:rPr>
      </w:pPr>
    </w:p>
    <w:p w14:paraId="389A3134"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36" w14:textId="77777777">
        <w:tc>
          <w:tcPr>
            <w:tcW w:w="9298" w:type="dxa"/>
          </w:tcPr>
          <w:p w14:paraId="389A3135" w14:textId="77777777" w:rsidR="00E422AF" w:rsidRDefault="004C3A60" w:rsidP="0049555F">
            <w:pPr>
              <w:pStyle w:val="StyleBoldLeft0cmHanging1cm"/>
            </w:pPr>
            <w:r>
              <w:t>7.</w:t>
            </w:r>
            <w:r>
              <w:tab/>
              <w:t>AUTRE(S) MISE(S) EN GARDE SPÉCIALE(S), SI NÉCESSAIRE</w:t>
            </w:r>
          </w:p>
        </w:tc>
      </w:tr>
    </w:tbl>
    <w:p w14:paraId="389A3137" w14:textId="77777777" w:rsidR="00E422AF" w:rsidRDefault="00E422AF">
      <w:pPr>
        <w:widowControl w:val="0"/>
        <w:tabs>
          <w:tab w:val="left" w:pos="567"/>
        </w:tabs>
        <w:suppressAutoHyphens/>
        <w:rPr>
          <w:szCs w:val="22"/>
        </w:rPr>
      </w:pPr>
    </w:p>
    <w:p w14:paraId="389A3138"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3A" w14:textId="77777777">
        <w:tc>
          <w:tcPr>
            <w:tcW w:w="9298" w:type="dxa"/>
          </w:tcPr>
          <w:p w14:paraId="389A3139" w14:textId="77777777" w:rsidR="00E422AF" w:rsidRDefault="004C3A60" w:rsidP="0049555F">
            <w:pPr>
              <w:pStyle w:val="StyleBoldLeft0cmHanging1cm"/>
            </w:pPr>
            <w:r>
              <w:t>8.</w:t>
            </w:r>
            <w:r>
              <w:tab/>
              <w:t>DATE DE PÉREMPTION</w:t>
            </w:r>
          </w:p>
        </w:tc>
      </w:tr>
    </w:tbl>
    <w:p w14:paraId="389A313B" w14:textId="77777777" w:rsidR="00E422AF" w:rsidRDefault="00E422AF">
      <w:pPr>
        <w:widowControl w:val="0"/>
        <w:tabs>
          <w:tab w:val="left" w:pos="567"/>
        </w:tabs>
        <w:suppressAutoHyphens/>
        <w:rPr>
          <w:szCs w:val="22"/>
        </w:rPr>
      </w:pPr>
    </w:p>
    <w:p w14:paraId="389A313C" w14:textId="77777777" w:rsidR="00E422AF" w:rsidRDefault="004C3A60">
      <w:pPr>
        <w:widowControl w:val="0"/>
        <w:tabs>
          <w:tab w:val="left" w:pos="567"/>
        </w:tabs>
        <w:suppressAutoHyphens/>
        <w:rPr>
          <w:szCs w:val="22"/>
        </w:rPr>
      </w:pPr>
      <w:r>
        <w:rPr>
          <w:szCs w:val="22"/>
        </w:rPr>
        <w:t>EXP</w:t>
      </w:r>
    </w:p>
    <w:p w14:paraId="389A313D" w14:textId="77777777" w:rsidR="00E422AF" w:rsidRDefault="004C3A60">
      <w:pPr>
        <w:widowControl w:val="0"/>
        <w:tabs>
          <w:tab w:val="left" w:pos="567"/>
        </w:tabs>
        <w:suppressAutoHyphens/>
        <w:rPr>
          <w:szCs w:val="22"/>
        </w:rPr>
      </w:pPr>
      <w:r>
        <w:rPr>
          <w:szCs w:val="22"/>
        </w:rPr>
        <w:t>Après ouverture, le flacon peut être utilisé dans un délai de 6 mois.</w:t>
      </w:r>
    </w:p>
    <w:p w14:paraId="389A313E" w14:textId="77777777" w:rsidR="00E422AF" w:rsidRDefault="004C3A60">
      <w:r>
        <w:rPr>
          <w:rFonts w:eastAsia="SimSun"/>
          <w:szCs w:val="22"/>
          <w:highlight w:val="lightGray"/>
        </w:rPr>
        <w:t>Date d’ouverture</w:t>
      </w:r>
      <w:r>
        <w:rPr>
          <w:rFonts w:eastAsia="SimSun"/>
          <w:szCs w:val="22"/>
        </w:rPr>
        <w:t xml:space="preserve"> </w:t>
      </w:r>
      <w:r>
        <w:rPr>
          <w:i/>
          <w:szCs w:val="22"/>
          <w:highlight w:val="lightGray"/>
        </w:rPr>
        <w:t>(emballage extérieur uniquement)</w:t>
      </w:r>
    </w:p>
    <w:p w14:paraId="389A313F" w14:textId="77777777" w:rsidR="00E422AF" w:rsidRDefault="00E422AF">
      <w:pPr>
        <w:widowControl w:val="0"/>
        <w:tabs>
          <w:tab w:val="left" w:pos="567"/>
        </w:tabs>
        <w:suppressAutoHyphens/>
        <w:rPr>
          <w:szCs w:val="22"/>
        </w:rPr>
      </w:pPr>
    </w:p>
    <w:p w14:paraId="389A3140"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42" w14:textId="77777777">
        <w:tc>
          <w:tcPr>
            <w:tcW w:w="9298" w:type="dxa"/>
          </w:tcPr>
          <w:p w14:paraId="389A3141" w14:textId="77777777" w:rsidR="00E422AF" w:rsidRDefault="004C3A60">
            <w:pPr>
              <w:widowControl w:val="0"/>
              <w:tabs>
                <w:tab w:val="left" w:pos="567"/>
              </w:tabs>
              <w:ind w:left="561" w:hanging="561"/>
              <w:jc w:val="both"/>
              <w:rPr>
                <w:b/>
                <w:szCs w:val="22"/>
              </w:rPr>
            </w:pPr>
            <w:r>
              <w:rPr>
                <w:b/>
                <w:szCs w:val="22"/>
              </w:rPr>
              <w:lastRenderedPageBreak/>
              <w:t>9.</w:t>
            </w:r>
            <w:r>
              <w:rPr>
                <w:b/>
                <w:szCs w:val="22"/>
              </w:rPr>
              <w:tab/>
              <w:t>PRÉCAUTIONS PARTICULIÈRES DE CONSERVATION</w:t>
            </w:r>
          </w:p>
        </w:tc>
      </w:tr>
    </w:tbl>
    <w:p w14:paraId="389A3143" w14:textId="77777777" w:rsidR="00E422AF" w:rsidRDefault="00E422AF">
      <w:pPr>
        <w:widowControl w:val="0"/>
        <w:tabs>
          <w:tab w:val="left" w:pos="567"/>
        </w:tabs>
        <w:suppressAutoHyphens/>
        <w:rPr>
          <w:szCs w:val="22"/>
        </w:rPr>
      </w:pPr>
    </w:p>
    <w:p w14:paraId="389A3144" w14:textId="77777777" w:rsidR="00E422AF" w:rsidRDefault="004C3A60">
      <w:pPr>
        <w:widowControl w:val="0"/>
        <w:tabs>
          <w:tab w:val="left" w:pos="567"/>
        </w:tabs>
        <w:suppressAutoHyphens/>
        <w:rPr>
          <w:szCs w:val="22"/>
        </w:rPr>
      </w:pPr>
      <w:r>
        <w:rPr>
          <w:szCs w:val="22"/>
        </w:rPr>
        <w:t>Ne pas conserver au réfrigérateur.</w:t>
      </w:r>
    </w:p>
    <w:p w14:paraId="389A3145" w14:textId="77777777" w:rsidR="00E422AF" w:rsidRDefault="00E422AF">
      <w:pPr>
        <w:widowControl w:val="0"/>
        <w:tabs>
          <w:tab w:val="left" w:pos="567"/>
        </w:tabs>
        <w:suppressAutoHyphens/>
        <w:rPr>
          <w:szCs w:val="22"/>
        </w:rPr>
      </w:pPr>
    </w:p>
    <w:p w14:paraId="389A3146"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48" w14:textId="77777777">
        <w:tc>
          <w:tcPr>
            <w:tcW w:w="9298" w:type="dxa"/>
          </w:tcPr>
          <w:p w14:paraId="389A3147" w14:textId="77777777" w:rsidR="00E422AF" w:rsidRDefault="004C3A60" w:rsidP="0049555F">
            <w:pPr>
              <w:pStyle w:val="StyleBoldLeft0cmHanging1cm"/>
            </w:pPr>
            <w:r>
              <w:t>10.</w:t>
            </w:r>
            <w:r>
              <w:tab/>
              <w:t>PRÉCAUTIONS PARTICULIÈRES D’ÉLIMINATION DES MÉDICAMENTS NON UTILISÉS OU DES DÉCHETS PROVENANT DE CES MÉDICAMENTS S’IL Y A LIEU</w:t>
            </w:r>
          </w:p>
        </w:tc>
      </w:tr>
    </w:tbl>
    <w:p w14:paraId="389A3149" w14:textId="77777777" w:rsidR="00E422AF" w:rsidRDefault="00E422AF">
      <w:pPr>
        <w:widowControl w:val="0"/>
        <w:tabs>
          <w:tab w:val="left" w:pos="567"/>
        </w:tabs>
        <w:suppressAutoHyphens/>
        <w:rPr>
          <w:szCs w:val="22"/>
        </w:rPr>
      </w:pPr>
    </w:p>
    <w:p w14:paraId="389A314A"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4C" w14:textId="77777777">
        <w:tc>
          <w:tcPr>
            <w:tcW w:w="9298" w:type="dxa"/>
          </w:tcPr>
          <w:p w14:paraId="389A314B" w14:textId="77777777" w:rsidR="00E422AF" w:rsidRDefault="004C3A60" w:rsidP="0049555F">
            <w:pPr>
              <w:pStyle w:val="StyleBoldLeft0cmHanging1cm"/>
            </w:pPr>
            <w:r>
              <w:t>11.</w:t>
            </w:r>
            <w:r>
              <w:tab/>
              <w:t>NOM ET ADRESSE DU TITULAIRE DE L’AUTORISATION DE MISE SUR LE MARCHÉ</w:t>
            </w:r>
          </w:p>
        </w:tc>
      </w:tr>
    </w:tbl>
    <w:p w14:paraId="389A314D" w14:textId="77777777" w:rsidR="00E422AF" w:rsidRDefault="00E422AF">
      <w:pPr>
        <w:widowControl w:val="0"/>
        <w:tabs>
          <w:tab w:val="left" w:pos="567"/>
        </w:tabs>
        <w:suppressAutoHyphens/>
        <w:rPr>
          <w:szCs w:val="22"/>
        </w:rPr>
      </w:pPr>
    </w:p>
    <w:p w14:paraId="389A314E" w14:textId="77777777" w:rsidR="00E422AF" w:rsidRDefault="004C3A60">
      <w:pPr>
        <w:keepNext/>
        <w:keepLines/>
        <w:widowControl w:val="0"/>
        <w:tabs>
          <w:tab w:val="left" w:pos="567"/>
        </w:tabs>
      </w:pPr>
      <w:r>
        <w:t>UCB Pharma S.A.</w:t>
      </w:r>
    </w:p>
    <w:p w14:paraId="389A314F" w14:textId="77777777" w:rsidR="00E422AF" w:rsidRDefault="004C3A60">
      <w:pPr>
        <w:keepNext/>
        <w:keepLines/>
        <w:widowControl w:val="0"/>
        <w:tabs>
          <w:tab w:val="left" w:pos="567"/>
        </w:tabs>
        <w:rPr>
          <w:highlight w:val="lightGray"/>
        </w:rPr>
      </w:pPr>
      <w:r>
        <w:rPr>
          <w:highlight w:val="lightGray"/>
        </w:rPr>
        <w:t>Allée de la Recherche 60</w:t>
      </w:r>
    </w:p>
    <w:p w14:paraId="389A3150" w14:textId="77777777" w:rsidR="00E422AF" w:rsidRDefault="004C3A60">
      <w:pPr>
        <w:keepNext/>
        <w:keepLines/>
        <w:widowControl w:val="0"/>
        <w:tabs>
          <w:tab w:val="left" w:pos="567"/>
        </w:tabs>
        <w:rPr>
          <w:highlight w:val="lightGray"/>
        </w:rPr>
      </w:pPr>
      <w:r>
        <w:rPr>
          <w:highlight w:val="lightGray"/>
        </w:rPr>
        <w:t>B-1070 Bruxelles</w:t>
      </w:r>
    </w:p>
    <w:p w14:paraId="389A3151" w14:textId="77777777" w:rsidR="00E422AF" w:rsidRDefault="004C3A60">
      <w:pPr>
        <w:keepNext/>
        <w:keepLines/>
        <w:widowControl w:val="0"/>
        <w:tabs>
          <w:tab w:val="left" w:pos="567"/>
        </w:tabs>
        <w:rPr>
          <w:highlight w:val="lightGray"/>
        </w:rPr>
      </w:pPr>
      <w:r>
        <w:rPr>
          <w:highlight w:val="lightGray"/>
        </w:rPr>
        <w:t xml:space="preserve">Belgique </w:t>
      </w:r>
      <w:r>
        <w:rPr>
          <w:i/>
          <w:highlight w:val="lightGray"/>
        </w:rPr>
        <w:t>(emballage extérieur uniquement).</w:t>
      </w:r>
    </w:p>
    <w:p w14:paraId="389A3152" w14:textId="77777777" w:rsidR="00E422AF" w:rsidRDefault="00E422AF">
      <w:pPr>
        <w:widowControl w:val="0"/>
        <w:tabs>
          <w:tab w:val="left" w:pos="567"/>
        </w:tabs>
        <w:suppressAutoHyphens/>
        <w:rPr>
          <w:szCs w:val="22"/>
        </w:rPr>
      </w:pPr>
    </w:p>
    <w:p w14:paraId="389A3153"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55" w14:textId="77777777">
        <w:tc>
          <w:tcPr>
            <w:tcW w:w="9298" w:type="dxa"/>
          </w:tcPr>
          <w:p w14:paraId="389A3154" w14:textId="77777777" w:rsidR="00E422AF" w:rsidRDefault="004C3A60" w:rsidP="0049555F">
            <w:pPr>
              <w:pStyle w:val="StyleBoldLeft0cmHanging1cm"/>
            </w:pPr>
            <w:r>
              <w:t>12.</w:t>
            </w:r>
            <w:r>
              <w:tab/>
              <w:t>NUMÉRO(S) D’AUTORISATION DE MISE SUR LE MARCHÉ</w:t>
            </w:r>
          </w:p>
        </w:tc>
      </w:tr>
    </w:tbl>
    <w:p w14:paraId="389A3156" w14:textId="77777777" w:rsidR="00E422AF" w:rsidRDefault="00E422AF">
      <w:pPr>
        <w:widowControl w:val="0"/>
        <w:tabs>
          <w:tab w:val="left" w:pos="567"/>
        </w:tabs>
        <w:suppressAutoHyphens/>
        <w:rPr>
          <w:szCs w:val="22"/>
        </w:rPr>
      </w:pPr>
    </w:p>
    <w:p w14:paraId="389A3157" w14:textId="77777777" w:rsidR="00E422AF" w:rsidRDefault="004C3A60">
      <w:pPr>
        <w:pStyle w:val="Date"/>
        <w:rPr>
          <w:lang w:val="fr-FR"/>
        </w:rPr>
      </w:pPr>
      <w:r>
        <w:rPr>
          <w:lang w:val="fr-FR"/>
        </w:rPr>
        <w:t>EU/1/08/470/018</w:t>
      </w:r>
    </w:p>
    <w:p w14:paraId="389A3158" w14:textId="77777777" w:rsidR="00E422AF" w:rsidRDefault="00E422AF">
      <w:pPr>
        <w:rPr>
          <w:lang w:eastAsia="x-none"/>
        </w:rPr>
      </w:pPr>
    </w:p>
    <w:p w14:paraId="389A3159"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5B" w14:textId="77777777">
        <w:tc>
          <w:tcPr>
            <w:tcW w:w="9298" w:type="dxa"/>
          </w:tcPr>
          <w:p w14:paraId="389A315A" w14:textId="77777777" w:rsidR="00E422AF" w:rsidRDefault="004C3A60" w:rsidP="0049555F">
            <w:pPr>
              <w:pStyle w:val="StyleBoldLeft0cmHanging1cm"/>
            </w:pPr>
            <w:r>
              <w:t>13.</w:t>
            </w:r>
            <w:r>
              <w:tab/>
              <w:t xml:space="preserve">NUMÉRO DU LOT </w:t>
            </w:r>
          </w:p>
        </w:tc>
      </w:tr>
    </w:tbl>
    <w:p w14:paraId="389A315C" w14:textId="77777777" w:rsidR="00E422AF" w:rsidRDefault="00E422AF">
      <w:pPr>
        <w:widowControl w:val="0"/>
        <w:tabs>
          <w:tab w:val="left" w:pos="567"/>
        </w:tabs>
        <w:suppressAutoHyphens/>
        <w:rPr>
          <w:szCs w:val="22"/>
        </w:rPr>
      </w:pPr>
    </w:p>
    <w:p w14:paraId="389A315D" w14:textId="77777777" w:rsidR="00E422AF" w:rsidRDefault="004C3A60">
      <w:pPr>
        <w:widowControl w:val="0"/>
        <w:tabs>
          <w:tab w:val="left" w:pos="567"/>
        </w:tabs>
        <w:suppressAutoHyphens/>
        <w:rPr>
          <w:szCs w:val="22"/>
        </w:rPr>
      </w:pPr>
      <w:r>
        <w:rPr>
          <w:szCs w:val="22"/>
        </w:rPr>
        <w:t>Lot</w:t>
      </w:r>
    </w:p>
    <w:p w14:paraId="389A315E" w14:textId="77777777" w:rsidR="00E422AF" w:rsidRDefault="00E422AF">
      <w:pPr>
        <w:widowControl w:val="0"/>
        <w:tabs>
          <w:tab w:val="left" w:pos="567"/>
        </w:tabs>
        <w:suppressAutoHyphens/>
        <w:rPr>
          <w:szCs w:val="22"/>
        </w:rPr>
      </w:pPr>
    </w:p>
    <w:p w14:paraId="389A315F"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61" w14:textId="77777777">
        <w:tc>
          <w:tcPr>
            <w:tcW w:w="9298" w:type="dxa"/>
          </w:tcPr>
          <w:p w14:paraId="389A3160" w14:textId="77777777" w:rsidR="00E422AF" w:rsidRDefault="004C3A60" w:rsidP="0049555F">
            <w:pPr>
              <w:pStyle w:val="StyleBoldLeft0cmHanging1cm"/>
            </w:pPr>
            <w:r>
              <w:t>14.</w:t>
            </w:r>
            <w:r>
              <w:tab/>
              <w:t>CONDITIONS DE PRESCRIPTION ET DE DÉLIVRANCE</w:t>
            </w:r>
          </w:p>
        </w:tc>
      </w:tr>
    </w:tbl>
    <w:p w14:paraId="389A3162" w14:textId="77777777" w:rsidR="00E422AF" w:rsidRDefault="00E422AF">
      <w:pPr>
        <w:widowControl w:val="0"/>
        <w:tabs>
          <w:tab w:val="left" w:pos="567"/>
        </w:tabs>
        <w:suppressAutoHyphens/>
        <w:rPr>
          <w:szCs w:val="22"/>
        </w:rPr>
      </w:pPr>
    </w:p>
    <w:p w14:paraId="389A3163"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65" w14:textId="77777777">
        <w:tc>
          <w:tcPr>
            <w:tcW w:w="9298" w:type="dxa"/>
          </w:tcPr>
          <w:p w14:paraId="389A3164" w14:textId="77777777" w:rsidR="00E422AF" w:rsidRDefault="004C3A60" w:rsidP="0049555F">
            <w:pPr>
              <w:pStyle w:val="StyleBoldLeft0cmHanging1cm"/>
            </w:pPr>
            <w:r>
              <w:t>15.</w:t>
            </w:r>
            <w:r>
              <w:tab/>
              <w:t>INDICATIONS D’UTILISATION</w:t>
            </w:r>
          </w:p>
        </w:tc>
      </w:tr>
    </w:tbl>
    <w:p w14:paraId="389A3166" w14:textId="77777777" w:rsidR="00E422AF" w:rsidRDefault="00E422AF">
      <w:pPr>
        <w:widowControl w:val="0"/>
        <w:tabs>
          <w:tab w:val="left" w:pos="567"/>
        </w:tabs>
        <w:suppressAutoHyphens/>
        <w:rPr>
          <w:bCs/>
          <w:iCs/>
          <w:szCs w:val="22"/>
        </w:rPr>
      </w:pPr>
    </w:p>
    <w:p w14:paraId="389A3167" w14:textId="77777777" w:rsidR="00E422AF" w:rsidRDefault="00E422AF">
      <w:pPr>
        <w:widowControl w:val="0"/>
        <w:tabs>
          <w:tab w:val="left" w:pos="567"/>
        </w:tabs>
        <w:suppressAutoHyphens/>
        <w:rPr>
          <w:bCs/>
          <w:iCs/>
          <w:szCs w:val="22"/>
        </w:rPr>
      </w:pPr>
    </w:p>
    <w:p w14:paraId="389A3168"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rPr>
          <w:b/>
          <w:bCs/>
          <w:iCs/>
          <w:szCs w:val="22"/>
        </w:rPr>
      </w:pPr>
      <w:r>
        <w:rPr>
          <w:b/>
          <w:szCs w:val="22"/>
        </w:rPr>
        <w:t>16.</w:t>
      </w:r>
      <w:r>
        <w:rPr>
          <w:b/>
          <w:szCs w:val="22"/>
        </w:rPr>
        <w:tab/>
        <w:t>INFORMATIONS</w:t>
      </w:r>
      <w:r>
        <w:rPr>
          <w:b/>
          <w:bCs/>
          <w:iCs/>
          <w:szCs w:val="22"/>
        </w:rPr>
        <w:t xml:space="preserve"> EN BRAILLE</w:t>
      </w:r>
    </w:p>
    <w:p w14:paraId="389A3169" w14:textId="77777777" w:rsidR="00E422AF" w:rsidRDefault="00E422AF">
      <w:pPr>
        <w:widowControl w:val="0"/>
        <w:tabs>
          <w:tab w:val="left" w:pos="567"/>
        </w:tabs>
        <w:suppressAutoHyphens/>
        <w:rPr>
          <w:bCs/>
          <w:iCs/>
          <w:szCs w:val="22"/>
        </w:rPr>
      </w:pPr>
    </w:p>
    <w:p w14:paraId="389A316A" w14:textId="3E830FEE" w:rsidR="00E422AF" w:rsidRDefault="004C3A60">
      <w:pPr>
        <w:widowControl w:val="0"/>
        <w:tabs>
          <w:tab w:val="left" w:pos="567"/>
        </w:tabs>
        <w:suppressAutoHyphens/>
        <w:jc w:val="both"/>
        <w:rPr>
          <w:i/>
          <w:szCs w:val="22"/>
        </w:rPr>
      </w:pPr>
      <w:r>
        <w:rPr>
          <w:szCs w:val="22"/>
          <w:highlight w:val="lightGray"/>
        </w:rPr>
        <w:t>Vimpat 10 mg/</w:t>
      </w:r>
      <w:r w:rsidR="00ED1F3E" w:rsidRPr="00B0119E">
        <w:rPr>
          <w:szCs w:val="22"/>
          <w:highlight w:val="lightGray"/>
        </w:rPr>
        <w:t xml:space="preserve">ml </w:t>
      </w:r>
      <w:r w:rsidRPr="005B26AE">
        <w:rPr>
          <w:i/>
          <w:highlight w:val="lightGray"/>
        </w:rPr>
        <w:t>(em</w:t>
      </w:r>
      <w:r>
        <w:rPr>
          <w:i/>
          <w:highlight w:val="lightGray"/>
        </w:rPr>
        <w:t>ballage extérieur uniquement).</w:t>
      </w:r>
    </w:p>
    <w:p w14:paraId="389A316B" w14:textId="77777777" w:rsidR="00E422AF" w:rsidRDefault="00E422AF">
      <w:pPr>
        <w:widowControl w:val="0"/>
        <w:tabs>
          <w:tab w:val="left" w:pos="567"/>
        </w:tabs>
        <w:suppressAutoHyphens/>
        <w:jc w:val="both"/>
        <w:rPr>
          <w:szCs w:val="22"/>
        </w:rPr>
      </w:pPr>
    </w:p>
    <w:p w14:paraId="389A316C" w14:textId="77777777" w:rsidR="00E422AF" w:rsidRDefault="00E422AF">
      <w:pPr>
        <w:widowControl w:val="0"/>
        <w:tabs>
          <w:tab w:val="left" w:pos="567"/>
        </w:tabs>
        <w:suppressAutoHyphens/>
        <w:jc w:val="both"/>
        <w:rPr>
          <w:szCs w:val="22"/>
        </w:rPr>
      </w:pPr>
    </w:p>
    <w:p w14:paraId="389A316D" w14:textId="50D9372B" w:rsidR="00E422AF" w:rsidRPr="002B6171" w:rsidRDefault="002B6171" w:rsidP="002B6171">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rPr>
      </w:pPr>
      <w:r>
        <w:rPr>
          <w:b/>
          <w:szCs w:val="22"/>
        </w:rPr>
        <w:t>17.</w:t>
      </w:r>
      <w:r>
        <w:rPr>
          <w:b/>
          <w:szCs w:val="22"/>
        </w:rPr>
        <w:tab/>
      </w:r>
      <w:r w:rsidR="004C3A60" w:rsidRPr="002B6171">
        <w:rPr>
          <w:b/>
          <w:szCs w:val="22"/>
        </w:rPr>
        <w:t>IDENTIFIANT UNIQUE - CODE-BARRES 2D</w:t>
      </w:r>
    </w:p>
    <w:p w14:paraId="389A316E" w14:textId="77777777" w:rsidR="00E422AF" w:rsidRDefault="00E422AF">
      <w:pPr>
        <w:ind w:left="567" w:hanging="567"/>
      </w:pPr>
    </w:p>
    <w:p w14:paraId="389A316F" w14:textId="77777777" w:rsidR="00E422AF" w:rsidRDefault="004C3A60">
      <w:pPr>
        <w:ind w:left="567" w:hanging="567"/>
        <w:rPr>
          <w:szCs w:val="22"/>
          <w:shd w:val="clear" w:color="auto" w:fill="CCCCCC"/>
        </w:rPr>
      </w:pPr>
      <w:r>
        <w:rPr>
          <w:highlight w:val="lightGray"/>
        </w:rPr>
        <w:t>code-barres 2D portant l'identifiant unique inclus.</w:t>
      </w:r>
      <w:r>
        <w:t xml:space="preserve"> </w:t>
      </w:r>
      <w:r>
        <w:rPr>
          <w:i/>
          <w:highlight w:val="lightGray"/>
        </w:rPr>
        <w:t>(emballage extérieur uniquement)</w:t>
      </w:r>
    </w:p>
    <w:p w14:paraId="389A3170" w14:textId="77777777" w:rsidR="00E422AF" w:rsidRDefault="00E422AF">
      <w:pPr>
        <w:ind w:left="567" w:hanging="567"/>
        <w:rPr>
          <w:szCs w:val="22"/>
          <w:shd w:val="clear" w:color="auto" w:fill="CCCCCC"/>
        </w:rPr>
      </w:pPr>
    </w:p>
    <w:p w14:paraId="389A3171" w14:textId="77777777" w:rsidR="00E422AF" w:rsidRDefault="00E422AF">
      <w:pPr>
        <w:ind w:left="567" w:hanging="567"/>
      </w:pPr>
    </w:p>
    <w:p w14:paraId="389A3172" w14:textId="767D084B" w:rsidR="00E422AF" w:rsidRPr="002B6171" w:rsidRDefault="002B6171" w:rsidP="002B6171">
      <w:pPr>
        <w:widowControl w:val="0"/>
        <w:pBdr>
          <w:top w:val="single" w:sz="4" w:space="1" w:color="auto"/>
          <w:left w:val="single" w:sz="4" w:space="4" w:color="auto"/>
          <w:bottom w:val="single" w:sz="4" w:space="1" w:color="auto"/>
          <w:right w:val="single" w:sz="4" w:space="4" w:color="auto"/>
        </w:pBdr>
        <w:tabs>
          <w:tab w:val="left" w:pos="567"/>
        </w:tabs>
        <w:ind w:left="567" w:hanging="567"/>
        <w:rPr>
          <w:b/>
          <w:szCs w:val="22"/>
        </w:rPr>
      </w:pPr>
      <w:r>
        <w:rPr>
          <w:b/>
          <w:szCs w:val="22"/>
        </w:rPr>
        <w:t>18.</w:t>
      </w:r>
      <w:r>
        <w:rPr>
          <w:b/>
          <w:szCs w:val="22"/>
        </w:rPr>
        <w:tab/>
      </w:r>
      <w:r w:rsidR="004C3A60" w:rsidRPr="002B6171">
        <w:rPr>
          <w:b/>
          <w:szCs w:val="22"/>
        </w:rPr>
        <w:t>IDENTIFIANT UNIQUE - DONNÉES LISIBLES PAR LES HUMAINS</w:t>
      </w:r>
    </w:p>
    <w:p w14:paraId="389A3173" w14:textId="77777777" w:rsidR="00E422AF" w:rsidRDefault="00E422AF"/>
    <w:p w14:paraId="389A3174" w14:textId="77777777" w:rsidR="00E422AF" w:rsidRDefault="004C3A60">
      <w:pPr>
        <w:rPr>
          <w:color w:val="008000"/>
          <w:szCs w:val="22"/>
          <w:highlight w:val="lightGray"/>
        </w:rPr>
      </w:pPr>
      <w:r>
        <w:rPr>
          <w:highlight w:val="lightGray"/>
        </w:rPr>
        <w:t>PC:</w:t>
      </w:r>
    </w:p>
    <w:p w14:paraId="389A3175" w14:textId="77777777" w:rsidR="00E422AF" w:rsidRDefault="004C3A60">
      <w:pPr>
        <w:rPr>
          <w:szCs w:val="22"/>
          <w:highlight w:val="lightGray"/>
        </w:rPr>
      </w:pPr>
      <w:r>
        <w:rPr>
          <w:highlight w:val="lightGray"/>
        </w:rPr>
        <w:t>SN:</w:t>
      </w:r>
    </w:p>
    <w:p w14:paraId="389A3176" w14:textId="77777777" w:rsidR="00E422AF" w:rsidRDefault="004C3A60">
      <w:pPr>
        <w:rPr>
          <w:szCs w:val="22"/>
        </w:rPr>
      </w:pPr>
      <w:r>
        <w:rPr>
          <w:highlight w:val="lightGray"/>
        </w:rPr>
        <w:t>NN:</w:t>
      </w:r>
    </w:p>
    <w:p w14:paraId="389A3177" w14:textId="77777777" w:rsidR="00E422AF" w:rsidRDefault="00E422AF">
      <w:pPr>
        <w:ind w:left="-198"/>
        <w:rPr>
          <w:szCs w:val="22"/>
        </w:rPr>
      </w:pPr>
    </w:p>
    <w:p w14:paraId="389A3178" w14:textId="77777777" w:rsidR="00E422AF" w:rsidRDefault="004C3A60">
      <w:pPr>
        <w:rPr>
          <w:szCs w:val="22"/>
        </w:rPr>
      </w:pPr>
      <w:r>
        <w:rPr>
          <w:i/>
          <w:highlight w:val="lightGray"/>
        </w:rPr>
        <w:t>(emballage extérieur uniquement)</w:t>
      </w:r>
    </w:p>
    <w:p w14:paraId="389A3179"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7D" w14:textId="77777777">
        <w:trPr>
          <w:trHeight w:val="858"/>
        </w:trPr>
        <w:tc>
          <w:tcPr>
            <w:tcW w:w="9298" w:type="dxa"/>
            <w:tcBorders>
              <w:bottom w:val="single" w:sz="4" w:space="0" w:color="auto"/>
            </w:tcBorders>
          </w:tcPr>
          <w:p w14:paraId="389A317A" w14:textId="77777777" w:rsidR="00E422AF" w:rsidRDefault="004C3A60">
            <w:pPr>
              <w:widowControl w:val="0"/>
              <w:tabs>
                <w:tab w:val="left" w:pos="567"/>
              </w:tabs>
              <w:rPr>
                <w:b/>
                <w:szCs w:val="22"/>
              </w:rPr>
            </w:pPr>
            <w:r>
              <w:rPr>
                <w:b/>
                <w:szCs w:val="22"/>
              </w:rPr>
              <w:lastRenderedPageBreak/>
              <w:t xml:space="preserve">MENTIONS DEVANT FIGURER SUR L’EMBALLAGE EXTÉRIEUR </w:t>
            </w:r>
          </w:p>
          <w:p w14:paraId="389A317B" w14:textId="77777777" w:rsidR="00E422AF" w:rsidRDefault="00E422AF">
            <w:pPr>
              <w:widowControl w:val="0"/>
              <w:tabs>
                <w:tab w:val="left" w:pos="567"/>
              </w:tabs>
              <w:rPr>
                <w:b/>
                <w:szCs w:val="22"/>
              </w:rPr>
            </w:pPr>
          </w:p>
          <w:p w14:paraId="389A317C" w14:textId="77777777" w:rsidR="00E422AF" w:rsidRDefault="004C3A60">
            <w:pPr>
              <w:widowControl w:val="0"/>
              <w:tabs>
                <w:tab w:val="left" w:pos="567"/>
              </w:tabs>
              <w:suppressAutoHyphens/>
              <w:rPr>
                <w:b/>
                <w:szCs w:val="22"/>
              </w:rPr>
            </w:pPr>
            <w:r>
              <w:rPr>
                <w:b/>
                <w:szCs w:val="22"/>
              </w:rPr>
              <w:t xml:space="preserve">Boîte en carton </w:t>
            </w:r>
          </w:p>
        </w:tc>
      </w:tr>
    </w:tbl>
    <w:p w14:paraId="389A317E" w14:textId="77777777" w:rsidR="00E422AF" w:rsidRDefault="00E422AF">
      <w:pPr>
        <w:widowControl w:val="0"/>
        <w:tabs>
          <w:tab w:val="left" w:pos="567"/>
        </w:tabs>
        <w:suppressAutoHyphens/>
        <w:rPr>
          <w:szCs w:val="22"/>
        </w:rPr>
      </w:pPr>
    </w:p>
    <w:p w14:paraId="389A317F"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81" w14:textId="77777777">
        <w:tc>
          <w:tcPr>
            <w:tcW w:w="9298" w:type="dxa"/>
          </w:tcPr>
          <w:p w14:paraId="389A3180" w14:textId="77777777" w:rsidR="00E422AF" w:rsidRDefault="004C3A60" w:rsidP="0049555F">
            <w:pPr>
              <w:pStyle w:val="StyleBoldLeft0cmHanging1cm"/>
            </w:pPr>
            <w:r>
              <w:t>1.</w:t>
            </w:r>
            <w:r>
              <w:tab/>
              <w:t>DÉNOMINATION DU MÉDICAMENT</w:t>
            </w:r>
          </w:p>
        </w:tc>
      </w:tr>
    </w:tbl>
    <w:p w14:paraId="389A3182" w14:textId="77777777" w:rsidR="00E422AF" w:rsidRDefault="00E422AF">
      <w:pPr>
        <w:widowControl w:val="0"/>
        <w:tabs>
          <w:tab w:val="left" w:pos="567"/>
        </w:tabs>
        <w:suppressAutoHyphens/>
        <w:rPr>
          <w:szCs w:val="22"/>
        </w:rPr>
      </w:pPr>
    </w:p>
    <w:p w14:paraId="389A3183" w14:textId="77777777" w:rsidR="00E422AF" w:rsidRDefault="004C3A60">
      <w:pPr>
        <w:widowControl w:val="0"/>
        <w:tabs>
          <w:tab w:val="left" w:pos="567"/>
        </w:tabs>
        <w:suppressAutoHyphens/>
        <w:rPr>
          <w:szCs w:val="22"/>
        </w:rPr>
      </w:pPr>
      <w:r>
        <w:rPr>
          <w:szCs w:val="22"/>
        </w:rPr>
        <w:t>Vimpat 10 mg/mL solution pour perfusion</w:t>
      </w:r>
    </w:p>
    <w:p w14:paraId="389A3184" w14:textId="77777777" w:rsidR="00E422AF" w:rsidRDefault="004C3A60">
      <w:pPr>
        <w:widowControl w:val="0"/>
        <w:tabs>
          <w:tab w:val="left" w:pos="567"/>
        </w:tabs>
        <w:suppressAutoHyphens/>
        <w:rPr>
          <w:szCs w:val="22"/>
        </w:rPr>
      </w:pPr>
      <w:r>
        <w:rPr>
          <w:szCs w:val="22"/>
        </w:rPr>
        <w:t>lacosamide</w:t>
      </w:r>
    </w:p>
    <w:p w14:paraId="389A3185" w14:textId="77777777" w:rsidR="00E422AF" w:rsidRDefault="00E422AF">
      <w:pPr>
        <w:widowControl w:val="0"/>
        <w:tabs>
          <w:tab w:val="left" w:pos="567"/>
        </w:tabs>
        <w:suppressAutoHyphens/>
        <w:rPr>
          <w:szCs w:val="22"/>
        </w:rPr>
      </w:pPr>
    </w:p>
    <w:p w14:paraId="389A3186"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88" w14:textId="77777777">
        <w:tc>
          <w:tcPr>
            <w:tcW w:w="9298" w:type="dxa"/>
          </w:tcPr>
          <w:p w14:paraId="389A3187" w14:textId="77777777" w:rsidR="00E422AF" w:rsidRDefault="004C3A60" w:rsidP="0049555F">
            <w:pPr>
              <w:pStyle w:val="StyleBoldLeft0cmHanging1cm"/>
            </w:pPr>
            <w:r>
              <w:t>2.</w:t>
            </w:r>
            <w:r>
              <w:tab/>
              <w:t>COMPOSITION EN SUBSTANCE(S) ACTIVE(S)</w:t>
            </w:r>
          </w:p>
        </w:tc>
      </w:tr>
    </w:tbl>
    <w:p w14:paraId="389A3189" w14:textId="77777777" w:rsidR="00E422AF" w:rsidRDefault="00E422AF">
      <w:pPr>
        <w:widowControl w:val="0"/>
        <w:tabs>
          <w:tab w:val="left" w:pos="567"/>
        </w:tabs>
        <w:suppressAutoHyphens/>
        <w:rPr>
          <w:szCs w:val="22"/>
        </w:rPr>
      </w:pPr>
    </w:p>
    <w:p w14:paraId="389A318A" w14:textId="77777777" w:rsidR="00E422AF" w:rsidRDefault="004C3A60">
      <w:pPr>
        <w:widowControl w:val="0"/>
        <w:tabs>
          <w:tab w:val="left" w:pos="567"/>
        </w:tabs>
        <w:suppressAutoHyphens/>
        <w:rPr>
          <w:szCs w:val="22"/>
        </w:rPr>
      </w:pPr>
      <w:r>
        <w:rPr>
          <w:szCs w:val="22"/>
        </w:rPr>
        <w:t>Chaque mL de solution pour perfusion contient 10 mg de lacosamide.</w:t>
      </w:r>
    </w:p>
    <w:p w14:paraId="389A318B" w14:textId="77777777" w:rsidR="00E422AF" w:rsidRDefault="004C3A60">
      <w:pPr>
        <w:widowControl w:val="0"/>
        <w:tabs>
          <w:tab w:val="left" w:pos="567"/>
        </w:tabs>
        <w:suppressAutoHyphens/>
        <w:rPr>
          <w:szCs w:val="22"/>
        </w:rPr>
      </w:pPr>
      <w:r>
        <w:rPr>
          <w:szCs w:val="22"/>
        </w:rPr>
        <w:t>Un flacon de 20 mL contient 200 mg de lacosamide.</w:t>
      </w:r>
    </w:p>
    <w:p w14:paraId="389A318C" w14:textId="77777777" w:rsidR="00E422AF" w:rsidRDefault="00E422AF">
      <w:pPr>
        <w:widowControl w:val="0"/>
        <w:tabs>
          <w:tab w:val="left" w:pos="567"/>
        </w:tabs>
        <w:suppressAutoHyphens/>
        <w:rPr>
          <w:szCs w:val="22"/>
        </w:rPr>
      </w:pPr>
    </w:p>
    <w:p w14:paraId="389A318D"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8F" w14:textId="77777777">
        <w:tc>
          <w:tcPr>
            <w:tcW w:w="9298" w:type="dxa"/>
          </w:tcPr>
          <w:p w14:paraId="389A318E" w14:textId="77777777" w:rsidR="00E422AF" w:rsidRDefault="004C3A60" w:rsidP="0049555F">
            <w:pPr>
              <w:pStyle w:val="StyleBoldLeft0cmHanging1cm"/>
            </w:pPr>
            <w:r>
              <w:t>3.</w:t>
            </w:r>
            <w:r>
              <w:tab/>
              <w:t>LISTE DES EXCIPIENTS</w:t>
            </w:r>
          </w:p>
        </w:tc>
      </w:tr>
    </w:tbl>
    <w:p w14:paraId="389A3190" w14:textId="77777777" w:rsidR="00E422AF" w:rsidRDefault="00E422AF">
      <w:pPr>
        <w:widowControl w:val="0"/>
        <w:tabs>
          <w:tab w:val="left" w:pos="567"/>
        </w:tabs>
        <w:suppressAutoHyphens/>
        <w:rPr>
          <w:szCs w:val="22"/>
        </w:rPr>
      </w:pPr>
    </w:p>
    <w:p w14:paraId="389A3191" w14:textId="77777777" w:rsidR="00E422AF" w:rsidRDefault="004C3A60">
      <w:pPr>
        <w:widowControl w:val="0"/>
        <w:tabs>
          <w:tab w:val="left" w:pos="567"/>
        </w:tabs>
        <w:suppressAutoHyphens/>
        <w:rPr>
          <w:szCs w:val="22"/>
        </w:rPr>
      </w:pPr>
      <w:r>
        <w:rPr>
          <w:szCs w:val="22"/>
        </w:rPr>
        <w:t>Contient chlorure de sodium, acide chlorhydrique, eau pour préparations injectables.</w:t>
      </w:r>
    </w:p>
    <w:p w14:paraId="389A3192" w14:textId="77777777" w:rsidR="00E422AF" w:rsidRDefault="00E422AF">
      <w:pPr>
        <w:widowControl w:val="0"/>
        <w:tabs>
          <w:tab w:val="left" w:pos="567"/>
        </w:tabs>
        <w:suppressAutoHyphens/>
        <w:rPr>
          <w:szCs w:val="22"/>
        </w:rPr>
      </w:pPr>
    </w:p>
    <w:p w14:paraId="389A3193"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95" w14:textId="77777777">
        <w:tc>
          <w:tcPr>
            <w:tcW w:w="9298" w:type="dxa"/>
          </w:tcPr>
          <w:p w14:paraId="389A3194" w14:textId="77777777" w:rsidR="00E422AF" w:rsidRDefault="004C3A60" w:rsidP="0049555F">
            <w:pPr>
              <w:pStyle w:val="StyleBoldLeft0cmHanging1cm"/>
            </w:pPr>
            <w:r>
              <w:t>4.</w:t>
            </w:r>
            <w:r>
              <w:tab/>
              <w:t>FORME PHARMACEUTIQUE ET CONTENU</w:t>
            </w:r>
          </w:p>
        </w:tc>
      </w:tr>
    </w:tbl>
    <w:p w14:paraId="389A3196" w14:textId="77777777" w:rsidR="00E422AF" w:rsidRDefault="00E422AF">
      <w:pPr>
        <w:widowControl w:val="0"/>
        <w:tabs>
          <w:tab w:val="left" w:pos="567"/>
        </w:tabs>
        <w:suppressAutoHyphens/>
        <w:rPr>
          <w:szCs w:val="22"/>
        </w:rPr>
      </w:pPr>
    </w:p>
    <w:p w14:paraId="389A3197" w14:textId="77777777" w:rsidR="00E422AF" w:rsidRDefault="004C3A60">
      <w:pPr>
        <w:widowControl w:val="0"/>
        <w:tabs>
          <w:tab w:val="left" w:pos="567"/>
        </w:tabs>
        <w:suppressAutoHyphens/>
        <w:rPr>
          <w:szCs w:val="22"/>
        </w:rPr>
      </w:pPr>
      <w:r>
        <w:rPr>
          <w:szCs w:val="22"/>
        </w:rPr>
        <w:t>1 x 20 mL de solution pour perfusion.</w:t>
      </w:r>
    </w:p>
    <w:p w14:paraId="389A3198" w14:textId="77777777" w:rsidR="00E422AF" w:rsidRDefault="004C3A60">
      <w:pPr>
        <w:widowControl w:val="0"/>
        <w:tabs>
          <w:tab w:val="left" w:pos="567"/>
        </w:tabs>
        <w:suppressAutoHyphens/>
        <w:rPr>
          <w:szCs w:val="22"/>
        </w:rPr>
      </w:pPr>
      <w:r>
        <w:rPr>
          <w:szCs w:val="22"/>
        </w:rPr>
        <w:t>200 mg/20 mL</w:t>
      </w:r>
    </w:p>
    <w:p w14:paraId="389A3199" w14:textId="77777777" w:rsidR="00E422AF" w:rsidRDefault="004C3A60">
      <w:pPr>
        <w:widowControl w:val="0"/>
        <w:shd w:val="clear" w:color="auto" w:fill="FFFFFF"/>
        <w:tabs>
          <w:tab w:val="left" w:pos="567"/>
        </w:tabs>
        <w:rPr>
          <w:szCs w:val="22"/>
          <w:highlight w:val="lightGray"/>
        </w:rPr>
      </w:pPr>
      <w:r>
        <w:rPr>
          <w:szCs w:val="22"/>
          <w:highlight w:val="lightGray"/>
        </w:rPr>
        <w:t>5 x 20 mL de solution pour perfusion</w:t>
      </w:r>
    </w:p>
    <w:p w14:paraId="389A319A" w14:textId="77777777" w:rsidR="00E422AF" w:rsidRDefault="00E422AF">
      <w:pPr>
        <w:widowControl w:val="0"/>
        <w:tabs>
          <w:tab w:val="left" w:pos="567"/>
        </w:tabs>
        <w:suppressAutoHyphens/>
        <w:rPr>
          <w:szCs w:val="22"/>
        </w:rPr>
      </w:pPr>
    </w:p>
    <w:p w14:paraId="389A319B"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9D" w14:textId="77777777">
        <w:tc>
          <w:tcPr>
            <w:tcW w:w="9298" w:type="dxa"/>
          </w:tcPr>
          <w:p w14:paraId="389A319C" w14:textId="77777777" w:rsidR="00E422AF" w:rsidRDefault="004C3A60" w:rsidP="0049555F">
            <w:pPr>
              <w:pStyle w:val="StyleBoldLeft0cmHanging1cm"/>
            </w:pPr>
            <w:r>
              <w:t>5.</w:t>
            </w:r>
            <w:r>
              <w:tab/>
              <w:t>MODE ET VOIE(S) D’ADMINISTRATION</w:t>
            </w:r>
          </w:p>
        </w:tc>
      </w:tr>
    </w:tbl>
    <w:p w14:paraId="389A319E" w14:textId="77777777" w:rsidR="00E422AF" w:rsidRDefault="00E422AF">
      <w:pPr>
        <w:widowControl w:val="0"/>
        <w:tabs>
          <w:tab w:val="left" w:pos="567"/>
        </w:tabs>
        <w:suppressAutoHyphens/>
        <w:rPr>
          <w:szCs w:val="22"/>
        </w:rPr>
      </w:pPr>
    </w:p>
    <w:p w14:paraId="389A319F" w14:textId="77777777" w:rsidR="00E422AF" w:rsidRDefault="004C3A60">
      <w:pPr>
        <w:widowControl w:val="0"/>
        <w:tabs>
          <w:tab w:val="left" w:pos="567"/>
        </w:tabs>
        <w:suppressAutoHyphens/>
        <w:rPr>
          <w:szCs w:val="22"/>
        </w:rPr>
      </w:pPr>
      <w:r>
        <w:rPr>
          <w:szCs w:val="22"/>
        </w:rPr>
        <w:t>Lire la notice avant utilisation.</w:t>
      </w:r>
    </w:p>
    <w:p w14:paraId="389A31A0" w14:textId="77777777" w:rsidR="00E422AF" w:rsidRDefault="004C3A60">
      <w:pPr>
        <w:widowControl w:val="0"/>
        <w:tabs>
          <w:tab w:val="left" w:pos="567"/>
        </w:tabs>
        <w:suppressAutoHyphens/>
        <w:rPr>
          <w:szCs w:val="22"/>
        </w:rPr>
      </w:pPr>
      <w:r>
        <w:rPr>
          <w:szCs w:val="22"/>
        </w:rPr>
        <w:t>Voie intraveineuse</w:t>
      </w:r>
    </w:p>
    <w:p w14:paraId="389A31A1" w14:textId="77777777" w:rsidR="00E422AF" w:rsidRDefault="004C3A60">
      <w:pPr>
        <w:widowControl w:val="0"/>
        <w:tabs>
          <w:tab w:val="left" w:pos="567"/>
        </w:tabs>
        <w:suppressAutoHyphens/>
        <w:rPr>
          <w:szCs w:val="22"/>
        </w:rPr>
      </w:pPr>
      <w:r>
        <w:rPr>
          <w:szCs w:val="22"/>
        </w:rPr>
        <w:t>À usage unique</w:t>
      </w:r>
    </w:p>
    <w:p w14:paraId="389A31A2" w14:textId="77777777" w:rsidR="00E422AF" w:rsidRDefault="00E422AF">
      <w:pPr>
        <w:widowControl w:val="0"/>
        <w:tabs>
          <w:tab w:val="left" w:pos="567"/>
        </w:tabs>
        <w:suppressAutoHyphens/>
        <w:rPr>
          <w:szCs w:val="22"/>
        </w:rPr>
      </w:pPr>
    </w:p>
    <w:p w14:paraId="389A31A3"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A5" w14:textId="77777777">
        <w:tc>
          <w:tcPr>
            <w:tcW w:w="9298" w:type="dxa"/>
          </w:tcPr>
          <w:p w14:paraId="389A31A4" w14:textId="77777777" w:rsidR="00E422AF" w:rsidRDefault="004C3A60" w:rsidP="0049555F">
            <w:pPr>
              <w:pStyle w:val="StyleBoldLeft0cmHanging1cm"/>
            </w:pPr>
            <w:r>
              <w:t>6.</w:t>
            </w:r>
            <w:r>
              <w:tab/>
              <w:t>MISE EN GARDE SPÉCIALE INDIQUANT QUE LE MÉDICAMENT DOIT ÊTRE CONSERVÉ HORS DE VUE ET DE PORTÉE DES ENFANTS</w:t>
            </w:r>
          </w:p>
        </w:tc>
      </w:tr>
    </w:tbl>
    <w:p w14:paraId="389A31A6" w14:textId="77777777" w:rsidR="00E422AF" w:rsidRDefault="00E422AF">
      <w:pPr>
        <w:widowControl w:val="0"/>
        <w:tabs>
          <w:tab w:val="left" w:pos="567"/>
        </w:tabs>
        <w:suppressAutoHyphens/>
        <w:rPr>
          <w:szCs w:val="22"/>
        </w:rPr>
      </w:pPr>
    </w:p>
    <w:p w14:paraId="389A31A7" w14:textId="77777777" w:rsidR="00E422AF" w:rsidRDefault="004C3A60">
      <w:pPr>
        <w:widowControl w:val="0"/>
        <w:tabs>
          <w:tab w:val="left" w:pos="567"/>
        </w:tabs>
        <w:suppressAutoHyphens/>
        <w:rPr>
          <w:szCs w:val="22"/>
        </w:rPr>
      </w:pPr>
      <w:r>
        <w:rPr>
          <w:szCs w:val="22"/>
        </w:rPr>
        <w:t>Tenir hors de la vue et de la portée des enfants.</w:t>
      </w:r>
    </w:p>
    <w:p w14:paraId="389A31A8" w14:textId="77777777" w:rsidR="00E422AF" w:rsidRDefault="00E422AF">
      <w:pPr>
        <w:widowControl w:val="0"/>
        <w:tabs>
          <w:tab w:val="left" w:pos="567"/>
        </w:tabs>
        <w:suppressAutoHyphens/>
        <w:rPr>
          <w:szCs w:val="22"/>
        </w:rPr>
      </w:pPr>
    </w:p>
    <w:p w14:paraId="389A31A9"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AB" w14:textId="77777777">
        <w:tc>
          <w:tcPr>
            <w:tcW w:w="9298" w:type="dxa"/>
          </w:tcPr>
          <w:p w14:paraId="389A31AA" w14:textId="77777777" w:rsidR="00E422AF" w:rsidRDefault="004C3A60" w:rsidP="0049555F">
            <w:pPr>
              <w:pStyle w:val="StyleBoldLeft0cmHanging1cm"/>
            </w:pPr>
            <w:r>
              <w:t>7.</w:t>
            </w:r>
            <w:r>
              <w:tab/>
              <w:t>AUTRE(S) MISE(S) EN GARDE SPÉCIALE(S), SI NÉCESSAIRE</w:t>
            </w:r>
          </w:p>
        </w:tc>
      </w:tr>
    </w:tbl>
    <w:p w14:paraId="389A31AC" w14:textId="77777777" w:rsidR="00E422AF" w:rsidRDefault="00E422AF">
      <w:pPr>
        <w:widowControl w:val="0"/>
        <w:tabs>
          <w:tab w:val="left" w:pos="567"/>
        </w:tabs>
        <w:suppressAutoHyphens/>
        <w:rPr>
          <w:szCs w:val="22"/>
        </w:rPr>
      </w:pPr>
    </w:p>
    <w:p w14:paraId="389A31AD"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AF" w14:textId="77777777">
        <w:tc>
          <w:tcPr>
            <w:tcW w:w="9298" w:type="dxa"/>
          </w:tcPr>
          <w:p w14:paraId="389A31AE" w14:textId="77777777" w:rsidR="00E422AF" w:rsidRDefault="004C3A60" w:rsidP="0049555F">
            <w:pPr>
              <w:pStyle w:val="StyleBoldLeft0cmHanging1cm"/>
            </w:pPr>
            <w:r>
              <w:t>8.</w:t>
            </w:r>
            <w:r>
              <w:tab/>
              <w:t>DATE DE PÉREMPTION</w:t>
            </w:r>
          </w:p>
        </w:tc>
      </w:tr>
    </w:tbl>
    <w:p w14:paraId="389A31B0" w14:textId="77777777" w:rsidR="00E422AF" w:rsidRDefault="00E422AF">
      <w:pPr>
        <w:widowControl w:val="0"/>
        <w:tabs>
          <w:tab w:val="left" w:pos="567"/>
        </w:tabs>
        <w:suppressAutoHyphens/>
        <w:rPr>
          <w:szCs w:val="22"/>
        </w:rPr>
      </w:pPr>
    </w:p>
    <w:p w14:paraId="389A31B1" w14:textId="77777777" w:rsidR="00E422AF" w:rsidRDefault="004C3A60">
      <w:pPr>
        <w:widowControl w:val="0"/>
        <w:tabs>
          <w:tab w:val="left" w:pos="567"/>
        </w:tabs>
        <w:suppressAutoHyphens/>
        <w:rPr>
          <w:szCs w:val="22"/>
        </w:rPr>
      </w:pPr>
      <w:r>
        <w:rPr>
          <w:szCs w:val="22"/>
        </w:rPr>
        <w:t>EXP</w:t>
      </w:r>
    </w:p>
    <w:p w14:paraId="389A31B2" w14:textId="77777777" w:rsidR="00E422AF" w:rsidRDefault="00E422AF">
      <w:pPr>
        <w:widowControl w:val="0"/>
        <w:tabs>
          <w:tab w:val="left" w:pos="567"/>
        </w:tabs>
        <w:suppressAutoHyphens/>
        <w:rPr>
          <w:szCs w:val="22"/>
        </w:rPr>
      </w:pPr>
    </w:p>
    <w:p w14:paraId="389A31B3"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B5" w14:textId="77777777">
        <w:tc>
          <w:tcPr>
            <w:tcW w:w="9298" w:type="dxa"/>
          </w:tcPr>
          <w:p w14:paraId="389A31B4" w14:textId="77777777" w:rsidR="00E422AF" w:rsidRDefault="004C3A60" w:rsidP="0049555F">
            <w:pPr>
              <w:pStyle w:val="StyleBoldLeft0cmHanging1cm"/>
            </w:pPr>
            <w:r>
              <w:t>9.</w:t>
            </w:r>
            <w:r>
              <w:tab/>
              <w:t>PRÉCAUTIONS PARTICULIÈRES DE CONSERVATION</w:t>
            </w:r>
          </w:p>
        </w:tc>
      </w:tr>
    </w:tbl>
    <w:p w14:paraId="389A31B6" w14:textId="77777777" w:rsidR="00E422AF" w:rsidRDefault="00E422AF">
      <w:pPr>
        <w:widowControl w:val="0"/>
        <w:tabs>
          <w:tab w:val="left" w:pos="567"/>
        </w:tabs>
        <w:suppressAutoHyphens/>
        <w:rPr>
          <w:szCs w:val="22"/>
        </w:rPr>
      </w:pPr>
    </w:p>
    <w:p w14:paraId="389A31B7" w14:textId="77777777" w:rsidR="00E422AF" w:rsidRDefault="004C3A60">
      <w:pPr>
        <w:widowControl w:val="0"/>
        <w:tabs>
          <w:tab w:val="left" w:pos="567"/>
        </w:tabs>
        <w:jc w:val="both"/>
        <w:rPr>
          <w:szCs w:val="22"/>
        </w:rPr>
      </w:pPr>
      <w:r>
        <w:rPr>
          <w:szCs w:val="22"/>
        </w:rPr>
        <w:t>À conserver à une température ne dépassant pas 25°C.</w:t>
      </w:r>
    </w:p>
    <w:p w14:paraId="389A31B8" w14:textId="77777777" w:rsidR="00E422AF" w:rsidRDefault="00E422AF">
      <w:pPr>
        <w:widowControl w:val="0"/>
        <w:tabs>
          <w:tab w:val="left" w:pos="567"/>
        </w:tabs>
        <w:suppressAutoHyphens/>
        <w:rPr>
          <w:szCs w:val="22"/>
        </w:rPr>
      </w:pPr>
    </w:p>
    <w:p w14:paraId="389A31B9"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BB" w14:textId="77777777">
        <w:tc>
          <w:tcPr>
            <w:tcW w:w="9298" w:type="dxa"/>
          </w:tcPr>
          <w:p w14:paraId="389A31BA" w14:textId="77777777" w:rsidR="00E422AF" w:rsidRDefault="004C3A60" w:rsidP="0049555F">
            <w:pPr>
              <w:pStyle w:val="StyleBoldLeft0cmHanging1cm"/>
            </w:pPr>
            <w:r>
              <w:lastRenderedPageBreak/>
              <w:t>10.</w:t>
            </w:r>
            <w:r>
              <w:tab/>
              <w:t>PRÉCAUTIONS PARTICULIÈRES D’ÉLIMINATION DES MÉDICAMENTS NON UTILISÉS OU DES DÉCHETS PROVENANT DE CES MÉDICAMENTS S’IL Y A LIEU</w:t>
            </w:r>
          </w:p>
        </w:tc>
      </w:tr>
    </w:tbl>
    <w:p w14:paraId="389A31BC" w14:textId="77777777" w:rsidR="00E422AF" w:rsidRDefault="00E422AF">
      <w:pPr>
        <w:widowControl w:val="0"/>
        <w:tabs>
          <w:tab w:val="left" w:pos="567"/>
        </w:tabs>
        <w:suppressAutoHyphens/>
        <w:rPr>
          <w:szCs w:val="22"/>
        </w:rPr>
      </w:pPr>
    </w:p>
    <w:p w14:paraId="389A31BD" w14:textId="77777777" w:rsidR="00E422AF" w:rsidRDefault="004C3A60">
      <w:pPr>
        <w:widowControl w:val="0"/>
        <w:tabs>
          <w:tab w:val="left" w:pos="567"/>
        </w:tabs>
        <w:suppressAutoHyphens/>
        <w:rPr>
          <w:szCs w:val="22"/>
        </w:rPr>
      </w:pPr>
      <w:r>
        <w:rPr>
          <w:szCs w:val="22"/>
        </w:rPr>
        <w:t>Toute solution inutilisée doit être éliminée.</w:t>
      </w:r>
    </w:p>
    <w:p w14:paraId="389A31BE" w14:textId="77777777" w:rsidR="00E422AF" w:rsidRDefault="00E422AF">
      <w:pPr>
        <w:widowControl w:val="0"/>
        <w:tabs>
          <w:tab w:val="left" w:pos="567"/>
        </w:tabs>
        <w:suppressAutoHyphens/>
        <w:rPr>
          <w:szCs w:val="22"/>
        </w:rPr>
      </w:pPr>
    </w:p>
    <w:p w14:paraId="389A31BF"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C1" w14:textId="77777777">
        <w:tc>
          <w:tcPr>
            <w:tcW w:w="9298" w:type="dxa"/>
          </w:tcPr>
          <w:p w14:paraId="389A31C0" w14:textId="77777777" w:rsidR="00E422AF" w:rsidRDefault="004C3A60" w:rsidP="00315FF9">
            <w:pPr>
              <w:pStyle w:val="StyleBoldLeft0cmHanging1cm"/>
            </w:pPr>
            <w:r>
              <w:t>11.</w:t>
            </w:r>
            <w:r>
              <w:tab/>
              <w:t>NOM ET ADRESSE DU TITULAIRE DE L’AUTORISATION DE MISE SUR LE MARCHÉ</w:t>
            </w:r>
          </w:p>
        </w:tc>
      </w:tr>
    </w:tbl>
    <w:p w14:paraId="389A31C2" w14:textId="77777777" w:rsidR="00E422AF" w:rsidRDefault="00E422AF">
      <w:pPr>
        <w:widowControl w:val="0"/>
        <w:tabs>
          <w:tab w:val="left" w:pos="567"/>
        </w:tabs>
        <w:suppressAutoHyphens/>
        <w:rPr>
          <w:szCs w:val="22"/>
        </w:rPr>
      </w:pPr>
    </w:p>
    <w:p w14:paraId="389A31C3" w14:textId="77777777" w:rsidR="00E422AF" w:rsidRDefault="004C3A60">
      <w:pPr>
        <w:widowControl w:val="0"/>
        <w:tabs>
          <w:tab w:val="left" w:pos="567"/>
        </w:tabs>
        <w:jc w:val="both"/>
        <w:rPr>
          <w:szCs w:val="22"/>
        </w:rPr>
      </w:pPr>
      <w:r>
        <w:rPr>
          <w:szCs w:val="22"/>
        </w:rPr>
        <w:t>UCB Pharma S.A.</w:t>
      </w:r>
    </w:p>
    <w:p w14:paraId="389A31C4" w14:textId="77777777" w:rsidR="00E422AF" w:rsidRDefault="004C3A60">
      <w:pPr>
        <w:widowControl w:val="0"/>
        <w:tabs>
          <w:tab w:val="left" w:pos="567"/>
        </w:tabs>
        <w:jc w:val="both"/>
        <w:rPr>
          <w:szCs w:val="22"/>
        </w:rPr>
      </w:pPr>
      <w:r>
        <w:rPr>
          <w:szCs w:val="22"/>
        </w:rPr>
        <w:t>Allée de la Recherche 60</w:t>
      </w:r>
    </w:p>
    <w:p w14:paraId="389A31C5" w14:textId="77777777" w:rsidR="00E422AF" w:rsidRDefault="004C3A60">
      <w:pPr>
        <w:widowControl w:val="0"/>
        <w:tabs>
          <w:tab w:val="left" w:pos="567"/>
        </w:tabs>
        <w:jc w:val="both"/>
        <w:rPr>
          <w:szCs w:val="22"/>
        </w:rPr>
      </w:pPr>
      <w:r>
        <w:rPr>
          <w:szCs w:val="22"/>
        </w:rPr>
        <w:t>B-1070 Bruxelles</w:t>
      </w:r>
    </w:p>
    <w:p w14:paraId="389A31C6" w14:textId="77777777" w:rsidR="00E422AF" w:rsidRDefault="004C3A60">
      <w:pPr>
        <w:widowControl w:val="0"/>
        <w:tabs>
          <w:tab w:val="left" w:pos="567"/>
        </w:tabs>
        <w:jc w:val="both"/>
        <w:rPr>
          <w:szCs w:val="22"/>
        </w:rPr>
      </w:pPr>
      <w:r>
        <w:rPr>
          <w:szCs w:val="22"/>
        </w:rPr>
        <w:t>Belgique</w:t>
      </w:r>
    </w:p>
    <w:p w14:paraId="389A31C7" w14:textId="77777777" w:rsidR="00E422AF" w:rsidRDefault="00E422AF">
      <w:pPr>
        <w:widowControl w:val="0"/>
        <w:tabs>
          <w:tab w:val="left" w:pos="567"/>
        </w:tabs>
        <w:suppressAutoHyphens/>
        <w:rPr>
          <w:szCs w:val="22"/>
        </w:rPr>
      </w:pPr>
    </w:p>
    <w:p w14:paraId="389A31C8"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CA" w14:textId="77777777">
        <w:tc>
          <w:tcPr>
            <w:tcW w:w="9298" w:type="dxa"/>
          </w:tcPr>
          <w:p w14:paraId="389A31C9" w14:textId="77777777" w:rsidR="00E422AF" w:rsidRDefault="004C3A60" w:rsidP="00315FF9">
            <w:pPr>
              <w:pStyle w:val="StyleBoldLeft0cmHanging1cm"/>
            </w:pPr>
            <w:r>
              <w:t>12.</w:t>
            </w:r>
            <w:r>
              <w:tab/>
              <w:t>NUMÉRO(S) D’AUTORISATION DE MISE SUR LE MARCHÉ</w:t>
            </w:r>
          </w:p>
        </w:tc>
      </w:tr>
    </w:tbl>
    <w:p w14:paraId="389A31CB" w14:textId="77777777" w:rsidR="00E422AF" w:rsidRDefault="00E422AF">
      <w:pPr>
        <w:widowControl w:val="0"/>
        <w:tabs>
          <w:tab w:val="left" w:pos="567"/>
        </w:tabs>
        <w:suppressAutoHyphens/>
        <w:rPr>
          <w:szCs w:val="22"/>
        </w:rPr>
      </w:pPr>
    </w:p>
    <w:p w14:paraId="389A31CC" w14:textId="77777777" w:rsidR="00E422AF" w:rsidRDefault="004C3A60">
      <w:pPr>
        <w:widowControl w:val="0"/>
        <w:tabs>
          <w:tab w:val="left" w:pos="567"/>
        </w:tabs>
        <w:suppressAutoHyphens/>
      </w:pPr>
      <w:r>
        <w:t>EU/1/08/470/016</w:t>
      </w:r>
    </w:p>
    <w:p w14:paraId="389A31CD" w14:textId="77777777" w:rsidR="00E422AF" w:rsidRDefault="004C3A60">
      <w:pPr>
        <w:widowControl w:val="0"/>
        <w:shd w:val="clear" w:color="auto" w:fill="FFFFFF"/>
        <w:tabs>
          <w:tab w:val="left" w:pos="567"/>
        </w:tabs>
        <w:rPr>
          <w:szCs w:val="22"/>
          <w:highlight w:val="lightGray"/>
        </w:rPr>
      </w:pPr>
      <w:r>
        <w:rPr>
          <w:szCs w:val="22"/>
          <w:highlight w:val="lightGray"/>
        </w:rPr>
        <w:t>EU/1/08/470/017</w:t>
      </w:r>
    </w:p>
    <w:p w14:paraId="389A31CE" w14:textId="77777777" w:rsidR="00E422AF" w:rsidRDefault="00E422AF">
      <w:pPr>
        <w:widowControl w:val="0"/>
        <w:tabs>
          <w:tab w:val="left" w:pos="567"/>
        </w:tabs>
        <w:suppressAutoHyphens/>
        <w:rPr>
          <w:szCs w:val="22"/>
        </w:rPr>
      </w:pPr>
    </w:p>
    <w:p w14:paraId="389A31CF"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D1" w14:textId="77777777">
        <w:tc>
          <w:tcPr>
            <w:tcW w:w="9298" w:type="dxa"/>
          </w:tcPr>
          <w:p w14:paraId="389A31D0" w14:textId="77777777" w:rsidR="00E422AF" w:rsidRDefault="004C3A60" w:rsidP="00315FF9">
            <w:pPr>
              <w:pStyle w:val="StyleBoldLeft0cmHanging1cm"/>
            </w:pPr>
            <w:r>
              <w:t>13.</w:t>
            </w:r>
            <w:r>
              <w:tab/>
              <w:t xml:space="preserve">NUMÉRO DU LOT </w:t>
            </w:r>
          </w:p>
        </w:tc>
      </w:tr>
    </w:tbl>
    <w:p w14:paraId="389A31D2" w14:textId="77777777" w:rsidR="00E422AF" w:rsidRDefault="00E422AF">
      <w:pPr>
        <w:widowControl w:val="0"/>
        <w:tabs>
          <w:tab w:val="left" w:pos="567"/>
        </w:tabs>
        <w:suppressAutoHyphens/>
        <w:rPr>
          <w:szCs w:val="22"/>
        </w:rPr>
      </w:pPr>
    </w:p>
    <w:p w14:paraId="389A31D3" w14:textId="77777777" w:rsidR="00E422AF" w:rsidRDefault="004C3A60">
      <w:pPr>
        <w:widowControl w:val="0"/>
        <w:tabs>
          <w:tab w:val="left" w:pos="567"/>
        </w:tabs>
        <w:suppressAutoHyphens/>
        <w:rPr>
          <w:szCs w:val="22"/>
        </w:rPr>
      </w:pPr>
      <w:r>
        <w:rPr>
          <w:szCs w:val="22"/>
        </w:rPr>
        <w:t>Lot</w:t>
      </w:r>
    </w:p>
    <w:p w14:paraId="389A31D4" w14:textId="77777777" w:rsidR="00E422AF" w:rsidRDefault="00E422AF">
      <w:pPr>
        <w:widowControl w:val="0"/>
        <w:tabs>
          <w:tab w:val="left" w:pos="567"/>
        </w:tabs>
        <w:suppressAutoHyphens/>
        <w:rPr>
          <w:szCs w:val="22"/>
        </w:rPr>
      </w:pPr>
    </w:p>
    <w:p w14:paraId="389A31D5"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D7" w14:textId="77777777">
        <w:tc>
          <w:tcPr>
            <w:tcW w:w="9298" w:type="dxa"/>
          </w:tcPr>
          <w:p w14:paraId="389A31D6" w14:textId="77777777" w:rsidR="00E422AF" w:rsidRDefault="004C3A60" w:rsidP="00315FF9">
            <w:pPr>
              <w:pStyle w:val="StyleBoldLeft0cmHanging1cm"/>
            </w:pPr>
            <w:r>
              <w:t>14.</w:t>
            </w:r>
            <w:r>
              <w:tab/>
              <w:t>CONDITIONS DE PRESCRIPTION ET DE DÉLIVRANCE</w:t>
            </w:r>
          </w:p>
        </w:tc>
      </w:tr>
    </w:tbl>
    <w:p w14:paraId="389A31D8" w14:textId="77777777" w:rsidR="00E422AF" w:rsidRDefault="00E422AF">
      <w:pPr>
        <w:widowControl w:val="0"/>
        <w:tabs>
          <w:tab w:val="left" w:pos="567"/>
        </w:tabs>
        <w:suppressAutoHyphens/>
        <w:rPr>
          <w:szCs w:val="22"/>
        </w:rPr>
      </w:pPr>
    </w:p>
    <w:p w14:paraId="389A31D9"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DB" w14:textId="77777777">
        <w:tc>
          <w:tcPr>
            <w:tcW w:w="9298" w:type="dxa"/>
          </w:tcPr>
          <w:p w14:paraId="389A31DA" w14:textId="77777777" w:rsidR="00E422AF" w:rsidRDefault="004C3A60" w:rsidP="00315FF9">
            <w:pPr>
              <w:pStyle w:val="StyleBoldLeft0cmHanging1cm"/>
            </w:pPr>
            <w:r>
              <w:t>15.</w:t>
            </w:r>
            <w:r>
              <w:tab/>
              <w:t>INDICATIONS D’UTILISATION</w:t>
            </w:r>
          </w:p>
        </w:tc>
      </w:tr>
    </w:tbl>
    <w:p w14:paraId="389A31DC" w14:textId="77777777" w:rsidR="00E422AF" w:rsidRDefault="00E422AF">
      <w:pPr>
        <w:widowControl w:val="0"/>
        <w:tabs>
          <w:tab w:val="left" w:pos="567"/>
        </w:tabs>
        <w:suppressAutoHyphens/>
        <w:rPr>
          <w:bCs/>
          <w:iCs/>
          <w:szCs w:val="22"/>
        </w:rPr>
      </w:pPr>
    </w:p>
    <w:p w14:paraId="389A31DD" w14:textId="77777777" w:rsidR="00E422AF" w:rsidRDefault="00E422AF">
      <w:pPr>
        <w:widowControl w:val="0"/>
        <w:tabs>
          <w:tab w:val="left" w:pos="567"/>
        </w:tabs>
        <w:suppressAutoHyphens/>
        <w:rPr>
          <w:bCs/>
          <w:iCs/>
          <w:szCs w:val="22"/>
        </w:rPr>
      </w:pPr>
    </w:p>
    <w:p w14:paraId="389A31DE" w14:textId="77777777" w:rsidR="00E422AF" w:rsidRDefault="004C3A60">
      <w:pPr>
        <w:widowControl w:val="0"/>
        <w:pBdr>
          <w:top w:val="single" w:sz="4" w:space="1" w:color="auto"/>
          <w:left w:val="single" w:sz="4" w:space="0" w:color="auto"/>
          <w:bottom w:val="single" w:sz="4" w:space="1" w:color="auto"/>
          <w:right w:val="single" w:sz="4" w:space="4" w:color="auto"/>
        </w:pBdr>
        <w:tabs>
          <w:tab w:val="left" w:pos="567"/>
        </w:tabs>
        <w:ind w:left="567" w:hanging="567"/>
        <w:rPr>
          <w:b/>
          <w:bCs/>
          <w:iCs/>
          <w:szCs w:val="22"/>
        </w:rPr>
      </w:pPr>
      <w:r>
        <w:rPr>
          <w:b/>
          <w:szCs w:val="22"/>
        </w:rPr>
        <w:t>16.</w:t>
      </w:r>
      <w:r>
        <w:rPr>
          <w:b/>
          <w:szCs w:val="22"/>
        </w:rPr>
        <w:tab/>
        <w:t>INFORMATIONS</w:t>
      </w:r>
      <w:r>
        <w:rPr>
          <w:b/>
          <w:bCs/>
          <w:iCs/>
          <w:szCs w:val="22"/>
        </w:rPr>
        <w:t xml:space="preserve"> EN BRAILLE</w:t>
      </w:r>
    </w:p>
    <w:p w14:paraId="389A31DF" w14:textId="77777777" w:rsidR="00E422AF" w:rsidRDefault="00E422AF">
      <w:pPr>
        <w:widowControl w:val="0"/>
        <w:tabs>
          <w:tab w:val="left" w:pos="567"/>
        </w:tabs>
        <w:suppressAutoHyphens/>
        <w:rPr>
          <w:bCs/>
          <w:iCs/>
          <w:szCs w:val="22"/>
        </w:rPr>
      </w:pPr>
    </w:p>
    <w:p w14:paraId="389A31E0" w14:textId="77777777" w:rsidR="00E422AF" w:rsidRDefault="004C3A60">
      <w:pPr>
        <w:widowControl w:val="0"/>
        <w:shd w:val="clear" w:color="auto" w:fill="FFFFFF"/>
        <w:tabs>
          <w:tab w:val="left" w:pos="567"/>
        </w:tabs>
        <w:rPr>
          <w:szCs w:val="22"/>
          <w:highlight w:val="lightGray"/>
        </w:rPr>
      </w:pPr>
      <w:r>
        <w:rPr>
          <w:szCs w:val="22"/>
          <w:highlight w:val="lightGray"/>
        </w:rPr>
        <w:t xml:space="preserve">Justification de ne pas inclure l’information en Braille acceptée </w:t>
      </w:r>
    </w:p>
    <w:p w14:paraId="389A31E1" w14:textId="77777777" w:rsidR="00E422AF" w:rsidRDefault="00E422AF">
      <w:pPr>
        <w:widowControl w:val="0"/>
        <w:tabs>
          <w:tab w:val="left" w:pos="567"/>
        </w:tabs>
        <w:suppressAutoHyphens/>
        <w:jc w:val="both"/>
        <w:rPr>
          <w:szCs w:val="22"/>
        </w:rPr>
      </w:pPr>
    </w:p>
    <w:p w14:paraId="389A31E2" w14:textId="77777777" w:rsidR="00E422AF" w:rsidRDefault="00E422AF">
      <w:pPr>
        <w:widowControl w:val="0"/>
        <w:tabs>
          <w:tab w:val="left" w:pos="567"/>
        </w:tabs>
        <w:suppressAutoHyphens/>
        <w:jc w:val="both"/>
        <w:rPr>
          <w:szCs w:val="22"/>
        </w:rPr>
      </w:pPr>
    </w:p>
    <w:p w14:paraId="389A31E3" w14:textId="26C9FB60" w:rsidR="00E422AF" w:rsidRPr="00500AAC" w:rsidRDefault="00500AAC" w:rsidP="00500AAC">
      <w:pPr>
        <w:widowControl w:val="0"/>
        <w:pBdr>
          <w:top w:val="single" w:sz="4" w:space="1" w:color="auto"/>
          <w:left w:val="single" w:sz="4" w:space="0" w:color="auto"/>
          <w:bottom w:val="single" w:sz="4" w:space="1" w:color="auto"/>
          <w:right w:val="single" w:sz="4" w:space="4" w:color="auto"/>
        </w:pBdr>
        <w:tabs>
          <w:tab w:val="left" w:pos="567"/>
        </w:tabs>
        <w:ind w:left="567" w:hanging="567"/>
        <w:rPr>
          <w:b/>
          <w:szCs w:val="22"/>
        </w:rPr>
      </w:pPr>
      <w:r>
        <w:rPr>
          <w:b/>
          <w:szCs w:val="22"/>
        </w:rPr>
        <w:t>17.</w:t>
      </w:r>
      <w:r>
        <w:rPr>
          <w:b/>
          <w:szCs w:val="22"/>
        </w:rPr>
        <w:tab/>
      </w:r>
      <w:r w:rsidR="004C3A60" w:rsidRPr="00500AAC">
        <w:rPr>
          <w:b/>
          <w:szCs w:val="22"/>
        </w:rPr>
        <w:t>IDENTIFIANT UNIQUE - CODE-BARRES 2D</w:t>
      </w:r>
    </w:p>
    <w:p w14:paraId="389A31E4" w14:textId="77777777" w:rsidR="00E422AF" w:rsidRDefault="00E422AF" w:rsidP="00500AAC">
      <w:pPr>
        <w:pStyle w:val="StyleBoldLeft0cmHanging1cm"/>
      </w:pPr>
    </w:p>
    <w:p w14:paraId="389A31E5" w14:textId="77777777" w:rsidR="00E422AF" w:rsidRDefault="004C3A60">
      <w:pPr>
        <w:ind w:left="567" w:hanging="567"/>
        <w:rPr>
          <w:szCs w:val="22"/>
          <w:shd w:val="clear" w:color="auto" w:fill="CCCCCC"/>
        </w:rPr>
      </w:pPr>
      <w:r>
        <w:rPr>
          <w:highlight w:val="lightGray"/>
        </w:rPr>
        <w:t>code-barres 2D portant l'identifiant unique inclus.</w:t>
      </w:r>
    </w:p>
    <w:p w14:paraId="389A31E6" w14:textId="77777777" w:rsidR="00E422AF" w:rsidRDefault="00E422AF">
      <w:pPr>
        <w:ind w:left="567" w:hanging="567"/>
        <w:rPr>
          <w:szCs w:val="22"/>
          <w:shd w:val="clear" w:color="auto" w:fill="CCCCCC"/>
        </w:rPr>
      </w:pPr>
    </w:p>
    <w:p w14:paraId="389A31E7" w14:textId="77777777" w:rsidR="00E422AF" w:rsidRDefault="00E422AF">
      <w:pPr>
        <w:ind w:left="567" w:hanging="567"/>
      </w:pPr>
    </w:p>
    <w:p w14:paraId="389A31E8" w14:textId="3BB88D64" w:rsidR="00E422AF" w:rsidRPr="00500AAC" w:rsidRDefault="00500AAC" w:rsidP="00500AAC">
      <w:pPr>
        <w:widowControl w:val="0"/>
        <w:pBdr>
          <w:top w:val="single" w:sz="4" w:space="1" w:color="auto"/>
          <w:left w:val="single" w:sz="4" w:space="0" w:color="auto"/>
          <w:bottom w:val="single" w:sz="4" w:space="1" w:color="auto"/>
          <w:right w:val="single" w:sz="4" w:space="4" w:color="auto"/>
        </w:pBdr>
        <w:tabs>
          <w:tab w:val="left" w:pos="567"/>
        </w:tabs>
        <w:ind w:left="567" w:hanging="567"/>
        <w:rPr>
          <w:b/>
          <w:szCs w:val="22"/>
        </w:rPr>
      </w:pPr>
      <w:r>
        <w:rPr>
          <w:b/>
          <w:szCs w:val="22"/>
        </w:rPr>
        <w:t>18.</w:t>
      </w:r>
      <w:r>
        <w:rPr>
          <w:b/>
          <w:szCs w:val="22"/>
        </w:rPr>
        <w:tab/>
      </w:r>
      <w:r w:rsidR="004C3A60" w:rsidRPr="00500AAC">
        <w:rPr>
          <w:b/>
          <w:szCs w:val="22"/>
        </w:rPr>
        <w:t>IDENTIFIANT UNIQUE - DONNÉES LISIBLES PAR LES HUMAINS</w:t>
      </w:r>
    </w:p>
    <w:p w14:paraId="389A31E9" w14:textId="77777777" w:rsidR="00E422AF" w:rsidRDefault="00E422AF"/>
    <w:p w14:paraId="389A31EA" w14:textId="77777777" w:rsidR="00E422AF" w:rsidRDefault="004C3A60">
      <w:pPr>
        <w:rPr>
          <w:color w:val="008000"/>
          <w:szCs w:val="22"/>
        </w:rPr>
      </w:pPr>
      <w:r>
        <w:t>PC</w:t>
      </w:r>
    </w:p>
    <w:p w14:paraId="389A31EB" w14:textId="77777777" w:rsidR="00E422AF" w:rsidRDefault="004C3A60">
      <w:pPr>
        <w:rPr>
          <w:szCs w:val="22"/>
        </w:rPr>
      </w:pPr>
      <w:r>
        <w:t>SN</w:t>
      </w:r>
    </w:p>
    <w:p w14:paraId="389A31EC" w14:textId="77777777" w:rsidR="00E422AF" w:rsidRDefault="004C3A60">
      <w:pPr>
        <w:rPr>
          <w:szCs w:val="22"/>
        </w:rPr>
      </w:pPr>
      <w:r>
        <w:t>NN</w:t>
      </w:r>
    </w:p>
    <w:p w14:paraId="389A31ED" w14:textId="77777777" w:rsidR="00E422AF" w:rsidRDefault="004C3A60">
      <w:pPr>
        <w:widowControl w:val="0"/>
        <w:tabs>
          <w:tab w:val="left" w:pos="567"/>
        </w:tabs>
        <w:suppressAutoHyphens/>
        <w:jc w:val="both"/>
        <w:rPr>
          <w:szCs w:val="22"/>
        </w:rPr>
      </w:pPr>
      <w:r>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F1" w14:textId="77777777">
        <w:trPr>
          <w:trHeight w:val="858"/>
        </w:trPr>
        <w:tc>
          <w:tcPr>
            <w:tcW w:w="9298" w:type="dxa"/>
            <w:tcBorders>
              <w:bottom w:val="single" w:sz="4" w:space="0" w:color="auto"/>
            </w:tcBorders>
          </w:tcPr>
          <w:p w14:paraId="389A31EE" w14:textId="77777777" w:rsidR="00E422AF" w:rsidRDefault="004C3A60">
            <w:pPr>
              <w:widowControl w:val="0"/>
              <w:tabs>
                <w:tab w:val="left" w:pos="567"/>
              </w:tabs>
              <w:rPr>
                <w:b/>
                <w:szCs w:val="22"/>
              </w:rPr>
            </w:pPr>
            <w:r>
              <w:rPr>
                <w:b/>
                <w:szCs w:val="22"/>
              </w:rPr>
              <w:lastRenderedPageBreak/>
              <w:t xml:space="preserve">MENTIONS DEVANT FIGURER SUR LE CONDITIONNEMENT PRIMAIRE </w:t>
            </w:r>
          </w:p>
          <w:p w14:paraId="389A31EF" w14:textId="77777777" w:rsidR="00E422AF" w:rsidRDefault="00E422AF">
            <w:pPr>
              <w:widowControl w:val="0"/>
              <w:tabs>
                <w:tab w:val="left" w:pos="567"/>
              </w:tabs>
              <w:suppressAutoHyphens/>
              <w:rPr>
                <w:b/>
                <w:szCs w:val="22"/>
              </w:rPr>
            </w:pPr>
          </w:p>
          <w:p w14:paraId="389A31F0" w14:textId="77777777" w:rsidR="00E422AF" w:rsidRDefault="004C3A60">
            <w:pPr>
              <w:widowControl w:val="0"/>
              <w:tabs>
                <w:tab w:val="left" w:pos="567"/>
              </w:tabs>
              <w:suppressAutoHyphens/>
              <w:rPr>
                <w:b/>
                <w:szCs w:val="22"/>
              </w:rPr>
            </w:pPr>
            <w:r>
              <w:rPr>
                <w:b/>
                <w:szCs w:val="22"/>
              </w:rPr>
              <w:t>Flacon</w:t>
            </w:r>
          </w:p>
        </w:tc>
      </w:tr>
    </w:tbl>
    <w:p w14:paraId="389A31F2" w14:textId="77777777" w:rsidR="00E422AF" w:rsidRDefault="00E422AF">
      <w:pPr>
        <w:widowControl w:val="0"/>
        <w:tabs>
          <w:tab w:val="left" w:pos="567"/>
        </w:tabs>
        <w:suppressAutoHyphens/>
        <w:rPr>
          <w:szCs w:val="22"/>
        </w:rPr>
      </w:pPr>
    </w:p>
    <w:p w14:paraId="389A31F3"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F5" w14:textId="77777777">
        <w:tc>
          <w:tcPr>
            <w:tcW w:w="9298" w:type="dxa"/>
          </w:tcPr>
          <w:p w14:paraId="389A31F4" w14:textId="77777777" w:rsidR="00E422AF" w:rsidRDefault="004C3A60" w:rsidP="0049555F">
            <w:pPr>
              <w:pStyle w:val="StyleBoldLeft0cmHanging1cm"/>
            </w:pPr>
            <w:r>
              <w:t>1.</w:t>
            </w:r>
            <w:r>
              <w:tab/>
              <w:t>DÉNOMINATION DU MÉDICAMENT</w:t>
            </w:r>
          </w:p>
        </w:tc>
      </w:tr>
    </w:tbl>
    <w:p w14:paraId="389A31F6" w14:textId="77777777" w:rsidR="00E422AF" w:rsidRDefault="00E422AF">
      <w:pPr>
        <w:widowControl w:val="0"/>
        <w:tabs>
          <w:tab w:val="left" w:pos="567"/>
        </w:tabs>
        <w:suppressAutoHyphens/>
        <w:rPr>
          <w:szCs w:val="22"/>
        </w:rPr>
      </w:pPr>
    </w:p>
    <w:p w14:paraId="389A31F7" w14:textId="77777777" w:rsidR="00E422AF" w:rsidRDefault="004C3A60">
      <w:pPr>
        <w:widowControl w:val="0"/>
        <w:tabs>
          <w:tab w:val="left" w:pos="567"/>
        </w:tabs>
        <w:suppressAutoHyphens/>
        <w:rPr>
          <w:szCs w:val="22"/>
        </w:rPr>
      </w:pPr>
      <w:r>
        <w:rPr>
          <w:szCs w:val="22"/>
        </w:rPr>
        <w:t>Vimpat 10 mg/mL solution pour perfusion</w:t>
      </w:r>
    </w:p>
    <w:p w14:paraId="389A31F8" w14:textId="77777777" w:rsidR="00E422AF" w:rsidRDefault="004C3A60">
      <w:pPr>
        <w:widowControl w:val="0"/>
        <w:tabs>
          <w:tab w:val="left" w:pos="567"/>
        </w:tabs>
        <w:suppressAutoHyphens/>
        <w:rPr>
          <w:szCs w:val="22"/>
        </w:rPr>
      </w:pPr>
      <w:r>
        <w:rPr>
          <w:szCs w:val="22"/>
        </w:rPr>
        <w:t>lacosamide</w:t>
      </w:r>
    </w:p>
    <w:p w14:paraId="389A31F9" w14:textId="77777777" w:rsidR="00E422AF" w:rsidRDefault="00E422AF">
      <w:pPr>
        <w:widowControl w:val="0"/>
        <w:tabs>
          <w:tab w:val="left" w:pos="567"/>
        </w:tabs>
        <w:suppressAutoHyphens/>
        <w:rPr>
          <w:szCs w:val="22"/>
        </w:rPr>
      </w:pPr>
    </w:p>
    <w:p w14:paraId="389A31FA"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1FC" w14:textId="77777777">
        <w:tc>
          <w:tcPr>
            <w:tcW w:w="9298" w:type="dxa"/>
          </w:tcPr>
          <w:p w14:paraId="389A31FB" w14:textId="77777777" w:rsidR="00E422AF" w:rsidRDefault="004C3A60" w:rsidP="0049555F">
            <w:pPr>
              <w:pStyle w:val="StyleBoldLeft0cmHanging1cm"/>
            </w:pPr>
            <w:r>
              <w:t>2.</w:t>
            </w:r>
            <w:r>
              <w:tab/>
              <w:t>COMPOSITION EN SUBSTANCE(S) ACTIVE(S)</w:t>
            </w:r>
          </w:p>
        </w:tc>
      </w:tr>
    </w:tbl>
    <w:p w14:paraId="389A31FD" w14:textId="77777777" w:rsidR="00E422AF" w:rsidRDefault="00E422AF">
      <w:pPr>
        <w:widowControl w:val="0"/>
        <w:tabs>
          <w:tab w:val="left" w:pos="567"/>
        </w:tabs>
        <w:suppressAutoHyphens/>
        <w:rPr>
          <w:szCs w:val="22"/>
        </w:rPr>
      </w:pPr>
    </w:p>
    <w:p w14:paraId="389A31FE" w14:textId="77777777" w:rsidR="00E422AF" w:rsidRDefault="004C3A60">
      <w:pPr>
        <w:widowControl w:val="0"/>
        <w:tabs>
          <w:tab w:val="left" w:pos="567"/>
        </w:tabs>
        <w:suppressAutoHyphens/>
        <w:rPr>
          <w:szCs w:val="22"/>
        </w:rPr>
      </w:pPr>
      <w:r>
        <w:rPr>
          <w:szCs w:val="22"/>
        </w:rPr>
        <w:t>Chaque mL de solution contient 10 mg de lacosamide.</w:t>
      </w:r>
    </w:p>
    <w:p w14:paraId="389A31FF" w14:textId="77777777" w:rsidR="00E422AF" w:rsidRDefault="004C3A60">
      <w:pPr>
        <w:widowControl w:val="0"/>
        <w:tabs>
          <w:tab w:val="left" w:pos="567"/>
        </w:tabs>
        <w:suppressAutoHyphens/>
        <w:rPr>
          <w:szCs w:val="22"/>
        </w:rPr>
      </w:pPr>
      <w:r>
        <w:rPr>
          <w:szCs w:val="22"/>
        </w:rPr>
        <w:t>1 flacon de 20 mL contient 200 mg de lacosamide.</w:t>
      </w:r>
    </w:p>
    <w:p w14:paraId="389A3200" w14:textId="77777777" w:rsidR="00E422AF" w:rsidRDefault="00E422AF">
      <w:pPr>
        <w:widowControl w:val="0"/>
        <w:tabs>
          <w:tab w:val="left" w:pos="567"/>
        </w:tabs>
        <w:suppressAutoHyphens/>
        <w:rPr>
          <w:szCs w:val="22"/>
        </w:rPr>
      </w:pPr>
    </w:p>
    <w:p w14:paraId="389A3201"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03" w14:textId="77777777">
        <w:tc>
          <w:tcPr>
            <w:tcW w:w="9298" w:type="dxa"/>
          </w:tcPr>
          <w:p w14:paraId="389A3202" w14:textId="77777777" w:rsidR="00E422AF" w:rsidRDefault="004C3A60" w:rsidP="0049555F">
            <w:pPr>
              <w:pStyle w:val="StyleBoldLeft0cmHanging1cm"/>
            </w:pPr>
            <w:r>
              <w:t>3.</w:t>
            </w:r>
            <w:r>
              <w:tab/>
              <w:t>LISTE DES EXCIPIENTS</w:t>
            </w:r>
          </w:p>
        </w:tc>
      </w:tr>
    </w:tbl>
    <w:p w14:paraId="389A3204" w14:textId="77777777" w:rsidR="00E422AF" w:rsidRDefault="00E422AF">
      <w:pPr>
        <w:widowControl w:val="0"/>
        <w:tabs>
          <w:tab w:val="left" w:pos="567"/>
        </w:tabs>
        <w:suppressAutoHyphens/>
        <w:rPr>
          <w:szCs w:val="22"/>
        </w:rPr>
      </w:pPr>
    </w:p>
    <w:p w14:paraId="389A3205" w14:textId="77777777" w:rsidR="00E422AF" w:rsidRDefault="004C3A60">
      <w:pPr>
        <w:widowControl w:val="0"/>
        <w:tabs>
          <w:tab w:val="left" w:pos="567"/>
        </w:tabs>
        <w:suppressAutoHyphens/>
        <w:rPr>
          <w:szCs w:val="22"/>
        </w:rPr>
      </w:pPr>
      <w:r>
        <w:rPr>
          <w:szCs w:val="22"/>
        </w:rPr>
        <w:t>Contient chlorure de sodium, acide chlorhydrique, eau pour préparations injectables.</w:t>
      </w:r>
    </w:p>
    <w:p w14:paraId="389A3206" w14:textId="77777777" w:rsidR="00E422AF" w:rsidRDefault="00E422AF">
      <w:pPr>
        <w:widowControl w:val="0"/>
        <w:tabs>
          <w:tab w:val="left" w:pos="567"/>
        </w:tabs>
        <w:suppressAutoHyphens/>
        <w:rPr>
          <w:szCs w:val="22"/>
        </w:rPr>
      </w:pPr>
    </w:p>
    <w:p w14:paraId="389A3207"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09" w14:textId="77777777">
        <w:tc>
          <w:tcPr>
            <w:tcW w:w="9298" w:type="dxa"/>
          </w:tcPr>
          <w:p w14:paraId="389A3208" w14:textId="77777777" w:rsidR="00E422AF" w:rsidRDefault="004C3A60" w:rsidP="0049555F">
            <w:pPr>
              <w:pStyle w:val="StyleBoldLeft0cmHanging1cm"/>
            </w:pPr>
            <w:r>
              <w:t>4.</w:t>
            </w:r>
            <w:r>
              <w:tab/>
              <w:t>FORME PHARMACEUTIQUE ET CONTENU</w:t>
            </w:r>
          </w:p>
        </w:tc>
      </w:tr>
    </w:tbl>
    <w:p w14:paraId="389A320A" w14:textId="77777777" w:rsidR="00E422AF" w:rsidRDefault="00E422AF">
      <w:pPr>
        <w:widowControl w:val="0"/>
        <w:tabs>
          <w:tab w:val="left" w:pos="567"/>
        </w:tabs>
        <w:suppressAutoHyphens/>
        <w:rPr>
          <w:szCs w:val="22"/>
        </w:rPr>
      </w:pPr>
    </w:p>
    <w:p w14:paraId="389A320B" w14:textId="77777777" w:rsidR="00E422AF" w:rsidRDefault="004C3A60">
      <w:pPr>
        <w:widowControl w:val="0"/>
        <w:tabs>
          <w:tab w:val="left" w:pos="567"/>
        </w:tabs>
        <w:suppressAutoHyphens/>
        <w:rPr>
          <w:szCs w:val="22"/>
        </w:rPr>
      </w:pPr>
      <w:r>
        <w:rPr>
          <w:szCs w:val="22"/>
        </w:rPr>
        <w:t>200 mg/20 mL</w:t>
      </w:r>
    </w:p>
    <w:p w14:paraId="389A320C" w14:textId="77777777" w:rsidR="00E422AF" w:rsidRDefault="00E422AF">
      <w:pPr>
        <w:widowControl w:val="0"/>
        <w:tabs>
          <w:tab w:val="left" w:pos="567"/>
        </w:tabs>
        <w:suppressAutoHyphens/>
        <w:rPr>
          <w:szCs w:val="22"/>
        </w:rPr>
      </w:pPr>
    </w:p>
    <w:p w14:paraId="389A320D"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0F" w14:textId="77777777">
        <w:tc>
          <w:tcPr>
            <w:tcW w:w="9298" w:type="dxa"/>
          </w:tcPr>
          <w:p w14:paraId="389A320E" w14:textId="77777777" w:rsidR="00E422AF" w:rsidRDefault="004C3A60" w:rsidP="0049555F">
            <w:pPr>
              <w:pStyle w:val="StyleBoldLeft0cmHanging1cm"/>
            </w:pPr>
            <w:r>
              <w:t>5.</w:t>
            </w:r>
            <w:r>
              <w:tab/>
              <w:t>MODE ET VOIE(S) D’ADMINISTRATION</w:t>
            </w:r>
          </w:p>
        </w:tc>
      </w:tr>
    </w:tbl>
    <w:p w14:paraId="389A3210" w14:textId="77777777" w:rsidR="00E422AF" w:rsidRDefault="00E422AF">
      <w:pPr>
        <w:widowControl w:val="0"/>
        <w:tabs>
          <w:tab w:val="left" w:pos="567"/>
        </w:tabs>
        <w:suppressAutoHyphens/>
        <w:rPr>
          <w:szCs w:val="22"/>
        </w:rPr>
      </w:pPr>
    </w:p>
    <w:p w14:paraId="389A3211" w14:textId="77777777" w:rsidR="00E422AF" w:rsidRDefault="004C3A60">
      <w:pPr>
        <w:widowControl w:val="0"/>
        <w:tabs>
          <w:tab w:val="left" w:pos="567"/>
        </w:tabs>
        <w:suppressAutoHyphens/>
        <w:rPr>
          <w:szCs w:val="22"/>
        </w:rPr>
      </w:pPr>
      <w:r>
        <w:rPr>
          <w:szCs w:val="22"/>
        </w:rPr>
        <w:t>À usage unique. Lire la notice avant utilisation.</w:t>
      </w:r>
    </w:p>
    <w:p w14:paraId="389A3212" w14:textId="77777777" w:rsidR="00E422AF" w:rsidRDefault="004C3A60">
      <w:pPr>
        <w:widowControl w:val="0"/>
        <w:tabs>
          <w:tab w:val="left" w:pos="567"/>
        </w:tabs>
        <w:suppressAutoHyphens/>
        <w:rPr>
          <w:szCs w:val="22"/>
        </w:rPr>
      </w:pPr>
      <w:r>
        <w:rPr>
          <w:b/>
          <w:szCs w:val="22"/>
        </w:rPr>
        <w:t>Voie IV</w:t>
      </w:r>
    </w:p>
    <w:p w14:paraId="389A3213" w14:textId="77777777" w:rsidR="00E422AF" w:rsidRDefault="00E422AF">
      <w:pPr>
        <w:widowControl w:val="0"/>
        <w:tabs>
          <w:tab w:val="left" w:pos="567"/>
        </w:tabs>
        <w:suppressAutoHyphens/>
        <w:rPr>
          <w:szCs w:val="22"/>
        </w:rPr>
      </w:pPr>
    </w:p>
    <w:p w14:paraId="389A3214"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16" w14:textId="77777777">
        <w:tc>
          <w:tcPr>
            <w:tcW w:w="9298" w:type="dxa"/>
          </w:tcPr>
          <w:p w14:paraId="389A3215" w14:textId="77777777" w:rsidR="00E422AF" w:rsidRDefault="004C3A60" w:rsidP="0049555F">
            <w:pPr>
              <w:pStyle w:val="StyleBoldLeft0cmHanging1cm"/>
            </w:pPr>
            <w:r>
              <w:t>6.</w:t>
            </w:r>
            <w:r>
              <w:tab/>
              <w:t>MISE EN GARDE SPÉCIALE INDIQUANT QUE LE MÉDICAMENT DOIT ÊTRE CONSERVÉ HORS DE VUE ET DE PORTÉE DES ENFANTS</w:t>
            </w:r>
          </w:p>
        </w:tc>
      </w:tr>
    </w:tbl>
    <w:p w14:paraId="389A3217" w14:textId="77777777" w:rsidR="00E422AF" w:rsidRDefault="00E422AF">
      <w:pPr>
        <w:widowControl w:val="0"/>
        <w:tabs>
          <w:tab w:val="left" w:pos="567"/>
        </w:tabs>
        <w:suppressAutoHyphens/>
        <w:rPr>
          <w:szCs w:val="22"/>
        </w:rPr>
      </w:pPr>
    </w:p>
    <w:p w14:paraId="389A3218" w14:textId="77777777" w:rsidR="00E422AF" w:rsidRDefault="004C3A60">
      <w:pPr>
        <w:widowControl w:val="0"/>
        <w:tabs>
          <w:tab w:val="left" w:pos="567"/>
        </w:tabs>
        <w:suppressAutoHyphens/>
        <w:rPr>
          <w:szCs w:val="22"/>
        </w:rPr>
      </w:pPr>
      <w:r>
        <w:rPr>
          <w:szCs w:val="22"/>
        </w:rPr>
        <w:t>Tenir hors de la vue et de la portée des enfants.</w:t>
      </w:r>
    </w:p>
    <w:p w14:paraId="389A3219" w14:textId="77777777" w:rsidR="00E422AF" w:rsidRDefault="00E422AF">
      <w:pPr>
        <w:widowControl w:val="0"/>
        <w:tabs>
          <w:tab w:val="left" w:pos="567"/>
        </w:tabs>
        <w:suppressAutoHyphens/>
        <w:rPr>
          <w:szCs w:val="22"/>
        </w:rPr>
      </w:pPr>
    </w:p>
    <w:p w14:paraId="389A321A"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1C" w14:textId="77777777">
        <w:tc>
          <w:tcPr>
            <w:tcW w:w="9298" w:type="dxa"/>
          </w:tcPr>
          <w:p w14:paraId="389A321B" w14:textId="77777777" w:rsidR="00E422AF" w:rsidRDefault="004C3A60" w:rsidP="0049555F">
            <w:pPr>
              <w:pStyle w:val="StyleBoldLeft0cmHanging1cm"/>
            </w:pPr>
            <w:r>
              <w:t>7.</w:t>
            </w:r>
            <w:r>
              <w:tab/>
              <w:t>AUTRE(S) MISE(S) EN GARDE SPÉCIALE(S), SI NÉCESSAIRE</w:t>
            </w:r>
          </w:p>
        </w:tc>
      </w:tr>
    </w:tbl>
    <w:p w14:paraId="389A321D" w14:textId="77777777" w:rsidR="00E422AF" w:rsidRDefault="00E422AF">
      <w:pPr>
        <w:widowControl w:val="0"/>
        <w:tabs>
          <w:tab w:val="left" w:pos="567"/>
        </w:tabs>
        <w:suppressAutoHyphens/>
        <w:rPr>
          <w:szCs w:val="22"/>
        </w:rPr>
      </w:pPr>
    </w:p>
    <w:p w14:paraId="389A321E"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20" w14:textId="77777777">
        <w:tc>
          <w:tcPr>
            <w:tcW w:w="9298" w:type="dxa"/>
            <w:tcBorders>
              <w:bottom w:val="single" w:sz="4" w:space="0" w:color="auto"/>
            </w:tcBorders>
          </w:tcPr>
          <w:p w14:paraId="389A321F" w14:textId="77777777" w:rsidR="00E422AF" w:rsidRDefault="004C3A60" w:rsidP="0049555F">
            <w:pPr>
              <w:pStyle w:val="StyleBoldLeft0cmHanging1cm"/>
            </w:pPr>
            <w:r>
              <w:t>8.</w:t>
            </w:r>
            <w:r>
              <w:tab/>
              <w:t>DATE DE PÉREMPTION</w:t>
            </w:r>
          </w:p>
        </w:tc>
      </w:tr>
    </w:tbl>
    <w:p w14:paraId="389A3221" w14:textId="77777777" w:rsidR="00E422AF" w:rsidRDefault="00E422AF">
      <w:pPr>
        <w:widowControl w:val="0"/>
        <w:tabs>
          <w:tab w:val="left" w:pos="567"/>
        </w:tabs>
        <w:suppressAutoHyphens/>
        <w:rPr>
          <w:szCs w:val="22"/>
        </w:rPr>
      </w:pPr>
    </w:p>
    <w:p w14:paraId="389A3222" w14:textId="77777777" w:rsidR="00E422AF" w:rsidRDefault="004C3A60">
      <w:pPr>
        <w:widowControl w:val="0"/>
        <w:tabs>
          <w:tab w:val="left" w:pos="567"/>
        </w:tabs>
        <w:suppressAutoHyphens/>
        <w:rPr>
          <w:szCs w:val="22"/>
        </w:rPr>
      </w:pPr>
      <w:r>
        <w:rPr>
          <w:szCs w:val="22"/>
        </w:rPr>
        <w:t>EXP</w:t>
      </w:r>
    </w:p>
    <w:p w14:paraId="389A3223" w14:textId="77777777" w:rsidR="00E422AF" w:rsidRDefault="00E422AF">
      <w:pPr>
        <w:widowControl w:val="0"/>
        <w:tabs>
          <w:tab w:val="left" w:pos="567"/>
        </w:tabs>
        <w:suppressAutoHyphens/>
        <w:rPr>
          <w:szCs w:val="22"/>
        </w:rPr>
      </w:pPr>
    </w:p>
    <w:p w14:paraId="389A3224"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26" w14:textId="77777777">
        <w:tc>
          <w:tcPr>
            <w:tcW w:w="9298" w:type="dxa"/>
          </w:tcPr>
          <w:p w14:paraId="389A3225" w14:textId="77777777" w:rsidR="00E422AF" w:rsidRDefault="004C3A60" w:rsidP="0049555F">
            <w:pPr>
              <w:pStyle w:val="StyleBoldLeft0cmHanging1cm"/>
            </w:pPr>
            <w:r>
              <w:t>9.</w:t>
            </w:r>
            <w:r>
              <w:tab/>
              <w:t>PRÉCAUTIONS PARTICULIÈRES DE CONSERVATION</w:t>
            </w:r>
          </w:p>
        </w:tc>
      </w:tr>
    </w:tbl>
    <w:p w14:paraId="389A3227" w14:textId="77777777" w:rsidR="00E422AF" w:rsidRDefault="00E422AF">
      <w:pPr>
        <w:widowControl w:val="0"/>
        <w:tabs>
          <w:tab w:val="left" w:pos="567"/>
        </w:tabs>
        <w:suppressAutoHyphens/>
        <w:rPr>
          <w:szCs w:val="22"/>
        </w:rPr>
      </w:pPr>
    </w:p>
    <w:p w14:paraId="389A3228" w14:textId="77777777" w:rsidR="00E422AF" w:rsidRDefault="004C3A60">
      <w:pPr>
        <w:widowControl w:val="0"/>
        <w:tabs>
          <w:tab w:val="left" w:pos="567"/>
        </w:tabs>
        <w:jc w:val="both"/>
        <w:rPr>
          <w:szCs w:val="22"/>
        </w:rPr>
      </w:pPr>
      <w:r>
        <w:rPr>
          <w:szCs w:val="22"/>
        </w:rPr>
        <w:t>À conserver à une température ne dépassant pas 25°C.</w:t>
      </w:r>
    </w:p>
    <w:p w14:paraId="389A3229" w14:textId="77777777" w:rsidR="00E422AF" w:rsidRDefault="00E422AF">
      <w:pPr>
        <w:widowControl w:val="0"/>
        <w:tabs>
          <w:tab w:val="left" w:pos="567"/>
        </w:tabs>
        <w:suppressAutoHyphens/>
        <w:rPr>
          <w:szCs w:val="22"/>
        </w:rPr>
      </w:pPr>
    </w:p>
    <w:p w14:paraId="389A322A"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2C" w14:textId="77777777">
        <w:tc>
          <w:tcPr>
            <w:tcW w:w="9298" w:type="dxa"/>
          </w:tcPr>
          <w:p w14:paraId="389A322B" w14:textId="77777777" w:rsidR="00E422AF" w:rsidRDefault="004C3A60">
            <w:pPr>
              <w:keepNext/>
              <w:widowControl w:val="0"/>
              <w:tabs>
                <w:tab w:val="left" w:pos="567"/>
              </w:tabs>
              <w:ind w:left="561" w:hanging="561"/>
              <w:rPr>
                <w:b/>
                <w:szCs w:val="22"/>
              </w:rPr>
            </w:pPr>
            <w:r>
              <w:rPr>
                <w:b/>
                <w:szCs w:val="22"/>
              </w:rPr>
              <w:t>10.</w:t>
            </w:r>
            <w:r>
              <w:rPr>
                <w:b/>
                <w:szCs w:val="22"/>
              </w:rPr>
              <w:tab/>
              <w:t>PRÉCAUTIONS PARTICULIÈRES D’ÉLIMINATION DES MÉDICAMENTS NON UTILISÉS OU DES DÉCHETS PROVENANT DE CES MÉDICAMENTS S’IL Y A LIEU</w:t>
            </w:r>
          </w:p>
        </w:tc>
      </w:tr>
    </w:tbl>
    <w:p w14:paraId="389A322D" w14:textId="77777777" w:rsidR="00E422AF" w:rsidRDefault="00E422AF">
      <w:pPr>
        <w:widowControl w:val="0"/>
        <w:tabs>
          <w:tab w:val="left" w:pos="567"/>
        </w:tabs>
        <w:suppressAutoHyphens/>
        <w:rPr>
          <w:szCs w:val="22"/>
        </w:rPr>
      </w:pPr>
    </w:p>
    <w:p w14:paraId="389A322E"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30" w14:textId="77777777">
        <w:tc>
          <w:tcPr>
            <w:tcW w:w="9298" w:type="dxa"/>
          </w:tcPr>
          <w:p w14:paraId="389A322F" w14:textId="77777777" w:rsidR="00E422AF" w:rsidRDefault="004C3A60" w:rsidP="0049555F">
            <w:pPr>
              <w:pStyle w:val="StyleBoldLeft0cmHanging1cm"/>
            </w:pPr>
            <w:r>
              <w:t>11.</w:t>
            </w:r>
            <w:r>
              <w:tab/>
              <w:t>NOM ET ADRESSE DU TITULAIRE DE L’AUTORISATION DE MISE SUR LE MARCHÉ</w:t>
            </w:r>
          </w:p>
        </w:tc>
      </w:tr>
    </w:tbl>
    <w:p w14:paraId="389A3231" w14:textId="77777777" w:rsidR="00E422AF" w:rsidRDefault="00E422AF">
      <w:pPr>
        <w:widowControl w:val="0"/>
        <w:tabs>
          <w:tab w:val="left" w:pos="567"/>
        </w:tabs>
        <w:suppressAutoHyphens/>
        <w:rPr>
          <w:szCs w:val="22"/>
        </w:rPr>
      </w:pPr>
    </w:p>
    <w:p w14:paraId="389A3232" w14:textId="77777777" w:rsidR="00E422AF" w:rsidRDefault="004C3A60">
      <w:pPr>
        <w:widowControl w:val="0"/>
        <w:tabs>
          <w:tab w:val="left" w:pos="567"/>
        </w:tabs>
        <w:jc w:val="both"/>
        <w:rPr>
          <w:szCs w:val="22"/>
        </w:rPr>
      </w:pPr>
      <w:r>
        <w:rPr>
          <w:szCs w:val="22"/>
        </w:rPr>
        <w:t>UCB Pharma S.A.</w:t>
      </w:r>
    </w:p>
    <w:p w14:paraId="389A3233" w14:textId="77777777" w:rsidR="00E422AF" w:rsidRDefault="004C3A60">
      <w:pPr>
        <w:widowControl w:val="0"/>
        <w:tabs>
          <w:tab w:val="left" w:pos="567"/>
        </w:tabs>
        <w:jc w:val="both"/>
        <w:rPr>
          <w:szCs w:val="22"/>
        </w:rPr>
      </w:pPr>
      <w:r>
        <w:rPr>
          <w:szCs w:val="22"/>
        </w:rPr>
        <w:t>Allée de la Recherche 60</w:t>
      </w:r>
    </w:p>
    <w:p w14:paraId="389A3234" w14:textId="77777777" w:rsidR="00E422AF" w:rsidRDefault="004C3A60">
      <w:pPr>
        <w:widowControl w:val="0"/>
        <w:tabs>
          <w:tab w:val="left" w:pos="567"/>
        </w:tabs>
        <w:jc w:val="both"/>
        <w:rPr>
          <w:szCs w:val="22"/>
        </w:rPr>
      </w:pPr>
      <w:r>
        <w:rPr>
          <w:szCs w:val="22"/>
        </w:rPr>
        <w:t>B-1070 Bruxelles</w:t>
      </w:r>
    </w:p>
    <w:p w14:paraId="389A3235" w14:textId="77777777" w:rsidR="00E422AF" w:rsidRDefault="004C3A60">
      <w:pPr>
        <w:widowControl w:val="0"/>
        <w:tabs>
          <w:tab w:val="left" w:pos="567"/>
        </w:tabs>
        <w:jc w:val="both"/>
        <w:rPr>
          <w:szCs w:val="22"/>
        </w:rPr>
      </w:pPr>
      <w:r>
        <w:rPr>
          <w:szCs w:val="22"/>
        </w:rPr>
        <w:t>Belgique</w:t>
      </w:r>
    </w:p>
    <w:p w14:paraId="389A3236" w14:textId="77777777" w:rsidR="00E422AF" w:rsidRDefault="00E422AF">
      <w:pPr>
        <w:widowControl w:val="0"/>
        <w:tabs>
          <w:tab w:val="left" w:pos="567"/>
        </w:tabs>
        <w:suppressAutoHyphens/>
        <w:rPr>
          <w:szCs w:val="22"/>
        </w:rPr>
      </w:pPr>
    </w:p>
    <w:p w14:paraId="389A3237"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39" w14:textId="77777777">
        <w:tc>
          <w:tcPr>
            <w:tcW w:w="9298" w:type="dxa"/>
          </w:tcPr>
          <w:p w14:paraId="389A3238" w14:textId="77777777" w:rsidR="00E422AF" w:rsidRDefault="004C3A60" w:rsidP="0049555F">
            <w:pPr>
              <w:pStyle w:val="StyleBoldLeft0cmHanging1cm"/>
            </w:pPr>
            <w:r>
              <w:t>12.</w:t>
            </w:r>
            <w:r>
              <w:tab/>
              <w:t>NUMÉRO(S) D’AUTORISATION DE MISE SUR LE MARCHÉ</w:t>
            </w:r>
          </w:p>
        </w:tc>
      </w:tr>
    </w:tbl>
    <w:p w14:paraId="389A323A" w14:textId="77777777" w:rsidR="00E422AF" w:rsidRDefault="00E422AF">
      <w:pPr>
        <w:widowControl w:val="0"/>
        <w:tabs>
          <w:tab w:val="left" w:pos="567"/>
        </w:tabs>
        <w:suppressAutoHyphens/>
        <w:rPr>
          <w:szCs w:val="22"/>
        </w:rPr>
      </w:pPr>
    </w:p>
    <w:p w14:paraId="389A323B" w14:textId="77777777" w:rsidR="00E422AF" w:rsidRDefault="004C3A60">
      <w:pPr>
        <w:widowControl w:val="0"/>
        <w:tabs>
          <w:tab w:val="left" w:pos="567"/>
        </w:tabs>
        <w:suppressAutoHyphens/>
      </w:pPr>
      <w:r>
        <w:t>EU/1/08/470/016</w:t>
      </w:r>
    </w:p>
    <w:p w14:paraId="389A323C" w14:textId="77777777" w:rsidR="00E422AF" w:rsidRDefault="004C3A60">
      <w:pPr>
        <w:widowControl w:val="0"/>
        <w:shd w:val="clear" w:color="auto" w:fill="FFFFFF"/>
        <w:tabs>
          <w:tab w:val="left" w:pos="567"/>
        </w:tabs>
        <w:rPr>
          <w:szCs w:val="22"/>
          <w:highlight w:val="lightGray"/>
        </w:rPr>
      </w:pPr>
      <w:r>
        <w:rPr>
          <w:szCs w:val="22"/>
          <w:highlight w:val="lightGray"/>
        </w:rPr>
        <w:t>EU/1/08/470/017</w:t>
      </w:r>
    </w:p>
    <w:p w14:paraId="389A323D" w14:textId="77777777" w:rsidR="00E422AF" w:rsidRDefault="00E422AF">
      <w:pPr>
        <w:widowControl w:val="0"/>
        <w:tabs>
          <w:tab w:val="left" w:pos="567"/>
        </w:tabs>
        <w:suppressAutoHyphens/>
        <w:rPr>
          <w:szCs w:val="22"/>
        </w:rPr>
      </w:pPr>
    </w:p>
    <w:p w14:paraId="389A323E"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40" w14:textId="77777777">
        <w:tc>
          <w:tcPr>
            <w:tcW w:w="9298" w:type="dxa"/>
          </w:tcPr>
          <w:p w14:paraId="389A323F" w14:textId="77777777" w:rsidR="00E422AF" w:rsidRDefault="004C3A60" w:rsidP="0049555F">
            <w:pPr>
              <w:pStyle w:val="StyleBoldLeft0cmHanging1cm"/>
            </w:pPr>
            <w:r>
              <w:t>13.</w:t>
            </w:r>
            <w:r>
              <w:tab/>
              <w:t xml:space="preserve">NUMÉRO DU LOT </w:t>
            </w:r>
          </w:p>
        </w:tc>
      </w:tr>
    </w:tbl>
    <w:p w14:paraId="389A3241" w14:textId="77777777" w:rsidR="00E422AF" w:rsidRDefault="00E422AF">
      <w:pPr>
        <w:widowControl w:val="0"/>
        <w:tabs>
          <w:tab w:val="left" w:pos="567"/>
        </w:tabs>
        <w:suppressAutoHyphens/>
        <w:rPr>
          <w:szCs w:val="22"/>
        </w:rPr>
      </w:pPr>
    </w:p>
    <w:p w14:paraId="389A3242" w14:textId="77777777" w:rsidR="00E422AF" w:rsidRDefault="004C3A60">
      <w:pPr>
        <w:widowControl w:val="0"/>
        <w:tabs>
          <w:tab w:val="left" w:pos="567"/>
        </w:tabs>
        <w:suppressAutoHyphens/>
        <w:rPr>
          <w:szCs w:val="22"/>
        </w:rPr>
      </w:pPr>
      <w:r>
        <w:rPr>
          <w:szCs w:val="22"/>
        </w:rPr>
        <w:t>Lot</w:t>
      </w:r>
    </w:p>
    <w:p w14:paraId="389A3243" w14:textId="77777777" w:rsidR="00E422AF" w:rsidRDefault="00E422AF">
      <w:pPr>
        <w:widowControl w:val="0"/>
        <w:tabs>
          <w:tab w:val="left" w:pos="567"/>
        </w:tabs>
        <w:suppressAutoHyphens/>
        <w:rPr>
          <w:szCs w:val="22"/>
        </w:rPr>
      </w:pPr>
    </w:p>
    <w:p w14:paraId="389A3244"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46" w14:textId="77777777">
        <w:tc>
          <w:tcPr>
            <w:tcW w:w="9298" w:type="dxa"/>
          </w:tcPr>
          <w:p w14:paraId="389A3245" w14:textId="77777777" w:rsidR="00E422AF" w:rsidRDefault="004C3A60" w:rsidP="0049555F">
            <w:pPr>
              <w:pStyle w:val="StyleBoldLeft0cmHanging1cm"/>
            </w:pPr>
            <w:r>
              <w:t>14.</w:t>
            </w:r>
            <w:r>
              <w:tab/>
              <w:t>CONDITIONS DE PRESCRIPTION ET DE DÉLIVRANCE</w:t>
            </w:r>
          </w:p>
        </w:tc>
      </w:tr>
    </w:tbl>
    <w:p w14:paraId="389A3247" w14:textId="77777777" w:rsidR="00E422AF" w:rsidRDefault="00E422AF">
      <w:pPr>
        <w:widowControl w:val="0"/>
        <w:tabs>
          <w:tab w:val="left" w:pos="567"/>
        </w:tabs>
        <w:suppressAutoHyphens/>
        <w:rPr>
          <w:szCs w:val="22"/>
        </w:rPr>
      </w:pPr>
    </w:p>
    <w:p w14:paraId="389A3248" w14:textId="77777777" w:rsidR="00E422AF" w:rsidRDefault="00E422AF">
      <w:pPr>
        <w:widowControl w:val="0"/>
        <w:tabs>
          <w:tab w:val="left" w:pos="567"/>
        </w:tabs>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422AF" w14:paraId="389A324A" w14:textId="77777777">
        <w:tc>
          <w:tcPr>
            <w:tcW w:w="9298" w:type="dxa"/>
          </w:tcPr>
          <w:p w14:paraId="389A3249" w14:textId="77777777" w:rsidR="00E422AF" w:rsidRDefault="004C3A60" w:rsidP="0049555F">
            <w:pPr>
              <w:pStyle w:val="StyleBoldLeft0cmHanging1cm"/>
            </w:pPr>
            <w:r>
              <w:t>15.</w:t>
            </w:r>
            <w:r>
              <w:tab/>
              <w:t>INDICATIONS D’UTILISATION</w:t>
            </w:r>
          </w:p>
        </w:tc>
      </w:tr>
    </w:tbl>
    <w:p w14:paraId="389A324B" w14:textId="77777777" w:rsidR="00E422AF" w:rsidRDefault="00E422AF">
      <w:pPr>
        <w:widowControl w:val="0"/>
        <w:tabs>
          <w:tab w:val="left" w:pos="567"/>
        </w:tabs>
        <w:suppressAutoHyphens/>
        <w:rPr>
          <w:bCs/>
          <w:iCs/>
          <w:szCs w:val="22"/>
        </w:rPr>
      </w:pPr>
    </w:p>
    <w:p w14:paraId="389A324C" w14:textId="77777777" w:rsidR="00E422AF" w:rsidRDefault="00E422AF">
      <w:pPr>
        <w:widowControl w:val="0"/>
        <w:tabs>
          <w:tab w:val="left" w:pos="567"/>
        </w:tabs>
        <w:suppressAutoHyphens/>
        <w:rPr>
          <w:bCs/>
          <w:iCs/>
          <w:szCs w:val="22"/>
        </w:rPr>
      </w:pPr>
    </w:p>
    <w:p w14:paraId="389A324D"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ind w:left="567" w:hanging="567"/>
        <w:rPr>
          <w:b/>
          <w:bCs/>
          <w:iCs/>
          <w:szCs w:val="22"/>
        </w:rPr>
      </w:pPr>
      <w:r>
        <w:rPr>
          <w:b/>
          <w:szCs w:val="22"/>
        </w:rPr>
        <w:t>16.</w:t>
      </w:r>
      <w:r>
        <w:rPr>
          <w:b/>
          <w:szCs w:val="22"/>
        </w:rPr>
        <w:tab/>
        <w:t>INFORMATIONS</w:t>
      </w:r>
      <w:r>
        <w:rPr>
          <w:b/>
          <w:bCs/>
          <w:iCs/>
          <w:szCs w:val="22"/>
        </w:rPr>
        <w:t xml:space="preserve"> EN BRAILLE</w:t>
      </w:r>
    </w:p>
    <w:p w14:paraId="389A324E" w14:textId="77777777" w:rsidR="00E422AF" w:rsidRDefault="00E422AF">
      <w:pPr>
        <w:widowControl w:val="0"/>
        <w:tabs>
          <w:tab w:val="left" w:pos="567"/>
        </w:tabs>
        <w:suppressAutoHyphens/>
        <w:rPr>
          <w:bCs/>
          <w:iCs/>
          <w:szCs w:val="22"/>
        </w:rPr>
      </w:pPr>
    </w:p>
    <w:p w14:paraId="389A324F" w14:textId="77777777" w:rsidR="00E422AF" w:rsidRDefault="004C3A60">
      <w:pPr>
        <w:widowControl w:val="0"/>
        <w:shd w:val="clear" w:color="auto" w:fill="FFFFFF"/>
        <w:tabs>
          <w:tab w:val="left" w:pos="567"/>
        </w:tabs>
        <w:rPr>
          <w:szCs w:val="22"/>
          <w:highlight w:val="lightGray"/>
        </w:rPr>
      </w:pPr>
      <w:r>
        <w:rPr>
          <w:szCs w:val="22"/>
          <w:highlight w:val="lightGray"/>
        </w:rPr>
        <w:t xml:space="preserve">Justification de ne pas inclure l’information en Braille acceptée </w:t>
      </w:r>
    </w:p>
    <w:p w14:paraId="389A3250" w14:textId="77777777" w:rsidR="00E422AF" w:rsidRDefault="00E422AF">
      <w:pPr>
        <w:widowControl w:val="0"/>
        <w:tabs>
          <w:tab w:val="left" w:pos="567"/>
        </w:tabs>
        <w:suppressAutoHyphens/>
        <w:jc w:val="both"/>
        <w:rPr>
          <w:szCs w:val="22"/>
        </w:rPr>
      </w:pPr>
    </w:p>
    <w:p w14:paraId="389A3251" w14:textId="77777777" w:rsidR="00E422AF" w:rsidRDefault="00E422AF">
      <w:pPr>
        <w:widowControl w:val="0"/>
        <w:tabs>
          <w:tab w:val="left" w:pos="567"/>
        </w:tabs>
        <w:suppressAutoHyphens/>
        <w:jc w:val="both"/>
        <w:rPr>
          <w:szCs w:val="22"/>
        </w:rPr>
      </w:pPr>
    </w:p>
    <w:p w14:paraId="389A3252"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17.</w:t>
      </w:r>
      <w:r>
        <w:rPr>
          <w:b/>
          <w:szCs w:val="22"/>
        </w:rPr>
        <w:tab/>
        <w:t>IDENTIFIANT UNIQUE - CODE-BARRES 2D</w:t>
      </w:r>
    </w:p>
    <w:p w14:paraId="389A3253" w14:textId="77777777" w:rsidR="00E422AF" w:rsidRDefault="00E422AF">
      <w:pPr>
        <w:widowControl w:val="0"/>
        <w:tabs>
          <w:tab w:val="left" w:pos="567"/>
        </w:tabs>
        <w:suppressAutoHyphens/>
        <w:jc w:val="both"/>
        <w:rPr>
          <w:szCs w:val="22"/>
        </w:rPr>
      </w:pPr>
    </w:p>
    <w:p w14:paraId="389A3254" w14:textId="77777777" w:rsidR="00E422AF" w:rsidRDefault="00E422AF">
      <w:pPr>
        <w:widowControl w:val="0"/>
        <w:tabs>
          <w:tab w:val="left" w:pos="567"/>
        </w:tabs>
        <w:suppressAutoHyphens/>
        <w:jc w:val="both"/>
        <w:rPr>
          <w:szCs w:val="22"/>
        </w:rPr>
      </w:pPr>
    </w:p>
    <w:p w14:paraId="389A3255" w14:textId="77777777" w:rsidR="00E422AF" w:rsidRDefault="004C3A60">
      <w:pPr>
        <w:widowControl w:val="0"/>
        <w:pBdr>
          <w:top w:val="single" w:sz="4" w:space="1" w:color="auto"/>
          <w:left w:val="single" w:sz="4" w:space="4" w:color="auto"/>
          <w:bottom w:val="single" w:sz="4" w:space="1" w:color="auto"/>
          <w:right w:val="single" w:sz="4" w:space="4" w:color="auto"/>
        </w:pBdr>
        <w:tabs>
          <w:tab w:val="left" w:pos="567"/>
        </w:tabs>
        <w:suppressAutoHyphens/>
        <w:jc w:val="both"/>
        <w:rPr>
          <w:b/>
          <w:szCs w:val="22"/>
        </w:rPr>
      </w:pPr>
      <w:r>
        <w:rPr>
          <w:b/>
          <w:szCs w:val="22"/>
        </w:rPr>
        <w:t>18.</w:t>
      </w:r>
      <w:r>
        <w:rPr>
          <w:b/>
          <w:szCs w:val="22"/>
        </w:rPr>
        <w:tab/>
        <w:t>IDENTIFIANT UNIQUE - DONNÉES LISIBLES PAR LES HUMAINS</w:t>
      </w:r>
    </w:p>
    <w:p w14:paraId="389A3256" w14:textId="77777777" w:rsidR="00E422AF" w:rsidRDefault="00E422AF">
      <w:pPr>
        <w:widowControl w:val="0"/>
        <w:tabs>
          <w:tab w:val="left" w:pos="567"/>
        </w:tabs>
        <w:suppressAutoHyphens/>
        <w:jc w:val="both"/>
        <w:rPr>
          <w:szCs w:val="22"/>
        </w:rPr>
      </w:pPr>
    </w:p>
    <w:p w14:paraId="389A3257" w14:textId="77777777" w:rsidR="00E422AF" w:rsidRDefault="00E422AF">
      <w:pPr>
        <w:widowControl w:val="0"/>
        <w:tabs>
          <w:tab w:val="left" w:pos="567"/>
        </w:tabs>
        <w:suppressAutoHyphens/>
        <w:jc w:val="both"/>
        <w:rPr>
          <w:szCs w:val="22"/>
        </w:rPr>
      </w:pPr>
    </w:p>
    <w:p w14:paraId="389A3258" w14:textId="77777777" w:rsidR="00E422AF" w:rsidRDefault="004C3A60">
      <w:pPr>
        <w:widowControl w:val="0"/>
        <w:tabs>
          <w:tab w:val="left" w:pos="567"/>
        </w:tabs>
        <w:suppressAutoHyphens/>
        <w:jc w:val="both"/>
        <w:rPr>
          <w:szCs w:val="22"/>
        </w:rPr>
      </w:pPr>
      <w:r>
        <w:rPr>
          <w:szCs w:val="22"/>
        </w:rPr>
        <w:br w:type="page"/>
      </w:r>
    </w:p>
    <w:p w14:paraId="389A3259" w14:textId="77777777" w:rsidR="00E422AF" w:rsidRDefault="00E422AF">
      <w:pPr>
        <w:widowControl w:val="0"/>
        <w:tabs>
          <w:tab w:val="left" w:pos="567"/>
        </w:tabs>
        <w:suppressAutoHyphens/>
        <w:jc w:val="both"/>
      </w:pPr>
    </w:p>
    <w:p w14:paraId="389A325A" w14:textId="77777777" w:rsidR="00E422AF" w:rsidRDefault="00E422AF">
      <w:pPr>
        <w:widowControl w:val="0"/>
        <w:tabs>
          <w:tab w:val="left" w:pos="567"/>
        </w:tabs>
        <w:suppressAutoHyphens/>
        <w:jc w:val="both"/>
      </w:pPr>
    </w:p>
    <w:p w14:paraId="389A325B" w14:textId="77777777" w:rsidR="00E422AF" w:rsidRDefault="00E422AF">
      <w:pPr>
        <w:widowControl w:val="0"/>
        <w:tabs>
          <w:tab w:val="left" w:pos="567"/>
        </w:tabs>
        <w:suppressAutoHyphens/>
        <w:jc w:val="both"/>
      </w:pPr>
    </w:p>
    <w:p w14:paraId="389A325C" w14:textId="77777777" w:rsidR="00E422AF" w:rsidRDefault="00E422AF">
      <w:pPr>
        <w:widowControl w:val="0"/>
        <w:tabs>
          <w:tab w:val="left" w:pos="567"/>
        </w:tabs>
        <w:suppressAutoHyphens/>
        <w:jc w:val="both"/>
      </w:pPr>
    </w:p>
    <w:p w14:paraId="389A325D" w14:textId="77777777" w:rsidR="00E422AF" w:rsidRDefault="00E422AF">
      <w:pPr>
        <w:widowControl w:val="0"/>
        <w:tabs>
          <w:tab w:val="left" w:pos="567"/>
        </w:tabs>
        <w:suppressAutoHyphens/>
        <w:jc w:val="both"/>
      </w:pPr>
    </w:p>
    <w:p w14:paraId="389A325E" w14:textId="77777777" w:rsidR="00E422AF" w:rsidRDefault="00E422AF">
      <w:pPr>
        <w:widowControl w:val="0"/>
        <w:tabs>
          <w:tab w:val="left" w:pos="567"/>
        </w:tabs>
        <w:suppressAutoHyphens/>
        <w:jc w:val="both"/>
      </w:pPr>
    </w:p>
    <w:p w14:paraId="389A325F" w14:textId="77777777" w:rsidR="00E422AF" w:rsidRDefault="00E422AF">
      <w:pPr>
        <w:widowControl w:val="0"/>
        <w:tabs>
          <w:tab w:val="left" w:pos="567"/>
        </w:tabs>
        <w:suppressAutoHyphens/>
        <w:jc w:val="both"/>
      </w:pPr>
    </w:p>
    <w:p w14:paraId="389A3260" w14:textId="77777777" w:rsidR="00E422AF" w:rsidRDefault="00E422AF">
      <w:pPr>
        <w:widowControl w:val="0"/>
        <w:tabs>
          <w:tab w:val="left" w:pos="567"/>
        </w:tabs>
        <w:suppressAutoHyphens/>
        <w:jc w:val="both"/>
      </w:pPr>
    </w:p>
    <w:p w14:paraId="389A3261" w14:textId="77777777" w:rsidR="00E422AF" w:rsidRDefault="00E422AF">
      <w:pPr>
        <w:widowControl w:val="0"/>
        <w:tabs>
          <w:tab w:val="left" w:pos="567"/>
        </w:tabs>
        <w:suppressAutoHyphens/>
        <w:jc w:val="both"/>
      </w:pPr>
    </w:p>
    <w:p w14:paraId="389A3262" w14:textId="77777777" w:rsidR="00E422AF" w:rsidRDefault="00E422AF">
      <w:pPr>
        <w:widowControl w:val="0"/>
        <w:tabs>
          <w:tab w:val="left" w:pos="567"/>
        </w:tabs>
        <w:suppressAutoHyphens/>
        <w:jc w:val="both"/>
      </w:pPr>
    </w:p>
    <w:p w14:paraId="389A3263" w14:textId="77777777" w:rsidR="00E422AF" w:rsidRDefault="00E422AF">
      <w:pPr>
        <w:widowControl w:val="0"/>
        <w:tabs>
          <w:tab w:val="left" w:pos="567"/>
        </w:tabs>
        <w:suppressAutoHyphens/>
        <w:jc w:val="both"/>
      </w:pPr>
    </w:p>
    <w:p w14:paraId="389A3264" w14:textId="77777777" w:rsidR="00E422AF" w:rsidRDefault="00E422AF">
      <w:pPr>
        <w:widowControl w:val="0"/>
        <w:tabs>
          <w:tab w:val="left" w:pos="567"/>
        </w:tabs>
        <w:suppressAutoHyphens/>
        <w:jc w:val="both"/>
      </w:pPr>
    </w:p>
    <w:p w14:paraId="389A3265" w14:textId="77777777" w:rsidR="00E422AF" w:rsidRDefault="00E422AF">
      <w:pPr>
        <w:widowControl w:val="0"/>
        <w:tabs>
          <w:tab w:val="left" w:pos="567"/>
        </w:tabs>
        <w:suppressAutoHyphens/>
        <w:jc w:val="both"/>
      </w:pPr>
    </w:p>
    <w:p w14:paraId="389A3266" w14:textId="77777777" w:rsidR="00E422AF" w:rsidRDefault="00E422AF">
      <w:pPr>
        <w:widowControl w:val="0"/>
        <w:tabs>
          <w:tab w:val="left" w:pos="567"/>
        </w:tabs>
        <w:suppressAutoHyphens/>
        <w:jc w:val="both"/>
      </w:pPr>
    </w:p>
    <w:p w14:paraId="389A3267" w14:textId="77777777" w:rsidR="00E422AF" w:rsidRDefault="00E422AF">
      <w:pPr>
        <w:widowControl w:val="0"/>
        <w:tabs>
          <w:tab w:val="left" w:pos="567"/>
        </w:tabs>
        <w:suppressAutoHyphens/>
        <w:jc w:val="both"/>
      </w:pPr>
    </w:p>
    <w:p w14:paraId="389A3268" w14:textId="77777777" w:rsidR="00E422AF" w:rsidRDefault="00E422AF">
      <w:pPr>
        <w:widowControl w:val="0"/>
        <w:tabs>
          <w:tab w:val="left" w:pos="567"/>
        </w:tabs>
        <w:suppressAutoHyphens/>
        <w:jc w:val="both"/>
      </w:pPr>
    </w:p>
    <w:p w14:paraId="389A3269" w14:textId="77777777" w:rsidR="00E422AF" w:rsidRDefault="00E422AF">
      <w:pPr>
        <w:widowControl w:val="0"/>
        <w:tabs>
          <w:tab w:val="left" w:pos="567"/>
        </w:tabs>
        <w:suppressAutoHyphens/>
        <w:jc w:val="both"/>
      </w:pPr>
    </w:p>
    <w:p w14:paraId="389A326A" w14:textId="77777777" w:rsidR="00E422AF" w:rsidRDefault="00E422AF">
      <w:pPr>
        <w:widowControl w:val="0"/>
        <w:tabs>
          <w:tab w:val="left" w:pos="567"/>
        </w:tabs>
        <w:suppressAutoHyphens/>
        <w:jc w:val="both"/>
      </w:pPr>
    </w:p>
    <w:p w14:paraId="389A326B" w14:textId="77777777" w:rsidR="00E422AF" w:rsidRDefault="00E422AF">
      <w:pPr>
        <w:widowControl w:val="0"/>
        <w:tabs>
          <w:tab w:val="left" w:pos="567"/>
        </w:tabs>
        <w:suppressAutoHyphens/>
        <w:jc w:val="both"/>
      </w:pPr>
    </w:p>
    <w:p w14:paraId="389A326C" w14:textId="77777777" w:rsidR="00E422AF" w:rsidRDefault="00E422AF">
      <w:pPr>
        <w:widowControl w:val="0"/>
        <w:tabs>
          <w:tab w:val="left" w:pos="567"/>
        </w:tabs>
        <w:suppressAutoHyphens/>
        <w:jc w:val="both"/>
      </w:pPr>
    </w:p>
    <w:p w14:paraId="389A326D" w14:textId="77777777" w:rsidR="00E422AF" w:rsidRDefault="00E422AF">
      <w:pPr>
        <w:widowControl w:val="0"/>
        <w:tabs>
          <w:tab w:val="left" w:pos="567"/>
        </w:tabs>
        <w:suppressAutoHyphens/>
        <w:jc w:val="both"/>
      </w:pPr>
    </w:p>
    <w:p w14:paraId="389A326E" w14:textId="77777777" w:rsidR="00E422AF" w:rsidRDefault="00E422AF">
      <w:pPr>
        <w:widowControl w:val="0"/>
        <w:tabs>
          <w:tab w:val="left" w:pos="567"/>
        </w:tabs>
        <w:suppressAutoHyphens/>
        <w:jc w:val="both"/>
      </w:pPr>
    </w:p>
    <w:p w14:paraId="389A326F" w14:textId="77777777" w:rsidR="00E422AF" w:rsidRDefault="004C3A60" w:rsidP="0049555F">
      <w:pPr>
        <w:pStyle w:val="TitleA"/>
      </w:pPr>
      <w:r>
        <w:t>B. NOTICE</w:t>
      </w:r>
    </w:p>
    <w:p w14:paraId="389A3270" w14:textId="77777777" w:rsidR="00E422AF" w:rsidRDefault="004C3A60" w:rsidP="00B0119E">
      <w:pPr>
        <w:jc w:val="center"/>
        <w:rPr>
          <w:b/>
          <w:szCs w:val="22"/>
        </w:rPr>
      </w:pPr>
      <w:r>
        <w:rPr>
          <w:szCs w:val="22"/>
        </w:rPr>
        <w:br w:type="page"/>
      </w:r>
      <w:r>
        <w:rPr>
          <w:b/>
        </w:rPr>
        <w:lastRenderedPageBreak/>
        <w:t>Notice : Information du patient</w:t>
      </w:r>
    </w:p>
    <w:p w14:paraId="389A3271" w14:textId="77777777" w:rsidR="00E422AF" w:rsidRPr="00315FF9" w:rsidRDefault="00E422AF" w:rsidP="00B0119E">
      <w:pPr>
        <w:jc w:val="center"/>
        <w:rPr>
          <w:b/>
          <w:bCs/>
          <w:szCs w:val="22"/>
        </w:rPr>
      </w:pPr>
    </w:p>
    <w:p w14:paraId="389A3272" w14:textId="77777777" w:rsidR="00E422AF" w:rsidRDefault="004C3A60">
      <w:pPr>
        <w:widowControl w:val="0"/>
        <w:numPr>
          <w:ilvl w:val="12"/>
          <w:numId w:val="0"/>
        </w:numPr>
        <w:tabs>
          <w:tab w:val="left" w:pos="567"/>
        </w:tabs>
        <w:jc w:val="center"/>
        <w:rPr>
          <w:b/>
          <w:bCs/>
          <w:szCs w:val="22"/>
        </w:rPr>
      </w:pPr>
      <w:r>
        <w:rPr>
          <w:b/>
          <w:bCs/>
          <w:szCs w:val="22"/>
        </w:rPr>
        <w:t>Vimpat 50 mg comprimés pelliculés,</w:t>
      </w:r>
    </w:p>
    <w:p w14:paraId="389A3273" w14:textId="77777777" w:rsidR="00E422AF" w:rsidRDefault="004C3A60">
      <w:pPr>
        <w:widowControl w:val="0"/>
        <w:numPr>
          <w:ilvl w:val="12"/>
          <w:numId w:val="0"/>
        </w:numPr>
        <w:tabs>
          <w:tab w:val="left" w:pos="567"/>
        </w:tabs>
        <w:jc w:val="center"/>
        <w:rPr>
          <w:b/>
          <w:bCs/>
          <w:szCs w:val="22"/>
        </w:rPr>
      </w:pPr>
      <w:r>
        <w:rPr>
          <w:b/>
          <w:bCs/>
          <w:szCs w:val="22"/>
        </w:rPr>
        <w:t>Vimpat 100 mg comprimés pelliculés,</w:t>
      </w:r>
    </w:p>
    <w:p w14:paraId="389A3274" w14:textId="77777777" w:rsidR="00E422AF" w:rsidRDefault="004C3A60">
      <w:pPr>
        <w:widowControl w:val="0"/>
        <w:numPr>
          <w:ilvl w:val="12"/>
          <w:numId w:val="0"/>
        </w:numPr>
        <w:tabs>
          <w:tab w:val="left" w:pos="567"/>
        </w:tabs>
        <w:jc w:val="center"/>
        <w:rPr>
          <w:b/>
          <w:bCs/>
          <w:szCs w:val="22"/>
        </w:rPr>
      </w:pPr>
      <w:r>
        <w:rPr>
          <w:b/>
          <w:bCs/>
          <w:szCs w:val="22"/>
        </w:rPr>
        <w:t xml:space="preserve">Vimpat 150 mg comprimés pelliculés, </w:t>
      </w:r>
    </w:p>
    <w:p w14:paraId="389A3275" w14:textId="77777777" w:rsidR="00E422AF" w:rsidRDefault="004C3A60">
      <w:pPr>
        <w:widowControl w:val="0"/>
        <w:numPr>
          <w:ilvl w:val="12"/>
          <w:numId w:val="0"/>
        </w:numPr>
        <w:tabs>
          <w:tab w:val="left" w:pos="567"/>
        </w:tabs>
        <w:jc w:val="center"/>
        <w:rPr>
          <w:b/>
          <w:bCs/>
          <w:szCs w:val="22"/>
        </w:rPr>
      </w:pPr>
      <w:r>
        <w:rPr>
          <w:b/>
          <w:bCs/>
          <w:szCs w:val="22"/>
        </w:rPr>
        <w:t>Vimpat 200 mg comprimés pelliculés</w:t>
      </w:r>
    </w:p>
    <w:p w14:paraId="389A3276" w14:textId="77777777" w:rsidR="00E422AF" w:rsidRDefault="004C3A60">
      <w:pPr>
        <w:widowControl w:val="0"/>
        <w:numPr>
          <w:ilvl w:val="12"/>
          <w:numId w:val="0"/>
        </w:numPr>
        <w:tabs>
          <w:tab w:val="left" w:pos="567"/>
        </w:tabs>
        <w:jc w:val="center"/>
        <w:rPr>
          <w:szCs w:val="22"/>
        </w:rPr>
      </w:pPr>
      <w:r>
        <w:rPr>
          <w:szCs w:val="22"/>
        </w:rPr>
        <w:t>lacosamide</w:t>
      </w:r>
    </w:p>
    <w:p w14:paraId="389A3277" w14:textId="77777777" w:rsidR="00E422AF" w:rsidRDefault="00E422AF">
      <w:pPr>
        <w:widowControl w:val="0"/>
        <w:tabs>
          <w:tab w:val="left" w:pos="567"/>
        </w:tabs>
        <w:jc w:val="center"/>
        <w:rPr>
          <w:szCs w:val="22"/>
        </w:rPr>
      </w:pPr>
    </w:p>
    <w:p w14:paraId="389A3278" w14:textId="77777777" w:rsidR="00E422AF" w:rsidRDefault="004C3A60">
      <w:pPr>
        <w:widowControl w:val="0"/>
        <w:tabs>
          <w:tab w:val="left" w:pos="567"/>
        </w:tabs>
        <w:ind w:right="-2"/>
        <w:rPr>
          <w:b/>
        </w:rPr>
      </w:pPr>
      <w:r>
        <w:rPr>
          <w:b/>
        </w:rPr>
        <w:t>Veuillez lire attentivement cette notice avant de prendre ce médicament car elle contient des informations importantes pour vous.</w:t>
      </w:r>
    </w:p>
    <w:p w14:paraId="389A3279" w14:textId="77777777" w:rsidR="00E422AF" w:rsidRDefault="004C3A60">
      <w:pPr>
        <w:widowControl w:val="0"/>
        <w:numPr>
          <w:ilvl w:val="0"/>
          <w:numId w:val="4"/>
        </w:numPr>
        <w:tabs>
          <w:tab w:val="clear" w:pos="360"/>
          <w:tab w:val="num" w:pos="567"/>
        </w:tabs>
        <w:ind w:left="567" w:right="-2" w:hanging="567"/>
      </w:pPr>
      <w:r>
        <w:t>Gardez cette notice. Vous pourriez avoir besoin de la relire.</w:t>
      </w:r>
    </w:p>
    <w:p w14:paraId="389A327A" w14:textId="77777777" w:rsidR="00E422AF" w:rsidRDefault="004C3A60">
      <w:pPr>
        <w:widowControl w:val="0"/>
        <w:numPr>
          <w:ilvl w:val="0"/>
          <w:numId w:val="4"/>
        </w:numPr>
        <w:tabs>
          <w:tab w:val="clear" w:pos="360"/>
          <w:tab w:val="num" w:pos="567"/>
        </w:tabs>
        <w:ind w:left="567" w:right="-2" w:hanging="567"/>
      </w:pPr>
      <w:r>
        <w:t>Si vous avez d’autres questions, interrogez votre médecin ou votre pharmacien.</w:t>
      </w:r>
    </w:p>
    <w:p w14:paraId="389A327B" w14:textId="77777777" w:rsidR="00E422AF" w:rsidRDefault="004C3A60">
      <w:pPr>
        <w:widowControl w:val="0"/>
        <w:numPr>
          <w:ilvl w:val="0"/>
          <w:numId w:val="4"/>
        </w:numPr>
        <w:tabs>
          <w:tab w:val="clear" w:pos="360"/>
          <w:tab w:val="num" w:pos="567"/>
        </w:tabs>
        <w:ind w:left="567" w:right="-2" w:hanging="567"/>
        <w:rPr>
          <w:b/>
        </w:rPr>
      </w:pPr>
      <w:r>
        <w:t>Ce médicament vous a été personnellement prescrit. Ne le donnez pas à d’autres personnes. Il pourrait leur être nocif, même si les signes de leur maladie sont identiques aux vôtres.</w:t>
      </w:r>
    </w:p>
    <w:p w14:paraId="389A327C" w14:textId="77777777" w:rsidR="00E422AF" w:rsidRDefault="004C3A60">
      <w:pPr>
        <w:widowControl w:val="0"/>
        <w:numPr>
          <w:ilvl w:val="0"/>
          <w:numId w:val="4"/>
        </w:numPr>
        <w:tabs>
          <w:tab w:val="clear" w:pos="360"/>
          <w:tab w:val="num" w:pos="567"/>
        </w:tabs>
        <w:ind w:left="567" w:right="-2" w:hanging="567"/>
        <w:rPr>
          <w:b/>
        </w:rPr>
      </w:pPr>
      <w:r>
        <w:t>Si vous ressentez un quelconque effet indésirable, parlez-en à votre médecin ou à votre pharmacien</w:t>
      </w:r>
      <w:r>
        <w:rPr>
          <w:szCs w:val="22"/>
        </w:rPr>
        <w:t>. Ceci s’applique aussi à tout effet indésirable qui ne serait pas mentionné dans cette notice. Voir rubrique 4.</w:t>
      </w:r>
    </w:p>
    <w:p w14:paraId="389A327D" w14:textId="77777777" w:rsidR="00E422AF" w:rsidRDefault="00E422AF">
      <w:pPr>
        <w:widowControl w:val="0"/>
        <w:tabs>
          <w:tab w:val="left" w:pos="567"/>
        </w:tabs>
        <w:ind w:right="-2"/>
        <w:rPr>
          <w:szCs w:val="22"/>
        </w:rPr>
      </w:pPr>
    </w:p>
    <w:p w14:paraId="389A327E" w14:textId="77777777" w:rsidR="00E422AF" w:rsidRDefault="004C3A60">
      <w:pPr>
        <w:widowControl w:val="0"/>
        <w:tabs>
          <w:tab w:val="left" w:pos="567"/>
        </w:tabs>
        <w:ind w:right="-2"/>
      </w:pPr>
      <w:r>
        <w:rPr>
          <w:b/>
        </w:rPr>
        <w:t>Que contient cette notice </w:t>
      </w:r>
      <w:r>
        <w:t xml:space="preserve">? </w:t>
      </w:r>
    </w:p>
    <w:p w14:paraId="389A327F" w14:textId="6A94B9BD" w:rsidR="00E422AF" w:rsidRDefault="004C3A60">
      <w:pPr>
        <w:widowControl w:val="0"/>
        <w:tabs>
          <w:tab w:val="left" w:pos="567"/>
        </w:tabs>
        <w:ind w:left="567" w:right="-29" w:hanging="567"/>
      </w:pPr>
      <w:r>
        <w:t>1.</w:t>
      </w:r>
      <w:r>
        <w:tab/>
        <w:t>Qu’est-ce que Vimpat et dans quel</w:t>
      </w:r>
      <w:r w:rsidR="005F019F">
        <w:t>s</w:t>
      </w:r>
      <w:r>
        <w:t xml:space="preserve"> cas est-il utilisé</w:t>
      </w:r>
    </w:p>
    <w:p w14:paraId="389A3280" w14:textId="77777777" w:rsidR="00E422AF" w:rsidRDefault="004C3A60">
      <w:pPr>
        <w:widowControl w:val="0"/>
        <w:tabs>
          <w:tab w:val="left" w:pos="567"/>
        </w:tabs>
        <w:ind w:left="567" w:right="-29" w:hanging="567"/>
      </w:pPr>
      <w:r>
        <w:t>2.</w:t>
      </w:r>
      <w:r>
        <w:tab/>
        <w:t>Quelles sont les informations à connaître avant de prendre Vimpat</w:t>
      </w:r>
    </w:p>
    <w:p w14:paraId="389A3281" w14:textId="77777777" w:rsidR="00E422AF" w:rsidRDefault="004C3A60">
      <w:pPr>
        <w:widowControl w:val="0"/>
        <w:tabs>
          <w:tab w:val="left" w:pos="567"/>
        </w:tabs>
        <w:ind w:left="567" w:right="-29" w:hanging="567"/>
      </w:pPr>
      <w:r>
        <w:t>3.</w:t>
      </w:r>
      <w:r>
        <w:tab/>
        <w:t>Comment prendre Vimpat</w:t>
      </w:r>
    </w:p>
    <w:p w14:paraId="389A3282" w14:textId="0BDA094B" w:rsidR="00E422AF" w:rsidRDefault="004C3A60">
      <w:pPr>
        <w:widowControl w:val="0"/>
        <w:tabs>
          <w:tab w:val="left" w:pos="567"/>
        </w:tabs>
        <w:ind w:left="567" w:right="-29" w:hanging="567"/>
      </w:pPr>
      <w:r>
        <w:t>4.</w:t>
      </w:r>
      <w:r>
        <w:tab/>
        <w:t>Quels sont les effets indésirables éventuels</w:t>
      </w:r>
      <w:r w:rsidR="00F16019">
        <w:t> ?</w:t>
      </w:r>
    </w:p>
    <w:p w14:paraId="389A3283" w14:textId="77777777" w:rsidR="00E422AF" w:rsidRDefault="004C3A60">
      <w:pPr>
        <w:widowControl w:val="0"/>
        <w:tabs>
          <w:tab w:val="left" w:pos="567"/>
        </w:tabs>
        <w:ind w:left="567" w:right="-29" w:hanging="567"/>
      </w:pPr>
      <w:r>
        <w:t>5.</w:t>
      </w:r>
      <w:r>
        <w:tab/>
        <w:t>Comment conserver Vimpat</w:t>
      </w:r>
    </w:p>
    <w:p w14:paraId="389A3284" w14:textId="77777777" w:rsidR="00E422AF" w:rsidRDefault="004C3A60">
      <w:pPr>
        <w:widowControl w:val="0"/>
        <w:tabs>
          <w:tab w:val="left" w:pos="567"/>
        </w:tabs>
        <w:ind w:left="567" w:right="-29" w:hanging="567"/>
      </w:pPr>
      <w:r>
        <w:t>6.</w:t>
      </w:r>
      <w:r>
        <w:tab/>
        <w:t>Contenu de l’emballage et autres informations</w:t>
      </w:r>
    </w:p>
    <w:p w14:paraId="389A3285" w14:textId="77777777" w:rsidR="00E422AF" w:rsidRDefault="00E422AF">
      <w:pPr>
        <w:widowControl w:val="0"/>
        <w:numPr>
          <w:ilvl w:val="12"/>
          <w:numId w:val="0"/>
        </w:numPr>
        <w:tabs>
          <w:tab w:val="left" w:pos="567"/>
        </w:tabs>
        <w:rPr>
          <w:szCs w:val="22"/>
        </w:rPr>
      </w:pPr>
    </w:p>
    <w:p w14:paraId="389A3286" w14:textId="77777777" w:rsidR="00E422AF" w:rsidRDefault="00E422AF">
      <w:pPr>
        <w:widowControl w:val="0"/>
        <w:numPr>
          <w:ilvl w:val="12"/>
          <w:numId w:val="0"/>
        </w:numPr>
        <w:tabs>
          <w:tab w:val="left" w:pos="567"/>
        </w:tabs>
        <w:rPr>
          <w:szCs w:val="22"/>
        </w:rPr>
      </w:pPr>
    </w:p>
    <w:p w14:paraId="389A3287" w14:textId="724A62FA" w:rsidR="00E422AF" w:rsidRDefault="004C3A60">
      <w:pPr>
        <w:widowControl w:val="0"/>
        <w:tabs>
          <w:tab w:val="left" w:pos="567"/>
        </w:tabs>
        <w:suppressAutoHyphens/>
        <w:rPr>
          <w:b/>
        </w:rPr>
      </w:pPr>
      <w:r>
        <w:rPr>
          <w:b/>
        </w:rPr>
        <w:t>1.</w:t>
      </w:r>
      <w:r>
        <w:rPr>
          <w:b/>
        </w:rPr>
        <w:tab/>
        <w:t>Qu’est-ce que Vimpat et dans quel</w:t>
      </w:r>
      <w:r w:rsidR="005F019F">
        <w:rPr>
          <w:b/>
        </w:rPr>
        <w:t>s</w:t>
      </w:r>
      <w:r>
        <w:rPr>
          <w:b/>
        </w:rPr>
        <w:t xml:space="preserve"> cas est-il utilisé</w:t>
      </w:r>
    </w:p>
    <w:p w14:paraId="389A3288" w14:textId="77777777" w:rsidR="00E422AF" w:rsidRDefault="00E422AF">
      <w:pPr>
        <w:widowControl w:val="0"/>
        <w:numPr>
          <w:ilvl w:val="12"/>
          <w:numId w:val="0"/>
        </w:numPr>
        <w:tabs>
          <w:tab w:val="left" w:pos="567"/>
        </w:tabs>
        <w:ind w:right="-2"/>
        <w:rPr>
          <w:b/>
          <w:bCs/>
          <w:szCs w:val="22"/>
        </w:rPr>
      </w:pPr>
    </w:p>
    <w:p w14:paraId="389A3289" w14:textId="77777777" w:rsidR="00E422AF" w:rsidRDefault="004C3A60">
      <w:pPr>
        <w:widowControl w:val="0"/>
        <w:numPr>
          <w:ilvl w:val="12"/>
          <w:numId w:val="0"/>
        </w:numPr>
        <w:tabs>
          <w:tab w:val="left" w:pos="567"/>
        </w:tabs>
        <w:ind w:right="-2"/>
        <w:rPr>
          <w:b/>
          <w:bCs/>
          <w:szCs w:val="22"/>
        </w:rPr>
      </w:pPr>
      <w:r>
        <w:rPr>
          <w:b/>
          <w:bCs/>
          <w:szCs w:val="22"/>
        </w:rPr>
        <w:t>Qu’est-ce que Vimpat</w:t>
      </w:r>
    </w:p>
    <w:p w14:paraId="389A328A" w14:textId="77777777" w:rsidR="00E422AF" w:rsidRDefault="004C3A60">
      <w:pPr>
        <w:widowControl w:val="0"/>
        <w:numPr>
          <w:ilvl w:val="12"/>
          <w:numId w:val="0"/>
        </w:numPr>
        <w:tabs>
          <w:tab w:val="left" w:pos="567"/>
        </w:tabs>
        <w:ind w:right="-2"/>
        <w:rPr>
          <w:bCs/>
          <w:szCs w:val="22"/>
        </w:rPr>
      </w:pPr>
      <w:r>
        <w:rPr>
          <w:bCs/>
          <w:szCs w:val="22"/>
        </w:rPr>
        <w:t>Vimpat contient du lacosamide. Ce produit fait partie d’un groupe de médicaments appelés « médicaments antiépileptiques ». Ces médicaments sont utilisés pour traiter l’épilepsie.</w:t>
      </w:r>
    </w:p>
    <w:p w14:paraId="389A328B" w14:textId="77777777" w:rsidR="00E422AF" w:rsidRDefault="004C3A60">
      <w:pPr>
        <w:pStyle w:val="Date"/>
        <w:numPr>
          <w:ilvl w:val="0"/>
          <w:numId w:val="19"/>
        </w:numPr>
        <w:ind w:left="567" w:hanging="567"/>
        <w:rPr>
          <w:lang w:val="fr-FR"/>
        </w:rPr>
      </w:pPr>
      <w:r>
        <w:rPr>
          <w:lang w:val="fr-FR"/>
        </w:rPr>
        <w:t>Ce médicament vous a été prescrit pour réduire le nombre de crises dont vous souffrez.</w:t>
      </w:r>
    </w:p>
    <w:p w14:paraId="389A328C" w14:textId="77777777" w:rsidR="00E422AF" w:rsidRDefault="00E422AF">
      <w:pPr>
        <w:widowControl w:val="0"/>
        <w:numPr>
          <w:ilvl w:val="12"/>
          <w:numId w:val="0"/>
        </w:numPr>
        <w:tabs>
          <w:tab w:val="left" w:pos="567"/>
        </w:tabs>
        <w:ind w:right="-2"/>
        <w:rPr>
          <w:bCs/>
          <w:szCs w:val="22"/>
        </w:rPr>
      </w:pPr>
    </w:p>
    <w:p w14:paraId="389A328D" w14:textId="6545C1B7" w:rsidR="00E422AF" w:rsidRDefault="004C3A60">
      <w:pPr>
        <w:widowControl w:val="0"/>
        <w:numPr>
          <w:ilvl w:val="12"/>
          <w:numId w:val="0"/>
        </w:numPr>
        <w:tabs>
          <w:tab w:val="left" w:pos="567"/>
        </w:tabs>
        <w:ind w:right="-2"/>
        <w:rPr>
          <w:b/>
          <w:bCs/>
          <w:szCs w:val="22"/>
        </w:rPr>
      </w:pPr>
      <w:r>
        <w:rPr>
          <w:b/>
          <w:bCs/>
          <w:szCs w:val="22"/>
        </w:rPr>
        <w:t>Dans quel</w:t>
      </w:r>
      <w:r w:rsidR="005F19CC">
        <w:rPr>
          <w:b/>
          <w:bCs/>
          <w:szCs w:val="22"/>
        </w:rPr>
        <w:t>s</w:t>
      </w:r>
      <w:r>
        <w:rPr>
          <w:b/>
          <w:bCs/>
          <w:szCs w:val="22"/>
        </w:rPr>
        <w:t xml:space="preserve"> cas Vimpat est-il utilisé</w:t>
      </w:r>
    </w:p>
    <w:p w14:paraId="389A328E" w14:textId="77777777" w:rsidR="00E422AF" w:rsidRDefault="004C3A60">
      <w:pPr>
        <w:widowControl w:val="0"/>
        <w:numPr>
          <w:ilvl w:val="0"/>
          <w:numId w:val="18"/>
        </w:numPr>
        <w:tabs>
          <w:tab w:val="clear" w:pos="720"/>
        </w:tabs>
        <w:ind w:left="567" w:right="-2" w:hanging="567"/>
        <w:rPr>
          <w:bCs/>
        </w:rPr>
      </w:pPr>
      <w:r>
        <w:rPr>
          <w:bCs/>
        </w:rPr>
        <w:t xml:space="preserve">Vimpat est utilisé : </w:t>
      </w:r>
    </w:p>
    <w:p w14:paraId="389A328F" w14:textId="77777777" w:rsidR="00E422AF" w:rsidRDefault="004C3A60">
      <w:pPr>
        <w:widowControl w:val="0"/>
        <w:numPr>
          <w:ilvl w:val="0"/>
          <w:numId w:val="54"/>
        </w:numPr>
        <w:ind w:right="-2"/>
        <w:rPr>
          <w:bCs/>
          <w:szCs w:val="22"/>
        </w:rPr>
      </w:pPr>
      <w:r>
        <w:rPr>
          <w:bCs/>
        </w:rPr>
        <w:t>seul et en association avec d’autres médicaments antiépileptiques chez l’adulte, l’adolescent et l’enfant âgé de 2 ans et plus pour traiter une forme d’épilepsie caractérisée par la survenue de crises partielles avec ou sans généralisation secondaire.</w:t>
      </w:r>
      <w:r>
        <w:rPr>
          <w:bCs/>
          <w:szCs w:val="22"/>
        </w:rPr>
        <w:t xml:space="preserve"> Dans ce type d’épilepsie, les crises n’affectent d’abord qu’un côté de votre cerveau. Mais elles peuvent ensuite s’étendre à des zones plus larges des deux côtés de votre cerveau ;</w:t>
      </w:r>
    </w:p>
    <w:p w14:paraId="389A3290" w14:textId="77777777" w:rsidR="00E422AF" w:rsidRDefault="004C3A60">
      <w:pPr>
        <w:widowControl w:val="0"/>
        <w:numPr>
          <w:ilvl w:val="0"/>
          <w:numId w:val="54"/>
        </w:numPr>
        <w:ind w:right="-2"/>
        <w:rPr>
          <w:bCs/>
          <w:szCs w:val="22"/>
        </w:rPr>
      </w:pPr>
      <w:r>
        <w:rPr>
          <w:bCs/>
          <w:szCs w:val="22"/>
        </w:rPr>
        <w:t>en association avec d’autres médicaments antiépileptiques</w:t>
      </w:r>
      <w:r>
        <w:rPr>
          <w:bCs/>
        </w:rPr>
        <w:t xml:space="preserve"> chez l’adulte, l’adolescent et l’enfant âgé de 4 ans et plus</w:t>
      </w:r>
      <w:r>
        <w:rPr>
          <w:bCs/>
          <w:szCs w:val="22"/>
        </w:rPr>
        <w:t>, pour traiter les crises généralisées tonico-cloniques primaires (crises majeures, comprenant une perte de conscience) chez les patients atteints d’épilepsie idiopathique généralisée (le type d’épilepsie dont on pense qu’elle a une cause génétique).</w:t>
      </w:r>
    </w:p>
    <w:p w14:paraId="389A3291" w14:textId="77777777" w:rsidR="00E422AF" w:rsidRDefault="00E422AF">
      <w:pPr>
        <w:widowControl w:val="0"/>
        <w:numPr>
          <w:ilvl w:val="12"/>
          <w:numId w:val="0"/>
        </w:numPr>
        <w:tabs>
          <w:tab w:val="left" w:pos="567"/>
        </w:tabs>
        <w:ind w:right="-2"/>
        <w:rPr>
          <w:szCs w:val="22"/>
        </w:rPr>
      </w:pPr>
    </w:p>
    <w:p w14:paraId="389A3292" w14:textId="77777777" w:rsidR="00E422AF" w:rsidRDefault="00E422AF">
      <w:pPr>
        <w:widowControl w:val="0"/>
        <w:numPr>
          <w:ilvl w:val="12"/>
          <w:numId w:val="0"/>
        </w:numPr>
        <w:tabs>
          <w:tab w:val="left" w:pos="567"/>
        </w:tabs>
        <w:ind w:right="-2"/>
        <w:rPr>
          <w:szCs w:val="22"/>
        </w:rPr>
      </w:pPr>
    </w:p>
    <w:p w14:paraId="389A3293" w14:textId="77777777" w:rsidR="00E422AF" w:rsidRDefault="004C3A60" w:rsidP="0049555F">
      <w:pPr>
        <w:pStyle w:val="StyleBoldLeft0cmHanging1cm"/>
      </w:pPr>
      <w:r>
        <w:t>2.</w:t>
      </w:r>
      <w:r>
        <w:tab/>
        <w:t>Quelles sont les informations à connaître avant de prendre Vimpat</w:t>
      </w:r>
    </w:p>
    <w:p w14:paraId="389A3294" w14:textId="77777777" w:rsidR="00E422AF" w:rsidRDefault="00E422AF">
      <w:pPr>
        <w:widowControl w:val="0"/>
        <w:numPr>
          <w:ilvl w:val="12"/>
          <w:numId w:val="0"/>
        </w:numPr>
        <w:tabs>
          <w:tab w:val="left" w:pos="567"/>
        </w:tabs>
        <w:ind w:right="-2"/>
        <w:rPr>
          <w:szCs w:val="22"/>
          <w:u w:val="single"/>
        </w:rPr>
      </w:pPr>
    </w:p>
    <w:p w14:paraId="389A3295" w14:textId="77777777" w:rsidR="00E422AF" w:rsidRDefault="004C3A60">
      <w:pPr>
        <w:widowControl w:val="0"/>
        <w:tabs>
          <w:tab w:val="left" w:pos="567"/>
        </w:tabs>
        <w:suppressAutoHyphens/>
        <w:rPr>
          <w:b/>
        </w:rPr>
      </w:pPr>
      <w:r>
        <w:rPr>
          <w:b/>
        </w:rPr>
        <w:t>Ne prenez jamais Vimpat</w:t>
      </w:r>
    </w:p>
    <w:p w14:paraId="389A3296" w14:textId="77777777" w:rsidR="00E422AF" w:rsidRDefault="004C3A60">
      <w:pPr>
        <w:widowControl w:val="0"/>
        <w:numPr>
          <w:ilvl w:val="0"/>
          <w:numId w:val="4"/>
        </w:numPr>
        <w:tabs>
          <w:tab w:val="clear" w:pos="360"/>
          <w:tab w:val="num" w:pos="567"/>
        </w:tabs>
        <w:ind w:left="567" w:right="-2" w:hanging="567"/>
        <w:rPr>
          <w:bCs/>
          <w:szCs w:val="22"/>
        </w:rPr>
      </w:pPr>
      <w:r>
        <w:t xml:space="preserve">si vous êtes allergique au lacosamide ou à l’un des autres composants contenus dans ce médicament, mentionnés dans la rubrique 6. Si vous n’êtes pas sûr d’être allergique, parlez-en à votre médecin. </w:t>
      </w:r>
    </w:p>
    <w:p w14:paraId="389A3297" w14:textId="77777777" w:rsidR="00E422AF" w:rsidRDefault="004C3A60">
      <w:pPr>
        <w:widowControl w:val="0"/>
        <w:numPr>
          <w:ilvl w:val="0"/>
          <w:numId w:val="4"/>
        </w:numPr>
        <w:tabs>
          <w:tab w:val="clear" w:pos="360"/>
          <w:tab w:val="num" w:pos="567"/>
        </w:tabs>
        <w:ind w:left="567" w:right="-2" w:hanging="567"/>
        <w:rPr>
          <w:bCs/>
        </w:rPr>
      </w:pPr>
      <w:r>
        <w:t>si vous avez un problème de battements de cœur appelé bloc auriculo-ventriculaire du deuxième ou troisième degré</w:t>
      </w:r>
      <w:r>
        <w:rPr>
          <w:bCs/>
        </w:rPr>
        <w:t>.</w:t>
      </w:r>
    </w:p>
    <w:p w14:paraId="389A3298" w14:textId="77777777" w:rsidR="00E422AF" w:rsidRDefault="00E422AF">
      <w:pPr>
        <w:widowControl w:val="0"/>
        <w:numPr>
          <w:ilvl w:val="12"/>
          <w:numId w:val="0"/>
        </w:numPr>
        <w:tabs>
          <w:tab w:val="left" w:pos="567"/>
        </w:tabs>
        <w:ind w:right="-2"/>
        <w:rPr>
          <w:bCs/>
        </w:rPr>
      </w:pPr>
    </w:p>
    <w:p w14:paraId="389A3299" w14:textId="77777777" w:rsidR="00E422AF" w:rsidRDefault="004C3A60">
      <w:pPr>
        <w:widowControl w:val="0"/>
        <w:numPr>
          <w:ilvl w:val="12"/>
          <w:numId w:val="0"/>
        </w:numPr>
        <w:tabs>
          <w:tab w:val="left" w:pos="567"/>
        </w:tabs>
        <w:ind w:right="-2"/>
        <w:rPr>
          <w:bCs/>
        </w:rPr>
      </w:pPr>
      <w:r>
        <w:rPr>
          <w:bCs/>
        </w:rPr>
        <w:t>Ne prenez pas Vimpat si l’une des situations ci-dessus vous concerne. En cas de doute, adressez-vous à votre médecin ou pharmacien avant de prendre ce médicament.</w:t>
      </w:r>
    </w:p>
    <w:p w14:paraId="389A329A" w14:textId="77777777" w:rsidR="00E422AF" w:rsidRDefault="00E422AF">
      <w:pPr>
        <w:widowControl w:val="0"/>
        <w:numPr>
          <w:ilvl w:val="12"/>
          <w:numId w:val="0"/>
        </w:numPr>
        <w:tabs>
          <w:tab w:val="left" w:pos="567"/>
        </w:tabs>
        <w:ind w:right="-2"/>
        <w:rPr>
          <w:szCs w:val="22"/>
        </w:rPr>
      </w:pPr>
    </w:p>
    <w:p w14:paraId="389A329B" w14:textId="77777777" w:rsidR="00E422AF" w:rsidRDefault="004C3A60">
      <w:pPr>
        <w:keepNext/>
        <w:widowControl w:val="0"/>
        <w:tabs>
          <w:tab w:val="left" w:pos="567"/>
        </w:tabs>
        <w:rPr>
          <w:b/>
        </w:rPr>
      </w:pPr>
      <w:r>
        <w:rPr>
          <w:b/>
        </w:rPr>
        <w:t>Avertissements et précautions</w:t>
      </w:r>
    </w:p>
    <w:p w14:paraId="389A329C" w14:textId="77777777" w:rsidR="00E422AF" w:rsidRDefault="004C3A60">
      <w:pPr>
        <w:keepNext/>
        <w:widowControl w:val="0"/>
        <w:tabs>
          <w:tab w:val="left" w:pos="567"/>
        </w:tabs>
        <w:rPr>
          <w:bCs/>
          <w:szCs w:val="22"/>
        </w:rPr>
      </w:pPr>
      <w:r>
        <w:rPr>
          <w:bCs/>
          <w:szCs w:val="22"/>
        </w:rPr>
        <w:t>Adressez-vous à votre médecin avant de prendre Vimpat si :</w:t>
      </w:r>
    </w:p>
    <w:p w14:paraId="389A329D" w14:textId="77777777" w:rsidR="00E422AF" w:rsidRDefault="004C3A60">
      <w:pPr>
        <w:widowControl w:val="0"/>
        <w:numPr>
          <w:ilvl w:val="0"/>
          <w:numId w:val="20"/>
        </w:numPr>
        <w:ind w:left="567" w:right="-2" w:hanging="567"/>
        <w:rPr>
          <w:szCs w:val="22"/>
        </w:rPr>
      </w:pPr>
      <w:r>
        <w:rPr>
          <w:szCs w:val="22"/>
        </w:rPr>
        <w:t>vous avez des pensées suicidaires ou envisagez de vous faire du mal. Un nombre restreint de personnes traitées avec des médicaments antiépileptiques comme le lacosamide ont des pensées suicidaires ou autodestructrices. Si vous avez de telles pensées, avertissez votre médecin immédiatement</w:t>
      </w:r>
    </w:p>
    <w:p w14:paraId="389A329E" w14:textId="77777777" w:rsidR="00E422AF" w:rsidRDefault="004C3A60">
      <w:pPr>
        <w:widowControl w:val="0"/>
        <w:numPr>
          <w:ilvl w:val="0"/>
          <w:numId w:val="20"/>
        </w:numPr>
        <w:ind w:left="567" w:right="-2" w:hanging="567"/>
        <w:rPr>
          <w:szCs w:val="22"/>
        </w:rPr>
      </w:pPr>
      <w:r>
        <w:rPr>
          <w:szCs w:val="22"/>
        </w:rPr>
        <w:t xml:space="preserve">vous avez un problème cardiaque affectant le rythme de votre cœur et vous avez fréquemment des battements du cœur particulièrement lents, rapides ou irréguliers (comme </w:t>
      </w:r>
      <w:r>
        <w:rPr>
          <w:bCs/>
          <w:szCs w:val="22"/>
        </w:rPr>
        <w:t>bloc auriculo-ventriculaire, fibrillation auriculaire ou flutter auriculaire</w:t>
      </w:r>
      <w:r>
        <w:rPr>
          <w:szCs w:val="22"/>
        </w:rPr>
        <w:t>)</w:t>
      </w:r>
    </w:p>
    <w:p w14:paraId="389A329F" w14:textId="77777777" w:rsidR="00E422AF" w:rsidRDefault="004C3A60">
      <w:pPr>
        <w:widowControl w:val="0"/>
        <w:numPr>
          <w:ilvl w:val="0"/>
          <w:numId w:val="20"/>
        </w:numPr>
        <w:ind w:left="567" w:right="-2" w:hanging="567"/>
        <w:rPr>
          <w:szCs w:val="22"/>
        </w:rPr>
      </w:pPr>
      <w:r>
        <w:rPr>
          <w:szCs w:val="22"/>
        </w:rPr>
        <w:t xml:space="preserve">vous avez </w:t>
      </w:r>
      <w:r>
        <w:rPr>
          <w:bCs/>
          <w:szCs w:val="22"/>
        </w:rPr>
        <w:t>une maladie cardiaque sévère comme une insuffisance cardiaque, ou une crise cardiaque</w:t>
      </w:r>
    </w:p>
    <w:p w14:paraId="389A32A0" w14:textId="77777777" w:rsidR="00E422AF" w:rsidRDefault="004C3A60">
      <w:pPr>
        <w:widowControl w:val="0"/>
        <w:numPr>
          <w:ilvl w:val="0"/>
          <w:numId w:val="20"/>
        </w:numPr>
        <w:ind w:left="567" w:right="-2" w:hanging="567"/>
        <w:rPr>
          <w:bCs/>
          <w:szCs w:val="22"/>
        </w:rPr>
      </w:pPr>
      <w:r>
        <w:rPr>
          <w:bCs/>
          <w:szCs w:val="22"/>
        </w:rPr>
        <w:t>vous avez souvent des étourdissements ou vous tombez. Vimpat peut vous donner des étourdissements, ce qui peut augmenter le risque de blessure accidentelle ou de chute. Par conséquent, vous devez faire attention jusqu’à ce que vous soyez habitué aux effets de ce médicament.</w:t>
      </w:r>
    </w:p>
    <w:p w14:paraId="389A32A1" w14:textId="77777777" w:rsidR="00E422AF" w:rsidRDefault="004C3A60">
      <w:pPr>
        <w:widowControl w:val="0"/>
        <w:ind w:right="-2"/>
        <w:rPr>
          <w:bCs/>
          <w:szCs w:val="22"/>
        </w:rPr>
      </w:pPr>
      <w:r>
        <w:rPr>
          <w:bCs/>
          <w:szCs w:val="22"/>
        </w:rPr>
        <w:t>Si l’une des situations ci-dessus vous concerne (ou si vous n’êtes pas sûr), adressez-vous à votre médecin ou pharmacien avant de prendre Vimpat.</w:t>
      </w:r>
    </w:p>
    <w:p w14:paraId="389A32A2" w14:textId="77777777" w:rsidR="00E422AF" w:rsidRDefault="004C3A60">
      <w:pPr>
        <w:widowControl w:val="0"/>
        <w:ind w:right="-2"/>
        <w:rPr>
          <w:bCs/>
          <w:szCs w:val="22"/>
        </w:rPr>
      </w:pPr>
      <w:r>
        <w:rPr>
          <w:bCs/>
          <w:szCs w:val="22"/>
        </w:rPr>
        <w:t>Si vous prenez Vimpat, adressez-vous à votre médecin si vous présentez un nouveau type de crise ou une aggravation des crises existantes.</w:t>
      </w:r>
    </w:p>
    <w:p w14:paraId="389A32A3" w14:textId="77777777" w:rsidR="00E422AF" w:rsidRDefault="004C3A60">
      <w:pPr>
        <w:keepNext/>
        <w:keepLines/>
        <w:widowControl w:val="0"/>
        <w:numPr>
          <w:ilvl w:val="12"/>
          <w:numId w:val="0"/>
        </w:numPr>
        <w:tabs>
          <w:tab w:val="left" w:pos="567"/>
        </w:tabs>
        <w:rPr>
          <w:szCs w:val="22"/>
        </w:rPr>
      </w:pPr>
      <w:bookmarkStart w:id="16" w:name="_Hlk11322913"/>
      <w:r>
        <w:rPr>
          <w:szCs w:val="22"/>
        </w:rPr>
        <w:t>Si vous prenez Vimpat et si vous présentez des symptômes de troubles du rythme cardiaque (par ex. pouls lent, rapide ou irrégulier, palpitations, essoufflement, sensation d’étourdissement et évanouissement), consultez immédiatement un médecin (voir rubrique 4).</w:t>
      </w:r>
    </w:p>
    <w:bookmarkEnd w:id="16"/>
    <w:p w14:paraId="389A32A4" w14:textId="77777777" w:rsidR="00E422AF" w:rsidRDefault="00E422AF">
      <w:pPr>
        <w:widowControl w:val="0"/>
        <w:tabs>
          <w:tab w:val="left" w:pos="567"/>
        </w:tabs>
        <w:rPr>
          <w:bCs/>
          <w:szCs w:val="22"/>
        </w:rPr>
      </w:pPr>
    </w:p>
    <w:p w14:paraId="389A32A5" w14:textId="77777777" w:rsidR="00E422AF" w:rsidRDefault="004C3A60">
      <w:pPr>
        <w:widowControl w:val="0"/>
        <w:tabs>
          <w:tab w:val="left" w:pos="567"/>
        </w:tabs>
        <w:rPr>
          <w:b/>
        </w:rPr>
      </w:pPr>
      <w:r>
        <w:rPr>
          <w:b/>
        </w:rPr>
        <w:t xml:space="preserve">Enfants </w:t>
      </w:r>
    </w:p>
    <w:p w14:paraId="389A32A6" w14:textId="77777777" w:rsidR="00E422AF" w:rsidRDefault="004C3A60">
      <w:pPr>
        <w:widowControl w:val="0"/>
        <w:tabs>
          <w:tab w:val="left" w:pos="567"/>
        </w:tabs>
        <w:rPr>
          <w:szCs w:val="22"/>
        </w:rPr>
      </w:pPr>
      <w:r>
        <w:rPr>
          <w:szCs w:val="22"/>
        </w:rPr>
        <w:t>Vimpat n’est pas recommandé chez les enfants de moins de 2 ans atteints d’épilepsie, caractérisée par la présence de crises partielles, et n’est pas recommandé chez les enfants de moins de 4 ans présentant des crises généralisées tonico-cloniques primaires. En effet, nous ne savons pas encore s’il sera efficace et s’il sera bien toléré chez les enfants de ce groupe d’âge.</w:t>
      </w:r>
    </w:p>
    <w:p w14:paraId="389A32A7" w14:textId="77777777" w:rsidR="00E422AF" w:rsidRDefault="00E422AF">
      <w:pPr>
        <w:widowControl w:val="0"/>
        <w:tabs>
          <w:tab w:val="left" w:pos="567"/>
        </w:tabs>
        <w:rPr>
          <w:szCs w:val="22"/>
        </w:rPr>
      </w:pPr>
    </w:p>
    <w:p w14:paraId="389A32A8" w14:textId="77777777" w:rsidR="00E422AF" w:rsidRDefault="004C3A60">
      <w:pPr>
        <w:widowControl w:val="0"/>
        <w:tabs>
          <w:tab w:val="left" w:pos="567"/>
        </w:tabs>
        <w:suppressAutoHyphens/>
        <w:rPr>
          <w:b/>
        </w:rPr>
      </w:pPr>
      <w:r>
        <w:rPr>
          <w:b/>
        </w:rPr>
        <w:t>Autres médicaments et Vimpat</w:t>
      </w:r>
    </w:p>
    <w:p w14:paraId="389A32A9" w14:textId="77777777" w:rsidR="00E422AF" w:rsidRDefault="004C3A60">
      <w:pPr>
        <w:widowControl w:val="0"/>
        <w:numPr>
          <w:ilvl w:val="12"/>
          <w:numId w:val="0"/>
        </w:numPr>
        <w:tabs>
          <w:tab w:val="left" w:pos="567"/>
        </w:tabs>
        <w:ind w:right="-2"/>
      </w:pPr>
      <w:r>
        <w:t>Informez votre médecin ou pharmacien si vous prenez, avez récemment pris ou pourriez prendre tout autre médicament.</w:t>
      </w:r>
    </w:p>
    <w:p w14:paraId="389A32AA" w14:textId="77777777" w:rsidR="00E422AF" w:rsidRDefault="00E422AF">
      <w:pPr>
        <w:widowControl w:val="0"/>
        <w:rPr>
          <w:szCs w:val="22"/>
        </w:rPr>
      </w:pPr>
    </w:p>
    <w:p w14:paraId="389A32AB" w14:textId="77777777" w:rsidR="00E422AF" w:rsidRDefault="004C3A60">
      <w:pPr>
        <w:widowControl w:val="0"/>
        <w:rPr>
          <w:szCs w:val="22"/>
        </w:rPr>
      </w:pPr>
      <w:r>
        <w:rPr>
          <w:szCs w:val="22"/>
        </w:rPr>
        <w:t>Informez en particulier votre médecin ou pharmacien si vous prenez l’un des médicaments suivants qui a un effet sur votre cœur - en effet, Vimpat peut aussi avoir un effet sur votre cœur :</w:t>
      </w:r>
    </w:p>
    <w:p w14:paraId="389A32AC" w14:textId="77777777" w:rsidR="00E422AF" w:rsidRDefault="004C3A60">
      <w:pPr>
        <w:widowControl w:val="0"/>
        <w:numPr>
          <w:ilvl w:val="0"/>
          <w:numId w:val="21"/>
        </w:numPr>
        <w:ind w:left="567" w:hanging="567"/>
        <w:rPr>
          <w:szCs w:val="22"/>
        </w:rPr>
      </w:pPr>
      <w:r>
        <w:rPr>
          <w:szCs w:val="22"/>
        </w:rPr>
        <w:t>médicaments pour traiter des problèmes cardiaques ;</w:t>
      </w:r>
    </w:p>
    <w:p w14:paraId="389A32AD" w14:textId="4506E8EA" w:rsidR="00E422AF" w:rsidRDefault="004C3A60">
      <w:pPr>
        <w:widowControl w:val="0"/>
        <w:numPr>
          <w:ilvl w:val="0"/>
          <w:numId w:val="21"/>
        </w:numPr>
        <w:ind w:left="567" w:hanging="567"/>
        <w:rPr>
          <w:szCs w:val="22"/>
        </w:rPr>
      </w:pPr>
      <w:r>
        <w:rPr>
          <w:bCs/>
          <w:szCs w:val="22"/>
        </w:rPr>
        <w:t xml:space="preserve">médicaments pouvant augmenter </w:t>
      </w:r>
      <w:r w:rsidR="003D7412">
        <w:rPr>
          <w:bCs/>
          <w:szCs w:val="22"/>
        </w:rPr>
        <w:t xml:space="preserve">l’intervalle </w:t>
      </w:r>
      <w:r>
        <w:rPr>
          <w:bCs/>
          <w:szCs w:val="22"/>
        </w:rPr>
        <w:t>PR sur un enregistrement du cœur (ECG ou électrocardiogramme) comme des médicaments pour traiter l’épilepsie ou la douleur, appelés la carbamazépine, la lamotrigine ou la prégabaline ;</w:t>
      </w:r>
    </w:p>
    <w:p w14:paraId="389A32AE" w14:textId="77777777" w:rsidR="00E422AF" w:rsidRDefault="004C3A60">
      <w:pPr>
        <w:widowControl w:val="0"/>
        <w:numPr>
          <w:ilvl w:val="0"/>
          <w:numId w:val="21"/>
        </w:numPr>
        <w:ind w:left="567" w:hanging="567"/>
        <w:rPr>
          <w:szCs w:val="22"/>
        </w:rPr>
      </w:pPr>
      <w:r>
        <w:rPr>
          <w:bCs/>
          <w:szCs w:val="22"/>
        </w:rPr>
        <w:t>médicaments utilisés pour traiter certains types de battements irréguliers du cœur ou d’insuffisance cardiaque.</w:t>
      </w:r>
    </w:p>
    <w:p w14:paraId="389A32AF" w14:textId="77777777" w:rsidR="00E422AF" w:rsidRDefault="004C3A60">
      <w:pPr>
        <w:widowControl w:val="0"/>
        <w:rPr>
          <w:szCs w:val="22"/>
        </w:rPr>
      </w:pPr>
      <w:r>
        <w:rPr>
          <w:szCs w:val="22"/>
        </w:rPr>
        <w:t>Si l’une des situations ci-dessus vous concerne (ou si vous n’êtes pas sûr) adressez-vous à votre médecin ou pharmacien avant de prendre</w:t>
      </w:r>
      <w:r>
        <w:t xml:space="preserve"> Vimpat</w:t>
      </w:r>
      <w:r>
        <w:rPr>
          <w:szCs w:val="22"/>
        </w:rPr>
        <w:t>.</w:t>
      </w:r>
    </w:p>
    <w:p w14:paraId="389A32B0" w14:textId="77777777" w:rsidR="00E422AF" w:rsidRDefault="00E422AF">
      <w:pPr>
        <w:widowControl w:val="0"/>
        <w:numPr>
          <w:ilvl w:val="12"/>
          <w:numId w:val="0"/>
        </w:numPr>
        <w:tabs>
          <w:tab w:val="left" w:pos="567"/>
        </w:tabs>
        <w:ind w:right="-2"/>
        <w:rPr>
          <w:szCs w:val="22"/>
        </w:rPr>
      </w:pPr>
    </w:p>
    <w:p w14:paraId="389A32B1" w14:textId="77777777" w:rsidR="00E422AF" w:rsidRDefault="004C3A60">
      <w:pPr>
        <w:widowControl w:val="0"/>
        <w:numPr>
          <w:ilvl w:val="12"/>
          <w:numId w:val="0"/>
        </w:numPr>
        <w:tabs>
          <w:tab w:val="left" w:pos="567"/>
        </w:tabs>
        <w:ind w:right="-2"/>
      </w:pPr>
      <w:r>
        <w:t>Informez également votre médecin ou pharmacien si vous prenez l’un des médicaments suivants - en effet, ces médicaments peuvent augmenter ou diminuer l’effet de Vimpat sur votre organisme :</w:t>
      </w:r>
    </w:p>
    <w:p w14:paraId="389A32B2" w14:textId="77777777" w:rsidR="00E422AF" w:rsidRDefault="004C3A60">
      <w:pPr>
        <w:widowControl w:val="0"/>
        <w:numPr>
          <w:ilvl w:val="0"/>
          <w:numId w:val="22"/>
        </w:numPr>
        <w:ind w:left="567" w:right="-2" w:hanging="567"/>
        <w:rPr>
          <w:szCs w:val="22"/>
        </w:rPr>
      </w:pPr>
      <w:r>
        <w:rPr>
          <w:szCs w:val="22"/>
        </w:rPr>
        <w:t>médicaments utilisés pour traiter les infections dues aux champignons tels que fluconazole, itraconazole ou kétoconazole ;</w:t>
      </w:r>
    </w:p>
    <w:p w14:paraId="389A32B3" w14:textId="77777777" w:rsidR="00E422AF" w:rsidRDefault="004C3A60">
      <w:pPr>
        <w:widowControl w:val="0"/>
        <w:numPr>
          <w:ilvl w:val="0"/>
          <w:numId w:val="22"/>
        </w:numPr>
        <w:ind w:left="567" w:right="-2" w:hanging="567"/>
        <w:rPr>
          <w:szCs w:val="22"/>
        </w:rPr>
      </w:pPr>
      <w:r>
        <w:rPr>
          <w:szCs w:val="22"/>
        </w:rPr>
        <w:t>médicaments utilisés pour traiter le VIH</w:t>
      </w:r>
      <w:r>
        <w:t xml:space="preserve"> (sida) tels que </w:t>
      </w:r>
      <w:r>
        <w:rPr>
          <w:szCs w:val="22"/>
        </w:rPr>
        <w:t>ritonavir ;</w:t>
      </w:r>
    </w:p>
    <w:p w14:paraId="389A32B4" w14:textId="77777777" w:rsidR="00E422AF" w:rsidRDefault="004C3A60">
      <w:pPr>
        <w:widowControl w:val="0"/>
        <w:numPr>
          <w:ilvl w:val="0"/>
          <w:numId w:val="22"/>
        </w:numPr>
        <w:ind w:left="567" w:right="-2" w:hanging="567"/>
        <w:rPr>
          <w:szCs w:val="22"/>
        </w:rPr>
      </w:pPr>
      <w:r>
        <w:rPr>
          <w:szCs w:val="22"/>
        </w:rPr>
        <w:t>médicaments utilisés pour traiter les infections bactériennes, tels que clarithromycine ou rifampicine ;</w:t>
      </w:r>
    </w:p>
    <w:p w14:paraId="389A32B5" w14:textId="77777777" w:rsidR="00E422AF" w:rsidRDefault="004C3A60">
      <w:pPr>
        <w:widowControl w:val="0"/>
        <w:numPr>
          <w:ilvl w:val="0"/>
          <w:numId w:val="22"/>
        </w:numPr>
        <w:ind w:left="567" w:right="-2" w:hanging="567"/>
        <w:rPr>
          <w:szCs w:val="22"/>
        </w:rPr>
      </w:pPr>
      <w:r>
        <w:rPr>
          <w:szCs w:val="22"/>
        </w:rPr>
        <w:t>un médicament à base de plante utilisé pour traiter l’anxiété et la d</w:t>
      </w:r>
      <w:r>
        <w:rPr>
          <w:b/>
          <w:szCs w:val="22"/>
        </w:rPr>
        <w:t>é</w:t>
      </w:r>
      <w:r>
        <w:rPr>
          <w:szCs w:val="22"/>
        </w:rPr>
        <w:t xml:space="preserve">pression légères appelé </w:t>
      </w:r>
      <w:r>
        <w:rPr>
          <w:szCs w:val="22"/>
        </w:rPr>
        <w:lastRenderedPageBreak/>
        <w:t xml:space="preserve">millepertuis. </w:t>
      </w:r>
    </w:p>
    <w:p w14:paraId="389A32B6" w14:textId="77777777" w:rsidR="00E422AF" w:rsidRDefault="004C3A60">
      <w:pPr>
        <w:widowControl w:val="0"/>
        <w:numPr>
          <w:ilvl w:val="12"/>
          <w:numId w:val="0"/>
        </w:numPr>
        <w:tabs>
          <w:tab w:val="left" w:pos="567"/>
        </w:tabs>
        <w:ind w:right="-2"/>
        <w:rPr>
          <w:szCs w:val="22"/>
        </w:rPr>
      </w:pPr>
      <w:r>
        <w:t>Si l’une des situations ci-dessus vous concerne (ou si vous n’êtes pas sûr) adressez-vous à votre médecin ou pharmacien avant de prendre Vimpat.</w:t>
      </w:r>
    </w:p>
    <w:p w14:paraId="389A32B7" w14:textId="77777777" w:rsidR="00E422AF" w:rsidRDefault="00E422AF">
      <w:pPr>
        <w:widowControl w:val="0"/>
        <w:numPr>
          <w:ilvl w:val="12"/>
          <w:numId w:val="0"/>
        </w:numPr>
        <w:tabs>
          <w:tab w:val="left" w:pos="567"/>
        </w:tabs>
        <w:ind w:right="-2"/>
        <w:rPr>
          <w:szCs w:val="22"/>
        </w:rPr>
      </w:pPr>
    </w:p>
    <w:p w14:paraId="389A32B8" w14:textId="77777777" w:rsidR="00E422AF" w:rsidRDefault="004C3A60">
      <w:pPr>
        <w:widowControl w:val="0"/>
        <w:tabs>
          <w:tab w:val="left" w:pos="567"/>
        </w:tabs>
        <w:suppressAutoHyphens/>
      </w:pPr>
      <w:r>
        <w:rPr>
          <w:b/>
        </w:rPr>
        <w:t>Vimpat avec de l’alcool</w:t>
      </w:r>
    </w:p>
    <w:p w14:paraId="389A32B9" w14:textId="77777777" w:rsidR="00E422AF" w:rsidRDefault="004C3A60">
      <w:pPr>
        <w:widowControl w:val="0"/>
        <w:numPr>
          <w:ilvl w:val="12"/>
          <w:numId w:val="0"/>
        </w:numPr>
        <w:tabs>
          <w:tab w:val="left" w:pos="567"/>
          <w:tab w:val="left" w:pos="1290"/>
        </w:tabs>
        <w:ind w:right="-2"/>
        <w:rPr>
          <w:szCs w:val="22"/>
        </w:rPr>
      </w:pPr>
      <w:r>
        <w:rPr>
          <w:szCs w:val="22"/>
        </w:rPr>
        <w:t>Par mesure de précaution, ne prenez pas d’alcool pendant le traitement par Vimpat.</w:t>
      </w:r>
    </w:p>
    <w:p w14:paraId="389A32BA" w14:textId="77777777" w:rsidR="00E422AF" w:rsidRDefault="00E422AF">
      <w:pPr>
        <w:widowControl w:val="0"/>
        <w:numPr>
          <w:ilvl w:val="12"/>
          <w:numId w:val="0"/>
        </w:numPr>
        <w:tabs>
          <w:tab w:val="left" w:pos="567"/>
          <w:tab w:val="left" w:pos="1290"/>
        </w:tabs>
        <w:ind w:right="-2"/>
        <w:rPr>
          <w:szCs w:val="22"/>
        </w:rPr>
      </w:pPr>
    </w:p>
    <w:p w14:paraId="389A32BB" w14:textId="77777777" w:rsidR="00E422AF" w:rsidRDefault="004C3A60" w:rsidP="0049555F">
      <w:pPr>
        <w:pStyle w:val="StyleBoldLeft0cmHanging1cm"/>
      </w:pPr>
      <w:r>
        <w:t>Grossesse et allaitement</w:t>
      </w:r>
    </w:p>
    <w:p w14:paraId="389A32BC" w14:textId="77777777" w:rsidR="00E422AF" w:rsidRDefault="004C3A60">
      <w:pPr>
        <w:keepNext/>
        <w:tabs>
          <w:tab w:val="left" w:pos="567"/>
        </w:tabs>
        <w:ind w:left="567" w:hanging="567"/>
        <w:rPr>
          <w:bCs/>
        </w:rPr>
      </w:pPr>
      <w:r>
        <w:rPr>
          <w:bCs/>
        </w:rPr>
        <w:t>Les femmes en âge de procréer doivent discuter de l’utilisation d’une contraception avec leur médecin.</w:t>
      </w:r>
    </w:p>
    <w:p w14:paraId="389A32BD" w14:textId="77777777" w:rsidR="00E422AF" w:rsidRDefault="00E422AF" w:rsidP="0049555F">
      <w:pPr>
        <w:pStyle w:val="StyleBoldLeft0cmHanging1cm"/>
      </w:pPr>
    </w:p>
    <w:p w14:paraId="389A32BE" w14:textId="77777777" w:rsidR="00E422AF" w:rsidRDefault="004C3A60">
      <w:pPr>
        <w:widowControl w:val="0"/>
        <w:numPr>
          <w:ilvl w:val="12"/>
          <w:numId w:val="0"/>
        </w:numPr>
        <w:tabs>
          <w:tab w:val="left" w:pos="567"/>
        </w:tabs>
        <w:rPr>
          <w:szCs w:val="22"/>
        </w:rPr>
      </w:pPr>
      <w:r>
        <w:rPr>
          <w:bCs/>
          <w:szCs w:val="22"/>
        </w:rPr>
        <w:t>Si vous êtes enceinte ou si vous allaitez, si vous pensez être enceinte ou planifiez une grossesse, demandez conseil à votre médecin ou à votre pharmacien avant de prendre ce médicament.</w:t>
      </w:r>
    </w:p>
    <w:p w14:paraId="389A32BF" w14:textId="77777777" w:rsidR="00E422AF" w:rsidRDefault="00E422AF">
      <w:pPr>
        <w:widowControl w:val="0"/>
        <w:tabs>
          <w:tab w:val="left" w:pos="567"/>
        </w:tabs>
        <w:suppressAutoHyphens/>
        <w:rPr>
          <w:b/>
        </w:rPr>
      </w:pPr>
    </w:p>
    <w:p w14:paraId="389A32C0" w14:textId="77777777" w:rsidR="00E422AF" w:rsidRDefault="004C3A60">
      <w:pPr>
        <w:widowControl w:val="0"/>
        <w:numPr>
          <w:ilvl w:val="12"/>
          <w:numId w:val="0"/>
        </w:numPr>
        <w:tabs>
          <w:tab w:val="left" w:pos="567"/>
        </w:tabs>
        <w:rPr>
          <w:bCs/>
          <w:szCs w:val="22"/>
        </w:rPr>
      </w:pPr>
      <w:r>
        <w:t>Il n’est pas recommandé de prendre Vimpat si vous êtes enceinte, car les effets de Vimpat sur la grossesse et l’enfant à naître ne sont pas connus.</w:t>
      </w:r>
    </w:p>
    <w:p w14:paraId="389A32C1" w14:textId="77777777" w:rsidR="00E422AF" w:rsidRDefault="004C3A60">
      <w:pPr>
        <w:widowControl w:val="0"/>
        <w:numPr>
          <w:ilvl w:val="12"/>
          <w:numId w:val="0"/>
        </w:numPr>
        <w:tabs>
          <w:tab w:val="left" w:pos="567"/>
        </w:tabs>
        <w:rPr>
          <w:bCs/>
          <w:szCs w:val="22"/>
        </w:rPr>
      </w:pPr>
      <w:r>
        <w:rPr>
          <w:bCs/>
          <w:szCs w:val="22"/>
        </w:rPr>
        <w:t>Il n’est pas recommandé d’allaiter votre bébé pendant que vous prenez Vimpat, car Vimpat passe dans le lait maternel.</w:t>
      </w:r>
    </w:p>
    <w:p w14:paraId="389A32C2" w14:textId="77777777" w:rsidR="00E422AF" w:rsidRDefault="004C3A60">
      <w:pPr>
        <w:widowControl w:val="0"/>
        <w:numPr>
          <w:ilvl w:val="12"/>
          <w:numId w:val="0"/>
        </w:numPr>
        <w:tabs>
          <w:tab w:val="left" w:pos="567"/>
        </w:tabs>
        <w:rPr>
          <w:bCs/>
          <w:szCs w:val="22"/>
        </w:rPr>
      </w:pPr>
      <w:r>
        <w:rPr>
          <w:bCs/>
          <w:szCs w:val="22"/>
        </w:rPr>
        <w:t>Demandez immédiatement conseil</w:t>
      </w:r>
      <w:r>
        <w:rPr>
          <w:szCs w:val="22"/>
        </w:rPr>
        <w:t xml:space="preserve"> </w:t>
      </w:r>
      <w:r>
        <w:rPr>
          <w:bCs/>
          <w:szCs w:val="22"/>
        </w:rPr>
        <w:t xml:space="preserve">à votre médecin </w:t>
      </w:r>
      <w:r>
        <w:rPr>
          <w:szCs w:val="22"/>
        </w:rPr>
        <w:t xml:space="preserve">si vous êtes enceinte ou envisagez de le devenir. </w:t>
      </w:r>
      <w:r>
        <w:rPr>
          <w:bCs/>
          <w:szCs w:val="22"/>
        </w:rPr>
        <w:t>Il vous aidera à décider si vous devez prendre Vimpat ou non.</w:t>
      </w:r>
    </w:p>
    <w:p w14:paraId="389A32C3" w14:textId="77777777" w:rsidR="00E422AF" w:rsidRDefault="00E422AF">
      <w:pPr>
        <w:widowControl w:val="0"/>
        <w:numPr>
          <w:ilvl w:val="12"/>
          <w:numId w:val="0"/>
        </w:numPr>
        <w:tabs>
          <w:tab w:val="left" w:pos="567"/>
        </w:tabs>
        <w:rPr>
          <w:bCs/>
          <w:szCs w:val="22"/>
        </w:rPr>
      </w:pPr>
    </w:p>
    <w:p w14:paraId="389A32C4" w14:textId="77777777" w:rsidR="00E422AF" w:rsidRDefault="004C3A60">
      <w:pPr>
        <w:widowControl w:val="0"/>
        <w:numPr>
          <w:ilvl w:val="12"/>
          <w:numId w:val="0"/>
        </w:numPr>
        <w:tabs>
          <w:tab w:val="left" w:pos="567"/>
        </w:tabs>
        <w:rPr>
          <w:bCs/>
          <w:szCs w:val="22"/>
        </w:rPr>
      </w:pPr>
      <w:r>
        <w:rPr>
          <w:bCs/>
          <w:szCs w:val="22"/>
        </w:rPr>
        <w:t>N’interrompez pas votre traitement sans avoir consulté d’abord votre médecin car cela pourrait augmenter vos crises. Une aggravation de votre maladie peut également nuire à votre bébé.</w:t>
      </w:r>
    </w:p>
    <w:p w14:paraId="389A32C5" w14:textId="77777777" w:rsidR="00E422AF" w:rsidRDefault="00E422AF">
      <w:pPr>
        <w:widowControl w:val="0"/>
        <w:tabs>
          <w:tab w:val="left" w:pos="567"/>
        </w:tabs>
        <w:suppressAutoHyphens/>
        <w:rPr>
          <w:b/>
        </w:rPr>
      </w:pPr>
    </w:p>
    <w:p w14:paraId="389A32C6" w14:textId="77777777" w:rsidR="00E422AF" w:rsidRDefault="004C3A60">
      <w:pPr>
        <w:widowControl w:val="0"/>
        <w:tabs>
          <w:tab w:val="left" w:pos="567"/>
        </w:tabs>
        <w:suppressAutoHyphens/>
        <w:rPr>
          <w:b/>
        </w:rPr>
      </w:pPr>
      <w:r>
        <w:rPr>
          <w:b/>
        </w:rPr>
        <w:t>Conduite de véhicules et utilisation de machines</w:t>
      </w:r>
    </w:p>
    <w:p w14:paraId="389A32C7" w14:textId="77777777" w:rsidR="00E422AF" w:rsidRDefault="004C3A60">
      <w:pPr>
        <w:widowControl w:val="0"/>
        <w:numPr>
          <w:ilvl w:val="12"/>
          <w:numId w:val="0"/>
        </w:numPr>
        <w:tabs>
          <w:tab w:val="left" w:pos="567"/>
        </w:tabs>
        <w:ind w:right="-29"/>
        <w:rPr>
          <w:szCs w:val="22"/>
        </w:rPr>
      </w:pPr>
      <w:r>
        <w:rPr>
          <w:bCs/>
          <w:szCs w:val="22"/>
        </w:rPr>
        <w:t>Ne conduisez pas de voiture, de vélo ou n’utilisez aucun outil ou machine sans savoir quel est l’effet de ce médicament sur vous. En effet, Vimpat peut vous causer des étourdissements ou troubler votre vue.</w:t>
      </w:r>
    </w:p>
    <w:p w14:paraId="389A32C8" w14:textId="77777777" w:rsidR="00E422AF" w:rsidRDefault="00E422AF">
      <w:pPr>
        <w:widowControl w:val="0"/>
        <w:numPr>
          <w:ilvl w:val="12"/>
          <w:numId w:val="0"/>
        </w:numPr>
        <w:tabs>
          <w:tab w:val="left" w:pos="567"/>
        </w:tabs>
        <w:ind w:right="-2"/>
        <w:rPr>
          <w:szCs w:val="22"/>
        </w:rPr>
      </w:pPr>
    </w:p>
    <w:p w14:paraId="389A32C9" w14:textId="77777777" w:rsidR="00E422AF" w:rsidRDefault="00E422AF">
      <w:pPr>
        <w:widowControl w:val="0"/>
        <w:numPr>
          <w:ilvl w:val="12"/>
          <w:numId w:val="0"/>
        </w:numPr>
        <w:tabs>
          <w:tab w:val="left" w:pos="567"/>
        </w:tabs>
        <w:ind w:right="-2"/>
        <w:rPr>
          <w:szCs w:val="22"/>
        </w:rPr>
      </w:pPr>
    </w:p>
    <w:p w14:paraId="389A32CA" w14:textId="77777777" w:rsidR="00E422AF" w:rsidRDefault="004C3A60">
      <w:pPr>
        <w:widowControl w:val="0"/>
        <w:numPr>
          <w:ilvl w:val="12"/>
          <w:numId w:val="0"/>
        </w:numPr>
        <w:tabs>
          <w:tab w:val="left" w:pos="567"/>
        </w:tabs>
        <w:ind w:left="567" w:right="-2" w:hanging="567"/>
        <w:rPr>
          <w:b/>
          <w:szCs w:val="22"/>
        </w:rPr>
      </w:pPr>
      <w:r>
        <w:rPr>
          <w:b/>
          <w:szCs w:val="22"/>
        </w:rPr>
        <w:t>3.</w:t>
      </w:r>
      <w:r>
        <w:rPr>
          <w:b/>
          <w:szCs w:val="22"/>
        </w:rPr>
        <w:tab/>
      </w:r>
      <w:r>
        <w:rPr>
          <w:b/>
        </w:rPr>
        <w:t>C</w:t>
      </w:r>
      <w:r>
        <w:rPr>
          <w:b/>
          <w:szCs w:val="22"/>
        </w:rPr>
        <w:t>omment prendre Vimpat</w:t>
      </w:r>
    </w:p>
    <w:p w14:paraId="389A32CB" w14:textId="77777777" w:rsidR="00E422AF" w:rsidRDefault="00E422AF">
      <w:pPr>
        <w:widowControl w:val="0"/>
        <w:numPr>
          <w:ilvl w:val="12"/>
          <w:numId w:val="0"/>
        </w:numPr>
        <w:tabs>
          <w:tab w:val="left" w:pos="567"/>
        </w:tabs>
        <w:ind w:left="567" w:right="-2" w:hanging="567"/>
        <w:rPr>
          <w:b/>
          <w:szCs w:val="22"/>
        </w:rPr>
      </w:pPr>
    </w:p>
    <w:p w14:paraId="389A32CC" w14:textId="77777777" w:rsidR="00E422AF" w:rsidRDefault="004C3A60">
      <w:pPr>
        <w:widowControl w:val="0"/>
        <w:tabs>
          <w:tab w:val="left" w:pos="567"/>
        </w:tabs>
        <w:rPr>
          <w:szCs w:val="22"/>
          <w:lang w:eastAsia="de-DE"/>
        </w:rPr>
      </w:pPr>
      <w:r>
        <w:t>Veillez à toujours prendre ce médicament en suivant exactement les indications de votre médecin ou pharmacien. Vérifiez auprès de votre médecin ou pharmacien</w:t>
      </w:r>
      <w:r>
        <w:rPr>
          <w:szCs w:val="22"/>
          <w:lang w:eastAsia="de-DE"/>
        </w:rPr>
        <w:t xml:space="preserve"> en cas de doute. D’autres formes de ce médicament peuvent être plus adaptées pour les enfants ; demandez à votre médecin ou pharmacien.</w:t>
      </w:r>
    </w:p>
    <w:p w14:paraId="389A32CD" w14:textId="77777777" w:rsidR="00E422AF" w:rsidRDefault="00E422AF">
      <w:pPr>
        <w:widowControl w:val="0"/>
        <w:tabs>
          <w:tab w:val="left" w:pos="567"/>
        </w:tabs>
        <w:rPr>
          <w:szCs w:val="22"/>
        </w:rPr>
      </w:pPr>
    </w:p>
    <w:p w14:paraId="389A32CE" w14:textId="77777777" w:rsidR="00E422AF" w:rsidRDefault="004C3A60">
      <w:pPr>
        <w:keepNext/>
        <w:keepLines/>
        <w:widowControl w:val="0"/>
        <w:tabs>
          <w:tab w:val="left" w:pos="567"/>
        </w:tabs>
        <w:rPr>
          <w:szCs w:val="22"/>
          <w:u w:val="single"/>
        </w:rPr>
      </w:pPr>
      <w:r>
        <w:rPr>
          <w:b/>
          <w:szCs w:val="22"/>
        </w:rPr>
        <w:t>Prendre Vimpat</w:t>
      </w:r>
    </w:p>
    <w:p w14:paraId="389A32CF" w14:textId="77777777" w:rsidR="00E422AF" w:rsidRDefault="004C3A60">
      <w:pPr>
        <w:numPr>
          <w:ilvl w:val="0"/>
          <w:numId w:val="23"/>
        </w:numPr>
        <w:autoSpaceDE w:val="0"/>
        <w:autoSpaceDN w:val="0"/>
        <w:adjustRightInd w:val="0"/>
        <w:ind w:left="567" w:hanging="567"/>
        <w:rPr>
          <w:szCs w:val="22"/>
        </w:rPr>
      </w:pPr>
      <w:r>
        <w:rPr>
          <w:szCs w:val="22"/>
        </w:rPr>
        <w:t xml:space="preserve">Prenez Vimpat deux fois par jour, à environ </w:t>
      </w:r>
      <w:r>
        <w:t>12 heures d’intervalle</w:t>
      </w:r>
      <w:r>
        <w:rPr>
          <w:szCs w:val="22"/>
        </w:rPr>
        <w:t>.</w:t>
      </w:r>
    </w:p>
    <w:p w14:paraId="389A32D0" w14:textId="77777777" w:rsidR="00E422AF" w:rsidRDefault="004C3A60">
      <w:pPr>
        <w:numPr>
          <w:ilvl w:val="0"/>
          <w:numId w:val="23"/>
        </w:numPr>
        <w:autoSpaceDE w:val="0"/>
        <w:autoSpaceDN w:val="0"/>
        <w:adjustRightInd w:val="0"/>
        <w:ind w:left="567" w:hanging="567"/>
        <w:rPr>
          <w:szCs w:val="22"/>
        </w:rPr>
      </w:pPr>
      <w:r>
        <w:rPr>
          <w:szCs w:val="22"/>
        </w:rPr>
        <w:t>Essayez de le prendre à peu près aux mêmes heures chaque jour.</w:t>
      </w:r>
    </w:p>
    <w:p w14:paraId="389A32D1" w14:textId="77777777" w:rsidR="00E422AF" w:rsidRDefault="004C3A60">
      <w:pPr>
        <w:widowControl w:val="0"/>
        <w:numPr>
          <w:ilvl w:val="0"/>
          <w:numId w:val="23"/>
        </w:numPr>
        <w:ind w:left="567" w:right="-2" w:hanging="567"/>
        <w:rPr>
          <w:szCs w:val="22"/>
        </w:rPr>
      </w:pPr>
      <w:r>
        <w:rPr>
          <w:szCs w:val="22"/>
        </w:rPr>
        <w:t>Avalez le comprimé de Vimpat avec un verre d’eau.</w:t>
      </w:r>
    </w:p>
    <w:p w14:paraId="389A32D2" w14:textId="77777777" w:rsidR="00E422AF" w:rsidRDefault="004C3A60">
      <w:pPr>
        <w:widowControl w:val="0"/>
        <w:numPr>
          <w:ilvl w:val="0"/>
          <w:numId w:val="23"/>
        </w:numPr>
        <w:ind w:left="567" w:right="-2" w:hanging="567"/>
        <w:rPr>
          <w:szCs w:val="22"/>
        </w:rPr>
      </w:pPr>
      <w:r>
        <w:rPr>
          <w:szCs w:val="22"/>
        </w:rPr>
        <w:t>Vous pouvez prendre Vimpat avec ou sans nourriture.</w:t>
      </w:r>
    </w:p>
    <w:p w14:paraId="389A32D3" w14:textId="77777777" w:rsidR="00E422AF" w:rsidRDefault="00E422AF">
      <w:pPr>
        <w:widowControl w:val="0"/>
        <w:tabs>
          <w:tab w:val="left" w:pos="567"/>
        </w:tabs>
        <w:rPr>
          <w:szCs w:val="22"/>
          <w:lang w:eastAsia="de-DE"/>
        </w:rPr>
      </w:pPr>
    </w:p>
    <w:p w14:paraId="389A32D4" w14:textId="77777777" w:rsidR="00E422AF" w:rsidRDefault="004C3A60">
      <w:pPr>
        <w:autoSpaceDE w:val="0"/>
        <w:autoSpaceDN w:val="0"/>
        <w:adjustRightInd w:val="0"/>
        <w:rPr>
          <w:szCs w:val="22"/>
        </w:rPr>
      </w:pPr>
      <w:r>
        <w:rPr>
          <w:szCs w:val="22"/>
        </w:rPr>
        <w:t>Vous commencerez généralement par prendre une faible dose chaque jour et votre médecin l’augmentera lentement sur plusieurs semaines. Lorsque vous aurez atteint la dose avec un effet pour vous, c’est ce que l’on appelle « la dose d’entretien », vous prendrez alors la même quantité chaque jour. Vimpat est un traitement de longue durée. Vous devez continuer à prendre Vimpat jusqu’à ce que votre médecin vous demande d’arrêter.</w:t>
      </w:r>
    </w:p>
    <w:p w14:paraId="389A32D5" w14:textId="77777777" w:rsidR="00E422AF" w:rsidRDefault="00E422AF">
      <w:pPr>
        <w:widowControl w:val="0"/>
        <w:tabs>
          <w:tab w:val="left" w:pos="567"/>
        </w:tabs>
        <w:rPr>
          <w:szCs w:val="22"/>
        </w:rPr>
      </w:pPr>
    </w:p>
    <w:p w14:paraId="389A32D6" w14:textId="77777777" w:rsidR="00E422AF" w:rsidRDefault="004C3A60">
      <w:pPr>
        <w:keepNext/>
        <w:keepLines/>
        <w:widowControl w:val="0"/>
        <w:tabs>
          <w:tab w:val="left" w:pos="567"/>
        </w:tabs>
        <w:rPr>
          <w:b/>
          <w:szCs w:val="22"/>
        </w:rPr>
      </w:pPr>
      <w:r>
        <w:rPr>
          <w:b/>
          <w:szCs w:val="22"/>
        </w:rPr>
        <w:t>Quelle quantité prendre</w:t>
      </w:r>
    </w:p>
    <w:p w14:paraId="389A32D7" w14:textId="77777777" w:rsidR="00E422AF" w:rsidRDefault="004C3A60">
      <w:pPr>
        <w:pStyle w:val="Date"/>
        <w:keepNext/>
        <w:keepLines/>
        <w:rPr>
          <w:lang w:val="fr-FR"/>
        </w:rPr>
      </w:pPr>
      <w:r>
        <w:rPr>
          <w:lang w:val="fr-FR"/>
        </w:rPr>
        <w:t>Les doses indiquées ci-dessous sont les doses normales recommandées de Vimpat pour les différents groupes d’âge et poids. Votre médecin peut vous prescrire une dose différente si vous avez des problèmes de rein ou de foie</w:t>
      </w:r>
      <w:r>
        <w:rPr>
          <w:szCs w:val="22"/>
          <w:lang w:val="fr-FR"/>
        </w:rPr>
        <w:t>.</w:t>
      </w:r>
    </w:p>
    <w:p w14:paraId="389A32D8" w14:textId="77777777" w:rsidR="00E422AF" w:rsidRDefault="00E422AF">
      <w:pPr>
        <w:rPr>
          <w:color w:val="000000"/>
          <w:szCs w:val="22"/>
        </w:rPr>
      </w:pPr>
    </w:p>
    <w:p w14:paraId="389A32D9" w14:textId="77777777" w:rsidR="00E422AF" w:rsidRDefault="004C3A60">
      <w:pPr>
        <w:pStyle w:val="Date"/>
        <w:rPr>
          <w:lang w:val="fr-FR"/>
        </w:rPr>
      </w:pPr>
      <w:r>
        <w:rPr>
          <w:b/>
          <w:lang w:val="fr-FR"/>
        </w:rPr>
        <w:t>Adolescents et enfants pesant 50 kg ou plus, et adultes</w:t>
      </w:r>
    </w:p>
    <w:p w14:paraId="389A32DA" w14:textId="77777777" w:rsidR="00E422AF" w:rsidRDefault="004C3A60">
      <w:pPr>
        <w:widowControl w:val="0"/>
        <w:tabs>
          <w:tab w:val="left" w:pos="567"/>
        </w:tabs>
        <w:rPr>
          <w:color w:val="222222"/>
          <w:u w:val="single"/>
        </w:rPr>
      </w:pPr>
      <w:r>
        <w:rPr>
          <w:color w:val="222222"/>
          <w:u w:val="single"/>
        </w:rPr>
        <w:t>Lorsque vous prenez uniquement Vimpat</w:t>
      </w:r>
    </w:p>
    <w:p w14:paraId="389A32DB" w14:textId="77777777" w:rsidR="00E422AF" w:rsidRDefault="004C3A60">
      <w:pPr>
        <w:widowControl w:val="0"/>
        <w:numPr>
          <w:ilvl w:val="0"/>
          <w:numId w:val="61"/>
        </w:numPr>
        <w:ind w:left="567" w:hanging="567"/>
        <w:rPr>
          <w:color w:val="222222"/>
        </w:rPr>
      </w:pPr>
      <w:r>
        <w:rPr>
          <w:color w:val="222222"/>
        </w:rPr>
        <w:t>La dose initiale habituelle de Vimpat est de 50 mg deux fois par jour.</w:t>
      </w:r>
    </w:p>
    <w:p w14:paraId="389A32DC" w14:textId="77777777" w:rsidR="00E422AF" w:rsidRDefault="004C3A60">
      <w:pPr>
        <w:widowControl w:val="0"/>
        <w:numPr>
          <w:ilvl w:val="0"/>
          <w:numId w:val="61"/>
        </w:numPr>
        <w:ind w:left="567" w:hanging="567"/>
        <w:rPr>
          <w:color w:val="222222"/>
        </w:rPr>
      </w:pPr>
      <w:r>
        <w:rPr>
          <w:color w:val="222222"/>
        </w:rPr>
        <w:t>Votre médecin peut aussi prescrire une dose initiale de 100 mg de Vimpat deux fois par jour.</w:t>
      </w:r>
    </w:p>
    <w:p w14:paraId="389A32DD" w14:textId="77777777" w:rsidR="00E422AF" w:rsidRDefault="004C3A60">
      <w:pPr>
        <w:widowControl w:val="0"/>
        <w:numPr>
          <w:ilvl w:val="0"/>
          <w:numId w:val="61"/>
        </w:numPr>
        <w:ind w:left="567" w:hanging="567"/>
        <w:rPr>
          <w:color w:val="222222"/>
        </w:rPr>
      </w:pPr>
      <w:r>
        <w:rPr>
          <w:color w:val="222222"/>
        </w:rPr>
        <w:t xml:space="preserve">Votre médecin peut augmenter vos deux doses quotidiennes de 50 mg chaque semaine. Ce sera </w:t>
      </w:r>
      <w:r>
        <w:rPr>
          <w:color w:val="222222"/>
        </w:rPr>
        <w:lastRenderedPageBreak/>
        <w:t>le cas jusqu’à ce que vous atteigniez une dose d’entretien comprise entre 100 mg et 300 mg deux fois par jour.</w:t>
      </w:r>
    </w:p>
    <w:p w14:paraId="389A32DE" w14:textId="77777777" w:rsidR="00E422AF" w:rsidRDefault="00E422AF">
      <w:pPr>
        <w:widowControl w:val="0"/>
        <w:tabs>
          <w:tab w:val="left" w:pos="567"/>
        </w:tabs>
        <w:rPr>
          <w:color w:val="222222"/>
        </w:rPr>
      </w:pPr>
    </w:p>
    <w:p w14:paraId="389A32DF" w14:textId="77777777" w:rsidR="00E422AF" w:rsidRDefault="004C3A60">
      <w:pPr>
        <w:widowControl w:val="0"/>
        <w:tabs>
          <w:tab w:val="left" w:pos="567"/>
        </w:tabs>
        <w:rPr>
          <w:szCs w:val="22"/>
          <w:u w:val="single"/>
        </w:rPr>
      </w:pPr>
      <w:r>
        <w:rPr>
          <w:color w:val="222222"/>
          <w:u w:val="single"/>
        </w:rPr>
        <w:t>Lorsque vous prenez Vimpat avec d'autres médicaments antiépileptiques</w:t>
      </w:r>
    </w:p>
    <w:p w14:paraId="389A32E0" w14:textId="0C8AD7E3" w:rsidR="00E422AF" w:rsidRDefault="004C3A60">
      <w:pPr>
        <w:widowControl w:val="0"/>
        <w:numPr>
          <w:ilvl w:val="0"/>
          <w:numId w:val="61"/>
        </w:numPr>
        <w:ind w:left="567" w:hanging="567"/>
        <w:rPr>
          <w:szCs w:val="22"/>
        </w:rPr>
      </w:pPr>
      <w:r>
        <w:rPr>
          <w:szCs w:val="22"/>
        </w:rPr>
        <w:t xml:space="preserve">La dose initiale </w:t>
      </w:r>
      <w:r>
        <w:rPr>
          <w:color w:val="222222"/>
        </w:rPr>
        <w:t xml:space="preserve">habituelle </w:t>
      </w:r>
      <w:r>
        <w:rPr>
          <w:szCs w:val="22"/>
        </w:rPr>
        <w:t>de Vimpat est</w:t>
      </w:r>
      <w:r w:rsidR="001C7E73">
        <w:rPr>
          <w:szCs w:val="22"/>
        </w:rPr>
        <w:t xml:space="preserve"> de</w:t>
      </w:r>
      <w:r>
        <w:rPr>
          <w:szCs w:val="22"/>
        </w:rPr>
        <w:t xml:space="preserve"> 50 mg deux fois par jour. </w:t>
      </w:r>
    </w:p>
    <w:p w14:paraId="389A32E1" w14:textId="77777777" w:rsidR="00E422AF" w:rsidRDefault="00E422AF">
      <w:pPr>
        <w:widowControl w:val="0"/>
        <w:tabs>
          <w:tab w:val="left" w:pos="567"/>
        </w:tabs>
        <w:rPr>
          <w:szCs w:val="22"/>
        </w:rPr>
      </w:pPr>
    </w:p>
    <w:p w14:paraId="389A32E2" w14:textId="77777777" w:rsidR="00E422AF" w:rsidRDefault="004C3A60">
      <w:pPr>
        <w:widowControl w:val="0"/>
        <w:numPr>
          <w:ilvl w:val="0"/>
          <w:numId w:val="61"/>
        </w:numPr>
        <w:ind w:left="567" w:hanging="567"/>
        <w:rPr>
          <w:szCs w:val="22"/>
        </w:rPr>
      </w:pPr>
      <w:r>
        <w:rPr>
          <w:szCs w:val="22"/>
        </w:rPr>
        <w:t xml:space="preserve">Votre médecin peut augmenter vos deux doses quotidiennes de 50 mg chaque semaine. </w:t>
      </w:r>
      <w:r>
        <w:rPr>
          <w:color w:val="222222"/>
        </w:rPr>
        <w:t>Ce sera le cas jusqu’à ce que vous atteigniez une dose d’entretien comprise entre 100 mg et 200 mg deux fois par jour.</w:t>
      </w:r>
      <w:r>
        <w:rPr>
          <w:szCs w:val="22"/>
        </w:rPr>
        <w:t xml:space="preserve"> </w:t>
      </w:r>
    </w:p>
    <w:p w14:paraId="389A32E3" w14:textId="77777777" w:rsidR="00E422AF" w:rsidRDefault="004C3A60">
      <w:pPr>
        <w:widowControl w:val="0"/>
        <w:numPr>
          <w:ilvl w:val="0"/>
          <w:numId w:val="61"/>
        </w:numPr>
        <w:ind w:left="567" w:hanging="567"/>
        <w:rPr>
          <w:szCs w:val="22"/>
        </w:rPr>
      </w:pPr>
      <w:r>
        <w:rPr>
          <w:szCs w:val="22"/>
        </w:rPr>
        <w:t>Si vous pesez 50 kg ou plus, votre médecin peut décider de commencer le traitement avec Vimpat par une dose « de charge » unique de 200 mg. Vous commencerez ensuite à prendre régulièrement votre dose d’entretien après 12 heures.</w:t>
      </w:r>
    </w:p>
    <w:p w14:paraId="389A32E4" w14:textId="77777777" w:rsidR="00E422AF" w:rsidRDefault="00E422AF">
      <w:pPr>
        <w:pStyle w:val="Date"/>
        <w:rPr>
          <w:b/>
          <w:lang w:val="fr-FR"/>
        </w:rPr>
      </w:pPr>
    </w:p>
    <w:p w14:paraId="389A32E5" w14:textId="77777777" w:rsidR="00E422AF" w:rsidRDefault="004C3A60">
      <w:pPr>
        <w:pStyle w:val="Date"/>
        <w:rPr>
          <w:b/>
          <w:lang w:val="fr-FR"/>
        </w:rPr>
      </w:pPr>
      <w:r>
        <w:rPr>
          <w:b/>
          <w:lang w:val="fr-FR"/>
        </w:rPr>
        <w:t>Enfants et adolescents pesant moins de 50 kg</w:t>
      </w:r>
    </w:p>
    <w:p w14:paraId="389A32E6" w14:textId="35222F7A" w:rsidR="00E422AF" w:rsidRDefault="004C3A60">
      <w:pPr>
        <w:widowControl w:val="0"/>
        <w:numPr>
          <w:ilvl w:val="0"/>
          <w:numId w:val="61"/>
        </w:numPr>
        <w:ind w:left="567" w:right="-2" w:hanging="567"/>
        <w:rPr>
          <w:szCs w:val="22"/>
        </w:rPr>
      </w:pPr>
      <w:r>
        <w:rPr>
          <w:bCs/>
          <w:i/>
          <w:iCs/>
          <w:szCs w:val="22"/>
        </w:rPr>
        <w:t xml:space="preserve">Dans le traitement </w:t>
      </w:r>
      <w:r w:rsidR="001C7E73">
        <w:rPr>
          <w:bCs/>
          <w:i/>
          <w:iCs/>
          <w:szCs w:val="22"/>
        </w:rPr>
        <w:t xml:space="preserve">des </w:t>
      </w:r>
      <w:r>
        <w:rPr>
          <w:bCs/>
          <w:i/>
          <w:iCs/>
          <w:szCs w:val="22"/>
        </w:rPr>
        <w:t>crise</w:t>
      </w:r>
      <w:r w:rsidR="001C7E73">
        <w:rPr>
          <w:bCs/>
          <w:i/>
          <w:iCs/>
          <w:szCs w:val="22"/>
        </w:rPr>
        <w:t>s</w:t>
      </w:r>
      <w:r>
        <w:rPr>
          <w:bCs/>
          <w:i/>
          <w:iCs/>
          <w:szCs w:val="22"/>
        </w:rPr>
        <w:t xml:space="preserve"> partielle</w:t>
      </w:r>
      <w:r w:rsidR="00817ED4">
        <w:rPr>
          <w:bCs/>
          <w:i/>
          <w:iCs/>
          <w:szCs w:val="22"/>
        </w:rPr>
        <w:t>s</w:t>
      </w:r>
      <w:r>
        <w:rPr>
          <w:bCs/>
          <w:i/>
          <w:iCs/>
          <w:szCs w:val="22"/>
        </w:rPr>
        <w:t xml:space="preserve"> : </w:t>
      </w:r>
      <w:r>
        <w:rPr>
          <w:bCs/>
          <w:szCs w:val="22"/>
        </w:rPr>
        <w:t>noter que Vimpat n’est pas recommandé pour les enfants de moins de 2 ans.</w:t>
      </w:r>
    </w:p>
    <w:p w14:paraId="389A32E7" w14:textId="77777777" w:rsidR="00E422AF" w:rsidRDefault="004C3A60">
      <w:pPr>
        <w:widowControl w:val="0"/>
        <w:numPr>
          <w:ilvl w:val="0"/>
          <w:numId w:val="61"/>
        </w:numPr>
        <w:ind w:left="567" w:right="-2" w:hanging="567"/>
        <w:rPr>
          <w:szCs w:val="22"/>
        </w:rPr>
      </w:pPr>
      <w:r>
        <w:rPr>
          <w:bCs/>
          <w:i/>
          <w:iCs/>
          <w:szCs w:val="22"/>
        </w:rPr>
        <w:t xml:space="preserve">Dans le traitement des crises généralisées tonico-cloniques primaires : </w:t>
      </w:r>
      <w:r>
        <w:rPr>
          <w:bCs/>
          <w:szCs w:val="22"/>
        </w:rPr>
        <w:t xml:space="preserve">noter que Vimpat n’est pas recommandé pour les enfants de moins de 4 ans. </w:t>
      </w:r>
    </w:p>
    <w:p w14:paraId="389A32E8" w14:textId="7B842652" w:rsidR="00E422AF" w:rsidRDefault="004C3A60">
      <w:pPr>
        <w:widowControl w:val="0"/>
        <w:numPr>
          <w:ilvl w:val="0"/>
          <w:numId w:val="61"/>
        </w:numPr>
        <w:ind w:left="567" w:right="-2" w:hanging="567"/>
        <w:rPr>
          <w:szCs w:val="22"/>
        </w:rPr>
      </w:pPr>
      <w:r>
        <w:rPr>
          <w:bCs/>
          <w:szCs w:val="22"/>
        </w:rPr>
        <w:t>La dose dépend du poids corporel. Les enfants et adolescents débutent généralement le traitement par le sirop et ne passent aux comprimés que s’ils sont capables de les prendre et si la dose adaptée peut être délivrée avec les différents dosages des comprimés. Le médecin prescrira la forme la plus adaptée.</w:t>
      </w:r>
    </w:p>
    <w:p w14:paraId="389A32E9" w14:textId="77777777" w:rsidR="00E422AF" w:rsidRDefault="00E422AF">
      <w:pPr>
        <w:widowControl w:val="0"/>
        <w:numPr>
          <w:ilvl w:val="12"/>
          <w:numId w:val="0"/>
        </w:numPr>
        <w:tabs>
          <w:tab w:val="left" w:pos="567"/>
        </w:tabs>
        <w:ind w:right="-2"/>
        <w:rPr>
          <w:szCs w:val="22"/>
        </w:rPr>
      </w:pPr>
    </w:p>
    <w:p w14:paraId="389A32EA" w14:textId="77777777" w:rsidR="00E422AF" w:rsidRDefault="004C3A60">
      <w:pPr>
        <w:widowControl w:val="0"/>
        <w:tabs>
          <w:tab w:val="left" w:pos="567"/>
        </w:tabs>
        <w:suppressAutoHyphens/>
        <w:rPr>
          <w:b/>
        </w:rPr>
      </w:pPr>
      <w:r>
        <w:rPr>
          <w:b/>
        </w:rPr>
        <w:t xml:space="preserve">Si vous avez pris plus de Vimpat que vous n’auriez dû </w:t>
      </w:r>
    </w:p>
    <w:p w14:paraId="389A32EB" w14:textId="77777777" w:rsidR="00E422AF" w:rsidRDefault="004C3A60">
      <w:pPr>
        <w:widowControl w:val="0"/>
        <w:numPr>
          <w:ilvl w:val="12"/>
          <w:numId w:val="0"/>
        </w:numPr>
        <w:tabs>
          <w:tab w:val="left" w:pos="567"/>
        </w:tabs>
        <w:rPr>
          <w:szCs w:val="22"/>
        </w:rPr>
      </w:pPr>
      <w:r>
        <w:rPr>
          <w:szCs w:val="22"/>
        </w:rPr>
        <w:t>Contactez votre médecin immédiatement si vous avez pris plus de Vimpat que vous n’auriez dû.</w:t>
      </w:r>
    </w:p>
    <w:p w14:paraId="389A32EC" w14:textId="77777777" w:rsidR="00E422AF" w:rsidRDefault="004C3A60">
      <w:pPr>
        <w:widowControl w:val="0"/>
        <w:numPr>
          <w:ilvl w:val="12"/>
          <w:numId w:val="0"/>
        </w:numPr>
        <w:tabs>
          <w:tab w:val="left" w:pos="567"/>
        </w:tabs>
        <w:rPr>
          <w:szCs w:val="22"/>
        </w:rPr>
      </w:pPr>
      <w:r>
        <w:rPr>
          <w:szCs w:val="22"/>
        </w:rPr>
        <w:t>N’essayez pas de conduire. Vous pourriez présenter :</w:t>
      </w:r>
    </w:p>
    <w:p w14:paraId="389A32ED" w14:textId="77777777" w:rsidR="00E422AF" w:rsidRDefault="004C3A60">
      <w:pPr>
        <w:widowControl w:val="0"/>
        <w:numPr>
          <w:ilvl w:val="0"/>
          <w:numId w:val="24"/>
        </w:numPr>
        <w:ind w:left="567" w:hanging="567"/>
        <w:rPr>
          <w:szCs w:val="22"/>
        </w:rPr>
      </w:pPr>
      <w:r>
        <w:rPr>
          <w:szCs w:val="22"/>
        </w:rPr>
        <w:t xml:space="preserve">des sensations vertigineuses ; </w:t>
      </w:r>
    </w:p>
    <w:p w14:paraId="389A32EE" w14:textId="77777777" w:rsidR="00E422AF" w:rsidRDefault="004C3A60">
      <w:pPr>
        <w:widowControl w:val="0"/>
        <w:numPr>
          <w:ilvl w:val="0"/>
          <w:numId w:val="24"/>
        </w:numPr>
        <w:ind w:left="567" w:hanging="567"/>
        <w:rPr>
          <w:szCs w:val="22"/>
        </w:rPr>
      </w:pPr>
      <w:r>
        <w:rPr>
          <w:szCs w:val="22"/>
        </w:rPr>
        <w:t>la sensation de vous sentir mal (nausées) ou d’être malade (vomissements) ;</w:t>
      </w:r>
    </w:p>
    <w:p w14:paraId="389A32EF" w14:textId="77777777" w:rsidR="00E422AF" w:rsidRDefault="004C3A60">
      <w:pPr>
        <w:widowControl w:val="0"/>
        <w:numPr>
          <w:ilvl w:val="0"/>
          <w:numId w:val="24"/>
        </w:numPr>
        <w:ind w:left="567" w:hanging="567"/>
        <w:rPr>
          <w:szCs w:val="22"/>
        </w:rPr>
      </w:pPr>
      <w:r>
        <w:rPr>
          <w:szCs w:val="22"/>
        </w:rPr>
        <w:t>des crises d’épilepsie, des troubles des battements du cœur comme battements lents, rapides ou irréguliers, un coma ou une chute de la tension artérielle avec battements de cœur rapides et transpiration.</w:t>
      </w:r>
    </w:p>
    <w:p w14:paraId="389A32F0" w14:textId="77777777" w:rsidR="00E422AF" w:rsidRDefault="00E422AF">
      <w:pPr>
        <w:widowControl w:val="0"/>
        <w:numPr>
          <w:ilvl w:val="12"/>
          <w:numId w:val="0"/>
        </w:numPr>
        <w:tabs>
          <w:tab w:val="left" w:pos="567"/>
        </w:tabs>
        <w:rPr>
          <w:szCs w:val="22"/>
        </w:rPr>
      </w:pPr>
    </w:p>
    <w:p w14:paraId="389A32F1" w14:textId="77777777" w:rsidR="00E422AF" w:rsidRDefault="004C3A60">
      <w:pPr>
        <w:widowControl w:val="0"/>
        <w:tabs>
          <w:tab w:val="left" w:pos="567"/>
        </w:tabs>
        <w:suppressAutoHyphens/>
        <w:rPr>
          <w:b/>
        </w:rPr>
      </w:pPr>
      <w:r>
        <w:rPr>
          <w:b/>
        </w:rPr>
        <w:t>Si vous oubliez de prendre Vimpat</w:t>
      </w:r>
    </w:p>
    <w:p w14:paraId="389A32F2" w14:textId="77777777" w:rsidR="00E422AF" w:rsidRDefault="004C3A60">
      <w:pPr>
        <w:widowControl w:val="0"/>
        <w:numPr>
          <w:ilvl w:val="0"/>
          <w:numId w:val="24"/>
        </w:numPr>
        <w:ind w:left="567" w:hanging="567"/>
        <w:rPr>
          <w:szCs w:val="22"/>
        </w:rPr>
      </w:pPr>
      <w:r>
        <w:rPr>
          <w:szCs w:val="22"/>
        </w:rPr>
        <w:t xml:space="preserve">Si vous avez oublié de prendre une dose durant les six premières heures suivant l’heure de prise prévue, prenez-la dès que vous vous en rendez compte. </w:t>
      </w:r>
    </w:p>
    <w:p w14:paraId="389A32F3" w14:textId="77777777" w:rsidR="00E422AF" w:rsidRDefault="004C3A60">
      <w:pPr>
        <w:widowControl w:val="0"/>
        <w:numPr>
          <w:ilvl w:val="0"/>
          <w:numId w:val="24"/>
        </w:numPr>
        <w:ind w:left="567" w:hanging="567"/>
        <w:rPr>
          <w:szCs w:val="22"/>
        </w:rPr>
      </w:pPr>
      <w:r>
        <w:rPr>
          <w:szCs w:val="22"/>
        </w:rPr>
        <w:t>Si vous avez oublié de prendre une dose après les six premières heures suivant l’heure de prise prévue, ne prenez pas le comprimé oublié. A la place, prenez la dose suivante de votre traitement au moment prévu.</w:t>
      </w:r>
      <w:r>
        <w:t xml:space="preserve"> </w:t>
      </w:r>
    </w:p>
    <w:p w14:paraId="389A32F4" w14:textId="77777777" w:rsidR="00E422AF" w:rsidRDefault="004C3A60">
      <w:pPr>
        <w:widowControl w:val="0"/>
        <w:numPr>
          <w:ilvl w:val="0"/>
          <w:numId w:val="24"/>
        </w:numPr>
        <w:ind w:left="567" w:hanging="567"/>
        <w:rPr>
          <w:szCs w:val="22"/>
        </w:rPr>
      </w:pPr>
      <w:r>
        <w:t>Ne prenez pas de dose double pour compenser la dose que vous avez oublié de prendre</w:t>
      </w:r>
      <w:r>
        <w:rPr>
          <w:szCs w:val="22"/>
        </w:rPr>
        <w:t>.</w:t>
      </w:r>
    </w:p>
    <w:p w14:paraId="389A32F5" w14:textId="77777777" w:rsidR="00E422AF" w:rsidRDefault="00E422AF">
      <w:pPr>
        <w:widowControl w:val="0"/>
        <w:numPr>
          <w:ilvl w:val="12"/>
          <w:numId w:val="0"/>
        </w:numPr>
        <w:tabs>
          <w:tab w:val="left" w:pos="567"/>
        </w:tabs>
        <w:ind w:right="-2"/>
        <w:rPr>
          <w:szCs w:val="22"/>
        </w:rPr>
      </w:pPr>
    </w:p>
    <w:p w14:paraId="389A32F6" w14:textId="77777777" w:rsidR="00E422AF" w:rsidRDefault="004C3A60">
      <w:pPr>
        <w:widowControl w:val="0"/>
        <w:tabs>
          <w:tab w:val="left" w:pos="567"/>
        </w:tabs>
        <w:suppressAutoHyphens/>
        <w:rPr>
          <w:b/>
          <w:bCs/>
        </w:rPr>
      </w:pPr>
      <w:r>
        <w:rPr>
          <w:b/>
          <w:bCs/>
        </w:rPr>
        <w:t>Si vous arrêtez de prendre Vimpat</w:t>
      </w:r>
    </w:p>
    <w:p w14:paraId="389A32F7" w14:textId="77777777" w:rsidR="00E422AF" w:rsidRDefault="004C3A60">
      <w:pPr>
        <w:widowControl w:val="0"/>
        <w:numPr>
          <w:ilvl w:val="0"/>
          <w:numId w:val="24"/>
        </w:numPr>
        <w:ind w:left="567" w:hanging="567"/>
        <w:rPr>
          <w:szCs w:val="22"/>
        </w:rPr>
      </w:pPr>
      <w:r>
        <w:rPr>
          <w:bCs/>
        </w:rPr>
        <w:t>N’arrêtez pas Vimpat sans en parler à votre médecin car votre épilepsie pourrait réapparaître ou s’aggraver.</w:t>
      </w:r>
    </w:p>
    <w:p w14:paraId="389A32F8" w14:textId="77777777" w:rsidR="00E422AF" w:rsidRDefault="004C3A60">
      <w:pPr>
        <w:widowControl w:val="0"/>
        <w:numPr>
          <w:ilvl w:val="0"/>
          <w:numId w:val="24"/>
        </w:numPr>
        <w:ind w:left="567" w:hanging="567"/>
        <w:rPr>
          <w:bCs/>
        </w:rPr>
      </w:pPr>
      <w:r>
        <w:rPr>
          <w:bCs/>
        </w:rPr>
        <w:t>Si votre médecin décide d’arrêter votre traitement par Vimpat, il vous indiquera comment diminuer progressivement la dose.</w:t>
      </w:r>
    </w:p>
    <w:p w14:paraId="389A32F9" w14:textId="77777777" w:rsidR="00E422AF" w:rsidRDefault="004C3A60">
      <w:pPr>
        <w:widowControl w:val="0"/>
        <w:numPr>
          <w:ilvl w:val="12"/>
          <w:numId w:val="0"/>
        </w:numPr>
        <w:tabs>
          <w:tab w:val="left" w:pos="567"/>
        </w:tabs>
        <w:ind w:right="-2"/>
        <w:rPr>
          <w:szCs w:val="22"/>
        </w:rPr>
      </w:pPr>
      <w:r>
        <w:t>Si vous avez d’autres questions sur l’utilisation de ce médicament, demandez plus d’informations à votre médecin ou à votre pharmacien</w:t>
      </w:r>
      <w:r>
        <w:rPr>
          <w:szCs w:val="22"/>
        </w:rPr>
        <w:t>.</w:t>
      </w:r>
    </w:p>
    <w:p w14:paraId="389A32FA" w14:textId="77777777" w:rsidR="00E422AF" w:rsidRDefault="00E422AF">
      <w:pPr>
        <w:widowControl w:val="0"/>
        <w:numPr>
          <w:ilvl w:val="12"/>
          <w:numId w:val="0"/>
        </w:numPr>
        <w:tabs>
          <w:tab w:val="left" w:pos="567"/>
        </w:tabs>
        <w:ind w:right="-2"/>
        <w:rPr>
          <w:szCs w:val="22"/>
        </w:rPr>
      </w:pPr>
    </w:p>
    <w:p w14:paraId="389A32FB" w14:textId="77777777" w:rsidR="00E422AF" w:rsidRDefault="00E422AF">
      <w:pPr>
        <w:widowControl w:val="0"/>
        <w:numPr>
          <w:ilvl w:val="12"/>
          <w:numId w:val="0"/>
        </w:numPr>
        <w:tabs>
          <w:tab w:val="left" w:pos="567"/>
        </w:tabs>
        <w:ind w:right="-2"/>
        <w:rPr>
          <w:szCs w:val="22"/>
        </w:rPr>
      </w:pPr>
    </w:p>
    <w:p w14:paraId="389A32FC" w14:textId="3EDB3CFD" w:rsidR="00E422AF" w:rsidRDefault="004C3A60">
      <w:pPr>
        <w:keepNext/>
        <w:keepLines/>
        <w:widowControl w:val="0"/>
        <w:tabs>
          <w:tab w:val="left" w:pos="567"/>
        </w:tabs>
        <w:rPr>
          <w:szCs w:val="22"/>
        </w:rPr>
      </w:pPr>
      <w:r>
        <w:rPr>
          <w:b/>
        </w:rPr>
        <w:t>4.</w:t>
      </w:r>
      <w:r>
        <w:rPr>
          <w:b/>
        </w:rPr>
        <w:tab/>
        <w:t>Quels sont les effets indésirables éventuels</w:t>
      </w:r>
      <w:r w:rsidR="00D40720">
        <w:rPr>
          <w:b/>
        </w:rPr>
        <w:t> ?</w:t>
      </w:r>
    </w:p>
    <w:p w14:paraId="389A32FD" w14:textId="77777777" w:rsidR="00E422AF" w:rsidRDefault="00E422AF">
      <w:pPr>
        <w:keepNext/>
        <w:keepLines/>
        <w:widowControl w:val="0"/>
        <w:numPr>
          <w:ilvl w:val="12"/>
          <w:numId w:val="0"/>
        </w:numPr>
        <w:tabs>
          <w:tab w:val="left" w:pos="567"/>
        </w:tabs>
        <w:rPr>
          <w:szCs w:val="22"/>
        </w:rPr>
      </w:pPr>
    </w:p>
    <w:p w14:paraId="389A32FE" w14:textId="77777777" w:rsidR="00E422AF" w:rsidRDefault="004C3A60">
      <w:pPr>
        <w:keepNext/>
        <w:keepLines/>
        <w:widowControl w:val="0"/>
        <w:numPr>
          <w:ilvl w:val="12"/>
          <w:numId w:val="0"/>
        </w:numPr>
        <w:tabs>
          <w:tab w:val="left" w:pos="567"/>
        </w:tabs>
      </w:pPr>
      <w:r>
        <w:rPr>
          <w:szCs w:val="22"/>
        </w:rPr>
        <w:t>Comme tous les médicaments,</w:t>
      </w:r>
      <w:r>
        <w:t xml:space="preserve"> ce médicament peut provoquer des effets indésirables, mais ils ne surviennent pas systématiquement chez tout le monde.</w:t>
      </w:r>
    </w:p>
    <w:p w14:paraId="389A32FF" w14:textId="77777777" w:rsidR="00E422AF" w:rsidRDefault="00E422AF">
      <w:pPr>
        <w:widowControl w:val="0"/>
        <w:numPr>
          <w:ilvl w:val="12"/>
          <w:numId w:val="0"/>
        </w:numPr>
        <w:tabs>
          <w:tab w:val="left" w:pos="567"/>
        </w:tabs>
        <w:ind w:right="-2"/>
      </w:pPr>
    </w:p>
    <w:p w14:paraId="389A3300" w14:textId="77777777" w:rsidR="00E422AF" w:rsidRDefault="004C3A60">
      <w:pPr>
        <w:widowControl w:val="0"/>
        <w:numPr>
          <w:ilvl w:val="12"/>
          <w:numId w:val="0"/>
        </w:numPr>
        <w:tabs>
          <w:tab w:val="left" w:pos="567"/>
        </w:tabs>
        <w:ind w:right="-2"/>
      </w:pPr>
      <w:r>
        <w:t>Les effets indésirables affectant le système nerveux, comme les sensations vertigineuses, peuvent être plus importants après une dose de charge unique.</w:t>
      </w:r>
    </w:p>
    <w:p w14:paraId="389A3301" w14:textId="77777777" w:rsidR="00E422AF" w:rsidRDefault="00E422AF">
      <w:pPr>
        <w:widowControl w:val="0"/>
        <w:numPr>
          <w:ilvl w:val="12"/>
          <w:numId w:val="0"/>
        </w:numPr>
        <w:tabs>
          <w:tab w:val="left" w:pos="567"/>
        </w:tabs>
        <w:ind w:right="-2"/>
        <w:rPr>
          <w:szCs w:val="22"/>
        </w:rPr>
      </w:pPr>
    </w:p>
    <w:p w14:paraId="389A3302" w14:textId="77777777" w:rsidR="00E422AF" w:rsidRDefault="004C3A60">
      <w:pPr>
        <w:widowControl w:val="0"/>
        <w:numPr>
          <w:ilvl w:val="12"/>
          <w:numId w:val="0"/>
        </w:numPr>
        <w:tabs>
          <w:tab w:val="left" w:pos="567"/>
        </w:tabs>
        <w:ind w:right="-2"/>
        <w:rPr>
          <w:szCs w:val="22"/>
        </w:rPr>
      </w:pPr>
      <w:r>
        <w:rPr>
          <w:b/>
        </w:rPr>
        <w:lastRenderedPageBreak/>
        <w:t>Consultez votre médecin ou pharmacien si vous constatez l’un des effets indésirables suivants :</w:t>
      </w:r>
    </w:p>
    <w:p w14:paraId="389A3303" w14:textId="77777777" w:rsidR="00E422AF" w:rsidRDefault="00E422AF">
      <w:pPr>
        <w:widowControl w:val="0"/>
        <w:numPr>
          <w:ilvl w:val="12"/>
          <w:numId w:val="0"/>
        </w:numPr>
        <w:tabs>
          <w:tab w:val="left" w:pos="567"/>
        </w:tabs>
        <w:ind w:right="-2"/>
        <w:rPr>
          <w:szCs w:val="22"/>
        </w:rPr>
      </w:pPr>
    </w:p>
    <w:p w14:paraId="389A3304" w14:textId="77777777" w:rsidR="00E422AF" w:rsidRDefault="004C3A60">
      <w:pPr>
        <w:keepNext/>
        <w:keepLines/>
        <w:widowControl w:val="0"/>
        <w:numPr>
          <w:ilvl w:val="12"/>
          <w:numId w:val="0"/>
        </w:numPr>
        <w:tabs>
          <w:tab w:val="left" w:pos="567"/>
        </w:tabs>
        <w:rPr>
          <w:szCs w:val="22"/>
        </w:rPr>
      </w:pPr>
      <w:r>
        <w:rPr>
          <w:b/>
          <w:szCs w:val="22"/>
        </w:rPr>
        <w:t>Très fréquents </w:t>
      </w:r>
      <w:r>
        <w:rPr>
          <w:szCs w:val="22"/>
        </w:rPr>
        <w:t>: pouvant survenir chez plus d’1 personne sur 10</w:t>
      </w:r>
    </w:p>
    <w:p w14:paraId="389A3305" w14:textId="77777777" w:rsidR="00E422AF" w:rsidRDefault="004C3A60">
      <w:pPr>
        <w:keepNext/>
        <w:keepLines/>
        <w:widowControl w:val="0"/>
        <w:numPr>
          <w:ilvl w:val="0"/>
          <w:numId w:val="4"/>
        </w:numPr>
        <w:tabs>
          <w:tab w:val="clear" w:pos="360"/>
          <w:tab w:val="num" w:pos="567"/>
        </w:tabs>
        <w:ind w:left="567" w:hanging="567"/>
        <w:rPr>
          <w:szCs w:val="22"/>
        </w:rPr>
      </w:pPr>
      <w:r>
        <w:rPr>
          <w:szCs w:val="22"/>
        </w:rPr>
        <w:t>Maux de tête ;</w:t>
      </w:r>
    </w:p>
    <w:p w14:paraId="389A3306" w14:textId="77777777" w:rsidR="00E422AF" w:rsidRDefault="004C3A60">
      <w:pPr>
        <w:widowControl w:val="0"/>
        <w:numPr>
          <w:ilvl w:val="0"/>
          <w:numId w:val="4"/>
        </w:numPr>
        <w:tabs>
          <w:tab w:val="clear" w:pos="360"/>
          <w:tab w:val="num" w:pos="567"/>
        </w:tabs>
        <w:ind w:left="567" w:right="-2" w:hanging="567"/>
        <w:rPr>
          <w:szCs w:val="22"/>
        </w:rPr>
      </w:pPr>
      <w:r>
        <w:t>Etourdissement ou se sentir mal (nausées) ;</w:t>
      </w:r>
    </w:p>
    <w:p w14:paraId="389A3307" w14:textId="77777777" w:rsidR="00E422AF" w:rsidRDefault="004C3A60">
      <w:pPr>
        <w:widowControl w:val="0"/>
        <w:numPr>
          <w:ilvl w:val="0"/>
          <w:numId w:val="4"/>
        </w:numPr>
        <w:tabs>
          <w:tab w:val="clear" w:pos="360"/>
          <w:tab w:val="num" w:pos="567"/>
        </w:tabs>
        <w:ind w:left="567" w:right="-2" w:hanging="567"/>
        <w:rPr>
          <w:szCs w:val="22"/>
        </w:rPr>
      </w:pPr>
      <w:r>
        <w:t>Vision double (diplopie).</w:t>
      </w:r>
    </w:p>
    <w:p w14:paraId="389A3308" w14:textId="77777777" w:rsidR="00E422AF" w:rsidRDefault="00E422AF">
      <w:pPr>
        <w:widowControl w:val="0"/>
        <w:numPr>
          <w:ilvl w:val="12"/>
          <w:numId w:val="0"/>
        </w:numPr>
        <w:tabs>
          <w:tab w:val="left" w:pos="567"/>
        </w:tabs>
        <w:ind w:right="-2"/>
        <w:rPr>
          <w:szCs w:val="22"/>
        </w:rPr>
      </w:pPr>
    </w:p>
    <w:p w14:paraId="389A3309" w14:textId="77777777" w:rsidR="00E422AF" w:rsidRDefault="004C3A60">
      <w:pPr>
        <w:widowControl w:val="0"/>
        <w:numPr>
          <w:ilvl w:val="12"/>
          <w:numId w:val="0"/>
        </w:numPr>
        <w:tabs>
          <w:tab w:val="left" w:pos="567"/>
        </w:tabs>
        <w:ind w:right="-2"/>
        <w:rPr>
          <w:szCs w:val="22"/>
        </w:rPr>
      </w:pPr>
      <w:r>
        <w:rPr>
          <w:b/>
          <w:szCs w:val="22"/>
        </w:rPr>
        <w:t>Fréquents</w:t>
      </w:r>
      <w:r>
        <w:rPr>
          <w:szCs w:val="22"/>
        </w:rPr>
        <w:t> : pouvant survenir chez 1 à 10 personnes</w:t>
      </w:r>
    </w:p>
    <w:p w14:paraId="389A330A" w14:textId="77777777" w:rsidR="00E422AF" w:rsidRDefault="004C3A60">
      <w:pPr>
        <w:widowControl w:val="0"/>
        <w:numPr>
          <w:ilvl w:val="0"/>
          <w:numId w:val="4"/>
        </w:numPr>
        <w:tabs>
          <w:tab w:val="clear" w:pos="360"/>
          <w:tab w:val="num" w:pos="567"/>
        </w:tabs>
        <w:ind w:left="567" w:right="-2" w:hanging="567"/>
        <w:rPr>
          <w:szCs w:val="22"/>
        </w:rPr>
      </w:pPr>
      <w:r>
        <w:rPr>
          <w:szCs w:val="22"/>
        </w:rPr>
        <w:t>Brèves contractions d’un muscle ou d’un groupe de muscles (crises myocloniques) ;</w:t>
      </w:r>
    </w:p>
    <w:p w14:paraId="389A330B" w14:textId="77777777" w:rsidR="00E422AF" w:rsidRDefault="004C3A60">
      <w:pPr>
        <w:widowControl w:val="0"/>
        <w:numPr>
          <w:ilvl w:val="0"/>
          <w:numId w:val="4"/>
        </w:numPr>
        <w:tabs>
          <w:tab w:val="clear" w:pos="360"/>
          <w:tab w:val="num" w:pos="567"/>
        </w:tabs>
        <w:ind w:left="567" w:right="-2" w:hanging="567"/>
        <w:rPr>
          <w:szCs w:val="22"/>
        </w:rPr>
      </w:pPr>
      <w:r>
        <w:rPr>
          <w:szCs w:val="22"/>
        </w:rPr>
        <w:t>Difficultés pour coordonner vos mouvements ou pour marcher ;</w:t>
      </w:r>
    </w:p>
    <w:p w14:paraId="389A330C" w14:textId="77777777" w:rsidR="00E422AF" w:rsidRDefault="004C3A60">
      <w:pPr>
        <w:widowControl w:val="0"/>
        <w:numPr>
          <w:ilvl w:val="0"/>
          <w:numId w:val="4"/>
        </w:numPr>
        <w:tabs>
          <w:tab w:val="clear" w:pos="360"/>
          <w:tab w:val="num" w:pos="567"/>
        </w:tabs>
        <w:ind w:left="567" w:right="-2" w:hanging="567"/>
        <w:rPr>
          <w:szCs w:val="22"/>
        </w:rPr>
      </w:pPr>
      <w:r>
        <w:rPr>
          <w:szCs w:val="22"/>
        </w:rPr>
        <w:t>Troubles de l’équilibre, tremblements, picotements (paresthésie) ou spasmes musculaires, chute et bleus ;</w:t>
      </w:r>
    </w:p>
    <w:p w14:paraId="389A330D" w14:textId="77777777" w:rsidR="00E422AF" w:rsidRDefault="004C3A60">
      <w:pPr>
        <w:widowControl w:val="0"/>
        <w:numPr>
          <w:ilvl w:val="0"/>
          <w:numId w:val="4"/>
        </w:numPr>
        <w:tabs>
          <w:tab w:val="clear" w:pos="360"/>
          <w:tab w:val="num" w:pos="567"/>
        </w:tabs>
        <w:ind w:left="567" w:right="-2" w:hanging="567"/>
        <w:rPr>
          <w:szCs w:val="22"/>
        </w:rPr>
      </w:pPr>
      <w:r>
        <w:rPr>
          <w:szCs w:val="22"/>
        </w:rPr>
        <w:t>Troubles de la mémoire, de la pensée ou pour trouver ses mots, confusion ;</w:t>
      </w:r>
    </w:p>
    <w:p w14:paraId="389A330E" w14:textId="77777777" w:rsidR="00E422AF" w:rsidRDefault="004C3A60">
      <w:pPr>
        <w:widowControl w:val="0"/>
        <w:numPr>
          <w:ilvl w:val="0"/>
          <w:numId w:val="4"/>
        </w:numPr>
        <w:tabs>
          <w:tab w:val="clear" w:pos="360"/>
          <w:tab w:val="num" w:pos="567"/>
        </w:tabs>
        <w:ind w:left="567" w:right="-2" w:hanging="567"/>
        <w:rPr>
          <w:szCs w:val="22"/>
        </w:rPr>
      </w:pPr>
      <w:r>
        <w:rPr>
          <w:szCs w:val="22"/>
        </w:rPr>
        <w:t>Mouvements rapides et incontrôlables des yeux (nystagmus), vision trouble ;</w:t>
      </w:r>
    </w:p>
    <w:p w14:paraId="389A330F" w14:textId="77777777" w:rsidR="00E422AF" w:rsidRDefault="004C3A60">
      <w:pPr>
        <w:widowControl w:val="0"/>
        <w:numPr>
          <w:ilvl w:val="0"/>
          <w:numId w:val="4"/>
        </w:numPr>
        <w:tabs>
          <w:tab w:val="clear" w:pos="360"/>
          <w:tab w:val="num" w:pos="567"/>
        </w:tabs>
        <w:ind w:left="567" w:right="-2" w:hanging="567"/>
        <w:rPr>
          <w:szCs w:val="22"/>
        </w:rPr>
      </w:pPr>
      <w:r>
        <w:rPr>
          <w:szCs w:val="22"/>
        </w:rPr>
        <w:t>Sensation de tournis (vertiges), sensation d’ivresse ;</w:t>
      </w:r>
    </w:p>
    <w:p w14:paraId="389A3310" w14:textId="77777777" w:rsidR="00E422AF" w:rsidRDefault="004C3A60">
      <w:pPr>
        <w:widowControl w:val="0"/>
        <w:numPr>
          <w:ilvl w:val="0"/>
          <w:numId w:val="4"/>
        </w:numPr>
        <w:tabs>
          <w:tab w:val="clear" w:pos="360"/>
          <w:tab w:val="num" w:pos="567"/>
        </w:tabs>
        <w:ind w:left="567" w:right="-2" w:hanging="567"/>
        <w:rPr>
          <w:szCs w:val="22"/>
        </w:rPr>
      </w:pPr>
      <w:r>
        <w:rPr>
          <w:szCs w:val="22"/>
        </w:rPr>
        <w:t>Être malade (vomissements), bouche sèche, constipation, indigestion, présence excessive de gaz dans l’estomac ou l’intestin, diarrhée ;</w:t>
      </w:r>
    </w:p>
    <w:p w14:paraId="389A3311" w14:textId="77777777" w:rsidR="00E422AF" w:rsidRDefault="004C3A60">
      <w:pPr>
        <w:widowControl w:val="0"/>
        <w:numPr>
          <w:ilvl w:val="0"/>
          <w:numId w:val="4"/>
        </w:numPr>
        <w:tabs>
          <w:tab w:val="clear" w:pos="360"/>
          <w:tab w:val="num" w:pos="567"/>
        </w:tabs>
        <w:ind w:left="567" w:right="-2" w:hanging="567"/>
        <w:rPr>
          <w:szCs w:val="22"/>
        </w:rPr>
      </w:pPr>
      <w:r>
        <w:rPr>
          <w:szCs w:val="22"/>
        </w:rPr>
        <w:t>Diminution de la sensibilité et des sensations, difficultés pour articuler les mots, troubles de l’attention ;</w:t>
      </w:r>
    </w:p>
    <w:p w14:paraId="389A3312" w14:textId="77777777" w:rsidR="00E422AF" w:rsidRDefault="004C3A60">
      <w:pPr>
        <w:widowControl w:val="0"/>
        <w:numPr>
          <w:ilvl w:val="0"/>
          <w:numId w:val="4"/>
        </w:numPr>
        <w:tabs>
          <w:tab w:val="clear" w:pos="360"/>
          <w:tab w:val="num" w:pos="567"/>
        </w:tabs>
        <w:ind w:left="567" w:right="-2" w:hanging="567"/>
        <w:rPr>
          <w:szCs w:val="22"/>
        </w:rPr>
      </w:pPr>
      <w:r>
        <w:rPr>
          <w:szCs w:val="22"/>
        </w:rPr>
        <w:t>Bruit dans les oreilles tel que bourdonnement, tintement ou sifflement ;</w:t>
      </w:r>
    </w:p>
    <w:p w14:paraId="389A3313" w14:textId="77777777" w:rsidR="00E422AF" w:rsidRDefault="004C3A60">
      <w:pPr>
        <w:widowControl w:val="0"/>
        <w:numPr>
          <w:ilvl w:val="0"/>
          <w:numId w:val="4"/>
        </w:numPr>
        <w:tabs>
          <w:tab w:val="clear" w:pos="360"/>
          <w:tab w:val="num" w:pos="567"/>
        </w:tabs>
        <w:ind w:left="567" w:right="-2" w:hanging="567"/>
        <w:rPr>
          <w:szCs w:val="22"/>
        </w:rPr>
      </w:pPr>
      <w:r>
        <w:rPr>
          <w:szCs w:val="22"/>
        </w:rPr>
        <w:t>Irritabilité, troubles du sommeil, dépression ;</w:t>
      </w:r>
    </w:p>
    <w:p w14:paraId="389A3314" w14:textId="77777777" w:rsidR="00E422AF" w:rsidRDefault="004C3A60">
      <w:pPr>
        <w:widowControl w:val="0"/>
        <w:numPr>
          <w:ilvl w:val="0"/>
          <w:numId w:val="4"/>
        </w:numPr>
        <w:tabs>
          <w:tab w:val="clear" w:pos="360"/>
          <w:tab w:val="num" w:pos="567"/>
        </w:tabs>
        <w:ind w:left="567" w:right="-2" w:hanging="567"/>
        <w:rPr>
          <w:szCs w:val="22"/>
        </w:rPr>
      </w:pPr>
      <w:r>
        <w:rPr>
          <w:szCs w:val="22"/>
        </w:rPr>
        <w:t>Somnolence, fatigue ou faiblesse (asthénie) ;</w:t>
      </w:r>
    </w:p>
    <w:p w14:paraId="389A3315" w14:textId="77777777" w:rsidR="00E422AF" w:rsidRDefault="004C3A60">
      <w:pPr>
        <w:widowControl w:val="0"/>
        <w:numPr>
          <w:ilvl w:val="0"/>
          <w:numId w:val="4"/>
        </w:numPr>
        <w:tabs>
          <w:tab w:val="clear" w:pos="360"/>
          <w:tab w:val="num" w:pos="567"/>
        </w:tabs>
        <w:ind w:left="567" w:right="-2" w:hanging="567"/>
      </w:pPr>
      <w:r>
        <w:rPr>
          <w:szCs w:val="22"/>
        </w:rPr>
        <w:t>Démangeaison, éruption cutanée.</w:t>
      </w:r>
    </w:p>
    <w:p w14:paraId="389A3316" w14:textId="77777777" w:rsidR="00E422AF" w:rsidRDefault="00E422AF">
      <w:pPr>
        <w:pStyle w:val="Title"/>
        <w:widowControl w:val="0"/>
        <w:tabs>
          <w:tab w:val="left" w:pos="567"/>
        </w:tabs>
        <w:ind w:right="-29"/>
        <w:jc w:val="left"/>
        <w:rPr>
          <w:b w:val="0"/>
          <w:szCs w:val="22"/>
          <w:lang w:val="fr-FR"/>
        </w:rPr>
      </w:pPr>
    </w:p>
    <w:p w14:paraId="389A3317" w14:textId="751B88FE" w:rsidR="00E422AF" w:rsidRDefault="004C3A60">
      <w:pPr>
        <w:pStyle w:val="Title"/>
        <w:keepNext/>
        <w:widowControl w:val="0"/>
        <w:tabs>
          <w:tab w:val="left" w:pos="567"/>
        </w:tabs>
        <w:ind w:right="-29"/>
        <w:jc w:val="left"/>
        <w:rPr>
          <w:b w:val="0"/>
          <w:szCs w:val="22"/>
          <w:lang w:val="fr-FR"/>
        </w:rPr>
      </w:pPr>
      <w:r>
        <w:rPr>
          <w:szCs w:val="22"/>
          <w:lang w:val="fr-FR"/>
        </w:rPr>
        <w:t>Peu fréquent</w:t>
      </w:r>
      <w:r w:rsidR="00817ED4">
        <w:rPr>
          <w:szCs w:val="22"/>
          <w:lang w:val="fr-FR"/>
        </w:rPr>
        <w:t>s</w:t>
      </w:r>
      <w:r>
        <w:rPr>
          <w:szCs w:val="22"/>
          <w:lang w:val="fr-FR"/>
        </w:rPr>
        <w:t> </w:t>
      </w:r>
      <w:r>
        <w:rPr>
          <w:b w:val="0"/>
          <w:szCs w:val="22"/>
          <w:lang w:val="fr-FR"/>
        </w:rPr>
        <w:t>: pouvant survenir chez 1 à 100 personnes</w:t>
      </w:r>
    </w:p>
    <w:p w14:paraId="389A3318" w14:textId="77777777" w:rsidR="00E422AF" w:rsidRDefault="004C3A60">
      <w:pPr>
        <w:keepNext/>
        <w:widowControl w:val="0"/>
        <w:numPr>
          <w:ilvl w:val="0"/>
          <w:numId w:val="4"/>
        </w:numPr>
        <w:tabs>
          <w:tab w:val="clear" w:pos="360"/>
          <w:tab w:val="num" w:pos="567"/>
        </w:tabs>
        <w:ind w:left="567" w:right="-2" w:hanging="567"/>
        <w:rPr>
          <w:szCs w:val="22"/>
        </w:rPr>
      </w:pPr>
      <w:r>
        <w:rPr>
          <w:szCs w:val="22"/>
        </w:rPr>
        <w:t>Ralentissement de la fréquence cardiaque, palpitations, pouls irrégulier ou autres modifications de l’activité électrique de votre cœur (trouble de la conduction) ;</w:t>
      </w:r>
    </w:p>
    <w:p w14:paraId="389A3319" w14:textId="77777777" w:rsidR="00E422AF" w:rsidRDefault="004C3A60">
      <w:pPr>
        <w:widowControl w:val="0"/>
        <w:numPr>
          <w:ilvl w:val="0"/>
          <w:numId w:val="4"/>
        </w:numPr>
        <w:tabs>
          <w:tab w:val="clear" w:pos="360"/>
          <w:tab w:val="num" w:pos="567"/>
        </w:tabs>
        <w:ind w:left="567" w:right="-2" w:hanging="567"/>
        <w:rPr>
          <w:szCs w:val="22"/>
        </w:rPr>
      </w:pPr>
      <w:r>
        <w:rPr>
          <w:szCs w:val="22"/>
        </w:rPr>
        <w:t>Sensation exagérée de bien-être, voir et/ou entendre des choses qui n’existent pas ;</w:t>
      </w:r>
    </w:p>
    <w:p w14:paraId="389A331A" w14:textId="77777777" w:rsidR="00E422AF" w:rsidRDefault="004C3A60">
      <w:pPr>
        <w:widowControl w:val="0"/>
        <w:numPr>
          <w:ilvl w:val="0"/>
          <w:numId w:val="4"/>
        </w:numPr>
        <w:tabs>
          <w:tab w:val="clear" w:pos="360"/>
          <w:tab w:val="num" w:pos="567"/>
        </w:tabs>
        <w:ind w:left="567" w:right="-2" w:hanging="567"/>
        <w:rPr>
          <w:szCs w:val="22"/>
        </w:rPr>
      </w:pPr>
      <w:r>
        <w:rPr>
          <w:szCs w:val="22"/>
        </w:rPr>
        <w:t>Réaction allergique à la prise de médicament, urticaire ;</w:t>
      </w:r>
    </w:p>
    <w:p w14:paraId="389A331B" w14:textId="77777777" w:rsidR="00E422AF" w:rsidRDefault="004C3A60">
      <w:pPr>
        <w:widowControl w:val="0"/>
        <w:numPr>
          <w:ilvl w:val="0"/>
          <w:numId w:val="4"/>
        </w:numPr>
        <w:tabs>
          <w:tab w:val="clear" w:pos="360"/>
          <w:tab w:val="num" w:pos="567"/>
        </w:tabs>
        <w:ind w:left="567" w:right="-2" w:hanging="567"/>
        <w:rPr>
          <w:szCs w:val="22"/>
        </w:rPr>
      </w:pPr>
      <w:r>
        <w:rPr>
          <w:szCs w:val="22"/>
        </w:rPr>
        <w:t>Tests sanguins pouvant montrer une fonction anormale du foie ou une lésion du foie ;</w:t>
      </w:r>
    </w:p>
    <w:p w14:paraId="389A331C" w14:textId="77777777" w:rsidR="00E422AF" w:rsidRDefault="004C3A60">
      <w:pPr>
        <w:widowControl w:val="0"/>
        <w:numPr>
          <w:ilvl w:val="0"/>
          <w:numId w:val="4"/>
        </w:numPr>
        <w:tabs>
          <w:tab w:val="clear" w:pos="360"/>
          <w:tab w:val="num" w:pos="567"/>
        </w:tabs>
        <w:ind w:left="567" w:right="-2" w:hanging="567"/>
        <w:rPr>
          <w:szCs w:val="22"/>
        </w:rPr>
      </w:pPr>
      <w:r>
        <w:rPr>
          <w:szCs w:val="22"/>
        </w:rPr>
        <w:t>Pensées suicidaires ou automutilation ou tentative de suicide : prévenez votre médecin immédiatement ;</w:t>
      </w:r>
    </w:p>
    <w:p w14:paraId="389A331D" w14:textId="77777777" w:rsidR="00E422AF" w:rsidRDefault="004C3A60">
      <w:pPr>
        <w:widowControl w:val="0"/>
        <w:numPr>
          <w:ilvl w:val="0"/>
          <w:numId w:val="4"/>
        </w:numPr>
        <w:tabs>
          <w:tab w:val="clear" w:pos="360"/>
          <w:tab w:val="num" w:pos="567"/>
        </w:tabs>
        <w:ind w:left="567" w:right="-2" w:hanging="567"/>
        <w:rPr>
          <w:bCs/>
        </w:rPr>
      </w:pPr>
      <w:r>
        <w:rPr>
          <w:szCs w:val="22"/>
        </w:rPr>
        <w:t>Sensation de colère ou d’agitation ;</w:t>
      </w:r>
    </w:p>
    <w:p w14:paraId="389A331E" w14:textId="77777777" w:rsidR="00E422AF" w:rsidRDefault="004C3A60">
      <w:pPr>
        <w:widowControl w:val="0"/>
        <w:numPr>
          <w:ilvl w:val="0"/>
          <w:numId w:val="4"/>
        </w:numPr>
        <w:tabs>
          <w:tab w:val="clear" w:pos="360"/>
          <w:tab w:val="num" w:pos="567"/>
        </w:tabs>
        <w:ind w:left="567" w:right="-2" w:hanging="567"/>
        <w:rPr>
          <w:szCs w:val="22"/>
        </w:rPr>
      </w:pPr>
      <w:r>
        <w:rPr>
          <w:szCs w:val="22"/>
        </w:rPr>
        <w:t>Pensées anormales ou perte de contact avec la réalité ;</w:t>
      </w:r>
    </w:p>
    <w:p w14:paraId="389A331F" w14:textId="77777777" w:rsidR="00E422AF" w:rsidRDefault="004C3A60">
      <w:pPr>
        <w:widowControl w:val="0"/>
        <w:numPr>
          <w:ilvl w:val="0"/>
          <w:numId w:val="4"/>
        </w:numPr>
        <w:tabs>
          <w:tab w:val="clear" w:pos="360"/>
          <w:tab w:val="num" w:pos="567"/>
        </w:tabs>
        <w:ind w:left="567" w:right="-2" w:hanging="567"/>
        <w:rPr>
          <w:szCs w:val="22"/>
        </w:rPr>
      </w:pPr>
      <w:r>
        <w:rPr>
          <w:szCs w:val="22"/>
        </w:rPr>
        <w:t>Réaction allergique grave entraînant un gonflement du visage, de la gorge, des mains, des pieds, des chevilles ou du bas des jambes ;</w:t>
      </w:r>
    </w:p>
    <w:p w14:paraId="389A3320" w14:textId="77777777" w:rsidR="00E422AF" w:rsidRDefault="004C3A60">
      <w:pPr>
        <w:widowControl w:val="0"/>
        <w:numPr>
          <w:ilvl w:val="0"/>
          <w:numId w:val="4"/>
        </w:numPr>
        <w:tabs>
          <w:tab w:val="clear" w:pos="360"/>
          <w:tab w:val="num" w:pos="567"/>
        </w:tabs>
        <w:ind w:left="567" w:right="-2" w:hanging="567"/>
        <w:rPr>
          <w:szCs w:val="22"/>
        </w:rPr>
      </w:pPr>
      <w:r>
        <w:rPr>
          <w:szCs w:val="22"/>
        </w:rPr>
        <w:t>Évanouissement ;</w:t>
      </w:r>
    </w:p>
    <w:p w14:paraId="389A3321" w14:textId="77777777" w:rsidR="00E422AF" w:rsidRDefault="004C3A60">
      <w:pPr>
        <w:widowControl w:val="0"/>
        <w:numPr>
          <w:ilvl w:val="0"/>
          <w:numId w:val="4"/>
        </w:numPr>
        <w:tabs>
          <w:tab w:val="clear" w:pos="360"/>
          <w:tab w:val="num" w:pos="567"/>
        </w:tabs>
        <w:ind w:left="567" w:right="-2" w:hanging="567"/>
        <w:rPr>
          <w:szCs w:val="22"/>
        </w:rPr>
      </w:pPr>
      <w:r>
        <w:rPr>
          <w:szCs w:val="22"/>
        </w:rPr>
        <w:t>Mouvements involontaires anormaux (dyskinésie).</w:t>
      </w:r>
    </w:p>
    <w:p w14:paraId="389A3322" w14:textId="77777777" w:rsidR="00E422AF" w:rsidRDefault="00E422AF">
      <w:pPr>
        <w:widowControl w:val="0"/>
        <w:tabs>
          <w:tab w:val="num" w:pos="360"/>
          <w:tab w:val="left" w:pos="567"/>
        </w:tabs>
        <w:ind w:left="360" w:hanging="360"/>
        <w:rPr>
          <w:szCs w:val="22"/>
        </w:rPr>
      </w:pPr>
    </w:p>
    <w:p w14:paraId="389A3323" w14:textId="77777777" w:rsidR="00E422AF" w:rsidRDefault="004C3A60">
      <w:pPr>
        <w:widowControl w:val="0"/>
        <w:tabs>
          <w:tab w:val="num" w:pos="360"/>
          <w:tab w:val="left" w:pos="567"/>
        </w:tabs>
        <w:ind w:left="360" w:hanging="360"/>
        <w:rPr>
          <w:szCs w:val="22"/>
        </w:rPr>
      </w:pPr>
      <w:r>
        <w:rPr>
          <w:b/>
          <w:szCs w:val="22"/>
        </w:rPr>
        <w:t>Fréquence indéterminée</w:t>
      </w:r>
      <w:r>
        <w:rPr>
          <w:szCs w:val="22"/>
        </w:rPr>
        <w:t> : ne peut être estimée à partir des données disponibles</w:t>
      </w:r>
    </w:p>
    <w:p w14:paraId="389A3324" w14:textId="77777777" w:rsidR="00E422AF" w:rsidRDefault="004C3A60">
      <w:pPr>
        <w:widowControl w:val="0"/>
        <w:numPr>
          <w:ilvl w:val="0"/>
          <w:numId w:val="4"/>
        </w:numPr>
        <w:tabs>
          <w:tab w:val="clear" w:pos="360"/>
          <w:tab w:val="num" w:pos="567"/>
        </w:tabs>
        <w:ind w:left="567" w:right="-2" w:hanging="567"/>
        <w:rPr>
          <w:szCs w:val="22"/>
        </w:rPr>
      </w:pPr>
      <w:r>
        <w:rPr>
          <w:szCs w:val="22"/>
        </w:rPr>
        <w:t>Accélération des battements cardiaques (tachyarythmie ventriculaire) ;</w:t>
      </w:r>
    </w:p>
    <w:p w14:paraId="389A3325" w14:textId="77777777" w:rsidR="00E422AF" w:rsidRDefault="004C3A60">
      <w:pPr>
        <w:widowControl w:val="0"/>
        <w:numPr>
          <w:ilvl w:val="0"/>
          <w:numId w:val="4"/>
        </w:numPr>
        <w:tabs>
          <w:tab w:val="clear" w:pos="360"/>
          <w:tab w:val="num" w:pos="567"/>
        </w:tabs>
        <w:ind w:left="567" w:right="-2" w:hanging="567"/>
        <w:rPr>
          <w:szCs w:val="22"/>
        </w:rPr>
      </w:pPr>
      <w:r>
        <w:t xml:space="preserve">Mal de gorge, température élevée et tendance à avoir des infections plus facilement. Des analyses sanguines peuvent indiquer une </w:t>
      </w:r>
      <w:r>
        <w:rPr>
          <w:szCs w:val="22"/>
        </w:rPr>
        <w:t>diminution importante d’un certain type de globules blancs (agranulocytose) ;</w:t>
      </w:r>
    </w:p>
    <w:p w14:paraId="389A3326" w14:textId="1802A8B7" w:rsidR="00E422AF" w:rsidRDefault="004C3A60">
      <w:pPr>
        <w:widowControl w:val="0"/>
        <w:numPr>
          <w:ilvl w:val="0"/>
          <w:numId w:val="4"/>
        </w:numPr>
        <w:tabs>
          <w:tab w:val="clear" w:pos="360"/>
          <w:tab w:val="num" w:pos="567"/>
        </w:tabs>
        <w:ind w:left="567" w:right="-2" w:hanging="567"/>
        <w:rPr>
          <w:szCs w:val="22"/>
        </w:rPr>
      </w:pPr>
      <w:r>
        <w:rPr>
          <w:szCs w:val="22"/>
        </w:rPr>
        <w:t xml:space="preserve">Une réaction cutanée grave </w:t>
      </w:r>
      <w:r w:rsidR="002B53FF">
        <w:rPr>
          <w:szCs w:val="22"/>
        </w:rPr>
        <w:t xml:space="preserve">qui </w:t>
      </w:r>
      <w:r>
        <w:rPr>
          <w:szCs w:val="22"/>
        </w:rPr>
        <w:t xml:space="preserve">peut </w:t>
      </w:r>
      <w:r w:rsidR="002B53FF">
        <w:rPr>
          <w:szCs w:val="22"/>
        </w:rPr>
        <w:t>inclure</w:t>
      </w:r>
      <w:r>
        <w:rPr>
          <w:szCs w:val="22"/>
        </w:rPr>
        <w:t xml:space="preserve"> une température élevée </w:t>
      </w:r>
      <w:r w:rsidR="007813EB">
        <w:rPr>
          <w:szCs w:val="22"/>
        </w:rPr>
        <w:t xml:space="preserve">et </w:t>
      </w:r>
      <w:r>
        <w:rPr>
          <w:szCs w:val="22"/>
        </w:rPr>
        <w:t>d’autres symptômes pseudo-grippaux, une éruption cutanée sur le visage, une éruption cutanée étendue, des ganglions gonflés (ganglions lymphatiques gonflés). Des analyses sanguines peuvent indiquer une augmentation des taux d'enzymes du foie et une augmentation d’un type de globules blancs (éosinophilie) ;</w:t>
      </w:r>
    </w:p>
    <w:p w14:paraId="389A3327" w14:textId="77777777" w:rsidR="00E422AF" w:rsidRDefault="004C3A60">
      <w:pPr>
        <w:widowControl w:val="0"/>
        <w:numPr>
          <w:ilvl w:val="0"/>
          <w:numId w:val="4"/>
        </w:numPr>
        <w:tabs>
          <w:tab w:val="clear" w:pos="360"/>
          <w:tab w:val="num" w:pos="567"/>
        </w:tabs>
        <w:ind w:left="567" w:right="-2" w:hanging="567"/>
        <w:rPr>
          <w:szCs w:val="22"/>
        </w:rPr>
      </w:pPr>
      <w:r>
        <w:rPr>
          <w:szCs w:val="22"/>
        </w:rPr>
        <w:t>Eruption généralisée avec des cloques et un décollement de la peau, notamment autour de la bouche, du nez, des yeux et des parties génitales (syndrome de Stevens-Johnson), et une forme plus grave entraînant un décollement de la peau sur plus de 30 % de la surface du corps (nécrolyse épidermique toxique) ;</w:t>
      </w:r>
    </w:p>
    <w:p w14:paraId="389A3328" w14:textId="77777777" w:rsidR="00E422AF" w:rsidRDefault="004C3A60">
      <w:pPr>
        <w:widowControl w:val="0"/>
        <w:numPr>
          <w:ilvl w:val="0"/>
          <w:numId w:val="4"/>
        </w:numPr>
        <w:tabs>
          <w:tab w:val="clear" w:pos="360"/>
          <w:tab w:val="num" w:pos="567"/>
        </w:tabs>
        <w:ind w:left="567" w:right="-2" w:hanging="567"/>
        <w:rPr>
          <w:szCs w:val="22"/>
        </w:rPr>
      </w:pPr>
      <w:r>
        <w:rPr>
          <w:szCs w:val="22"/>
        </w:rPr>
        <w:t>Convulsions.</w:t>
      </w:r>
    </w:p>
    <w:p w14:paraId="389A3329" w14:textId="77777777" w:rsidR="00E422AF" w:rsidRDefault="00E422AF">
      <w:pPr>
        <w:pStyle w:val="CommentText"/>
        <w:rPr>
          <w:b/>
          <w:sz w:val="22"/>
          <w:szCs w:val="22"/>
          <w:lang w:val="fr-FR"/>
        </w:rPr>
      </w:pPr>
    </w:p>
    <w:p w14:paraId="389A332A" w14:textId="77777777" w:rsidR="00E422AF" w:rsidRDefault="004C3A60">
      <w:pPr>
        <w:pStyle w:val="CommentText"/>
        <w:keepNext/>
        <w:keepLines/>
        <w:rPr>
          <w:b/>
          <w:sz w:val="22"/>
          <w:szCs w:val="22"/>
          <w:lang w:val="fr-FR"/>
        </w:rPr>
      </w:pPr>
      <w:r>
        <w:rPr>
          <w:b/>
          <w:sz w:val="22"/>
          <w:szCs w:val="22"/>
          <w:lang w:val="fr-FR"/>
        </w:rPr>
        <w:lastRenderedPageBreak/>
        <w:t>Effets indésirables supplémentaires chez les enfants</w:t>
      </w:r>
    </w:p>
    <w:p w14:paraId="389A332B" w14:textId="77777777" w:rsidR="00E422AF" w:rsidRDefault="00E422AF">
      <w:pPr>
        <w:keepNext/>
        <w:keepLines/>
        <w:widowControl w:val="0"/>
        <w:tabs>
          <w:tab w:val="left" w:pos="567"/>
        </w:tabs>
        <w:rPr>
          <w:bCs/>
          <w:szCs w:val="22"/>
        </w:rPr>
      </w:pPr>
    </w:p>
    <w:p w14:paraId="389A332C" w14:textId="77777777" w:rsidR="00E422AF" w:rsidRDefault="004C3A60">
      <w:pPr>
        <w:keepNext/>
        <w:keepLines/>
        <w:widowControl w:val="0"/>
        <w:tabs>
          <w:tab w:val="left" w:pos="567"/>
        </w:tabs>
        <w:rPr>
          <w:bCs/>
          <w:szCs w:val="22"/>
        </w:rPr>
      </w:pPr>
      <w:r>
        <w:rPr>
          <w:bCs/>
          <w:szCs w:val="22"/>
        </w:rPr>
        <w:t xml:space="preserve">Les effets indésirables supplémentaires </w:t>
      </w:r>
      <w:r>
        <w:rPr>
          <w:szCs w:val="22"/>
        </w:rPr>
        <w:t>chez les enfants</w:t>
      </w:r>
      <w:r>
        <w:rPr>
          <w:bCs/>
          <w:szCs w:val="22"/>
        </w:rPr>
        <w:t xml:space="preserve"> étaient la fièvre (pyrexie), le nez qui coule (rhinopharyngite), des maux de gorge (pharyngite), manger moins que d’habitude (diminution de l’appétit), changements de comportement, comportement différent du comportement habituel (comportement anormal) et un manque d’énergie (léthargie). Se sentir endormi (somnolence) est un effet indésirable très fréquent chez les enfants et peut affecter plus d’1 enfant sur 10.</w:t>
      </w:r>
    </w:p>
    <w:p w14:paraId="3D7A01D4" w14:textId="77777777" w:rsidR="004059F7" w:rsidRDefault="004059F7" w:rsidP="0049555F">
      <w:pPr>
        <w:widowControl w:val="0"/>
        <w:tabs>
          <w:tab w:val="left" w:pos="567"/>
        </w:tabs>
        <w:rPr>
          <w:bCs/>
          <w:szCs w:val="22"/>
        </w:rPr>
      </w:pPr>
    </w:p>
    <w:p w14:paraId="389A332D" w14:textId="77777777" w:rsidR="00E422AF" w:rsidRDefault="004C3A60" w:rsidP="0049555F">
      <w:pPr>
        <w:pStyle w:val="StyleBoldLeft0cmHanging1cm"/>
      </w:pPr>
      <w:r>
        <w:t>Déclaration des effets secondaires</w:t>
      </w:r>
    </w:p>
    <w:p w14:paraId="389A332E" w14:textId="77777777" w:rsidR="00E422AF" w:rsidRDefault="004C3A60">
      <w:pPr>
        <w:autoSpaceDE w:val="0"/>
        <w:autoSpaceDN w:val="0"/>
        <w:adjustRightInd w:val="0"/>
        <w:rPr>
          <w:szCs w:val="22"/>
        </w:rPr>
      </w:pPr>
      <w:r>
        <w:rPr>
          <w:szCs w:val="22"/>
        </w:rPr>
        <w:t xml:space="preserve">Si vous ressentez un quelconque effet indésirable, parlez-en à votre médecin ou à votre pharmacien. Ceci s’applique aussi à tout effet indésirable qui ne serait pas mentionné dans cette notice. Vous pouvez également déclarer les effets indésirables directement via </w:t>
      </w:r>
      <w:r>
        <w:rPr>
          <w:highlight w:val="lightGray"/>
        </w:rPr>
        <w:t xml:space="preserve">le système national de déclaration décrit en </w:t>
      </w:r>
      <w:hyperlink r:id="rId20">
        <w:r>
          <w:rPr>
            <w:rStyle w:val="Hyperlink"/>
            <w:szCs w:val="22"/>
            <w:highlight w:val="lightGray"/>
          </w:rPr>
          <w:t>Annexe V</w:t>
        </w:r>
      </w:hyperlink>
      <w:r>
        <w:rPr>
          <w:szCs w:val="22"/>
        </w:rPr>
        <w:t>. En signalant les effets indésirables, vous contribuez à fournir davantage d’informations sur la sécurité du médicament.</w:t>
      </w:r>
    </w:p>
    <w:p w14:paraId="389A332F" w14:textId="77777777" w:rsidR="00E422AF" w:rsidRDefault="00E422AF">
      <w:pPr>
        <w:widowControl w:val="0"/>
        <w:numPr>
          <w:ilvl w:val="12"/>
          <w:numId w:val="0"/>
        </w:numPr>
        <w:tabs>
          <w:tab w:val="left" w:pos="567"/>
        </w:tabs>
        <w:ind w:right="-2"/>
        <w:rPr>
          <w:szCs w:val="22"/>
        </w:rPr>
      </w:pPr>
    </w:p>
    <w:p w14:paraId="389A3330" w14:textId="77777777" w:rsidR="00E422AF" w:rsidRDefault="00E422AF">
      <w:pPr>
        <w:widowControl w:val="0"/>
        <w:numPr>
          <w:ilvl w:val="12"/>
          <w:numId w:val="0"/>
        </w:numPr>
        <w:tabs>
          <w:tab w:val="left" w:pos="567"/>
        </w:tabs>
        <w:ind w:right="-2"/>
        <w:rPr>
          <w:szCs w:val="22"/>
        </w:rPr>
      </w:pPr>
    </w:p>
    <w:p w14:paraId="389A3331" w14:textId="77777777" w:rsidR="00E422AF" w:rsidRDefault="004C3A60">
      <w:pPr>
        <w:widowControl w:val="0"/>
        <w:numPr>
          <w:ilvl w:val="12"/>
          <w:numId w:val="0"/>
        </w:numPr>
        <w:tabs>
          <w:tab w:val="left" w:pos="567"/>
        </w:tabs>
        <w:ind w:left="567" w:right="-2" w:hanging="567"/>
        <w:rPr>
          <w:b/>
          <w:szCs w:val="22"/>
        </w:rPr>
      </w:pPr>
      <w:r>
        <w:rPr>
          <w:b/>
          <w:szCs w:val="22"/>
        </w:rPr>
        <w:t>5.</w:t>
      </w:r>
      <w:r>
        <w:rPr>
          <w:b/>
          <w:szCs w:val="22"/>
        </w:rPr>
        <w:tab/>
      </w:r>
      <w:r>
        <w:rPr>
          <w:b/>
        </w:rPr>
        <w:t>Comment conserver Vimpat</w:t>
      </w:r>
    </w:p>
    <w:p w14:paraId="389A3332" w14:textId="77777777" w:rsidR="00E422AF" w:rsidRDefault="00E422AF">
      <w:pPr>
        <w:widowControl w:val="0"/>
        <w:numPr>
          <w:ilvl w:val="12"/>
          <w:numId w:val="0"/>
        </w:numPr>
        <w:tabs>
          <w:tab w:val="left" w:pos="567"/>
        </w:tabs>
        <w:ind w:right="-2"/>
      </w:pPr>
    </w:p>
    <w:p w14:paraId="389A3333" w14:textId="77777777" w:rsidR="00E422AF" w:rsidRDefault="004C3A60">
      <w:pPr>
        <w:widowControl w:val="0"/>
        <w:numPr>
          <w:ilvl w:val="12"/>
          <w:numId w:val="0"/>
        </w:numPr>
        <w:tabs>
          <w:tab w:val="left" w:pos="567"/>
        </w:tabs>
        <w:ind w:right="-2"/>
        <w:rPr>
          <w:szCs w:val="22"/>
        </w:rPr>
      </w:pPr>
      <w:r>
        <w:t>Tenir ce médicament hors de la vue et de la portée des enfants</w:t>
      </w:r>
      <w:r>
        <w:rPr>
          <w:szCs w:val="22"/>
        </w:rPr>
        <w:t>.</w:t>
      </w:r>
    </w:p>
    <w:p w14:paraId="389A3334" w14:textId="77777777" w:rsidR="00E422AF" w:rsidRDefault="00E422AF">
      <w:pPr>
        <w:widowControl w:val="0"/>
        <w:numPr>
          <w:ilvl w:val="12"/>
          <w:numId w:val="0"/>
        </w:numPr>
        <w:tabs>
          <w:tab w:val="left" w:pos="567"/>
        </w:tabs>
        <w:ind w:right="-2"/>
        <w:rPr>
          <w:szCs w:val="22"/>
        </w:rPr>
      </w:pPr>
    </w:p>
    <w:p w14:paraId="389A3335" w14:textId="77777777" w:rsidR="00E422AF" w:rsidRDefault="004C3A60">
      <w:pPr>
        <w:widowControl w:val="0"/>
        <w:numPr>
          <w:ilvl w:val="12"/>
          <w:numId w:val="0"/>
        </w:numPr>
        <w:tabs>
          <w:tab w:val="left" w:pos="567"/>
        </w:tabs>
        <w:ind w:right="-2"/>
        <w:rPr>
          <w:szCs w:val="22"/>
        </w:rPr>
      </w:pPr>
      <w:r>
        <w:t>N’utilisez pas ce médicament après la date de péremption indiquée sur la boîte et la plaquette thermoformée après EXP. La date de péremption fait référence au dernier jour de ce mois</w:t>
      </w:r>
      <w:r>
        <w:rPr>
          <w:szCs w:val="22"/>
        </w:rPr>
        <w:t>.</w:t>
      </w:r>
    </w:p>
    <w:p w14:paraId="389A3336" w14:textId="77777777" w:rsidR="00E422AF" w:rsidRDefault="00E422AF">
      <w:pPr>
        <w:widowControl w:val="0"/>
        <w:numPr>
          <w:ilvl w:val="12"/>
          <w:numId w:val="0"/>
        </w:numPr>
        <w:tabs>
          <w:tab w:val="left" w:pos="567"/>
        </w:tabs>
        <w:ind w:right="-2"/>
        <w:rPr>
          <w:szCs w:val="22"/>
        </w:rPr>
      </w:pPr>
    </w:p>
    <w:p w14:paraId="389A3337" w14:textId="77777777" w:rsidR="00E422AF" w:rsidRDefault="004C3A60">
      <w:pPr>
        <w:widowControl w:val="0"/>
        <w:numPr>
          <w:ilvl w:val="12"/>
          <w:numId w:val="0"/>
        </w:numPr>
        <w:tabs>
          <w:tab w:val="left" w:pos="567"/>
        </w:tabs>
        <w:ind w:right="-2"/>
        <w:rPr>
          <w:szCs w:val="22"/>
        </w:rPr>
      </w:pPr>
      <w:r>
        <w:rPr>
          <w:szCs w:val="22"/>
        </w:rPr>
        <w:t>Pas de précautions particulières de conservation.</w:t>
      </w:r>
    </w:p>
    <w:p w14:paraId="389A3338" w14:textId="77777777" w:rsidR="00E422AF" w:rsidRDefault="00E422AF">
      <w:pPr>
        <w:widowControl w:val="0"/>
        <w:numPr>
          <w:ilvl w:val="12"/>
          <w:numId w:val="0"/>
        </w:numPr>
        <w:tabs>
          <w:tab w:val="left" w:pos="567"/>
        </w:tabs>
        <w:ind w:right="-2"/>
        <w:rPr>
          <w:szCs w:val="22"/>
        </w:rPr>
      </w:pPr>
    </w:p>
    <w:p w14:paraId="389A3339" w14:textId="77777777" w:rsidR="00E422AF" w:rsidRDefault="004C3A60">
      <w:pPr>
        <w:widowControl w:val="0"/>
        <w:numPr>
          <w:ilvl w:val="12"/>
          <w:numId w:val="0"/>
        </w:numPr>
        <w:tabs>
          <w:tab w:val="left" w:pos="567"/>
        </w:tabs>
        <w:ind w:right="-2"/>
        <w:rPr>
          <w:szCs w:val="22"/>
        </w:rPr>
      </w:pPr>
      <w:r>
        <w:t>Ne jetez aucun médicament au tout-à-l’égout ou avec les ordures ménagères. Demandez à votre pharmacien d’éliminer les médicaments que vous n’utilisez plus. Ces mesures contribueront à protéger l’environnement</w:t>
      </w:r>
      <w:r>
        <w:rPr>
          <w:szCs w:val="22"/>
        </w:rPr>
        <w:t>.</w:t>
      </w:r>
    </w:p>
    <w:p w14:paraId="389A333A" w14:textId="77777777" w:rsidR="00E422AF" w:rsidRDefault="00E422AF">
      <w:pPr>
        <w:widowControl w:val="0"/>
        <w:numPr>
          <w:ilvl w:val="12"/>
          <w:numId w:val="0"/>
        </w:numPr>
        <w:tabs>
          <w:tab w:val="left" w:pos="567"/>
        </w:tabs>
        <w:ind w:right="-2"/>
        <w:rPr>
          <w:szCs w:val="22"/>
        </w:rPr>
      </w:pPr>
    </w:p>
    <w:p w14:paraId="389A333B" w14:textId="77777777" w:rsidR="00E422AF" w:rsidRDefault="00E422AF">
      <w:pPr>
        <w:widowControl w:val="0"/>
        <w:numPr>
          <w:ilvl w:val="12"/>
          <w:numId w:val="0"/>
        </w:numPr>
        <w:tabs>
          <w:tab w:val="left" w:pos="567"/>
        </w:tabs>
        <w:ind w:right="-2"/>
        <w:rPr>
          <w:szCs w:val="22"/>
        </w:rPr>
      </w:pPr>
    </w:p>
    <w:p w14:paraId="389A333C" w14:textId="77777777" w:rsidR="00E422AF" w:rsidRDefault="004C3A60">
      <w:pPr>
        <w:widowControl w:val="0"/>
        <w:numPr>
          <w:ilvl w:val="12"/>
          <w:numId w:val="0"/>
        </w:numPr>
        <w:tabs>
          <w:tab w:val="left" w:pos="567"/>
        </w:tabs>
        <w:ind w:left="567" w:right="-2" w:hanging="567"/>
        <w:rPr>
          <w:b/>
          <w:szCs w:val="22"/>
        </w:rPr>
      </w:pPr>
      <w:r>
        <w:rPr>
          <w:b/>
          <w:szCs w:val="22"/>
        </w:rPr>
        <w:t>6.</w:t>
      </w:r>
      <w:r>
        <w:rPr>
          <w:b/>
          <w:szCs w:val="22"/>
        </w:rPr>
        <w:tab/>
        <w:t>Contenu de l’emballage et autres informations</w:t>
      </w:r>
    </w:p>
    <w:p w14:paraId="389A333D" w14:textId="77777777" w:rsidR="00E422AF" w:rsidRDefault="00E422AF">
      <w:pPr>
        <w:widowControl w:val="0"/>
        <w:numPr>
          <w:ilvl w:val="12"/>
          <w:numId w:val="0"/>
        </w:numPr>
        <w:tabs>
          <w:tab w:val="left" w:pos="567"/>
        </w:tabs>
        <w:ind w:right="-2"/>
        <w:rPr>
          <w:szCs w:val="22"/>
        </w:rPr>
      </w:pPr>
    </w:p>
    <w:p w14:paraId="389A333E" w14:textId="77777777" w:rsidR="00E422AF" w:rsidRDefault="004C3A60">
      <w:pPr>
        <w:widowControl w:val="0"/>
        <w:tabs>
          <w:tab w:val="left" w:pos="567"/>
        </w:tabs>
        <w:ind w:right="-2"/>
        <w:rPr>
          <w:b/>
          <w:bCs/>
        </w:rPr>
      </w:pPr>
      <w:r>
        <w:rPr>
          <w:b/>
          <w:bCs/>
        </w:rPr>
        <w:t>Ce que contient Vimpat</w:t>
      </w:r>
    </w:p>
    <w:p w14:paraId="389A333F" w14:textId="77777777" w:rsidR="00E422AF" w:rsidRDefault="004C3A60">
      <w:pPr>
        <w:pStyle w:val="ListParagraph"/>
        <w:widowControl w:val="0"/>
        <w:numPr>
          <w:ilvl w:val="0"/>
          <w:numId w:val="46"/>
        </w:numPr>
        <w:suppressAutoHyphens/>
        <w:ind w:left="567" w:hanging="567"/>
        <w:rPr>
          <w:rFonts w:ascii="Times New Roman" w:hAnsi="Times New Roman"/>
          <w:i/>
          <w:iCs/>
        </w:rPr>
      </w:pPr>
      <w:r>
        <w:rPr>
          <w:rFonts w:ascii="Times New Roman" w:hAnsi="Times New Roman"/>
        </w:rPr>
        <w:t>La substance active est le lacosamide.</w:t>
      </w:r>
    </w:p>
    <w:p w14:paraId="389A3340" w14:textId="77777777" w:rsidR="00E422AF" w:rsidRDefault="004C3A60">
      <w:pPr>
        <w:widowControl w:val="0"/>
        <w:tabs>
          <w:tab w:val="left" w:pos="567"/>
        </w:tabs>
        <w:ind w:right="-2"/>
        <w:rPr>
          <w:szCs w:val="22"/>
        </w:rPr>
      </w:pPr>
      <w:r>
        <w:rPr>
          <w:szCs w:val="22"/>
        </w:rPr>
        <w:tab/>
        <w:t>Un comprimé de Vimpat 50 mg contient 50 mg de lacosamide.</w:t>
      </w:r>
    </w:p>
    <w:p w14:paraId="389A3341" w14:textId="77777777" w:rsidR="00E422AF" w:rsidRDefault="004C3A60">
      <w:pPr>
        <w:widowControl w:val="0"/>
        <w:tabs>
          <w:tab w:val="left" w:pos="567"/>
        </w:tabs>
        <w:ind w:right="-2"/>
        <w:rPr>
          <w:szCs w:val="22"/>
        </w:rPr>
      </w:pPr>
      <w:r>
        <w:rPr>
          <w:szCs w:val="22"/>
        </w:rPr>
        <w:tab/>
        <w:t>Un comprimé de Vimpat 100 mg contient 100 mg de lacosamide.</w:t>
      </w:r>
    </w:p>
    <w:p w14:paraId="389A3342" w14:textId="77777777" w:rsidR="00E422AF" w:rsidRDefault="004C3A60">
      <w:pPr>
        <w:widowControl w:val="0"/>
        <w:tabs>
          <w:tab w:val="left" w:pos="567"/>
        </w:tabs>
        <w:ind w:right="-2"/>
        <w:rPr>
          <w:szCs w:val="22"/>
        </w:rPr>
      </w:pPr>
      <w:r>
        <w:rPr>
          <w:szCs w:val="22"/>
        </w:rPr>
        <w:tab/>
        <w:t>Un comprimé de Vimpat 150 mg contient 150 mg de lacosamide.</w:t>
      </w:r>
    </w:p>
    <w:p w14:paraId="389A3343" w14:textId="77777777" w:rsidR="00E422AF" w:rsidRDefault="004C3A60">
      <w:pPr>
        <w:widowControl w:val="0"/>
        <w:tabs>
          <w:tab w:val="left" w:pos="567"/>
        </w:tabs>
        <w:ind w:right="-2"/>
        <w:rPr>
          <w:szCs w:val="22"/>
        </w:rPr>
      </w:pPr>
      <w:r>
        <w:rPr>
          <w:szCs w:val="22"/>
        </w:rPr>
        <w:tab/>
        <w:t>Un comprimé de Vimpat 200 mg contient 200 mg de lacosamide.</w:t>
      </w:r>
    </w:p>
    <w:p w14:paraId="389A3344" w14:textId="77777777" w:rsidR="00E422AF" w:rsidRDefault="00E422AF">
      <w:pPr>
        <w:widowControl w:val="0"/>
        <w:tabs>
          <w:tab w:val="left" w:pos="567"/>
        </w:tabs>
        <w:ind w:right="-2"/>
        <w:rPr>
          <w:szCs w:val="22"/>
        </w:rPr>
      </w:pPr>
    </w:p>
    <w:p w14:paraId="389A3345" w14:textId="77777777" w:rsidR="00E422AF" w:rsidRDefault="004C3A60">
      <w:pPr>
        <w:pStyle w:val="ListParagraph"/>
        <w:widowControl w:val="0"/>
        <w:numPr>
          <w:ilvl w:val="0"/>
          <w:numId w:val="46"/>
        </w:numPr>
        <w:ind w:left="567" w:right="-2" w:hanging="567"/>
        <w:rPr>
          <w:rFonts w:ascii="Times New Roman" w:hAnsi="Times New Roman"/>
          <w:i/>
        </w:rPr>
      </w:pPr>
      <w:r>
        <w:rPr>
          <w:rFonts w:ascii="Times New Roman" w:hAnsi="Times New Roman"/>
        </w:rPr>
        <w:t>Les autres composants sont :</w:t>
      </w:r>
    </w:p>
    <w:p w14:paraId="389A3346" w14:textId="77777777" w:rsidR="00E422AF" w:rsidRDefault="004C3A60">
      <w:pPr>
        <w:widowControl w:val="0"/>
        <w:tabs>
          <w:tab w:val="left" w:pos="567"/>
        </w:tabs>
        <w:ind w:left="567" w:right="-2"/>
        <w:rPr>
          <w:szCs w:val="22"/>
        </w:rPr>
      </w:pPr>
      <w:r>
        <w:rPr>
          <w:b/>
          <w:szCs w:val="22"/>
        </w:rPr>
        <w:t>Noyau du comprimé </w:t>
      </w:r>
      <w:r>
        <w:rPr>
          <w:i/>
          <w:szCs w:val="22"/>
        </w:rPr>
        <w:t>:</w:t>
      </w:r>
      <w:r>
        <w:rPr>
          <w:szCs w:val="22"/>
        </w:rPr>
        <w:t xml:space="preserve"> cellulose microcristalline, hydroxypropylcellulose, hydroxypropylcellulose (faiblement substituée), silice colloïdale anhydre, crospovidone (</w:t>
      </w:r>
      <w:r>
        <w:rPr>
          <w:bCs/>
        </w:rPr>
        <w:t>polyplasdone XL-10 Grade Pharmaceutique)</w:t>
      </w:r>
      <w:r>
        <w:rPr>
          <w:szCs w:val="22"/>
        </w:rPr>
        <w:t xml:space="preserve">, stéarate de magnésium </w:t>
      </w:r>
    </w:p>
    <w:p w14:paraId="389A3347" w14:textId="77777777" w:rsidR="00E422AF" w:rsidRDefault="004C3A60">
      <w:pPr>
        <w:widowControl w:val="0"/>
        <w:tabs>
          <w:tab w:val="left" w:pos="567"/>
        </w:tabs>
        <w:ind w:left="567" w:right="-2"/>
        <w:rPr>
          <w:szCs w:val="22"/>
        </w:rPr>
      </w:pPr>
      <w:r>
        <w:rPr>
          <w:b/>
          <w:szCs w:val="22"/>
        </w:rPr>
        <w:t>Pelliculage</w:t>
      </w:r>
      <w:r>
        <w:rPr>
          <w:i/>
          <w:szCs w:val="22"/>
        </w:rPr>
        <w:t> :</w:t>
      </w:r>
      <w:r>
        <w:rPr>
          <w:szCs w:val="22"/>
        </w:rPr>
        <w:t xml:space="preserve"> alcool polyvinylique, polyéthylène glycol, talc, dioxyde de titane (E171), colorants* </w:t>
      </w:r>
    </w:p>
    <w:p w14:paraId="389A3348" w14:textId="77777777" w:rsidR="00E422AF" w:rsidRDefault="004C3A60">
      <w:pPr>
        <w:widowControl w:val="0"/>
        <w:ind w:left="567" w:right="-2"/>
        <w:rPr>
          <w:szCs w:val="22"/>
        </w:rPr>
      </w:pPr>
      <w:r>
        <w:rPr>
          <w:szCs w:val="22"/>
        </w:rPr>
        <w:t>*Les colorants sont :</w:t>
      </w:r>
    </w:p>
    <w:p w14:paraId="389A3349" w14:textId="77777777" w:rsidR="00E422AF" w:rsidRDefault="004C3A60">
      <w:pPr>
        <w:widowControl w:val="0"/>
        <w:ind w:left="567" w:right="-2"/>
        <w:rPr>
          <w:szCs w:val="22"/>
        </w:rPr>
      </w:pPr>
      <w:r>
        <w:rPr>
          <w:szCs w:val="22"/>
        </w:rPr>
        <w:t>Comprimé à 50 mg : oxyde de fer rouge (E172), oxyde de fer noir (E172), laque aluminique de carmin d'indigo (E132)</w:t>
      </w:r>
    </w:p>
    <w:p w14:paraId="389A334A" w14:textId="77777777" w:rsidR="00E422AF" w:rsidRDefault="004C3A60">
      <w:pPr>
        <w:widowControl w:val="0"/>
        <w:ind w:left="567" w:right="-2"/>
        <w:rPr>
          <w:szCs w:val="22"/>
        </w:rPr>
      </w:pPr>
      <w:r>
        <w:rPr>
          <w:szCs w:val="22"/>
        </w:rPr>
        <w:t>Comprimé à 100 mg : oxyde de fer jaune (E172)</w:t>
      </w:r>
    </w:p>
    <w:p w14:paraId="389A334B" w14:textId="77777777" w:rsidR="00E422AF" w:rsidRDefault="004C3A60">
      <w:pPr>
        <w:widowControl w:val="0"/>
        <w:ind w:left="567" w:right="-2"/>
        <w:rPr>
          <w:szCs w:val="22"/>
        </w:rPr>
      </w:pPr>
      <w:r>
        <w:rPr>
          <w:szCs w:val="22"/>
        </w:rPr>
        <w:t>Comprimé à 150 mg : oxyde de fer jaune (E172), oxyde de fer rouge (E172), oxyde de fer noir (E172)</w:t>
      </w:r>
    </w:p>
    <w:p w14:paraId="389A334C" w14:textId="77777777" w:rsidR="00E422AF" w:rsidRDefault="004C3A60">
      <w:pPr>
        <w:widowControl w:val="0"/>
        <w:ind w:left="567" w:right="-2"/>
        <w:rPr>
          <w:szCs w:val="22"/>
        </w:rPr>
      </w:pPr>
      <w:r>
        <w:rPr>
          <w:szCs w:val="22"/>
        </w:rPr>
        <w:t>Comprimé à 200 mg : laque aluminique de carmin d'indigo (E132)</w:t>
      </w:r>
    </w:p>
    <w:p w14:paraId="389A334D" w14:textId="77777777" w:rsidR="00E422AF" w:rsidRDefault="00E422AF">
      <w:pPr>
        <w:widowControl w:val="0"/>
        <w:tabs>
          <w:tab w:val="left" w:pos="567"/>
        </w:tabs>
        <w:ind w:right="-2"/>
        <w:rPr>
          <w:szCs w:val="22"/>
        </w:rPr>
      </w:pPr>
    </w:p>
    <w:p w14:paraId="389A334E" w14:textId="77777777" w:rsidR="00E422AF" w:rsidRDefault="004C3A60">
      <w:pPr>
        <w:widowControl w:val="0"/>
        <w:tabs>
          <w:tab w:val="left" w:pos="567"/>
        </w:tabs>
        <w:ind w:right="-2"/>
        <w:rPr>
          <w:szCs w:val="22"/>
        </w:rPr>
      </w:pPr>
      <w:r>
        <w:rPr>
          <w:b/>
          <w:bCs/>
        </w:rPr>
        <w:t>Comment se présente Vimpat et contenu de l’emballage extérieur</w:t>
      </w:r>
    </w:p>
    <w:p w14:paraId="389A334F" w14:textId="77777777" w:rsidR="00E422AF" w:rsidRDefault="004C3A60">
      <w:pPr>
        <w:pStyle w:val="ListParagraph"/>
        <w:widowControl w:val="0"/>
        <w:numPr>
          <w:ilvl w:val="0"/>
          <w:numId w:val="46"/>
        </w:numPr>
        <w:ind w:left="567" w:right="-2" w:hanging="567"/>
        <w:rPr>
          <w:rFonts w:ascii="Times New Roman" w:hAnsi="Times New Roman"/>
        </w:rPr>
      </w:pPr>
      <w:r>
        <w:rPr>
          <w:rFonts w:ascii="Times New Roman" w:hAnsi="Times New Roman"/>
        </w:rPr>
        <w:t xml:space="preserve">Les comprimés pelliculés de Vimpat 50 mg sont ovales et rosâtres, avec une impression en creux « SP » d’un côté et « 50 » de l’autre côté et d’une taille approximative de 10,4 mm x 4,9 mm. </w:t>
      </w:r>
    </w:p>
    <w:p w14:paraId="389A3350" w14:textId="77777777" w:rsidR="00E422AF" w:rsidRDefault="004C3A60">
      <w:pPr>
        <w:pStyle w:val="ListParagraph"/>
        <w:widowControl w:val="0"/>
        <w:numPr>
          <w:ilvl w:val="0"/>
          <w:numId w:val="46"/>
        </w:numPr>
        <w:ind w:left="567" w:right="-2" w:hanging="567"/>
        <w:rPr>
          <w:rFonts w:ascii="Times New Roman" w:hAnsi="Times New Roman"/>
        </w:rPr>
      </w:pPr>
      <w:r>
        <w:rPr>
          <w:rFonts w:ascii="Times New Roman" w:hAnsi="Times New Roman"/>
        </w:rPr>
        <w:t xml:space="preserve">Les comprimés pelliculés de Vimpat à 100 mg sont ovales et jaune foncé, avec une impression en </w:t>
      </w:r>
      <w:r>
        <w:rPr>
          <w:rFonts w:ascii="Times New Roman" w:hAnsi="Times New Roman"/>
        </w:rPr>
        <w:lastRenderedPageBreak/>
        <w:t xml:space="preserve">creux « SP » d’un côté et « 100 » de l’autre côté et d’une taille approximative de 13,2 mm x 6,1 mm. </w:t>
      </w:r>
    </w:p>
    <w:p w14:paraId="389A3351" w14:textId="77777777" w:rsidR="00E422AF" w:rsidRDefault="004C3A60">
      <w:pPr>
        <w:pStyle w:val="ListParagraph"/>
        <w:keepNext/>
        <w:keepLines/>
        <w:widowControl w:val="0"/>
        <w:numPr>
          <w:ilvl w:val="0"/>
          <w:numId w:val="46"/>
        </w:numPr>
        <w:ind w:left="567" w:hanging="567"/>
        <w:rPr>
          <w:rFonts w:ascii="Times New Roman" w:hAnsi="Times New Roman"/>
        </w:rPr>
      </w:pPr>
      <w:r>
        <w:rPr>
          <w:rFonts w:ascii="Times New Roman" w:hAnsi="Times New Roman"/>
        </w:rPr>
        <w:t>Les comprimés pelliculés de Vimpat à 150 mg sont ovales et saumon, avec une impression en creux « SP » d’un côté et « 150 » de l’autre côté et d’une taille approximative de 15,1 mm x 7,0 mm.</w:t>
      </w:r>
    </w:p>
    <w:p w14:paraId="389A3352" w14:textId="77777777" w:rsidR="00E422AF" w:rsidRDefault="004C3A60">
      <w:pPr>
        <w:pStyle w:val="ListParagraph"/>
        <w:widowControl w:val="0"/>
        <w:numPr>
          <w:ilvl w:val="0"/>
          <w:numId w:val="46"/>
        </w:numPr>
        <w:ind w:left="567" w:right="-2" w:hanging="567"/>
        <w:rPr>
          <w:rFonts w:ascii="Times New Roman" w:hAnsi="Times New Roman"/>
          <w:i/>
          <w:iCs/>
        </w:rPr>
      </w:pPr>
      <w:r>
        <w:rPr>
          <w:rFonts w:ascii="Times New Roman" w:hAnsi="Times New Roman"/>
        </w:rPr>
        <w:t>Les comprimés pelliculés de Vimpat à 200 mg sont ovales et bleus, avec une impression en creux « SP » d’un côté et « 200 » de l’autre côté et d’une taille approximative de 16,6 mm x 7,8 mm.</w:t>
      </w:r>
    </w:p>
    <w:p w14:paraId="389A3353" w14:textId="77777777" w:rsidR="00E422AF" w:rsidRDefault="00E422AF">
      <w:pPr>
        <w:widowControl w:val="0"/>
        <w:tabs>
          <w:tab w:val="left" w:pos="567"/>
        </w:tabs>
        <w:ind w:right="-2"/>
        <w:rPr>
          <w:i/>
          <w:iCs/>
          <w:szCs w:val="22"/>
        </w:rPr>
      </w:pPr>
    </w:p>
    <w:p w14:paraId="389A3354" w14:textId="77777777" w:rsidR="00E422AF" w:rsidRDefault="004C3A60">
      <w:pPr>
        <w:numPr>
          <w:ilvl w:val="12"/>
          <w:numId w:val="0"/>
        </w:numPr>
        <w:ind w:right="-2"/>
        <w:rPr>
          <w:iCs/>
          <w:szCs w:val="22"/>
        </w:rPr>
      </w:pPr>
      <w:r>
        <w:rPr>
          <w:iCs/>
          <w:szCs w:val="22"/>
        </w:rPr>
        <w:t xml:space="preserve">Vimpat est disponible en boîtes de 14, 28, 56, 60, 14 x 1 et 56 x 1 comprimés pelliculés. </w:t>
      </w:r>
    </w:p>
    <w:p w14:paraId="389A3355" w14:textId="77777777" w:rsidR="00E422AF" w:rsidRDefault="004C3A60">
      <w:pPr>
        <w:numPr>
          <w:ilvl w:val="12"/>
          <w:numId w:val="0"/>
        </w:numPr>
        <w:ind w:right="-2"/>
        <w:rPr>
          <w:iCs/>
          <w:szCs w:val="22"/>
        </w:rPr>
      </w:pPr>
      <w:r>
        <w:rPr>
          <w:iCs/>
          <w:szCs w:val="22"/>
        </w:rPr>
        <w:t xml:space="preserve">Vimpat 50 mg et Vimpat 100 mg sont disponibles en boîtes de 168 comprimés pelliculés, et Vimpat 150 mg et Vimpat 200 mg sont disponibles en multipack comprenant 3 boîtes de 56 comprimés chacune. Les boîtes de 14 x 1 et 56 x 1 comprimés pelliculés sont disponibles en plaquettes perforées PVC/PVDC de doses unitaires, </w:t>
      </w:r>
      <w:r>
        <w:t>scellées avec une feuille d’aluminium</w:t>
      </w:r>
      <w:r>
        <w:rPr>
          <w:iCs/>
          <w:szCs w:val="22"/>
        </w:rPr>
        <w:t xml:space="preserve">, les boîtes de 14, 28, 56 et 168 sont disponibles avec des plaquettes PVC/PVDC standards, </w:t>
      </w:r>
      <w:r>
        <w:t>scellées avec une feuille d’aluminium, les boîtes de 60 sont disponibles sous forme de flacons en PEHD avec fermeture de sécurité enfant</w:t>
      </w:r>
      <w:r>
        <w:rPr>
          <w:iCs/>
          <w:szCs w:val="22"/>
        </w:rPr>
        <w:t>. Toutes les présentations peuvent ne pas être commercialisées.</w:t>
      </w:r>
    </w:p>
    <w:p w14:paraId="389A3356" w14:textId="77777777" w:rsidR="00E422AF" w:rsidRDefault="00E422AF">
      <w:pPr>
        <w:widowControl w:val="0"/>
        <w:numPr>
          <w:ilvl w:val="12"/>
          <w:numId w:val="0"/>
        </w:numPr>
        <w:tabs>
          <w:tab w:val="left" w:pos="567"/>
        </w:tabs>
        <w:ind w:right="-2"/>
        <w:rPr>
          <w:szCs w:val="22"/>
        </w:rPr>
      </w:pPr>
    </w:p>
    <w:p w14:paraId="389A3357" w14:textId="77777777" w:rsidR="00E422AF" w:rsidRDefault="004C3A60">
      <w:pPr>
        <w:widowControl w:val="0"/>
        <w:tabs>
          <w:tab w:val="left" w:pos="567"/>
        </w:tabs>
        <w:suppressAutoHyphens/>
        <w:rPr>
          <w:b/>
          <w:bCs/>
        </w:rPr>
      </w:pPr>
      <w:r>
        <w:rPr>
          <w:b/>
          <w:bCs/>
        </w:rPr>
        <w:t>Titulaire de l’Autorisation de mise sur le marché</w:t>
      </w:r>
    </w:p>
    <w:p w14:paraId="389A3358" w14:textId="77777777" w:rsidR="00E422AF" w:rsidRDefault="004C3A60">
      <w:pPr>
        <w:widowControl w:val="0"/>
        <w:numPr>
          <w:ilvl w:val="12"/>
          <w:numId w:val="0"/>
        </w:numPr>
        <w:tabs>
          <w:tab w:val="left" w:pos="567"/>
        </w:tabs>
        <w:ind w:right="-2"/>
        <w:rPr>
          <w:bCs/>
        </w:rPr>
      </w:pPr>
      <w:r>
        <w:rPr>
          <w:bCs/>
        </w:rPr>
        <w:t>UCB Pharma S</w:t>
      </w:r>
      <w:r>
        <w:rPr>
          <w:szCs w:val="22"/>
        </w:rPr>
        <w:t>.</w:t>
      </w:r>
      <w:r>
        <w:rPr>
          <w:bCs/>
        </w:rPr>
        <w:t>A</w:t>
      </w:r>
      <w:r>
        <w:rPr>
          <w:szCs w:val="22"/>
        </w:rPr>
        <w:t>.</w:t>
      </w:r>
      <w:r>
        <w:rPr>
          <w:bCs/>
        </w:rPr>
        <w:t>, Allée de la Recherche 60, B-1070 Bruxelles, Belgique.</w:t>
      </w:r>
    </w:p>
    <w:p w14:paraId="389A3359" w14:textId="77777777" w:rsidR="00E422AF" w:rsidRDefault="00E422AF">
      <w:pPr>
        <w:widowControl w:val="0"/>
        <w:numPr>
          <w:ilvl w:val="12"/>
          <w:numId w:val="0"/>
        </w:numPr>
        <w:tabs>
          <w:tab w:val="left" w:pos="567"/>
        </w:tabs>
        <w:ind w:right="-2"/>
        <w:rPr>
          <w:b/>
          <w:bCs/>
        </w:rPr>
      </w:pPr>
    </w:p>
    <w:p w14:paraId="389A335A" w14:textId="77777777" w:rsidR="00E422AF" w:rsidRDefault="004C3A60">
      <w:pPr>
        <w:widowControl w:val="0"/>
        <w:numPr>
          <w:ilvl w:val="12"/>
          <w:numId w:val="0"/>
        </w:numPr>
        <w:tabs>
          <w:tab w:val="left" w:pos="567"/>
        </w:tabs>
        <w:ind w:right="-2"/>
        <w:rPr>
          <w:bCs/>
        </w:rPr>
      </w:pPr>
      <w:r>
        <w:rPr>
          <w:b/>
          <w:bCs/>
        </w:rPr>
        <w:t>Fabricant</w:t>
      </w:r>
    </w:p>
    <w:p w14:paraId="389A335B" w14:textId="77777777" w:rsidR="00E422AF" w:rsidRDefault="004C3A60">
      <w:pPr>
        <w:widowControl w:val="0"/>
        <w:numPr>
          <w:ilvl w:val="12"/>
          <w:numId w:val="0"/>
        </w:numPr>
        <w:tabs>
          <w:tab w:val="left" w:pos="567"/>
        </w:tabs>
        <w:ind w:right="-2"/>
        <w:rPr>
          <w:bCs/>
        </w:rPr>
      </w:pPr>
      <w:r>
        <w:rPr>
          <w:bCs/>
        </w:rPr>
        <w:t>UCB Pharma S</w:t>
      </w:r>
      <w:r>
        <w:rPr>
          <w:szCs w:val="22"/>
        </w:rPr>
        <w:t>.</w:t>
      </w:r>
      <w:r>
        <w:rPr>
          <w:bCs/>
        </w:rPr>
        <w:t>A</w:t>
      </w:r>
      <w:r>
        <w:rPr>
          <w:szCs w:val="22"/>
        </w:rPr>
        <w:t>.</w:t>
      </w:r>
      <w:r>
        <w:rPr>
          <w:bCs/>
        </w:rPr>
        <w:t>, Chemin du Foriest, B-1420 Braine-l’Alleud, Belgique</w:t>
      </w:r>
    </w:p>
    <w:p w14:paraId="389A335C" w14:textId="77777777" w:rsidR="00E422AF" w:rsidRDefault="004C3A60">
      <w:pPr>
        <w:widowControl w:val="0"/>
        <w:shd w:val="clear" w:color="auto" w:fill="FFFFFF"/>
        <w:tabs>
          <w:tab w:val="left" w:pos="567"/>
        </w:tabs>
        <w:rPr>
          <w:szCs w:val="22"/>
          <w:highlight w:val="lightGray"/>
        </w:rPr>
      </w:pPr>
      <w:r>
        <w:rPr>
          <w:szCs w:val="22"/>
          <w:highlight w:val="lightGray"/>
        </w:rPr>
        <w:t>ou</w:t>
      </w:r>
    </w:p>
    <w:p w14:paraId="389A335D" w14:textId="77777777" w:rsidR="00E422AF" w:rsidRPr="002F2214" w:rsidRDefault="004C3A60">
      <w:pPr>
        <w:widowControl w:val="0"/>
        <w:shd w:val="clear" w:color="auto" w:fill="FFFFFF"/>
        <w:tabs>
          <w:tab w:val="left" w:pos="567"/>
        </w:tabs>
        <w:rPr>
          <w:szCs w:val="22"/>
          <w:highlight w:val="lightGray"/>
        </w:rPr>
      </w:pPr>
      <w:r w:rsidRPr="002F2214">
        <w:rPr>
          <w:szCs w:val="22"/>
          <w:highlight w:val="lightGray"/>
        </w:rPr>
        <w:t>Aesica Pharmaceuticals GmbH, Alfred-Nobel Strasse 10, D-40789 Monheim am Rhein, Allemagne.</w:t>
      </w:r>
    </w:p>
    <w:p w14:paraId="389A335E" w14:textId="77777777" w:rsidR="00E422AF" w:rsidRPr="002F2214" w:rsidRDefault="00E422AF">
      <w:pPr>
        <w:widowControl w:val="0"/>
        <w:tabs>
          <w:tab w:val="left" w:pos="567"/>
        </w:tabs>
        <w:jc w:val="center"/>
        <w:rPr>
          <w:szCs w:val="22"/>
        </w:rPr>
      </w:pPr>
    </w:p>
    <w:p w14:paraId="389A335F" w14:textId="77777777" w:rsidR="00E422AF" w:rsidRDefault="004C3A60">
      <w:pPr>
        <w:widowControl w:val="0"/>
        <w:tabs>
          <w:tab w:val="left" w:pos="567"/>
        </w:tabs>
        <w:ind w:right="-2"/>
        <w:rPr>
          <w:szCs w:val="22"/>
        </w:rPr>
      </w:pPr>
      <w:r>
        <w:rPr>
          <w:szCs w:val="22"/>
        </w:rPr>
        <w:t>Pour toute information complémentaire concernant ce médicament, veuillez prendre contact avec le représentant local du titulaire de l’autorisation de mise sur le marché.</w:t>
      </w:r>
    </w:p>
    <w:p w14:paraId="389A3360" w14:textId="77777777" w:rsidR="00E422AF" w:rsidRDefault="00E422AF">
      <w:pPr>
        <w:widowControl w:val="0"/>
        <w:tabs>
          <w:tab w:val="left" w:pos="567"/>
        </w:tabs>
        <w:ind w:right="-2"/>
        <w:rPr>
          <w:szCs w:val="22"/>
        </w:rPr>
      </w:pPr>
    </w:p>
    <w:tbl>
      <w:tblPr>
        <w:tblW w:w="9322" w:type="dxa"/>
        <w:tblLayout w:type="fixed"/>
        <w:tblLook w:val="0000" w:firstRow="0" w:lastRow="0" w:firstColumn="0" w:lastColumn="0" w:noHBand="0" w:noVBand="0"/>
      </w:tblPr>
      <w:tblGrid>
        <w:gridCol w:w="4644"/>
        <w:gridCol w:w="4678"/>
      </w:tblGrid>
      <w:tr w:rsidR="00E422AF" w14:paraId="389A3369" w14:textId="77777777">
        <w:tc>
          <w:tcPr>
            <w:tcW w:w="4644" w:type="dxa"/>
          </w:tcPr>
          <w:p w14:paraId="389A3361" w14:textId="77777777" w:rsidR="00E422AF" w:rsidRDefault="004C3A60">
            <w:pPr>
              <w:rPr>
                <w:szCs w:val="22"/>
              </w:rPr>
            </w:pPr>
            <w:r>
              <w:rPr>
                <w:b/>
                <w:szCs w:val="22"/>
              </w:rPr>
              <w:t>België/Belgique/Belgien</w:t>
            </w:r>
          </w:p>
          <w:p w14:paraId="389A3362" w14:textId="77777777" w:rsidR="00E422AF" w:rsidRDefault="004C3A60">
            <w:pPr>
              <w:rPr>
                <w:szCs w:val="22"/>
              </w:rPr>
            </w:pPr>
            <w:r>
              <w:rPr>
                <w:szCs w:val="22"/>
              </w:rPr>
              <w:t>UCB Pharma S.A./NV</w:t>
            </w:r>
          </w:p>
          <w:p w14:paraId="389A3363" w14:textId="77777777" w:rsidR="00E422AF" w:rsidRDefault="004C3A60">
            <w:pPr>
              <w:rPr>
                <w:szCs w:val="22"/>
              </w:rPr>
            </w:pPr>
            <w:r>
              <w:rPr>
                <w:szCs w:val="22"/>
              </w:rPr>
              <w:t>Tél/Tel: + 32 / (0)2 559 92 00</w:t>
            </w:r>
          </w:p>
          <w:p w14:paraId="389A3364" w14:textId="77777777" w:rsidR="00E422AF" w:rsidRDefault="00E422AF">
            <w:pPr>
              <w:rPr>
                <w:szCs w:val="22"/>
              </w:rPr>
            </w:pPr>
          </w:p>
        </w:tc>
        <w:tc>
          <w:tcPr>
            <w:tcW w:w="4678" w:type="dxa"/>
          </w:tcPr>
          <w:p w14:paraId="389A3365" w14:textId="77777777" w:rsidR="00E422AF" w:rsidRDefault="004C3A60">
            <w:pPr>
              <w:rPr>
                <w:szCs w:val="22"/>
              </w:rPr>
            </w:pPr>
            <w:r>
              <w:rPr>
                <w:b/>
                <w:szCs w:val="22"/>
              </w:rPr>
              <w:t>Lietuva</w:t>
            </w:r>
          </w:p>
          <w:p w14:paraId="389A3366" w14:textId="77777777" w:rsidR="00E422AF" w:rsidRDefault="004C3A60">
            <w:pPr>
              <w:ind w:right="-449"/>
              <w:rPr>
                <w:szCs w:val="22"/>
              </w:rPr>
            </w:pPr>
            <w:r>
              <w:rPr>
                <w:szCs w:val="22"/>
              </w:rPr>
              <w:t>UCB Pharma Oy Finland</w:t>
            </w:r>
          </w:p>
          <w:p w14:paraId="389A3367" w14:textId="77777777" w:rsidR="00E422AF" w:rsidRDefault="004C3A60">
            <w:pPr>
              <w:ind w:right="-449"/>
              <w:rPr>
                <w:szCs w:val="22"/>
              </w:rPr>
            </w:pPr>
            <w:r>
              <w:rPr>
                <w:szCs w:val="22"/>
              </w:rPr>
              <w:t>Tel: + 3</w:t>
            </w:r>
            <w:r>
              <w:t>58 9 2514 4221 </w:t>
            </w:r>
            <w:r>
              <w:rPr>
                <w:szCs w:val="22"/>
              </w:rPr>
              <w:t>(Suomija)</w:t>
            </w:r>
          </w:p>
          <w:p w14:paraId="389A3368" w14:textId="77777777" w:rsidR="00E422AF" w:rsidRDefault="00E422AF">
            <w:pPr>
              <w:rPr>
                <w:szCs w:val="22"/>
              </w:rPr>
            </w:pPr>
          </w:p>
        </w:tc>
      </w:tr>
      <w:tr w:rsidR="00E422AF" w14:paraId="389A3371" w14:textId="77777777">
        <w:tc>
          <w:tcPr>
            <w:tcW w:w="4644" w:type="dxa"/>
          </w:tcPr>
          <w:p w14:paraId="389A336A" w14:textId="77777777" w:rsidR="00E422AF" w:rsidRDefault="004C3A60">
            <w:pPr>
              <w:keepNext/>
              <w:keepLines/>
              <w:widowControl w:val="0"/>
              <w:autoSpaceDE w:val="0"/>
              <w:autoSpaceDN w:val="0"/>
              <w:adjustRightInd w:val="0"/>
              <w:rPr>
                <w:b/>
                <w:bCs/>
                <w:szCs w:val="22"/>
              </w:rPr>
            </w:pPr>
            <w:r>
              <w:rPr>
                <w:b/>
                <w:bCs/>
                <w:szCs w:val="22"/>
              </w:rPr>
              <w:t>България</w:t>
            </w:r>
          </w:p>
          <w:p w14:paraId="389A336B" w14:textId="77777777" w:rsidR="00E422AF" w:rsidRDefault="004C3A60">
            <w:pPr>
              <w:keepNext/>
              <w:keepLines/>
              <w:widowControl w:val="0"/>
              <w:autoSpaceDE w:val="0"/>
              <w:autoSpaceDN w:val="0"/>
              <w:adjustRightInd w:val="0"/>
              <w:rPr>
                <w:szCs w:val="22"/>
              </w:rPr>
            </w:pPr>
            <w:r>
              <w:rPr>
                <w:szCs w:val="22"/>
              </w:rPr>
              <w:t>Ю СИ БИ България ЕООД</w:t>
            </w:r>
          </w:p>
          <w:p w14:paraId="389A336C" w14:textId="77777777" w:rsidR="00E422AF" w:rsidRDefault="004C3A60">
            <w:pPr>
              <w:keepNext/>
              <w:keepLines/>
              <w:widowControl w:val="0"/>
              <w:rPr>
                <w:b/>
                <w:szCs w:val="22"/>
              </w:rPr>
            </w:pPr>
            <w:r>
              <w:rPr>
                <w:szCs w:val="22"/>
              </w:rPr>
              <w:t>Teл.: + 359 (0) 2 962 30 49</w:t>
            </w:r>
          </w:p>
        </w:tc>
        <w:tc>
          <w:tcPr>
            <w:tcW w:w="4678" w:type="dxa"/>
          </w:tcPr>
          <w:p w14:paraId="389A336D" w14:textId="77777777" w:rsidR="00E422AF" w:rsidRDefault="004C3A60">
            <w:pPr>
              <w:rPr>
                <w:szCs w:val="22"/>
                <w:lang w:val="de-DE"/>
              </w:rPr>
            </w:pPr>
            <w:r>
              <w:rPr>
                <w:b/>
                <w:szCs w:val="22"/>
                <w:lang w:val="de-DE"/>
              </w:rPr>
              <w:t>Luxembourg/Luxemburg</w:t>
            </w:r>
          </w:p>
          <w:p w14:paraId="389A336E" w14:textId="77777777" w:rsidR="00E422AF" w:rsidRDefault="004C3A60">
            <w:pPr>
              <w:rPr>
                <w:szCs w:val="22"/>
                <w:lang w:val="de-DE"/>
              </w:rPr>
            </w:pPr>
            <w:r>
              <w:rPr>
                <w:szCs w:val="22"/>
                <w:lang w:val="de-DE"/>
              </w:rPr>
              <w:t>UCB Pharma S.A./NV</w:t>
            </w:r>
          </w:p>
          <w:p w14:paraId="389A336F" w14:textId="77777777" w:rsidR="00E422AF" w:rsidRDefault="004C3A60">
            <w:pPr>
              <w:rPr>
                <w:szCs w:val="22"/>
                <w:lang w:val="pt-BR"/>
              </w:rPr>
            </w:pPr>
            <w:r>
              <w:rPr>
                <w:szCs w:val="22"/>
              </w:rPr>
              <w:t xml:space="preserve">Tél/Tel: + 32 / (0)2 559 92 00 </w:t>
            </w:r>
            <w:r>
              <w:rPr>
                <w:szCs w:val="22"/>
                <w:lang w:val="pt-PT"/>
              </w:rPr>
              <w:t>(</w:t>
            </w:r>
            <w:r>
              <w:rPr>
                <w:lang w:val="pt-BR"/>
              </w:rPr>
              <w:t>Belgique/Belgien)</w:t>
            </w:r>
          </w:p>
          <w:p w14:paraId="389A3370" w14:textId="77777777" w:rsidR="00E422AF" w:rsidRDefault="00E422AF">
            <w:pPr>
              <w:rPr>
                <w:b/>
                <w:szCs w:val="22"/>
              </w:rPr>
            </w:pPr>
          </w:p>
        </w:tc>
      </w:tr>
      <w:tr w:rsidR="00E422AF" w:rsidRPr="00014712" w14:paraId="389A337A" w14:textId="77777777">
        <w:tc>
          <w:tcPr>
            <w:tcW w:w="4644" w:type="dxa"/>
          </w:tcPr>
          <w:p w14:paraId="389A3372" w14:textId="77777777" w:rsidR="00E422AF" w:rsidRDefault="004C3A60">
            <w:pPr>
              <w:keepNext/>
              <w:keepLines/>
              <w:tabs>
                <w:tab w:val="left" w:pos="-720"/>
              </w:tabs>
              <w:suppressAutoHyphens/>
              <w:rPr>
                <w:szCs w:val="22"/>
                <w:lang w:val="pl-PL"/>
              </w:rPr>
            </w:pPr>
            <w:r>
              <w:rPr>
                <w:b/>
                <w:szCs w:val="22"/>
                <w:lang w:val="pl-PL"/>
              </w:rPr>
              <w:t>Česká republika</w:t>
            </w:r>
          </w:p>
          <w:p w14:paraId="389A3373" w14:textId="77777777" w:rsidR="00E422AF" w:rsidRDefault="004C3A60">
            <w:pPr>
              <w:keepNext/>
              <w:keepLines/>
              <w:tabs>
                <w:tab w:val="left" w:pos="-720"/>
              </w:tabs>
              <w:suppressAutoHyphens/>
              <w:rPr>
                <w:szCs w:val="22"/>
                <w:lang w:val="pl-PL"/>
              </w:rPr>
            </w:pPr>
            <w:r>
              <w:rPr>
                <w:szCs w:val="22"/>
                <w:lang w:val="pl-PL"/>
              </w:rPr>
              <w:t>UCB s.r.o.</w:t>
            </w:r>
          </w:p>
          <w:p w14:paraId="389A3374" w14:textId="77777777" w:rsidR="00E422AF" w:rsidRDefault="004C3A60">
            <w:pPr>
              <w:keepNext/>
              <w:keepLines/>
              <w:rPr>
                <w:szCs w:val="22"/>
              </w:rPr>
            </w:pPr>
            <w:r>
              <w:rPr>
                <w:szCs w:val="22"/>
              </w:rPr>
              <w:t>Tel: + 420 221 773 411</w:t>
            </w:r>
          </w:p>
          <w:p w14:paraId="389A3375" w14:textId="77777777" w:rsidR="00E422AF" w:rsidRDefault="00E422AF">
            <w:pPr>
              <w:autoSpaceDE w:val="0"/>
              <w:autoSpaceDN w:val="0"/>
              <w:adjustRightInd w:val="0"/>
              <w:rPr>
                <w:b/>
                <w:szCs w:val="22"/>
              </w:rPr>
            </w:pPr>
          </w:p>
        </w:tc>
        <w:tc>
          <w:tcPr>
            <w:tcW w:w="4678" w:type="dxa"/>
          </w:tcPr>
          <w:p w14:paraId="389A3376" w14:textId="77777777" w:rsidR="00E422AF" w:rsidRPr="00ED13F8" w:rsidRDefault="004C3A60">
            <w:pPr>
              <w:rPr>
                <w:b/>
                <w:szCs w:val="22"/>
              </w:rPr>
            </w:pPr>
            <w:r w:rsidRPr="00ED13F8">
              <w:rPr>
                <w:b/>
                <w:szCs w:val="22"/>
              </w:rPr>
              <w:t>Magyarország</w:t>
            </w:r>
          </w:p>
          <w:p w14:paraId="389A3377" w14:textId="77777777" w:rsidR="00E422AF" w:rsidRPr="00ED13F8" w:rsidRDefault="004C3A60">
            <w:pPr>
              <w:rPr>
                <w:szCs w:val="22"/>
              </w:rPr>
            </w:pPr>
            <w:r w:rsidRPr="00ED13F8">
              <w:rPr>
                <w:szCs w:val="22"/>
              </w:rPr>
              <w:t>UCB Magyarország Kft.</w:t>
            </w:r>
          </w:p>
          <w:p w14:paraId="389A3378" w14:textId="77777777" w:rsidR="00E422AF" w:rsidRPr="00ED13F8" w:rsidRDefault="004C3A60">
            <w:pPr>
              <w:rPr>
                <w:szCs w:val="22"/>
              </w:rPr>
            </w:pPr>
            <w:r w:rsidRPr="00ED13F8">
              <w:rPr>
                <w:szCs w:val="22"/>
              </w:rPr>
              <w:t>Tel: + 36-(1) 391 0060</w:t>
            </w:r>
          </w:p>
          <w:p w14:paraId="389A3379" w14:textId="77777777" w:rsidR="00E422AF" w:rsidRPr="00ED13F8" w:rsidRDefault="00E422AF">
            <w:pPr>
              <w:rPr>
                <w:b/>
                <w:szCs w:val="22"/>
              </w:rPr>
            </w:pPr>
          </w:p>
        </w:tc>
      </w:tr>
      <w:tr w:rsidR="00E422AF" w14:paraId="389A3383" w14:textId="77777777">
        <w:tc>
          <w:tcPr>
            <w:tcW w:w="4644" w:type="dxa"/>
          </w:tcPr>
          <w:p w14:paraId="389A337B" w14:textId="77777777" w:rsidR="00E422AF" w:rsidRDefault="004C3A60">
            <w:pPr>
              <w:rPr>
                <w:szCs w:val="22"/>
                <w:lang w:val="en-GB"/>
              </w:rPr>
            </w:pPr>
            <w:r>
              <w:rPr>
                <w:b/>
                <w:szCs w:val="22"/>
                <w:lang w:val="en-GB"/>
              </w:rPr>
              <w:t>Danmark</w:t>
            </w:r>
          </w:p>
          <w:p w14:paraId="389A337C" w14:textId="77777777" w:rsidR="00E422AF" w:rsidRDefault="004C3A60">
            <w:pPr>
              <w:rPr>
                <w:szCs w:val="22"/>
                <w:lang w:val="en-GB"/>
              </w:rPr>
            </w:pPr>
            <w:r>
              <w:rPr>
                <w:szCs w:val="22"/>
                <w:lang w:val="en-GB"/>
              </w:rPr>
              <w:t>UCB Nordic A/S</w:t>
            </w:r>
          </w:p>
          <w:p w14:paraId="389A337D" w14:textId="4B8831D0" w:rsidR="00E422AF" w:rsidRDefault="004C3A60">
            <w:pPr>
              <w:rPr>
                <w:szCs w:val="22"/>
                <w:lang w:val="en-GB"/>
              </w:rPr>
            </w:pPr>
            <w:r>
              <w:rPr>
                <w:szCs w:val="22"/>
                <w:lang w:val="en-GB"/>
              </w:rPr>
              <w:t>Tlf</w:t>
            </w:r>
            <w:r w:rsidR="00B4123C">
              <w:rPr>
                <w:szCs w:val="22"/>
                <w:lang w:val="en-GB"/>
              </w:rPr>
              <w:t>.</w:t>
            </w:r>
            <w:r>
              <w:rPr>
                <w:szCs w:val="22"/>
                <w:lang w:val="en-GB"/>
              </w:rPr>
              <w:t>: + 45 / 32 46 24 00</w:t>
            </w:r>
          </w:p>
          <w:p w14:paraId="389A337E" w14:textId="77777777" w:rsidR="00E422AF" w:rsidRDefault="00E422AF">
            <w:pPr>
              <w:rPr>
                <w:szCs w:val="22"/>
                <w:lang w:val="en-GB"/>
              </w:rPr>
            </w:pPr>
          </w:p>
        </w:tc>
        <w:tc>
          <w:tcPr>
            <w:tcW w:w="4678" w:type="dxa"/>
          </w:tcPr>
          <w:p w14:paraId="389A337F" w14:textId="77777777" w:rsidR="00E422AF" w:rsidRDefault="004C3A60">
            <w:pPr>
              <w:tabs>
                <w:tab w:val="left" w:pos="-720"/>
                <w:tab w:val="left" w:pos="4536"/>
              </w:tabs>
              <w:suppressAutoHyphens/>
              <w:rPr>
                <w:b/>
                <w:szCs w:val="22"/>
              </w:rPr>
            </w:pPr>
            <w:r>
              <w:rPr>
                <w:b/>
                <w:szCs w:val="22"/>
              </w:rPr>
              <w:t>Malta</w:t>
            </w:r>
          </w:p>
          <w:p w14:paraId="389A3380" w14:textId="77777777" w:rsidR="00E422AF" w:rsidRDefault="004C3A60">
            <w:pPr>
              <w:rPr>
                <w:szCs w:val="22"/>
              </w:rPr>
            </w:pPr>
            <w:r>
              <w:rPr>
                <w:szCs w:val="22"/>
              </w:rPr>
              <w:t>Pharmasud Ltd.</w:t>
            </w:r>
          </w:p>
          <w:p w14:paraId="389A3381" w14:textId="77777777" w:rsidR="00E422AF" w:rsidRDefault="004C3A60">
            <w:pPr>
              <w:tabs>
                <w:tab w:val="left" w:pos="-720"/>
              </w:tabs>
              <w:suppressAutoHyphens/>
              <w:rPr>
                <w:szCs w:val="22"/>
              </w:rPr>
            </w:pPr>
            <w:r>
              <w:rPr>
                <w:szCs w:val="22"/>
              </w:rPr>
              <w:t>Tel: + 356 / 21 37 64 36</w:t>
            </w:r>
          </w:p>
          <w:p w14:paraId="389A3382" w14:textId="77777777" w:rsidR="00E422AF" w:rsidRDefault="00E422AF">
            <w:pPr>
              <w:rPr>
                <w:szCs w:val="22"/>
              </w:rPr>
            </w:pPr>
          </w:p>
        </w:tc>
      </w:tr>
      <w:tr w:rsidR="00E422AF" w14:paraId="389A338C" w14:textId="77777777">
        <w:tc>
          <w:tcPr>
            <w:tcW w:w="4644" w:type="dxa"/>
          </w:tcPr>
          <w:p w14:paraId="389A3384" w14:textId="77777777" w:rsidR="00E422AF" w:rsidRDefault="004C3A60">
            <w:pPr>
              <w:rPr>
                <w:szCs w:val="22"/>
                <w:lang w:val="de-DE"/>
              </w:rPr>
            </w:pPr>
            <w:r>
              <w:rPr>
                <w:b/>
                <w:szCs w:val="22"/>
                <w:lang w:val="de-DE"/>
              </w:rPr>
              <w:t>Deutschland</w:t>
            </w:r>
          </w:p>
          <w:p w14:paraId="389A3385" w14:textId="77777777" w:rsidR="00E422AF" w:rsidRDefault="004C3A60">
            <w:pPr>
              <w:rPr>
                <w:szCs w:val="22"/>
                <w:lang w:val="de-DE"/>
              </w:rPr>
            </w:pPr>
            <w:r>
              <w:rPr>
                <w:szCs w:val="22"/>
                <w:lang w:val="de-DE"/>
              </w:rPr>
              <w:t>UCB Pharma GmbH</w:t>
            </w:r>
          </w:p>
          <w:p w14:paraId="389A3386" w14:textId="77777777" w:rsidR="00E422AF" w:rsidRDefault="004C3A60">
            <w:pPr>
              <w:rPr>
                <w:szCs w:val="22"/>
                <w:lang w:val="de-DE"/>
              </w:rPr>
            </w:pPr>
            <w:r>
              <w:rPr>
                <w:szCs w:val="22"/>
                <w:lang w:val="de-DE"/>
              </w:rPr>
              <w:t>Tel: + 49 /(0) 2173 48 4848</w:t>
            </w:r>
          </w:p>
          <w:p w14:paraId="389A3387" w14:textId="77777777" w:rsidR="00E422AF" w:rsidRDefault="00E422AF">
            <w:pPr>
              <w:rPr>
                <w:szCs w:val="22"/>
                <w:lang w:val="de-DE"/>
              </w:rPr>
            </w:pPr>
          </w:p>
        </w:tc>
        <w:tc>
          <w:tcPr>
            <w:tcW w:w="4678" w:type="dxa"/>
          </w:tcPr>
          <w:p w14:paraId="389A3388" w14:textId="77777777" w:rsidR="00E422AF" w:rsidRDefault="004C3A60">
            <w:pPr>
              <w:rPr>
                <w:szCs w:val="22"/>
                <w:lang w:val="nl-NL"/>
              </w:rPr>
            </w:pPr>
            <w:r>
              <w:rPr>
                <w:b/>
                <w:szCs w:val="22"/>
                <w:lang w:val="nl-NL"/>
              </w:rPr>
              <w:t>Nederland</w:t>
            </w:r>
          </w:p>
          <w:p w14:paraId="389A3389" w14:textId="77777777" w:rsidR="00E422AF" w:rsidRDefault="004C3A60">
            <w:pPr>
              <w:rPr>
                <w:szCs w:val="22"/>
                <w:lang w:val="nl-NL"/>
              </w:rPr>
            </w:pPr>
            <w:r>
              <w:rPr>
                <w:szCs w:val="22"/>
                <w:lang w:val="nl-NL"/>
              </w:rPr>
              <w:t>UCB Pharma B.V.</w:t>
            </w:r>
          </w:p>
          <w:p w14:paraId="389A338A" w14:textId="77777777" w:rsidR="00E422AF" w:rsidRDefault="004C3A60">
            <w:pPr>
              <w:rPr>
                <w:szCs w:val="22"/>
              </w:rPr>
            </w:pPr>
            <w:r>
              <w:rPr>
                <w:szCs w:val="22"/>
              </w:rPr>
              <w:t>Tel: + 31 / (0)76-573 11 40</w:t>
            </w:r>
          </w:p>
          <w:p w14:paraId="389A338B" w14:textId="77777777" w:rsidR="00E422AF" w:rsidRDefault="00E422AF">
            <w:pPr>
              <w:tabs>
                <w:tab w:val="left" w:pos="-720"/>
              </w:tabs>
              <w:suppressAutoHyphens/>
              <w:rPr>
                <w:szCs w:val="22"/>
              </w:rPr>
            </w:pPr>
          </w:p>
        </w:tc>
      </w:tr>
      <w:tr w:rsidR="00E422AF" w:rsidRPr="0061495D" w14:paraId="389A3395" w14:textId="77777777">
        <w:tc>
          <w:tcPr>
            <w:tcW w:w="4644" w:type="dxa"/>
          </w:tcPr>
          <w:p w14:paraId="389A338D" w14:textId="77777777" w:rsidR="00E422AF" w:rsidRDefault="004C3A60">
            <w:pPr>
              <w:rPr>
                <w:b/>
                <w:bCs/>
                <w:szCs w:val="22"/>
                <w:lang w:val="en-GB"/>
              </w:rPr>
            </w:pPr>
            <w:r>
              <w:rPr>
                <w:b/>
                <w:bCs/>
                <w:szCs w:val="22"/>
                <w:lang w:val="en-GB"/>
              </w:rPr>
              <w:t>Eesti</w:t>
            </w:r>
          </w:p>
          <w:p w14:paraId="389A338E" w14:textId="77777777" w:rsidR="00E422AF" w:rsidRDefault="004C3A60">
            <w:pPr>
              <w:rPr>
                <w:szCs w:val="22"/>
                <w:lang w:val="en-GB"/>
              </w:rPr>
            </w:pPr>
            <w:r>
              <w:rPr>
                <w:szCs w:val="22"/>
                <w:lang w:val="en-GB"/>
              </w:rPr>
              <w:t xml:space="preserve">UCB Pharma Oy Finland </w:t>
            </w:r>
          </w:p>
          <w:p w14:paraId="389A338F" w14:textId="77777777" w:rsidR="00E422AF" w:rsidRDefault="004C3A60">
            <w:pPr>
              <w:rPr>
                <w:szCs w:val="22"/>
                <w:lang w:val="en-GB"/>
              </w:rPr>
            </w:pPr>
            <w:r>
              <w:rPr>
                <w:szCs w:val="22"/>
                <w:lang w:val="en-GB"/>
              </w:rPr>
              <w:t>Tel: + 3</w:t>
            </w:r>
            <w:r>
              <w:rPr>
                <w:lang w:val="en-GB"/>
              </w:rPr>
              <w:t>58 9 2514 4221 </w:t>
            </w:r>
            <w:r>
              <w:rPr>
                <w:szCs w:val="22"/>
                <w:lang w:val="en-GB"/>
              </w:rPr>
              <w:t>(Soome)</w:t>
            </w:r>
          </w:p>
          <w:p w14:paraId="389A3390" w14:textId="77777777" w:rsidR="00E422AF" w:rsidRDefault="00E422AF">
            <w:pPr>
              <w:rPr>
                <w:szCs w:val="22"/>
                <w:lang w:val="en-GB"/>
              </w:rPr>
            </w:pPr>
          </w:p>
        </w:tc>
        <w:tc>
          <w:tcPr>
            <w:tcW w:w="4678" w:type="dxa"/>
          </w:tcPr>
          <w:p w14:paraId="389A3391" w14:textId="77777777" w:rsidR="00E422AF" w:rsidRDefault="004C3A60">
            <w:pPr>
              <w:widowControl w:val="0"/>
              <w:rPr>
                <w:b/>
                <w:snapToGrid w:val="0"/>
                <w:szCs w:val="22"/>
                <w:lang w:val="en-GB"/>
              </w:rPr>
            </w:pPr>
            <w:r>
              <w:rPr>
                <w:b/>
                <w:snapToGrid w:val="0"/>
                <w:szCs w:val="22"/>
                <w:lang w:val="en-GB"/>
              </w:rPr>
              <w:t>Norge</w:t>
            </w:r>
          </w:p>
          <w:p w14:paraId="389A3392" w14:textId="77777777" w:rsidR="00E422AF" w:rsidRDefault="004C3A60">
            <w:pPr>
              <w:widowControl w:val="0"/>
              <w:rPr>
                <w:snapToGrid w:val="0"/>
                <w:szCs w:val="22"/>
                <w:lang w:val="en-GB"/>
              </w:rPr>
            </w:pPr>
            <w:r>
              <w:rPr>
                <w:snapToGrid w:val="0"/>
                <w:szCs w:val="22"/>
                <w:lang w:val="en-GB"/>
              </w:rPr>
              <w:t>UCB Nordic A/S</w:t>
            </w:r>
          </w:p>
          <w:p w14:paraId="389A3393" w14:textId="77777777" w:rsidR="00E422AF" w:rsidRDefault="004C3A60">
            <w:pPr>
              <w:widowControl w:val="0"/>
              <w:rPr>
                <w:snapToGrid w:val="0"/>
                <w:szCs w:val="22"/>
                <w:lang w:val="en-GB"/>
              </w:rPr>
            </w:pPr>
            <w:r>
              <w:rPr>
                <w:snapToGrid w:val="0"/>
                <w:szCs w:val="22"/>
                <w:lang w:val="en-GB"/>
              </w:rPr>
              <w:t xml:space="preserve">Tlf: </w:t>
            </w:r>
            <w:r>
              <w:rPr>
                <w:lang w:val="en-US"/>
              </w:rPr>
              <w:t>+ 47 / 67 16 5880</w:t>
            </w:r>
          </w:p>
          <w:p w14:paraId="389A3394" w14:textId="77777777" w:rsidR="00E422AF" w:rsidRDefault="00E422AF">
            <w:pPr>
              <w:rPr>
                <w:szCs w:val="22"/>
                <w:lang w:val="en-GB"/>
              </w:rPr>
            </w:pPr>
          </w:p>
        </w:tc>
      </w:tr>
      <w:tr w:rsidR="00E422AF" w:rsidRPr="0061495D" w14:paraId="389A339D" w14:textId="77777777">
        <w:tc>
          <w:tcPr>
            <w:tcW w:w="4644" w:type="dxa"/>
          </w:tcPr>
          <w:p w14:paraId="389A3396" w14:textId="77777777" w:rsidR="00E422AF" w:rsidRDefault="004C3A60">
            <w:pPr>
              <w:rPr>
                <w:b/>
                <w:szCs w:val="22"/>
                <w:lang w:val="en-US"/>
              </w:rPr>
            </w:pPr>
            <w:r>
              <w:rPr>
                <w:b/>
                <w:szCs w:val="22"/>
              </w:rPr>
              <w:t>Ελλάδα</w:t>
            </w:r>
          </w:p>
          <w:p w14:paraId="389A3397" w14:textId="77777777" w:rsidR="00E422AF" w:rsidRDefault="004C3A60">
            <w:pPr>
              <w:rPr>
                <w:szCs w:val="22"/>
                <w:lang w:val="en-US"/>
              </w:rPr>
            </w:pPr>
            <w:r>
              <w:rPr>
                <w:szCs w:val="22"/>
                <w:lang w:val="en-US"/>
              </w:rPr>
              <w:t xml:space="preserve">UCB </w:t>
            </w:r>
            <w:r>
              <w:rPr>
                <w:szCs w:val="22"/>
              </w:rPr>
              <w:t>Α</w:t>
            </w:r>
            <w:r>
              <w:rPr>
                <w:szCs w:val="22"/>
                <w:lang w:val="en-US"/>
              </w:rPr>
              <w:t>.</w:t>
            </w:r>
            <w:r>
              <w:rPr>
                <w:szCs w:val="22"/>
              </w:rPr>
              <w:t>Ε</w:t>
            </w:r>
            <w:r>
              <w:rPr>
                <w:szCs w:val="22"/>
                <w:lang w:val="en-US"/>
              </w:rPr>
              <w:t xml:space="preserve">. </w:t>
            </w:r>
          </w:p>
          <w:p w14:paraId="389A3398" w14:textId="77777777" w:rsidR="00E422AF" w:rsidRDefault="004C3A60">
            <w:pPr>
              <w:rPr>
                <w:szCs w:val="22"/>
                <w:lang w:val="en-US"/>
              </w:rPr>
            </w:pPr>
            <w:r>
              <w:rPr>
                <w:szCs w:val="22"/>
              </w:rPr>
              <w:t>Τηλ</w:t>
            </w:r>
            <w:r>
              <w:rPr>
                <w:szCs w:val="22"/>
                <w:lang w:val="en-US"/>
              </w:rPr>
              <w:t>: + 30 / 2109974000</w:t>
            </w:r>
          </w:p>
          <w:p w14:paraId="389A3399" w14:textId="77777777" w:rsidR="00E422AF" w:rsidRDefault="00E422AF">
            <w:pPr>
              <w:rPr>
                <w:szCs w:val="22"/>
                <w:lang w:val="en-US"/>
              </w:rPr>
            </w:pPr>
          </w:p>
        </w:tc>
        <w:tc>
          <w:tcPr>
            <w:tcW w:w="4678" w:type="dxa"/>
          </w:tcPr>
          <w:p w14:paraId="389A339A" w14:textId="77777777" w:rsidR="00E422AF" w:rsidRDefault="004C3A60">
            <w:pPr>
              <w:rPr>
                <w:b/>
                <w:szCs w:val="22"/>
                <w:lang w:val="de-DE"/>
              </w:rPr>
            </w:pPr>
            <w:r>
              <w:rPr>
                <w:b/>
                <w:szCs w:val="22"/>
                <w:lang w:val="de-DE"/>
              </w:rPr>
              <w:t>Österreich</w:t>
            </w:r>
          </w:p>
          <w:p w14:paraId="389A339B" w14:textId="77777777" w:rsidR="00E422AF" w:rsidRDefault="004C3A60">
            <w:pPr>
              <w:rPr>
                <w:szCs w:val="22"/>
                <w:lang w:val="de-DE"/>
              </w:rPr>
            </w:pPr>
            <w:r>
              <w:rPr>
                <w:szCs w:val="22"/>
                <w:lang w:val="de-DE"/>
              </w:rPr>
              <w:t>UCB Pharma GmbH</w:t>
            </w:r>
          </w:p>
          <w:p w14:paraId="389A339C" w14:textId="77777777" w:rsidR="00E422AF" w:rsidRDefault="004C3A60">
            <w:pPr>
              <w:widowControl w:val="0"/>
              <w:rPr>
                <w:szCs w:val="22"/>
                <w:lang w:val="de-DE"/>
              </w:rPr>
            </w:pPr>
            <w:r>
              <w:rPr>
                <w:szCs w:val="22"/>
                <w:lang w:val="de-DE"/>
              </w:rPr>
              <w:t>Tel: + 43 (0)1 291 80 00</w:t>
            </w:r>
          </w:p>
        </w:tc>
      </w:tr>
      <w:tr w:rsidR="00E422AF" w14:paraId="389A33A6" w14:textId="77777777">
        <w:tc>
          <w:tcPr>
            <w:tcW w:w="4644" w:type="dxa"/>
          </w:tcPr>
          <w:p w14:paraId="389A339E" w14:textId="77777777" w:rsidR="00E422AF" w:rsidRDefault="004C3A60">
            <w:pPr>
              <w:keepNext/>
              <w:rPr>
                <w:b/>
                <w:szCs w:val="22"/>
                <w:lang w:val="es-ES"/>
              </w:rPr>
            </w:pPr>
            <w:r>
              <w:rPr>
                <w:b/>
                <w:szCs w:val="22"/>
                <w:lang w:val="es-ES"/>
              </w:rPr>
              <w:lastRenderedPageBreak/>
              <w:t>España</w:t>
            </w:r>
          </w:p>
          <w:p w14:paraId="389A339F" w14:textId="77777777" w:rsidR="00E422AF" w:rsidRDefault="004C3A60">
            <w:pPr>
              <w:keepNext/>
              <w:rPr>
                <w:szCs w:val="22"/>
                <w:lang w:val="es-ES"/>
              </w:rPr>
            </w:pPr>
            <w:r>
              <w:rPr>
                <w:szCs w:val="22"/>
                <w:lang w:val="es-ES"/>
              </w:rPr>
              <w:t>UCB Pharma, S.A.</w:t>
            </w:r>
          </w:p>
          <w:p w14:paraId="389A33A0" w14:textId="77777777" w:rsidR="00E422AF" w:rsidRDefault="004C3A60">
            <w:pPr>
              <w:keepNext/>
              <w:rPr>
                <w:szCs w:val="22"/>
              </w:rPr>
            </w:pPr>
            <w:r>
              <w:rPr>
                <w:szCs w:val="22"/>
              </w:rPr>
              <w:t>Tel: + 34 / 91 570 34 44</w:t>
            </w:r>
          </w:p>
          <w:p w14:paraId="389A33A1" w14:textId="77777777" w:rsidR="00E422AF" w:rsidRDefault="00E422AF">
            <w:pPr>
              <w:keepNext/>
              <w:rPr>
                <w:szCs w:val="22"/>
              </w:rPr>
            </w:pPr>
          </w:p>
        </w:tc>
        <w:tc>
          <w:tcPr>
            <w:tcW w:w="4678" w:type="dxa"/>
          </w:tcPr>
          <w:p w14:paraId="389A33A2" w14:textId="77777777" w:rsidR="00E422AF" w:rsidRDefault="004C3A60">
            <w:pPr>
              <w:keepNext/>
              <w:rPr>
                <w:b/>
                <w:i/>
                <w:szCs w:val="22"/>
                <w:lang w:val="pl-PL"/>
              </w:rPr>
            </w:pPr>
            <w:r>
              <w:rPr>
                <w:b/>
                <w:szCs w:val="22"/>
                <w:lang w:val="pl-PL"/>
              </w:rPr>
              <w:t>Polska</w:t>
            </w:r>
          </w:p>
          <w:p w14:paraId="389A33A3" w14:textId="77777777" w:rsidR="00E422AF" w:rsidRDefault="004C3A60">
            <w:pPr>
              <w:keepNext/>
              <w:rPr>
                <w:szCs w:val="22"/>
                <w:lang w:val="pl-PL"/>
              </w:rPr>
            </w:pPr>
            <w:r>
              <w:rPr>
                <w:szCs w:val="22"/>
                <w:lang w:val="pl-PL"/>
              </w:rPr>
              <w:t xml:space="preserve">UCB Pharma Sp. z o.o. </w:t>
            </w:r>
            <w:r>
              <w:rPr>
                <w:lang w:val="el-GR"/>
              </w:rPr>
              <w:t xml:space="preserve">/ </w:t>
            </w:r>
            <w:r>
              <w:rPr>
                <w:lang w:val="pl-PL"/>
              </w:rPr>
              <w:t>VEDIM Sp. z o.o.</w:t>
            </w:r>
          </w:p>
          <w:p w14:paraId="389A33A4" w14:textId="74C6B747" w:rsidR="00E422AF" w:rsidRDefault="004C3A60">
            <w:pPr>
              <w:keepNext/>
              <w:rPr>
                <w:szCs w:val="22"/>
              </w:rPr>
            </w:pPr>
            <w:r>
              <w:rPr>
                <w:szCs w:val="22"/>
              </w:rPr>
              <w:t>Tel</w:t>
            </w:r>
            <w:r w:rsidR="00B4123C">
              <w:rPr>
                <w:szCs w:val="22"/>
              </w:rPr>
              <w:t>.</w:t>
            </w:r>
            <w:r>
              <w:rPr>
                <w:szCs w:val="22"/>
              </w:rPr>
              <w:t>: + 48 22 696 99 20</w:t>
            </w:r>
          </w:p>
          <w:p w14:paraId="389A33A5" w14:textId="77777777" w:rsidR="00E422AF" w:rsidRDefault="00E422AF">
            <w:pPr>
              <w:keepNext/>
              <w:rPr>
                <w:szCs w:val="22"/>
              </w:rPr>
            </w:pPr>
          </w:p>
        </w:tc>
      </w:tr>
      <w:tr w:rsidR="00E422AF" w14:paraId="389A33AD" w14:textId="77777777">
        <w:trPr>
          <w:trHeight w:val="884"/>
        </w:trPr>
        <w:tc>
          <w:tcPr>
            <w:tcW w:w="4644" w:type="dxa"/>
          </w:tcPr>
          <w:p w14:paraId="389A33A7" w14:textId="77777777" w:rsidR="00E422AF" w:rsidRDefault="004C3A60">
            <w:pPr>
              <w:rPr>
                <w:b/>
                <w:szCs w:val="22"/>
              </w:rPr>
            </w:pPr>
            <w:r>
              <w:rPr>
                <w:b/>
                <w:szCs w:val="22"/>
              </w:rPr>
              <w:t>France</w:t>
            </w:r>
          </w:p>
          <w:p w14:paraId="389A33A8" w14:textId="77777777" w:rsidR="00E422AF" w:rsidRDefault="004C3A60">
            <w:pPr>
              <w:rPr>
                <w:szCs w:val="22"/>
              </w:rPr>
            </w:pPr>
            <w:r>
              <w:rPr>
                <w:szCs w:val="22"/>
              </w:rPr>
              <w:t>UCB Pharma S.A.</w:t>
            </w:r>
          </w:p>
          <w:p w14:paraId="389A33A9" w14:textId="77777777" w:rsidR="00E422AF" w:rsidRDefault="004C3A60">
            <w:pPr>
              <w:rPr>
                <w:szCs w:val="22"/>
              </w:rPr>
            </w:pPr>
            <w:r>
              <w:rPr>
                <w:szCs w:val="22"/>
              </w:rPr>
              <w:t>Tél: + 33 / (0)1 47 29 44 35</w:t>
            </w:r>
          </w:p>
        </w:tc>
        <w:tc>
          <w:tcPr>
            <w:tcW w:w="4678" w:type="dxa"/>
          </w:tcPr>
          <w:p w14:paraId="389A33AA" w14:textId="77777777" w:rsidR="00E422AF" w:rsidRDefault="004C3A60">
            <w:pPr>
              <w:rPr>
                <w:b/>
                <w:szCs w:val="22"/>
                <w:lang w:val="pt-BR"/>
              </w:rPr>
            </w:pPr>
            <w:r>
              <w:rPr>
                <w:b/>
                <w:szCs w:val="22"/>
                <w:lang w:val="pt-BR"/>
              </w:rPr>
              <w:t>Portugal</w:t>
            </w:r>
          </w:p>
          <w:p w14:paraId="389A33AB" w14:textId="77777777" w:rsidR="00E422AF" w:rsidRDefault="004C3A60">
            <w:pPr>
              <w:tabs>
                <w:tab w:val="left" w:pos="-720"/>
              </w:tabs>
              <w:suppressAutoHyphens/>
              <w:rPr>
                <w:szCs w:val="22"/>
                <w:lang w:val="pt-PT"/>
              </w:rPr>
            </w:pPr>
            <w:r>
              <w:rPr>
                <w:szCs w:val="22"/>
                <w:lang w:val="pt-PT"/>
              </w:rPr>
              <w:t xml:space="preserve">UCB Pharma (Produtos Farmacêuticos), Lda </w:t>
            </w:r>
          </w:p>
          <w:p w14:paraId="389A33AC" w14:textId="77777777" w:rsidR="00E422AF" w:rsidRDefault="004C3A60">
            <w:pPr>
              <w:rPr>
                <w:szCs w:val="22"/>
                <w:lang w:val="it-IT"/>
              </w:rPr>
            </w:pPr>
            <w:r>
              <w:rPr>
                <w:szCs w:val="22"/>
                <w:lang w:val="it-IT"/>
              </w:rPr>
              <w:t xml:space="preserve">Tel: </w:t>
            </w:r>
            <w:r>
              <w:rPr>
                <w:lang w:val="it-IT"/>
              </w:rPr>
              <w:t>+ 351 21 302 5300</w:t>
            </w:r>
          </w:p>
        </w:tc>
      </w:tr>
      <w:tr w:rsidR="00E422AF" w14:paraId="389A33B6" w14:textId="77777777">
        <w:tc>
          <w:tcPr>
            <w:tcW w:w="4644" w:type="dxa"/>
          </w:tcPr>
          <w:p w14:paraId="389A33AE" w14:textId="77777777" w:rsidR="00E422AF" w:rsidRDefault="004C3A60">
            <w:pPr>
              <w:autoSpaceDE w:val="0"/>
              <w:autoSpaceDN w:val="0"/>
              <w:rPr>
                <w:b/>
                <w:szCs w:val="22"/>
                <w:lang w:val="it-IT"/>
              </w:rPr>
            </w:pPr>
            <w:r>
              <w:rPr>
                <w:b/>
                <w:szCs w:val="22"/>
                <w:lang w:val="it-IT"/>
              </w:rPr>
              <w:t>Hrvatska</w:t>
            </w:r>
          </w:p>
          <w:p w14:paraId="389A33AF" w14:textId="77777777" w:rsidR="00E422AF" w:rsidRDefault="004C3A60">
            <w:pPr>
              <w:rPr>
                <w:szCs w:val="22"/>
                <w:lang w:val="it-IT"/>
              </w:rPr>
            </w:pPr>
            <w:r>
              <w:rPr>
                <w:szCs w:val="22"/>
                <w:lang w:val="it-IT"/>
              </w:rPr>
              <w:t>Medis Adria d.o.o.</w:t>
            </w:r>
          </w:p>
          <w:p w14:paraId="389A33B0" w14:textId="77777777" w:rsidR="00E422AF" w:rsidRDefault="004C3A60">
            <w:pPr>
              <w:rPr>
                <w:szCs w:val="22"/>
              </w:rPr>
            </w:pPr>
            <w:r>
              <w:rPr>
                <w:szCs w:val="22"/>
              </w:rPr>
              <w:t>Tel: +385 (0) 1 230 34 46</w:t>
            </w:r>
          </w:p>
          <w:p w14:paraId="389A33B1" w14:textId="77777777" w:rsidR="00E422AF" w:rsidRDefault="00E422AF">
            <w:pPr>
              <w:rPr>
                <w:szCs w:val="22"/>
              </w:rPr>
            </w:pPr>
          </w:p>
        </w:tc>
        <w:tc>
          <w:tcPr>
            <w:tcW w:w="4678" w:type="dxa"/>
          </w:tcPr>
          <w:p w14:paraId="389A33B2" w14:textId="77777777" w:rsidR="00E422AF" w:rsidRDefault="004C3A60">
            <w:pPr>
              <w:tabs>
                <w:tab w:val="left" w:pos="-720"/>
                <w:tab w:val="left" w:pos="4536"/>
              </w:tabs>
              <w:suppressAutoHyphens/>
              <w:rPr>
                <w:b/>
                <w:szCs w:val="22"/>
                <w:lang w:val="it-IT"/>
              </w:rPr>
            </w:pPr>
            <w:r>
              <w:rPr>
                <w:b/>
                <w:szCs w:val="22"/>
                <w:lang w:val="it-IT"/>
              </w:rPr>
              <w:t>România</w:t>
            </w:r>
          </w:p>
          <w:p w14:paraId="389A33B3" w14:textId="77777777" w:rsidR="00E422AF" w:rsidRDefault="004C3A60">
            <w:pPr>
              <w:tabs>
                <w:tab w:val="left" w:pos="-720"/>
                <w:tab w:val="left" w:pos="4536"/>
              </w:tabs>
              <w:suppressAutoHyphens/>
              <w:rPr>
                <w:szCs w:val="22"/>
                <w:lang w:val="it-IT"/>
              </w:rPr>
            </w:pPr>
            <w:r>
              <w:rPr>
                <w:szCs w:val="22"/>
                <w:lang w:val="it-IT"/>
              </w:rPr>
              <w:t>UCB Pharma Romania S.R.L.</w:t>
            </w:r>
          </w:p>
          <w:p w14:paraId="389A33B4" w14:textId="77777777" w:rsidR="00E422AF" w:rsidRDefault="004C3A60">
            <w:pPr>
              <w:tabs>
                <w:tab w:val="left" w:pos="-720"/>
                <w:tab w:val="left" w:pos="4536"/>
              </w:tabs>
              <w:suppressAutoHyphens/>
              <w:rPr>
                <w:szCs w:val="22"/>
              </w:rPr>
            </w:pPr>
            <w:r>
              <w:rPr>
                <w:szCs w:val="22"/>
              </w:rPr>
              <w:t>Tel: + 40 21 300 29 04</w:t>
            </w:r>
          </w:p>
          <w:p w14:paraId="389A33B5" w14:textId="77777777" w:rsidR="00E422AF" w:rsidRDefault="00E422AF">
            <w:pPr>
              <w:rPr>
                <w:szCs w:val="22"/>
              </w:rPr>
            </w:pPr>
          </w:p>
        </w:tc>
      </w:tr>
      <w:tr w:rsidR="00E422AF" w:rsidRPr="00014712" w14:paraId="389A33BF" w14:textId="77777777">
        <w:tc>
          <w:tcPr>
            <w:tcW w:w="4644" w:type="dxa"/>
          </w:tcPr>
          <w:p w14:paraId="389A33B7" w14:textId="77777777" w:rsidR="00E422AF" w:rsidRDefault="004C3A60">
            <w:pPr>
              <w:rPr>
                <w:b/>
                <w:szCs w:val="22"/>
                <w:lang w:val="de-DE"/>
              </w:rPr>
            </w:pPr>
            <w:r>
              <w:rPr>
                <w:b/>
                <w:szCs w:val="22"/>
                <w:lang w:val="de-DE"/>
              </w:rPr>
              <w:t>Ireland</w:t>
            </w:r>
          </w:p>
          <w:p w14:paraId="389A33B8" w14:textId="77777777" w:rsidR="00E422AF" w:rsidRDefault="004C3A60">
            <w:pPr>
              <w:rPr>
                <w:szCs w:val="22"/>
                <w:lang w:val="de-DE"/>
              </w:rPr>
            </w:pPr>
            <w:r>
              <w:rPr>
                <w:szCs w:val="22"/>
                <w:lang w:val="de-DE"/>
              </w:rPr>
              <w:t>UCB (Pharma) Ireland Ltd.</w:t>
            </w:r>
          </w:p>
          <w:p w14:paraId="389A33B9" w14:textId="77777777" w:rsidR="00E422AF" w:rsidRDefault="004C3A60">
            <w:pPr>
              <w:rPr>
                <w:szCs w:val="22"/>
                <w:lang w:val="en-GB"/>
              </w:rPr>
            </w:pPr>
            <w:r>
              <w:rPr>
                <w:szCs w:val="22"/>
                <w:lang w:val="en-GB"/>
              </w:rPr>
              <w:t>Tel: + 353 / (0)1-46 37 395 </w:t>
            </w:r>
          </w:p>
          <w:p w14:paraId="389A33BA" w14:textId="77777777" w:rsidR="00E422AF" w:rsidRDefault="00E422AF">
            <w:pPr>
              <w:rPr>
                <w:b/>
                <w:szCs w:val="22"/>
                <w:lang w:val="en-GB"/>
              </w:rPr>
            </w:pPr>
          </w:p>
        </w:tc>
        <w:tc>
          <w:tcPr>
            <w:tcW w:w="4678" w:type="dxa"/>
          </w:tcPr>
          <w:p w14:paraId="389A33BB" w14:textId="77777777" w:rsidR="00E422AF" w:rsidRDefault="004C3A60">
            <w:pPr>
              <w:rPr>
                <w:szCs w:val="22"/>
                <w:lang w:val="it-IT"/>
              </w:rPr>
            </w:pPr>
            <w:r>
              <w:rPr>
                <w:b/>
                <w:szCs w:val="22"/>
                <w:lang w:val="it-IT"/>
              </w:rPr>
              <w:t>Slovenija</w:t>
            </w:r>
          </w:p>
          <w:p w14:paraId="389A33BC" w14:textId="77777777" w:rsidR="00E422AF" w:rsidRDefault="004C3A60">
            <w:pPr>
              <w:rPr>
                <w:szCs w:val="22"/>
                <w:lang w:val="it-IT"/>
              </w:rPr>
            </w:pPr>
            <w:r>
              <w:rPr>
                <w:szCs w:val="22"/>
                <w:lang w:val="it-IT"/>
              </w:rPr>
              <w:t>Medis, d.o.o.</w:t>
            </w:r>
          </w:p>
          <w:p w14:paraId="389A33BD" w14:textId="77777777" w:rsidR="00E422AF" w:rsidRDefault="004C3A60">
            <w:pPr>
              <w:rPr>
                <w:szCs w:val="22"/>
                <w:lang w:val="en-GB"/>
              </w:rPr>
            </w:pPr>
            <w:r>
              <w:rPr>
                <w:szCs w:val="22"/>
                <w:lang w:val="en-GB"/>
              </w:rPr>
              <w:t>Tel: + 386 1 589 69 00</w:t>
            </w:r>
          </w:p>
          <w:p w14:paraId="389A33BE" w14:textId="77777777" w:rsidR="00E422AF" w:rsidRDefault="00E422AF">
            <w:pPr>
              <w:tabs>
                <w:tab w:val="left" w:pos="-720"/>
              </w:tabs>
              <w:suppressAutoHyphens/>
              <w:rPr>
                <w:b/>
                <w:szCs w:val="22"/>
                <w:lang w:val="en-GB"/>
              </w:rPr>
            </w:pPr>
          </w:p>
        </w:tc>
      </w:tr>
      <w:tr w:rsidR="00E422AF" w14:paraId="389A33C8" w14:textId="77777777">
        <w:tc>
          <w:tcPr>
            <w:tcW w:w="4644" w:type="dxa"/>
          </w:tcPr>
          <w:p w14:paraId="389A33C0" w14:textId="77777777" w:rsidR="00E422AF" w:rsidRPr="00053B5B" w:rsidRDefault="004C3A60">
            <w:pPr>
              <w:rPr>
                <w:b/>
                <w:szCs w:val="22"/>
                <w:lang w:val="en-US"/>
              </w:rPr>
            </w:pPr>
            <w:r w:rsidRPr="00053B5B">
              <w:rPr>
                <w:b/>
                <w:szCs w:val="22"/>
                <w:lang w:val="en-US"/>
              </w:rPr>
              <w:t>Ísland</w:t>
            </w:r>
          </w:p>
          <w:p w14:paraId="389A33C1" w14:textId="08CB96CB" w:rsidR="00E422AF" w:rsidRPr="00053B5B" w:rsidDel="00897262" w:rsidRDefault="004C3A60">
            <w:pPr>
              <w:rPr>
                <w:del w:id="17" w:author="Amal HELALI" w:date="2025-04-17T16:18:00Z" w16du:dateUtc="2025-04-17T14:18:00Z"/>
                <w:szCs w:val="22"/>
                <w:lang w:val="en-US"/>
              </w:rPr>
            </w:pPr>
            <w:del w:id="18" w:author="Amal HELALI" w:date="2025-04-17T16:18:00Z" w16du:dateUtc="2025-04-17T14:18:00Z">
              <w:r w:rsidRPr="00053B5B" w:rsidDel="00897262">
                <w:rPr>
                  <w:szCs w:val="22"/>
                  <w:lang w:val="en-US"/>
                </w:rPr>
                <w:delText>Vistor hf.</w:delText>
              </w:r>
            </w:del>
          </w:p>
          <w:p w14:paraId="389A33C2" w14:textId="453CCC0A" w:rsidR="00E422AF" w:rsidRPr="00053B5B" w:rsidDel="00897262" w:rsidRDefault="004C3A60">
            <w:pPr>
              <w:rPr>
                <w:del w:id="19" w:author="Amal HELALI" w:date="2025-04-17T16:18:00Z" w16du:dateUtc="2025-04-17T14:18:00Z"/>
                <w:szCs w:val="22"/>
                <w:lang w:val="en-US"/>
              </w:rPr>
            </w:pPr>
            <w:del w:id="20" w:author="Amal HELALI" w:date="2025-04-17T16:18:00Z" w16du:dateUtc="2025-04-17T14:18:00Z">
              <w:r w:rsidRPr="00053B5B" w:rsidDel="00897262">
                <w:rPr>
                  <w:szCs w:val="22"/>
                  <w:lang w:val="en-US"/>
                </w:rPr>
                <w:delText>Simi: + 354 535 7000</w:delText>
              </w:r>
            </w:del>
          </w:p>
          <w:p w14:paraId="65B33F02" w14:textId="77777777" w:rsidR="00897262" w:rsidRPr="00897262" w:rsidRDefault="00897262" w:rsidP="00897262">
            <w:pPr>
              <w:rPr>
                <w:ins w:id="21" w:author="Amal HELALI" w:date="2025-04-17T16:19:00Z"/>
                <w:szCs w:val="22"/>
                <w:lang w:val="en-US"/>
              </w:rPr>
            </w:pPr>
            <w:ins w:id="22" w:author="Amal HELALI" w:date="2025-04-17T16:19:00Z">
              <w:r w:rsidRPr="00897262">
                <w:rPr>
                  <w:szCs w:val="22"/>
                  <w:lang w:val="en-US"/>
                </w:rPr>
                <w:t>UCB Nordic A/S</w:t>
              </w:r>
            </w:ins>
          </w:p>
          <w:p w14:paraId="3ED424EC" w14:textId="2945B0F4" w:rsidR="00897262" w:rsidRPr="00053B5B" w:rsidRDefault="00897262">
            <w:pPr>
              <w:rPr>
                <w:ins w:id="23" w:author="Amal HELALI" w:date="2025-04-17T16:19:00Z" w16du:dateUtc="2025-04-17T14:19:00Z"/>
                <w:szCs w:val="22"/>
                <w:lang w:val="en-US"/>
              </w:rPr>
            </w:pPr>
            <w:ins w:id="24" w:author="Amal HELALI" w:date="2025-04-17T16:19:00Z">
              <w:r w:rsidRPr="00897262">
                <w:rPr>
                  <w:szCs w:val="22"/>
                  <w:lang w:val="en-US"/>
                </w:rPr>
                <w:t>Sími: + 45 / 32 46 24 00</w:t>
              </w:r>
            </w:ins>
          </w:p>
          <w:p w14:paraId="389A33C3" w14:textId="77777777" w:rsidR="00E422AF" w:rsidRPr="00053B5B" w:rsidRDefault="00E422AF" w:rsidP="00897262">
            <w:pPr>
              <w:rPr>
                <w:b/>
                <w:szCs w:val="22"/>
                <w:lang w:val="en-US"/>
              </w:rPr>
            </w:pPr>
          </w:p>
        </w:tc>
        <w:tc>
          <w:tcPr>
            <w:tcW w:w="4678" w:type="dxa"/>
          </w:tcPr>
          <w:p w14:paraId="389A33C4" w14:textId="77777777" w:rsidR="00E422AF" w:rsidRPr="00053B5B" w:rsidRDefault="004C3A60">
            <w:pPr>
              <w:tabs>
                <w:tab w:val="left" w:pos="-720"/>
              </w:tabs>
              <w:suppressAutoHyphens/>
              <w:rPr>
                <w:b/>
                <w:szCs w:val="22"/>
                <w:lang w:val="en-US"/>
              </w:rPr>
            </w:pPr>
            <w:r w:rsidRPr="00053B5B">
              <w:rPr>
                <w:b/>
                <w:szCs w:val="22"/>
                <w:lang w:val="en-US"/>
              </w:rPr>
              <w:t>Slovenská republika</w:t>
            </w:r>
          </w:p>
          <w:p w14:paraId="389A33C5" w14:textId="77777777" w:rsidR="00E422AF" w:rsidRPr="00053B5B" w:rsidRDefault="004C3A60">
            <w:pPr>
              <w:tabs>
                <w:tab w:val="left" w:pos="-720"/>
              </w:tabs>
              <w:suppressAutoHyphens/>
              <w:rPr>
                <w:szCs w:val="22"/>
                <w:lang w:val="en-US"/>
              </w:rPr>
            </w:pPr>
            <w:r w:rsidRPr="00053B5B">
              <w:rPr>
                <w:szCs w:val="22"/>
                <w:lang w:val="en-US"/>
              </w:rPr>
              <w:t>UCB s.r.o., organizačná zložka</w:t>
            </w:r>
          </w:p>
          <w:p w14:paraId="389A33C6" w14:textId="77777777" w:rsidR="00E422AF" w:rsidRDefault="004C3A60">
            <w:pPr>
              <w:rPr>
                <w:szCs w:val="22"/>
              </w:rPr>
            </w:pPr>
            <w:r>
              <w:rPr>
                <w:szCs w:val="22"/>
              </w:rPr>
              <w:t>Tel: + 421 (0) 2 5920 2020</w:t>
            </w:r>
          </w:p>
          <w:p w14:paraId="389A33C7" w14:textId="77777777" w:rsidR="00E422AF" w:rsidRDefault="00E422AF">
            <w:pPr>
              <w:tabs>
                <w:tab w:val="left" w:pos="-720"/>
              </w:tabs>
              <w:suppressAutoHyphens/>
              <w:rPr>
                <w:b/>
                <w:szCs w:val="22"/>
              </w:rPr>
            </w:pPr>
          </w:p>
        </w:tc>
      </w:tr>
      <w:tr w:rsidR="00E422AF" w14:paraId="389A33D0" w14:textId="77777777">
        <w:tc>
          <w:tcPr>
            <w:tcW w:w="4644" w:type="dxa"/>
          </w:tcPr>
          <w:p w14:paraId="389A33C9" w14:textId="77777777" w:rsidR="00E422AF" w:rsidRDefault="004C3A60">
            <w:pPr>
              <w:keepNext/>
              <w:keepLines/>
              <w:rPr>
                <w:b/>
                <w:szCs w:val="22"/>
                <w:lang w:val="pt-BR"/>
              </w:rPr>
            </w:pPr>
            <w:r>
              <w:rPr>
                <w:b/>
                <w:szCs w:val="22"/>
                <w:lang w:val="pt-BR"/>
              </w:rPr>
              <w:t>Italia</w:t>
            </w:r>
          </w:p>
          <w:p w14:paraId="389A33CA" w14:textId="77777777" w:rsidR="00E422AF" w:rsidRDefault="004C3A60">
            <w:pPr>
              <w:keepNext/>
              <w:keepLines/>
              <w:rPr>
                <w:szCs w:val="22"/>
                <w:lang w:val="pt-BR"/>
              </w:rPr>
            </w:pPr>
            <w:r>
              <w:rPr>
                <w:szCs w:val="22"/>
                <w:lang w:val="pt-BR"/>
              </w:rPr>
              <w:t>UCB Pharma S.p.A.</w:t>
            </w:r>
          </w:p>
          <w:p w14:paraId="389A33CB" w14:textId="77777777" w:rsidR="00E422AF" w:rsidRDefault="004C3A60">
            <w:pPr>
              <w:keepNext/>
              <w:keepLines/>
              <w:rPr>
                <w:szCs w:val="22"/>
              </w:rPr>
            </w:pPr>
            <w:r>
              <w:rPr>
                <w:szCs w:val="22"/>
              </w:rPr>
              <w:t>Tel: + 39 / 02 300 791</w:t>
            </w:r>
          </w:p>
        </w:tc>
        <w:tc>
          <w:tcPr>
            <w:tcW w:w="4678" w:type="dxa"/>
          </w:tcPr>
          <w:p w14:paraId="389A33CC" w14:textId="77777777" w:rsidR="00E422AF" w:rsidRDefault="004C3A60">
            <w:pPr>
              <w:keepNext/>
              <w:keepLines/>
              <w:rPr>
                <w:b/>
                <w:szCs w:val="22"/>
                <w:lang w:val="it-IT"/>
              </w:rPr>
            </w:pPr>
            <w:r>
              <w:rPr>
                <w:b/>
                <w:szCs w:val="22"/>
                <w:lang w:val="it-IT"/>
              </w:rPr>
              <w:t>Suomi/Finland</w:t>
            </w:r>
          </w:p>
          <w:p w14:paraId="389A33CD" w14:textId="77777777" w:rsidR="00E422AF" w:rsidRDefault="004C3A60">
            <w:pPr>
              <w:keepNext/>
              <w:keepLines/>
              <w:rPr>
                <w:szCs w:val="22"/>
                <w:lang w:val="it-IT"/>
              </w:rPr>
            </w:pPr>
            <w:r>
              <w:rPr>
                <w:szCs w:val="22"/>
                <w:lang w:val="it-IT"/>
              </w:rPr>
              <w:t>UCB Pharma Oy Finland</w:t>
            </w:r>
          </w:p>
          <w:p w14:paraId="389A33CE" w14:textId="77777777" w:rsidR="00E422AF" w:rsidRDefault="004C3A60">
            <w:pPr>
              <w:keepNext/>
              <w:keepLines/>
              <w:rPr>
                <w:szCs w:val="22"/>
              </w:rPr>
            </w:pPr>
            <w:r>
              <w:rPr>
                <w:szCs w:val="22"/>
              </w:rPr>
              <w:t>Puh/Tel: + 3</w:t>
            </w:r>
            <w:r>
              <w:t>58 9 2514 4221</w:t>
            </w:r>
          </w:p>
          <w:p w14:paraId="389A33CF" w14:textId="77777777" w:rsidR="00E422AF" w:rsidRDefault="00E422AF">
            <w:pPr>
              <w:keepNext/>
              <w:keepLines/>
              <w:rPr>
                <w:szCs w:val="22"/>
              </w:rPr>
            </w:pPr>
          </w:p>
        </w:tc>
      </w:tr>
      <w:tr w:rsidR="00E422AF" w:rsidRPr="00014712" w14:paraId="389A33D8" w14:textId="77777777">
        <w:tc>
          <w:tcPr>
            <w:tcW w:w="4644" w:type="dxa"/>
          </w:tcPr>
          <w:p w14:paraId="389A33D1" w14:textId="77777777" w:rsidR="00E422AF" w:rsidRDefault="004C3A60">
            <w:pPr>
              <w:keepNext/>
              <w:rPr>
                <w:b/>
                <w:szCs w:val="22"/>
              </w:rPr>
            </w:pPr>
            <w:r>
              <w:rPr>
                <w:b/>
                <w:szCs w:val="22"/>
              </w:rPr>
              <w:t>Κύπρος</w:t>
            </w:r>
          </w:p>
          <w:p w14:paraId="389A33D2" w14:textId="77777777" w:rsidR="00E422AF" w:rsidRDefault="004C3A60">
            <w:pPr>
              <w:keepNext/>
              <w:rPr>
                <w:szCs w:val="22"/>
              </w:rPr>
            </w:pPr>
            <w:r>
              <w:rPr>
                <w:szCs w:val="22"/>
              </w:rPr>
              <w:t>Lifepharma (Z.A.M.) Ltd</w:t>
            </w:r>
          </w:p>
          <w:p w14:paraId="389A33D3" w14:textId="77777777" w:rsidR="00E422AF" w:rsidRDefault="004C3A60">
            <w:pPr>
              <w:tabs>
                <w:tab w:val="left" w:pos="-720"/>
              </w:tabs>
              <w:suppressAutoHyphens/>
              <w:rPr>
                <w:szCs w:val="22"/>
              </w:rPr>
            </w:pPr>
            <w:r>
              <w:rPr>
                <w:szCs w:val="22"/>
              </w:rPr>
              <w:t>Τηλ: + 357 22 05 63 00 </w:t>
            </w:r>
          </w:p>
          <w:p w14:paraId="389A33D4" w14:textId="77777777" w:rsidR="00E422AF" w:rsidRDefault="00E422AF">
            <w:pPr>
              <w:rPr>
                <w:b/>
                <w:szCs w:val="22"/>
              </w:rPr>
            </w:pPr>
          </w:p>
        </w:tc>
        <w:tc>
          <w:tcPr>
            <w:tcW w:w="4678" w:type="dxa"/>
          </w:tcPr>
          <w:p w14:paraId="389A33D5" w14:textId="77777777" w:rsidR="00E422AF" w:rsidRDefault="004C3A60">
            <w:pPr>
              <w:rPr>
                <w:b/>
                <w:szCs w:val="22"/>
                <w:lang w:val="pt-BR"/>
              </w:rPr>
            </w:pPr>
            <w:r>
              <w:rPr>
                <w:b/>
                <w:szCs w:val="22"/>
                <w:lang w:val="pt-BR"/>
              </w:rPr>
              <w:t>Sverige</w:t>
            </w:r>
          </w:p>
          <w:p w14:paraId="389A33D6" w14:textId="77777777" w:rsidR="00E422AF" w:rsidRDefault="004C3A60">
            <w:pPr>
              <w:rPr>
                <w:szCs w:val="22"/>
                <w:lang w:val="pt-BR"/>
              </w:rPr>
            </w:pPr>
            <w:r>
              <w:rPr>
                <w:szCs w:val="22"/>
                <w:lang w:val="pt-BR"/>
              </w:rPr>
              <w:t>UCB Nordic A/S</w:t>
            </w:r>
          </w:p>
          <w:p w14:paraId="389A33D7" w14:textId="77777777" w:rsidR="00E422AF" w:rsidRDefault="004C3A60">
            <w:pPr>
              <w:widowControl w:val="0"/>
              <w:rPr>
                <w:szCs w:val="22"/>
                <w:lang w:val="pt-BR"/>
              </w:rPr>
            </w:pPr>
            <w:r>
              <w:rPr>
                <w:szCs w:val="22"/>
                <w:lang w:val="pt-BR"/>
              </w:rPr>
              <w:t>Tel: + 46 / (0) 40 29 49 00</w:t>
            </w:r>
          </w:p>
        </w:tc>
      </w:tr>
      <w:tr w:rsidR="00E422AF" w14:paraId="389A33E0" w14:textId="77777777">
        <w:tc>
          <w:tcPr>
            <w:tcW w:w="4644" w:type="dxa"/>
          </w:tcPr>
          <w:p w14:paraId="389A33D9" w14:textId="77777777" w:rsidR="00E422AF" w:rsidRDefault="004C3A60">
            <w:pPr>
              <w:keepNext/>
              <w:keepLines/>
              <w:rPr>
                <w:b/>
                <w:szCs w:val="22"/>
                <w:lang w:val="pt-BR"/>
              </w:rPr>
            </w:pPr>
            <w:r>
              <w:rPr>
                <w:b/>
                <w:szCs w:val="22"/>
                <w:lang w:val="pt-BR"/>
              </w:rPr>
              <w:t>Latvija</w:t>
            </w:r>
          </w:p>
          <w:p w14:paraId="389A33DA" w14:textId="77777777" w:rsidR="00E422AF" w:rsidRDefault="004C3A60">
            <w:pPr>
              <w:keepNext/>
              <w:keepLines/>
              <w:rPr>
                <w:szCs w:val="22"/>
                <w:lang w:val="pt-BR"/>
              </w:rPr>
            </w:pPr>
            <w:r>
              <w:rPr>
                <w:szCs w:val="22"/>
                <w:lang w:val="pt-BR"/>
              </w:rPr>
              <w:t>UCB Pharma Oy Finland</w:t>
            </w:r>
          </w:p>
          <w:p w14:paraId="389A33DB" w14:textId="77777777" w:rsidR="00E422AF" w:rsidRDefault="004C3A60">
            <w:pPr>
              <w:keepNext/>
              <w:keepLines/>
              <w:tabs>
                <w:tab w:val="left" w:pos="-720"/>
              </w:tabs>
              <w:suppressAutoHyphens/>
              <w:rPr>
                <w:szCs w:val="22"/>
                <w:lang w:val="pt-BR"/>
              </w:rPr>
            </w:pPr>
            <w:r>
              <w:rPr>
                <w:szCs w:val="22"/>
                <w:lang w:val="pt-BR"/>
              </w:rPr>
              <w:t>Tel: + 3</w:t>
            </w:r>
            <w:r>
              <w:rPr>
                <w:lang w:val="pt-BR"/>
              </w:rPr>
              <w:t>58 9 2514 4221 </w:t>
            </w:r>
            <w:r>
              <w:rPr>
                <w:szCs w:val="22"/>
                <w:lang w:val="pt-BR"/>
              </w:rPr>
              <w:t>(Somija)</w:t>
            </w:r>
          </w:p>
          <w:p w14:paraId="389A33DC" w14:textId="77777777" w:rsidR="00E422AF" w:rsidRDefault="00E422AF">
            <w:pPr>
              <w:keepNext/>
              <w:keepLines/>
              <w:tabs>
                <w:tab w:val="left" w:pos="-720"/>
              </w:tabs>
              <w:suppressAutoHyphens/>
              <w:rPr>
                <w:szCs w:val="22"/>
                <w:lang w:val="pt-BR"/>
              </w:rPr>
            </w:pPr>
          </w:p>
        </w:tc>
        <w:tc>
          <w:tcPr>
            <w:tcW w:w="4678" w:type="dxa"/>
          </w:tcPr>
          <w:p w14:paraId="389A33DF" w14:textId="3F2DEAAB" w:rsidR="00E422AF" w:rsidRDefault="00E422AF">
            <w:pPr>
              <w:keepNext/>
              <w:keepLines/>
              <w:widowControl w:val="0"/>
              <w:rPr>
                <w:szCs w:val="22"/>
              </w:rPr>
            </w:pPr>
          </w:p>
        </w:tc>
      </w:tr>
    </w:tbl>
    <w:p w14:paraId="389A33E1" w14:textId="77777777" w:rsidR="00E422AF" w:rsidRDefault="00E422AF">
      <w:pPr>
        <w:widowControl w:val="0"/>
        <w:numPr>
          <w:ilvl w:val="12"/>
          <w:numId w:val="0"/>
        </w:numPr>
        <w:tabs>
          <w:tab w:val="left" w:pos="567"/>
        </w:tabs>
        <w:ind w:right="-2"/>
        <w:rPr>
          <w:szCs w:val="22"/>
        </w:rPr>
      </w:pPr>
    </w:p>
    <w:p w14:paraId="389A33E2" w14:textId="77777777" w:rsidR="00E422AF" w:rsidRDefault="004C3A60">
      <w:pPr>
        <w:widowControl w:val="0"/>
        <w:numPr>
          <w:ilvl w:val="12"/>
          <w:numId w:val="0"/>
        </w:numPr>
        <w:tabs>
          <w:tab w:val="left" w:pos="567"/>
        </w:tabs>
        <w:ind w:right="-2"/>
        <w:rPr>
          <w:szCs w:val="22"/>
        </w:rPr>
      </w:pPr>
      <w:r>
        <w:rPr>
          <w:b/>
          <w:szCs w:val="22"/>
        </w:rPr>
        <w:t>La dernière date à laquelle cette notice</w:t>
      </w:r>
      <w:r>
        <w:rPr>
          <w:szCs w:val="22"/>
        </w:rPr>
        <w:t xml:space="preserve"> </w:t>
      </w:r>
      <w:r>
        <w:rPr>
          <w:b/>
          <w:szCs w:val="22"/>
        </w:rPr>
        <w:t>a été révisée</w:t>
      </w:r>
      <w:r>
        <w:rPr>
          <w:szCs w:val="22"/>
        </w:rPr>
        <w:t xml:space="preserve"> </w:t>
      </w:r>
      <w:r>
        <w:rPr>
          <w:b/>
          <w:szCs w:val="22"/>
        </w:rPr>
        <w:t>est (mois/AAAA).</w:t>
      </w:r>
    </w:p>
    <w:p w14:paraId="389A33E3" w14:textId="77777777" w:rsidR="00E422AF" w:rsidRDefault="00E422AF">
      <w:pPr>
        <w:widowControl w:val="0"/>
        <w:numPr>
          <w:ilvl w:val="12"/>
          <w:numId w:val="0"/>
        </w:numPr>
        <w:tabs>
          <w:tab w:val="left" w:pos="567"/>
        </w:tabs>
        <w:ind w:right="-2"/>
        <w:rPr>
          <w:szCs w:val="22"/>
        </w:rPr>
      </w:pPr>
    </w:p>
    <w:p w14:paraId="389A33E4" w14:textId="77777777" w:rsidR="00E422AF" w:rsidRDefault="004C3A60">
      <w:pPr>
        <w:pStyle w:val="Header"/>
        <w:tabs>
          <w:tab w:val="clear" w:pos="4153"/>
          <w:tab w:val="clear" w:pos="8306"/>
          <w:tab w:val="left" w:pos="567"/>
        </w:tabs>
        <w:suppressAutoHyphens/>
        <w:rPr>
          <w:rFonts w:ascii="Times New Roman" w:hAnsi="Times New Roman"/>
          <w:b/>
          <w:szCs w:val="22"/>
          <w:lang w:val="fr-FR"/>
        </w:rPr>
      </w:pPr>
      <w:r>
        <w:rPr>
          <w:rFonts w:ascii="Times New Roman" w:hAnsi="Times New Roman"/>
          <w:b/>
          <w:szCs w:val="22"/>
          <w:lang w:val="fr-FR"/>
        </w:rPr>
        <w:t>Autres sources d’informations</w:t>
      </w:r>
    </w:p>
    <w:p w14:paraId="389A33E5" w14:textId="77777777" w:rsidR="00E422AF" w:rsidRDefault="00E422AF">
      <w:pPr>
        <w:suppressAutoHyphens/>
      </w:pPr>
    </w:p>
    <w:p w14:paraId="389A33E6" w14:textId="43720F3D" w:rsidR="00E422AF" w:rsidRDefault="004C3A60">
      <w:pPr>
        <w:suppressAutoHyphens/>
      </w:pPr>
      <w:r>
        <w:t xml:space="preserve">Des informations détaillées sur ce médicament sont disponibles sur le site internet de l’Agence européenne </w:t>
      </w:r>
      <w:r>
        <w:rPr>
          <w:szCs w:val="24"/>
        </w:rPr>
        <w:t xml:space="preserve">des médicaments : </w:t>
      </w:r>
      <w:hyperlink r:id="rId21" w:history="1">
        <w:r w:rsidR="00BB479F">
          <w:rPr>
            <w:rStyle w:val="Hyperlink"/>
            <w:szCs w:val="22"/>
          </w:rPr>
          <w:t>https://www.ema.europa.eu</w:t>
        </w:r>
      </w:hyperlink>
      <w:r>
        <w:rPr>
          <w:color w:val="0000FF"/>
        </w:rPr>
        <w:t>.</w:t>
      </w:r>
      <w:r>
        <w:t xml:space="preserve"> </w:t>
      </w:r>
    </w:p>
    <w:p w14:paraId="389A33E7" w14:textId="77777777" w:rsidR="00E422AF" w:rsidRDefault="00E422AF">
      <w:pPr>
        <w:widowControl w:val="0"/>
        <w:numPr>
          <w:ilvl w:val="12"/>
          <w:numId w:val="0"/>
        </w:numPr>
        <w:tabs>
          <w:tab w:val="left" w:pos="567"/>
        </w:tabs>
        <w:ind w:right="-2"/>
        <w:rPr>
          <w:szCs w:val="22"/>
        </w:rPr>
      </w:pPr>
    </w:p>
    <w:p w14:paraId="389A33E8" w14:textId="77777777" w:rsidR="00E422AF" w:rsidRDefault="004C3A60">
      <w:pPr>
        <w:widowControl w:val="0"/>
        <w:tabs>
          <w:tab w:val="left" w:pos="567"/>
        </w:tabs>
        <w:jc w:val="center"/>
        <w:outlineLvl w:val="0"/>
        <w:rPr>
          <w:b/>
        </w:rPr>
      </w:pPr>
      <w:r>
        <w:rPr>
          <w:szCs w:val="22"/>
        </w:rPr>
        <w:br w:type="page"/>
      </w:r>
    </w:p>
    <w:p w14:paraId="389A33E9" w14:textId="77777777" w:rsidR="00E422AF" w:rsidRPr="00A039A8" w:rsidRDefault="004C3A60" w:rsidP="0049555F">
      <w:pPr>
        <w:jc w:val="center"/>
        <w:rPr>
          <w:b/>
          <w:bCs/>
          <w:szCs w:val="22"/>
        </w:rPr>
      </w:pPr>
      <w:r w:rsidRPr="00A039A8">
        <w:rPr>
          <w:b/>
          <w:bCs/>
        </w:rPr>
        <w:lastRenderedPageBreak/>
        <w:t>Notice : Information du patient</w:t>
      </w:r>
    </w:p>
    <w:p w14:paraId="389A33EA" w14:textId="77777777" w:rsidR="00E422AF" w:rsidRPr="00A039A8" w:rsidRDefault="00E422AF" w:rsidP="0049555F">
      <w:pPr>
        <w:jc w:val="center"/>
        <w:rPr>
          <w:b/>
          <w:bCs/>
          <w:szCs w:val="22"/>
        </w:rPr>
      </w:pPr>
    </w:p>
    <w:p w14:paraId="389A33EB" w14:textId="77777777" w:rsidR="00E422AF" w:rsidRDefault="004C3A60">
      <w:pPr>
        <w:widowControl w:val="0"/>
        <w:numPr>
          <w:ilvl w:val="12"/>
          <w:numId w:val="0"/>
        </w:numPr>
        <w:tabs>
          <w:tab w:val="left" w:pos="567"/>
        </w:tabs>
        <w:jc w:val="center"/>
        <w:rPr>
          <w:b/>
          <w:bCs/>
          <w:szCs w:val="22"/>
        </w:rPr>
      </w:pPr>
      <w:r>
        <w:rPr>
          <w:b/>
          <w:bCs/>
          <w:szCs w:val="22"/>
        </w:rPr>
        <w:t>Vimpat 50 mg comprimés pelliculés,</w:t>
      </w:r>
    </w:p>
    <w:p w14:paraId="389A33EC" w14:textId="77777777" w:rsidR="00E422AF" w:rsidRDefault="004C3A60">
      <w:pPr>
        <w:widowControl w:val="0"/>
        <w:numPr>
          <w:ilvl w:val="12"/>
          <w:numId w:val="0"/>
        </w:numPr>
        <w:tabs>
          <w:tab w:val="left" w:pos="567"/>
        </w:tabs>
        <w:jc w:val="center"/>
        <w:rPr>
          <w:b/>
          <w:bCs/>
          <w:szCs w:val="22"/>
        </w:rPr>
      </w:pPr>
      <w:r>
        <w:rPr>
          <w:b/>
          <w:bCs/>
          <w:szCs w:val="22"/>
        </w:rPr>
        <w:t>Vimpat 100 mg comprimés pelliculés,</w:t>
      </w:r>
    </w:p>
    <w:p w14:paraId="389A33ED" w14:textId="77777777" w:rsidR="00E422AF" w:rsidRDefault="004C3A60">
      <w:pPr>
        <w:widowControl w:val="0"/>
        <w:numPr>
          <w:ilvl w:val="12"/>
          <w:numId w:val="0"/>
        </w:numPr>
        <w:tabs>
          <w:tab w:val="left" w:pos="567"/>
        </w:tabs>
        <w:jc w:val="center"/>
        <w:rPr>
          <w:b/>
          <w:bCs/>
          <w:szCs w:val="22"/>
        </w:rPr>
      </w:pPr>
      <w:r>
        <w:rPr>
          <w:b/>
          <w:bCs/>
          <w:szCs w:val="22"/>
        </w:rPr>
        <w:t xml:space="preserve">Vimpat 150 mg comprimés pelliculés, </w:t>
      </w:r>
    </w:p>
    <w:p w14:paraId="389A33EE" w14:textId="77777777" w:rsidR="00E422AF" w:rsidRDefault="004C3A60">
      <w:pPr>
        <w:widowControl w:val="0"/>
        <w:numPr>
          <w:ilvl w:val="12"/>
          <w:numId w:val="0"/>
        </w:numPr>
        <w:tabs>
          <w:tab w:val="left" w:pos="567"/>
        </w:tabs>
        <w:jc w:val="center"/>
        <w:rPr>
          <w:b/>
          <w:bCs/>
          <w:szCs w:val="22"/>
        </w:rPr>
      </w:pPr>
      <w:r>
        <w:rPr>
          <w:b/>
          <w:bCs/>
          <w:szCs w:val="22"/>
        </w:rPr>
        <w:t>Vimpat 200 mg comprimés pelliculés</w:t>
      </w:r>
    </w:p>
    <w:p w14:paraId="389A33EF" w14:textId="77777777" w:rsidR="00E422AF" w:rsidRDefault="004C3A60">
      <w:pPr>
        <w:widowControl w:val="0"/>
        <w:numPr>
          <w:ilvl w:val="12"/>
          <w:numId w:val="0"/>
        </w:numPr>
        <w:tabs>
          <w:tab w:val="left" w:pos="567"/>
        </w:tabs>
        <w:jc w:val="center"/>
        <w:rPr>
          <w:szCs w:val="22"/>
        </w:rPr>
      </w:pPr>
      <w:r>
        <w:rPr>
          <w:szCs w:val="22"/>
        </w:rPr>
        <w:t>lacosamide</w:t>
      </w:r>
    </w:p>
    <w:p w14:paraId="389A33F0" w14:textId="77777777" w:rsidR="00E422AF" w:rsidRDefault="00E422AF">
      <w:pPr>
        <w:widowControl w:val="0"/>
        <w:tabs>
          <w:tab w:val="left" w:pos="567"/>
        </w:tabs>
        <w:jc w:val="center"/>
        <w:rPr>
          <w:szCs w:val="22"/>
        </w:rPr>
      </w:pPr>
    </w:p>
    <w:p w14:paraId="389A33F1" w14:textId="77777777" w:rsidR="00E422AF" w:rsidRDefault="004C3A60">
      <w:pPr>
        <w:widowControl w:val="0"/>
        <w:tabs>
          <w:tab w:val="left" w:pos="0"/>
        </w:tabs>
        <w:suppressAutoHyphens/>
        <w:rPr>
          <w:b/>
          <w:szCs w:val="22"/>
        </w:rPr>
      </w:pPr>
      <w:r>
        <w:rPr>
          <w:b/>
          <w:szCs w:val="22"/>
        </w:rPr>
        <w:t>Le pack d’initiation du traitement est uniquement adapté aux adolescents et aux enfants pesant 50 kg ou plus et aux adultes.</w:t>
      </w:r>
    </w:p>
    <w:p w14:paraId="389A33F2" w14:textId="77777777" w:rsidR="00E422AF" w:rsidRDefault="00E422AF">
      <w:pPr>
        <w:widowControl w:val="0"/>
        <w:tabs>
          <w:tab w:val="left" w:pos="567"/>
        </w:tabs>
        <w:rPr>
          <w:szCs w:val="22"/>
        </w:rPr>
      </w:pPr>
    </w:p>
    <w:p w14:paraId="389A33F3" w14:textId="77777777" w:rsidR="00E422AF" w:rsidRDefault="004C3A60">
      <w:pPr>
        <w:widowControl w:val="0"/>
        <w:tabs>
          <w:tab w:val="left" w:pos="567"/>
        </w:tabs>
        <w:ind w:right="-2"/>
        <w:rPr>
          <w:b/>
        </w:rPr>
      </w:pPr>
      <w:r>
        <w:rPr>
          <w:b/>
        </w:rPr>
        <w:t>Veuillez lire attentivement cette notice avant de prendre ce médicament car elle contient des informations importantes pour vous.</w:t>
      </w:r>
    </w:p>
    <w:p w14:paraId="389A33F4" w14:textId="77777777" w:rsidR="00E422AF" w:rsidRDefault="004C3A60">
      <w:pPr>
        <w:widowControl w:val="0"/>
        <w:numPr>
          <w:ilvl w:val="0"/>
          <w:numId w:val="4"/>
        </w:numPr>
        <w:tabs>
          <w:tab w:val="clear" w:pos="360"/>
          <w:tab w:val="num" w:pos="567"/>
        </w:tabs>
        <w:ind w:left="567" w:right="-2" w:hanging="567"/>
      </w:pPr>
      <w:r>
        <w:t>Gardez cette notice. Vous pourriez avoir besoin de la relire.</w:t>
      </w:r>
    </w:p>
    <w:p w14:paraId="389A33F5" w14:textId="77777777" w:rsidR="00E422AF" w:rsidRDefault="004C3A60">
      <w:pPr>
        <w:widowControl w:val="0"/>
        <w:numPr>
          <w:ilvl w:val="0"/>
          <w:numId w:val="4"/>
        </w:numPr>
        <w:tabs>
          <w:tab w:val="clear" w:pos="360"/>
          <w:tab w:val="num" w:pos="567"/>
        </w:tabs>
        <w:ind w:left="567" w:right="-2" w:hanging="567"/>
      </w:pPr>
      <w:r>
        <w:t>Si vous avez d’autres questions, interrogez votre médecin ou votre pharmacien.</w:t>
      </w:r>
    </w:p>
    <w:p w14:paraId="389A33F6" w14:textId="77777777" w:rsidR="00E422AF" w:rsidRDefault="004C3A60">
      <w:pPr>
        <w:widowControl w:val="0"/>
        <w:numPr>
          <w:ilvl w:val="0"/>
          <w:numId w:val="4"/>
        </w:numPr>
        <w:tabs>
          <w:tab w:val="clear" w:pos="360"/>
          <w:tab w:val="num" w:pos="567"/>
        </w:tabs>
        <w:ind w:left="567" w:right="-2" w:hanging="567"/>
        <w:rPr>
          <w:b/>
        </w:rPr>
      </w:pPr>
      <w:r>
        <w:t>Ce médicament vous a été personnellement prescrit. Ne le donnez pas à d’autres personnes. Il pourrait leur être nocif, même si les signes de leur maladie sont identiques aux vôtres.</w:t>
      </w:r>
    </w:p>
    <w:p w14:paraId="389A33F7" w14:textId="77777777" w:rsidR="00E422AF" w:rsidRDefault="004C3A60">
      <w:pPr>
        <w:widowControl w:val="0"/>
        <w:numPr>
          <w:ilvl w:val="0"/>
          <w:numId w:val="4"/>
        </w:numPr>
        <w:tabs>
          <w:tab w:val="clear" w:pos="360"/>
          <w:tab w:val="num" w:pos="567"/>
        </w:tabs>
        <w:ind w:left="567" w:right="-2" w:hanging="567"/>
        <w:rPr>
          <w:b/>
        </w:rPr>
      </w:pPr>
      <w:r>
        <w:t>Si vous ressentez un quelconque effet indésirable, parlez-en à votre médecin ou à votre pharmacien</w:t>
      </w:r>
      <w:r>
        <w:rPr>
          <w:szCs w:val="22"/>
        </w:rPr>
        <w:t>. Ceci s’applique aussi à tout effet indésirable qui ne serait pas mentionné dans cette notice. Voir rubrique 4.</w:t>
      </w:r>
    </w:p>
    <w:p w14:paraId="389A33F8" w14:textId="77777777" w:rsidR="00E422AF" w:rsidRDefault="00E422AF">
      <w:pPr>
        <w:widowControl w:val="0"/>
        <w:tabs>
          <w:tab w:val="left" w:pos="567"/>
        </w:tabs>
        <w:ind w:right="-2"/>
        <w:rPr>
          <w:szCs w:val="22"/>
        </w:rPr>
      </w:pPr>
    </w:p>
    <w:p w14:paraId="389A33F9" w14:textId="77777777" w:rsidR="00E422AF" w:rsidRDefault="004C3A60">
      <w:pPr>
        <w:widowControl w:val="0"/>
        <w:tabs>
          <w:tab w:val="left" w:pos="567"/>
        </w:tabs>
        <w:ind w:right="-2"/>
      </w:pPr>
      <w:r>
        <w:rPr>
          <w:b/>
        </w:rPr>
        <w:t>Que contient cette notice </w:t>
      </w:r>
      <w:r>
        <w:t xml:space="preserve">? </w:t>
      </w:r>
    </w:p>
    <w:p w14:paraId="389A33FA" w14:textId="69E6BD7E" w:rsidR="00E422AF" w:rsidRDefault="004C3A60">
      <w:pPr>
        <w:widowControl w:val="0"/>
        <w:tabs>
          <w:tab w:val="left" w:pos="567"/>
        </w:tabs>
        <w:ind w:left="567" w:right="-29" w:hanging="567"/>
      </w:pPr>
      <w:r>
        <w:t>1.</w:t>
      </w:r>
      <w:r>
        <w:tab/>
        <w:t>Qu’est-ce que Vimpat et dans quel</w:t>
      </w:r>
      <w:r w:rsidR="00823521">
        <w:t>s</w:t>
      </w:r>
      <w:r>
        <w:t xml:space="preserve"> cas est-il utilisé</w:t>
      </w:r>
    </w:p>
    <w:p w14:paraId="389A33FB" w14:textId="77777777" w:rsidR="00E422AF" w:rsidRDefault="004C3A60">
      <w:pPr>
        <w:widowControl w:val="0"/>
        <w:tabs>
          <w:tab w:val="left" w:pos="567"/>
        </w:tabs>
        <w:ind w:left="567" w:right="-29" w:hanging="567"/>
      </w:pPr>
      <w:r>
        <w:t>2.</w:t>
      </w:r>
      <w:r>
        <w:tab/>
        <w:t>Quelles sont les informations à connaître avant de prendre Vimpat</w:t>
      </w:r>
    </w:p>
    <w:p w14:paraId="389A33FC" w14:textId="77777777" w:rsidR="00E422AF" w:rsidRDefault="004C3A60">
      <w:pPr>
        <w:widowControl w:val="0"/>
        <w:tabs>
          <w:tab w:val="left" w:pos="567"/>
        </w:tabs>
        <w:ind w:left="567" w:right="-29" w:hanging="567"/>
      </w:pPr>
      <w:r>
        <w:t>3.</w:t>
      </w:r>
      <w:r>
        <w:tab/>
        <w:t>Comment prendre Vimpat</w:t>
      </w:r>
    </w:p>
    <w:p w14:paraId="389A33FD" w14:textId="51CA5D9C" w:rsidR="00E422AF" w:rsidRDefault="004C3A60">
      <w:pPr>
        <w:widowControl w:val="0"/>
        <w:tabs>
          <w:tab w:val="left" w:pos="567"/>
        </w:tabs>
        <w:ind w:left="567" w:right="-29" w:hanging="567"/>
      </w:pPr>
      <w:r>
        <w:t>4.</w:t>
      </w:r>
      <w:r>
        <w:tab/>
        <w:t>Quels sont les effets indésirables éventuels</w:t>
      </w:r>
      <w:r w:rsidR="00D40720">
        <w:t> ?</w:t>
      </w:r>
    </w:p>
    <w:p w14:paraId="389A33FE" w14:textId="77777777" w:rsidR="00E422AF" w:rsidRDefault="004C3A60">
      <w:pPr>
        <w:widowControl w:val="0"/>
        <w:tabs>
          <w:tab w:val="left" w:pos="567"/>
        </w:tabs>
        <w:ind w:left="567" w:right="-29" w:hanging="567"/>
      </w:pPr>
      <w:r>
        <w:t>5.</w:t>
      </w:r>
      <w:r>
        <w:tab/>
        <w:t>Comment conserver Vimpat</w:t>
      </w:r>
    </w:p>
    <w:p w14:paraId="389A33FF" w14:textId="77777777" w:rsidR="00E422AF" w:rsidRDefault="004C3A60">
      <w:pPr>
        <w:widowControl w:val="0"/>
        <w:tabs>
          <w:tab w:val="left" w:pos="567"/>
        </w:tabs>
        <w:ind w:left="567" w:right="-29" w:hanging="567"/>
      </w:pPr>
      <w:r>
        <w:t>6.</w:t>
      </w:r>
      <w:r>
        <w:tab/>
        <w:t xml:space="preserve">Contenu de l’emballage et autres informations </w:t>
      </w:r>
    </w:p>
    <w:p w14:paraId="389A3400" w14:textId="77777777" w:rsidR="00E422AF" w:rsidRDefault="00E422AF">
      <w:pPr>
        <w:widowControl w:val="0"/>
        <w:tabs>
          <w:tab w:val="left" w:pos="567"/>
        </w:tabs>
        <w:ind w:left="567" w:right="-29" w:hanging="567"/>
        <w:rPr>
          <w:szCs w:val="22"/>
        </w:rPr>
      </w:pPr>
    </w:p>
    <w:p w14:paraId="389A3401" w14:textId="77777777" w:rsidR="00E422AF" w:rsidRDefault="00E422AF">
      <w:pPr>
        <w:widowControl w:val="0"/>
        <w:numPr>
          <w:ilvl w:val="12"/>
          <w:numId w:val="0"/>
        </w:numPr>
        <w:tabs>
          <w:tab w:val="left" w:pos="567"/>
        </w:tabs>
        <w:rPr>
          <w:szCs w:val="22"/>
        </w:rPr>
      </w:pPr>
    </w:p>
    <w:p w14:paraId="389A3402" w14:textId="1CAF451B" w:rsidR="00E422AF" w:rsidRDefault="004C3A60">
      <w:pPr>
        <w:widowControl w:val="0"/>
        <w:tabs>
          <w:tab w:val="left" w:pos="567"/>
        </w:tabs>
        <w:suppressAutoHyphens/>
        <w:rPr>
          <w:b/>
        </w:rPr>
      </w:pPr>
      <w:r>
        <w:rPr>
          <w:b/>
        </w:rPr>
        <w:t>1.</w:t>
      </w:r>
      <w:r>
        <w:rPr>
          <w:b/>
        </w:rPr>
        <w:tab/>
        <w:t>Qu’est-ce que Vimpat et dans quel</w:t>
      </w:r>
      <w:r w:rsidR="00823521">
        <w:rPr>
          <w:b/>
        </w:rPr>
        <w:t>s</w:t>
      </w:r>
      <w:r>
        <w:rPr>
          <w:b/>
        </w:rPr>
        <w:t xml:space="preserve"> cas est-il utilisé</w:t>
      </w:r>
    </w:p>
    <w:p w14:paraId="389A3403" w14:textId="77777777" w:rsidR="00E422AF" w:rsidRDefault="00E422AF">
      <w:pPr>
        <w:widowControl w:val="0"/>
        <w:numPr>
          <w:ilvl w:val="12"/>
          <w:numId w:val="0"/>
        </w:numPr>
        <w:tabs>
          <w:tab w:val="left" w:pos="567"/>
        </w:tabs>
        <w:rPr>
          <w:szCs w:val="22"/>
        </w:rPr>
      </w:pPr>
    </w:p>
    <w:p w14:paraId="389A3404" w14:textId="77777777" w:rsidR="00E422AF" w:rsidRDefault="004C3A60">
      <w:pPr>
        <w:widowControl w:val="0"/>
        <w:numPr>
          <w:ilvl w:val="12"/>
          <w:numId w:val="0"/>
        </w:numPr>
        <w:tabs>
          <w:tab w:val="left" w:pos="567"/>
        </w:tabs>
        <w:ind w:right="-2"/>
        <w:rPr>
          <w:b/>
          <w:bCs/>
          <w:szCs w:val="22"/>
        </w:rPr>
      </w:pPr>
      <w:r>
        <w:rPr>
          <w:b/>
          <w:bCs/>
          <w:szCs w:val="22"/>
        </w:rPr>
        <w:t>Qu’est-ce que Vimpat</w:t>
      </w:r>
    </w:p>
    <w:p w14:paraId="389A3405" w14:textId="77777777" w:rsidR="00E422AF" w:rsidRDefault="004C3A60">
      <w:pPr>
        <w:widowControl w:val="0"/>
        <w:numPr>
          <w:ilvl w:val="12"/>
          <w:numId w:val="0"/>
        </w:numPr>
        <w:tabs>
          <w:tab w:val="left" w:pos="567"/>
        </w:tabs>
        <w:ind w:right="-2"/>
        <w:rPr>
          <w:bCs/>
          <w:szCs w:val="22"/>
        </w:rPr>
      </w:pPr>
      <w:r>
        <w:rPr>
          <w:bCs/>
          <w:szCs w:val="22"/>
        </w:rPr>
        <w:t>Vimpat contient du lacosamide. Ce produit fait partie d’un groupe de médicaments appelés « médicaments antiépileptiques ». Ces médicaments sont utilisés pour traiter l’épilepsie.</w:t>
      </w:r>
    </w:p>
    <w:p w14:paraId="389A3406" w14:textId="77777777" w:rsidR="00E422AF" w:rsidRDefault="004C3A60">
      <w:pPr>
        <w:pStyle w:val="Date"/>
        <w:numPr>
          <w:ilvl w:val="0"/>
          <w:numId w:val="19"/>
        </w:numPr>
        <w:ind w:left="567" w:hanging="567"/>
        <w:rPr>
          <w:lang w:val="fr-FR"/>
        </w:rPr>
      </w:pPr>
      <w:r>
        <w:rPr>
          <w:lang w:val="fr-FR"/>
        </w:rPr>
        <w:t>Ce médicament vous a été prescrit pour réduire le nombre de crises dont vous souffrez.</w:t>
      </w:r>
    </w:p>
    <w:p w14:paraId="389A3407" w14:textId="77777777" w:rsidR="00E422AF" w:rsidRDefault="00E422AF">
      <w:pPr>
        <w:widowControl w:val="0"/>
        <w:numPr>
          <w:ilvl w:val="12"/>
          <w:numId w:val="0"/>
        </w:numPr>
        <w:tabs>
          <w:tab w:val="left" w:pos="567"/>
        </w:tabs>
        <w:ind w:right="-2"/>
        <w:rPr>
          <w:b/>
          <w:bCs/>
          <w:szCs w:val="22"/>
        </w:rPr>
      </w:pPr>
    </w:p>
    <w:p w14:paraId="389A3408" w14:textId="5F0B782A" w:rsidR="00E422AF" w:rsidRDefault="004C3A60">
      <w:pPr>
        <w:widowControl w:val="0"/>
        <w:numPr>
          <w:ilvl w:val="12"/>
          <w:numId w:val="0"/>
        </w:numPr>
        <w:tabs>
          <w:tab w:val="left" w:pos="567"/>
        </w:tabs>
        <w:ind w:right="-2"/>
        <w:rPr>
          <w:b/>
          <w:bCs/>
          <w:szCs w:val="22"/>
        </w:rPr>
      </w:pPr>
      <w:r>
        <w:rPr>
          <w:b/>
          <w:bCs/>
          <w:szCs w:val="22"/>
        </w:rPr>
        <w:t>Dans quel</w:t>
      </w:r>
      <w:r w:rsidR="005F19CC">
        <w:rPr>
          <w:b/>
          <w:bCs/>
          <w:szCs w:val="22"/>
        </w:rPr>
        <w:t>s</w:t>
      </w:r>
      <w:r>
        <w:rPr>
          <w:b/>
          <w:bCs/>
          <w:szCs w:val="22"/>
        </w:rPr>
        <w:t xml:space="preserve"> cas Vimpat est-il utilisé</w:t>
      </w:r>
    </w:p>
    <w:p w14:paraId="389A3409" w14:textId="77777777" w:rsidR="00E422AF" w:rsidRDefault="004C3A60">
      <w:pPr>
        <w:widowControl w:val="0"/>
        <w:numPr>
          <w:ilvl w:val="0"/>
          <w:numId w:val="26"/>
        </w:numPr>
        <w:ind w:left="567" w:right="-2" w:hanging="567"/>
        <w:rPr>
          <w:bCs/>
        </w:rPr>
      </w:pPr>
      <w:r>
        <w:rPr>
          <w:bCs/>
        </w:rPr>
        <w:t>Vimpat est utilisé :</w:t>
      </w:r>
    </w:p>
    <w:p w14:paraId="389A340A" w14:textId="77777777" w:rsidR="00E422AF" w:rsidRDefault="004C3A60">
      <w:pPr>
        <w:pStyle w:val="ListParagraph"/>
        <w:widowControl w:val="0"/>
        <w:numPr>
          <w:ilvl w:val="0"/>
          <w:numId w:val="55"/>
        </w:numPr>
        <w:ind w:right="-2"/>
        <w:rPr>
          <w:rFonts w:ascii="Times New Roman" w:hAnsi="Times New Roman"/>
          <w:bCs/>
        </w:rPr>
      </w:pPr>
      <w:r>
        <w:rPr>
          <w:rFonts w:ascii="Times New Roman" w:hAnsi="Times New Roman"/>
          <w:bCs/>
        </w:rPr>
        <w:t>seul et en association avec d’autres médicaments antiépileptiques chez l’adulte, l’adolescent et l’enfant âgé de 2 ans et plus pour traiter une forme d’épilepsie caractérisée par la survenue de crises partielles avec ou sans généralisation secondaire. Dans ce type d’épilepsie, les crises n’affectent d’abord qu’un côté de votre cerveau. Mais elles peuvent ensuite s’étendre à des zones plus larges des deux côtés de votre cerveau ;</w:t>
      </w:r>
    </w:p>
    <w:p w14:paraId="389A340B" w14:textId="77777777" w:rsidR="00E422AF" w:rsidRDefault="004C3A60">
      <w:pPr>
        <w:pStyle w:val="ListParagraph"/>
        <w:widowControl w:val="0"/>
        <w:numPr>
          <w:ilvl w:val="0"/>
          <w:numId w:val="55"/>
        </w:numPr>
        <w:ind w:right="-2"/>
        <w:rPr>
          <w:rFonts w:ascii="Times New Roman" w:hAnsi="Times New Roman"/>
          <w:bCs/>
        </w:rPr>
      </w:pPr>
      <w:r>
        <w:rPr>
          <w:rFonts w:ascii="Times New Roman" w:hAnsi="Times New Roman"/>
          <w:bCs/>
        </w:rPr>
        <w:t>en association avec d’autres médicaments antiépileptiques chez l’adulte, l’adolescent et l’enfant âgé de 4 ans et plus, pour traiter les crises généralisées tonico-cloniques primaires (crises majeures, comprenant une perte de conscience) chez les patients atteints d’épilepsie idiopathique généralisée (le type d’épilepsie dont on pense qu’elle a une cause génétique).</w:t>
      </w:r>
    </w:p>
    <w:p w14:paraId="389A340C" w14:textId="77777777" w:rsidR="00E422AF" w:rsidRDefault="00E422AF">
      <w:pPr>
        <w:widowControl w:val="0"/>
        <w:numPr>
          <w:ilvl w:val="12"/>
          <w:numId w:val="0"/>
        </w:numPr>
        <w:tabs>
          <w:tab w:val="left" w:pos="567"/>
        </w:tabs>
        <w:ind w:right="-2"/>
        <w:rPr>
          <w:szCs w:val="22"/>
        </w:rPr>
      </w:pPr>
    </w:p>
    <w:p w14:paraId="389A340D" w14:textId="77777777" w:rsidR="00E422AF" w:rsidRDefault="00E422AF">
      <w:pPr>
        <w:widowControl w:val="0"/>
        <w:numPr>
          <w:ilvl w:val="12"/>
          <w:numId w:val="0"/>
        </w:numPr>
        <w:tabs>
          <w:tab w:val="left" w:pos="567"/>
        </w:tabs>
        <w:ind w:right="-2"/>
        <w:rPr>
          <w:szCs w:val="22"/>
        </w:rPr>
      </w:pPr>
    </w:p>
    <w:p w14:paraId="389A340E" w14:textId="77777777" w:rsidR="00E422AF" w:rsidRDefault="004C3A60" w:rsidP="0049555F">
      <w:pPr>
        <w:pStyle w:val="StyleBoldLeft0cmHanging1cm"/>
      </w:pPr>
      <w:r>
        <w:t>2.</w:t>
      </w:r>
      <w:r>
        <w:tab/>
        <w:t>Quelles sont les informations à connaître avant de prendre Vimpat</w:t>
      </w:r>
    </w:p>
    <w:p w14:paraId="389A340F" w14:textId="77777777" w:rsidR="00E422AF" w:rsidRDefault="00E422AF">
      <w:pPr>
        <w:widowControl w:val="0"/>
        <w:numPr>
          <w:ilvl w:val="12"/>
          <w:numId w:val="0"/>
        </w:numPr>
        <w:tabs>
          <w:tab w:val="left" w:pos="567"/>
        </w:tabs>
        <w:ind w:right="-2"/>
        <w:rPr>
          <w:szCs w:val="22"/>
          <w:u w:val="single"/>
        </w:rPr>
      </w:pPr>
    </w:p>
    <w:p w14:paraId="389A3410" w14:textId="77777777" w:rsidR="00E422AF" w:rsidRDefault="004C3A60">
      <w:pPr>
        <w:widowControl w:val="0"/>
        <w:tabs>
          <w:tab w:val="left" w:pos="567"/>
        </w:tabs>
        <w:suppressAutoHyphens/>
        <w:rPr>
          <w:b/>
        </w:rPr>
      </w:pPr>
      <w:r>
        <w:rPr>
          <w:b/>
        </w:rPr>
        <w:t>Ne prenez jamais Vimpat</w:t>
      </w:r>
    </w:p>
    <w:p w14:paraId="389A3411" w14:textId="77777777" w:rsidR="00E422AF" w:rsidRDefault="004C3A60">
      <w:pPr>
        <w:widowControl w:val="0"/>
        <w:numPr>
          <w:ilvl w:val="0"/>
          <w:numId w:val="4"/>
        </w:numPr>
        <w:tabs>
          <w:tab w:val="clear" w:pos="360"/>
          <w:tab w:val="num" w:pos="567"/>
        </w:tabs>
        <w:ind w:left="567" w:right="-2" w:hanging="567"/>
        <w:rPr>
          <w:bCs/>
          <w:szCs w:val="22"/>
        </w:rPr>
      </w:pPr>
      <w:r>
        <w:t>si vous êtes allergique au lacosamide ou à l’un des autres composants contenus dans ce médicament, mentionnés dans la rubrique 6. Si vous n’êtes pas sûr d’être allergique, parlez-en à votre médecin.</w:t>
      </w:r>
    </w:p>
    <w:p w14:paraId="389A3412" w14:textId="77777777" w:rsidR="00E422AF" w:rsidRDefault="004C3A60">
      <w:pPr>
        <w:widowControl w:val="0"/>
        <w:numPr>
          <w:ilvl w:val="0"/>
          <w:numId w:val="4"/>
        </w:numPr>
        <w:tabs>
          <w:tab w:val="clear" w:pos="360"/>
          <w:tab w:val="num" w:pos="567"/>
        </w:tabs>
        <w:ind w:left="567" w:right="-2" w:hanging="567"/>
        <w:rPr>
          <w:bCs/>
          <w:szCs w:val="22"/>
        </w:rPr>
      </w:pPr>
      <w:r>
        <w:lastRenderedPageBreak/>
        <w:t>si vous avez un problème de battements de cœur appelé bloc auriculo-ventriculaire du deuxième ou troisième degré</w:t>
      </w:r>
      <w:r>
        <w:rPr>
          <w:bCs/>
          <w:szCs w:val="22"/>
        </w:rPr>
        <w:t>.</w:t>
      </w:r>
    </w:p>
    <w:p w14:paraId="0256A144" w14:textId="77777777" w:rsidR="00700005" w:rsidRDefault="00700005">
      <w:pPr>
        <w:widowControl w:val="0"/>
        <w:numPr>
          <w:ilvl w:val="12"/>
          <w:numId w:val="0"/>
        </w:numPr>
        <w:tabs>
          <w:tab w:val="left" w:pos="567"/>
        </w:tabs>
        <w:ind w:right="-2"/>
        <w:rPr>
          <w:szCs w:val="22"/>
        </w:rPr>
      </w:pPr>
    </w:p>
    <w:p w14:paraId="389A3413" w14:textId="279460E9" w:rsidR="00E422AF" w:rsidRDefault="00780874">
      <w:pPr>
        <w:widowControl w:val="0"/>
        <w:numPr>
          <w:ilvl w:val="12"/>
          <w:numId w:val="0"/>
        </w:numPr>
        <w:tabs>
          <w:tab w:val="left" w:pos="567"/>
        </w:tabs>
        <w:ind w:right="-2"/>
        <w:rPr>
          <w:szCs w:val="22"/>
        </w:rPr>
      </w:pPr>
      <w:r w:rsidRPr="00780874">
        <w:rPr>
          <w:szCs w:val="22"/>
        </w:rPr>
        <w:t>Ne prenez pas Vimpat si l’une des situations ci-dessus vous concerne. En cas de doute, adressez-vous à votre médecin ou pharmacien avant de prendre ce médicament.</w:t>
      </w:r>
    </w:p>
    <w:p w14:paraId="793BBCFE" w14:textId="77777777" w:rsidR="00780874" w:rsidRDefault="00780874">
      <w:pPr>
        <w:widowControl w:val="0"/>
        <w:numPr>
          <w:ilvl w:val="12"/>
          <w:numId w:val="0"/>
        </w:numPr>
        <w:tabs>
          <w:tab w:val="left" w:pos="567"/>
        </w:tabs>
        <w:ind w:right="-2"/>
        <w:rPr>
          <w:szCs w:val="22"/>
        </w:rPr>
      </w:pPr>
    </w:p>
    <w:p w14:paraId="389A3414" w14:textId="77777777" w:rsidR="00E422AF" w:rsidRDefault="004C3A60">
      <w:pPr>
        <w:keepNext/>
        <w:widowControl w:val="0"/>
        <w:tabs>
          <w:tab w:val="left" w:pos="567"/>
        </w:tabs>
        <w:rPr>
          <w:b/>
        </w:rPr>
      </w:pPr>
      <w:r>
        <w:rPr>
          <w:b/>
        </w:rPr>
        <w:t>Avertissements et précautions</w:t>
      </w:r>
    </w:p>
    <w:p w14:paraId="389A3415" w14:textId="77777777" w:rsidR="00E422AF" w:rsidRDefault="004C3A60">
      <w:pPr>
        <w:keepNext/>
        <w:keepLines/>
        <w:widowControl w:val="0"/>
        <w:tabs>
          <w:tab w:val="left" w:pos="567"/>
        </w:tabs>
        <w:rPr>
          <w:bCs/>
          <w:szCs w:val="22"/>
        </w:rPr>
      </w:pPr>
      <w:r>
        <w:rPr>
          <w:bCs/>
          <w:szCs w:val="22"/>
        </w:rPr>
        <w:t>Adressez-vous à votre médecin avant de prendre Vimpat si :</w:t>
      </w:r>
    </w:p>
    <w:p w14:paraId="389A3416" w14:textId="77777777" w:rsidR="00E422AF" w:rsidRDefault="004C3A60">
      <w:pPr>
        <w:widowControl w:val="0"/>
        <w:numPr>
          <w:ilvl w:val="0"/>
          <w:numId w:val="20"/>
        </w:numPr>
        <w:ind w:right="-2" w:hanging="720"/>
        <w:rPr>
          <w:szCs w:val="22"/>
        </w:rPr>
      </w:pPr>
      <w:r>
        <w:rPr>
          <w:szCs w:val="22"/>
        </w:rPr>
        <w:t>vous avez des pensées suicidaires ou envisagez de vous faire du mal. Un nombre restreint de personnes traitées avec des médicaments antiépileptiques comme le lacosamide ont des pensées suicidaires ou autodestructrices. Si vous avez de telles pensées, avertissez votre médecin immédiatement</w:t>
      </w:r>
    </w:p>
    <w:p w14:paraId="389A3417" w14:textId="77777777" w:rsidR="00E422AF" w:rsidRDefault="004C3A60">
      <w:pPr>
        <w:widowControl w:val="0"/>
        <w:numPr>
          <w:ilvl w:val="0"/>
          <w:numId w:val="20"/>
        </w:numPr>
        <w:ind w:right="-2" w:hanging="720"/>
        <w:rPr>
          <w:szCs w:val="22"/>
        </w:rPr>
      </w:pPr>
      <w:r>
        <w:rPr>
          <w:szCs w:val="22"/>
        </w:rPr>
        <w:t xml:space="preserve">vous avez un problème cardiaque affectant le rythme de votre cœur et vous avez fréquemment des battements du cœur particulièrement lents, rapides ou irréguliers (comme </w:t>
      </w:r>
      <w:r>
        <w:rPr>
          <w:bCs/>
          <w:szCs w:val="22"/>
        </w:rPr>
        <w:t>bloc auriculo-ventriculaire, fibrillation auriculaire ou flutter auriculaire</w:t>
      </w:r>
      <w:r>
        <w:rPr>
          <w:szCs w:val="22"/>
        </w:rPr>
        <w:t>)</w:t>
      </w:r>
    </w:p>
    <w:p w14:paraId="389A3418" w14:textId="77777777" w:rsidR="00E422AF" w:rsidRDefault="004C3A60">
      <w:pPr>
        <w:widowControl w:val="0"/>
        <w:numPr>
          <w:ilvl w:val="0"/>
          <w:numId w:val="20"/>
        </w:numPr>
        <w:ind w:right="-2" w:hanging="720"/>
        <w:rPr>
          <w:szCs w:val="22"/>
        </w:rPr>
      </w:pPr>
      <w:r>
        <w:rPr>
          <w:szCs w:val="22"/>
        </w:rPr>
        <w:t xml:space="preserve">vous avez </w:t>
      </w:r>
      <w:r>
        <w:rPr>
          <w:bCs/>
          <w:szCs w:val="22"/>
        </w:rPr>
        <w:t>une maladie cardiaque sévère comme une insuffisance cardiaque, ou une crise cardiaque</w:t>
      </w:r>
    </w:p>
    <w:p w14:paraId="389A3419" w14:textId="77777777" w:rsidR="00E422AF" w:rsidRDefault="004C3A60">
      <w:pPr>
        <w:widowControl w:val="0"/>
        <w:numPr>
          <w:ilvl w:val="0"/>
          <w:numId w:val="20"/>
        </w:numPr>
        <w:ind w:right="-2" w:hanging="720"/>
        <w:rPr>
          <w:bCs/>
          <w:szCs w:val="22"/>
        </w:rPr>
      </w:pPr>
      <w:r>
        <w:rPr>
          <w:bCs/>
          <w:szCs w:val="22"/>
        </w:rPr>
        <w:t>vous avez souvent des étourdissements ou vous tombez. Vimpat peut vous donner des étourdissements, ce qui peut augmenter le risque de blessure accidentelle ou de chute. Par conséquent, vous devez faire attention jusqu’à ce que vous soyez habitué aux effets de ce médicament.</w:t>
      </w:r>
    </w:p>
    <w:p w14:paraId="389A341A" w14:textId="77777777" w:rsidR="00E422AF" w:rsidRDefault="004C3A60">
      <w:pPr>
        <w:widowControl w:val="0"/>
        <w:ind w:right="-2"/>
        <w:rPr>
          <w:bCs/>
          <w:szCs w:val="22"/>
        </w:rPr>
      </w:pPr>
      <w:r>
        <w:rPr>
          <w:bCs/>
          <w:szCs w:val="22"/>
        </w:rPr>
        <w:t>Si l’une des situations ci-dessus vous concerne (ou si vous n’êtes pas sûr), adressez-vous à votre médecin ou pharmacien avant de prendre Vimpat.</w:t>
      </w:r>
    </w:p>
    <w:p w14:paraId="389A341B" w14:textId="77777777" w:rsidR="00E422AF" w:rsidRDefault="004C3A60">
      <w:pPr>
        <w:widowControl w:val="0"/>
        <w:ind w:right="-2"/>
        <w:rPr>
          <w:bCs/>
          <w:szCs w:val="22"/>
        </w:rPr>
      </w:pPr>
      <w:r>
        <w:rPr>
          <w:bCs/>
          <w:szCs w:val="22"/>
        </w:rPr>
        <w:t>Si vous prenez Vimpat, adressez-vous à votre médecin si vous présentez un nouveau type de crise ou une aggravation des crises existantes.</w:t>
      </w:r>
    </w:p>
    <w:p w14:paraId="389A341C" w14:textId="77777777" w:rsidR="00E422AF" w:rsidRDefault="004C3A60">
      <w:pPr>
        <w:keepNext/>
        <w:keepLines/>
        <w:widowControl w:val="0"/>
        <w:numPr>
          <w:ilvl w:val="12"/>
          <w:numId w:val="0"/>
        </w:numPr>
        <w:tabs>
          <w:tab w:val="left" w:pos="567"/>
        </w:tabs>
        <w:rPr>
          <w:szCs w:val="22"/>
        </w:rPr>
      </w:pPr>
      <w:r>
        <w:rPr>
          <w:szCs w:val="22"/>
        </w:rPr>
        <w:t>Si vous prenez Vimpat et si vous présentez des symptômes de troubles du rythme cardiaque (par ex. pouls lent, rapide ou irrégulier, palpitations, essoufflement, sensation d’étourdissement et évanouissement), consultez immédiatement un médecin (voir rubrique 4).</w:t>
      </w:r>
    </w:p>
    <w:p w14:paraId="389A341D" w14:textId="77777777" w:rsidR="00E422AF" w:rsidRDefault="00E422AF">
      <w:pPr>
        <w:widowControl w:val="0"/>
        <w:tabs>
          <w:tab w:val="left" w:pos="567"/>
        </w:tabs>
        <w:rPr>
          <w:b/>
        </w:rPr>
      </w:pPr>
    </w:p>
    <w:p w14:paraId="389A341E" w14:textId="77777777" w:rsidR="00E422AF" w:rsidRDefault="004C3A60">
      <w:pPr>
        <w:widowControl w:val="0"/>
        <w:tabs>
          <w:tab w:val="left" w:pos="567"/>
        </w:tabs>
        <w:rPr>
          <w:b/>
        </w:rPr>
      </w:pPr>
      <w:r>
        <w:rPr>
          <w:b/>
        </w:rPr>
        <w:t>Enfants</w:t>
      </w:r>
      <w:r>
        <w:rPr>
          <w:b/>
          <w:szCs w:val="22"/>
        </w:rPr>
        <w:t xml:space="preserve"> </w:t>
      </w:r>
    </w:p>
    <w:p w14:paraId="389A341F" w14:textId="77777777" w:rsidR="00E422AF" w:rsidRDefault="004C3A60">
      <w:pPr>
        <w:widowControl w:val="0"/>
        <w:tabs>
          <w:tab w:val="left" w:pos="567"/>
        </w:tabs>
        <w:rPr>
          <w:szCs w:val="22"/>
        </w:rPr>
      </w:pPr>
      <w:r>
        <w:rPr>
          <w:szCs w:val="22"/>
        </w:rPr>
        <w:t xml:space="preserve">Vimpat n’est pas recommandé chez les enfants de moins de 2 ans atteints d’épilepsie, caractérisée par la présence de crises partielles, et n’est pas recommandé chez les enfants de moins de 4 ans présentant des crises généralisées tonico-cloniques primaires. En effet, nous ne savons pas encore s’il sera efficace et s’il sera bien toléré chez les enfants de ce groupe d’âge. </w:t>
      </w:r>
    </w:p>
    <w:p w14:paraId="389A3420" w14:textId="77777777" w:rsidR="00E422AF" w:rsidRDefault="00E422AF">
      <w:pPr>
        <w:widowControl w:val="0"/>
        <w:tabs>
          <w:tab w:val="left" w:pos="567"/>
        </w:tabs>
        <w:rPr>
          <w:b/>
        </w:rPr>
      </w:pPr>
    </w:p>
    <w:p w14:paraId="389A3421" w14:textId="77777777" w:rsidR="00E422AF" w:rsidRDefault="004C3A60">
      <w:pPr>
        <w:widowControl w:val="0"/>
        <w:numPr>
          <w:ilvl w:val="12"/>
          <w:numId w:val="0"/>
        </w:numPr>
        <w:tabs>
          <w:tab w:val="left" w:pos="567"/>
        </w:tabs>
        <w:ind w:right="-2"/>
        <w:rPr>
          <w:b/>
        </w:rPr>
      </w:pPr>
      <w:r>
        <w:rPr>
          <w:b/>
        </w:rPr>
        <w:t>Autres médicaments et Vimpat</w:t>
      </w:r>
    </w:p>
    <w:p w14:paraId="389A3422" w14:textId="77777777" w:rsidR="00E422AF" w:rsidRDefault="004C3A60">
      <w:pPr>
        <w:widowControl w:val="0"/>
        <w:numPr>
          <w:ilvl w:val="12"/>
          <w:numId w:val="0"/>
        </w:numPr>
        <w:tabs>
          <w:tab w:val="left" w:pos="567"/>
        </w:tabs>
        <w:ind w:right="-2"/>
        <w:rPr>
          <w:szCs w:val="22"/>
        </w:rPr>
      </w:pPr>
      <w:r>
        <w:t>Informez votre médecin ou pharmacien si vous prenez, avez récemment pris ou pourriez prendre tout autre médicament.</w:t>
      </w:r>
    </w:p>
    <w:p w14:paraId="389A3423" w14:textId="77777777" w:rsidR="00E422AF" w:rsidRDefault="00E422AF">
      <w:pPr>
        <w:widowControl w:val="0"/>
        <w:numPr>
          <w:ilvl w:val="12"/>
          <w:numId w:val="0"/>
        </w:numPr>
        <w:tabs>
          <w:tab w:val="left" w:pos="567"/>
        </w:tabs>
        <w:ind w:right="-2"/>
        <w:rPr>
          <w:szCs w:val="22"/>
        </w:rPr>
      </w:pPr>
    </w:p>
    <w:p w14:paraId="389A3424" w14:textId="77777777" w:rsidR="00E422AF" w:rsidRDefault="004C3A60">
      <w:pPr>
        <w:widowControl w:val="0"/>
        <w:numPr>
          <w:ilvl w:val="12"/>
          <w:numId w:val="0"/>
        </w:numPr>
        <w:tabs>
          <w:tab w:val="left" w:pos="567"/>
        </w:tabs>
        <w:ind w:right="-2"/>
        <w:rPr>
          <w:szCs w:val="22"/>
        </w:rPr>
      </w:pPr>
      <w:r>
        <w:rPr>
          <w:szCs w:val="22"/>
        </w:rPr>
        <w:t>Informez en particulier votre médecin ou pharmacien si vous prenez l’un des médicaments suivants qui a un effet sur votre cœur - en effet, Vimpat peut aussi avoir un effet sur votre cœur :</w:t>
      </w:r>
    </w:p>
    <w:p w14:paraId="389A3425" w14:textId="77777777" w:rsidR="00E422AF" w:rsidRDefault="004C3A60">
      <w:pPr>
        <w:widowControl w:val="0"/>
        <w:numPr>
          <w:ilvl w:val="0"/>
          <w:numId w:val="21"/>
        </w:numPr>
        <w:ind w:left="567" w:right="-2" w:hanging="567"/>
        <w:rPr>
          <w:szCs w:val="22"/>
        </w:rPr>
      </w:pPr>
      <w:r>
        <w:rPr>
          <w:szCs w:val="22"/>
        </w:rPr>
        <w:t xml:space="preserve">médicaments pour traiter des problèmes cardiaques ; </w:t>
      </w:r>
    </w:p>
    <w:p w14:paraId="389A3426" w14:textId="09BF7B91" w:rsidR="00E422AF" w:rsidRDefault="004C3A60">
      <w:pPr>
        <w:widowControl w:val="0"/>
        <w:numPr>
          <w:ilvl w:val="0"/>
          <w:numId w:val="21"/>
        </w:numPr>
        <w:ind w:left="567" w:right="-2" w:hanging="567"/>
        <w:rPr>
          <w:szCs w:val="22"/>
        </w:rPr>
      </w:pPr>
      <w:r>
        <w:rPr>
          <w:bCs/>
          <w:szCs w:val="22"/>
        </w:rPr>
        <w:t xml:space="preserve">médicaments pouvant augmenter </w:t>
      </w:r>
      <w:r w:rsidR="003D7412">
        <w:rPr>
          <w:bCs/>
          <w:szCs w:val="22"/>
        </w:rPr>
        <w:t xml:space="preserve">l’intervalle </w:t>
      </w:r>
      <w:r>
        <w:rPr>
          <w:bCs/>
          <w:szCs w:val="22"/>
        </w:rPr>
        <w:t>PR sur un enregistrement du cœur (ECG ou électrocardiogramme) comme des médicaments pour traiter l’épilepsie ou la douleur, appelés la carbamazépine, la lamotrigine ou la prégabaline ;</w:t>
      </w:r>
    </w:p>
    <w:p w14:paraId="389A3427" w14:textId="77777777" w:rsidR="00E422AF" w:rsidRDefault="004C3A60">
      <w:pPr>
        <w:widowControl w:val="0"/>
        <w:numPr>
          <w:ilvl w:val="0"/>
          <w:numId w:val="21"/>
        </w:numPr>
        <w:ind w:left="567" w:right="-2" w:hanging="567"/>
        <w:rPr>
          <w:szCs w:val="22"/>
        </w:rPr>
      </w:pPr>
      <w:r>
        <w:rPr>
          <w:bCs/>
          <w:szCs w:val="22"/>
        </w:rPr>
        <w:t xml:space="preserve">médicaments utilisés pour traiter certains types de battements irréguliers du cœur ou d’insuffisance cardiaque. </w:t>
      </w:r>
    </w:p>
    <w:p w14:paraId="389A3428" w14:textId="77777777" w:rsidR="00E422AF" w:rsidRDefault="004C3A60">
      <w:pPr>
        <w:widowControl w:val="0"/>
        <w:numPr>
          <w:ilvl w:val="12"/>
          <w:numId w:val="0"/>
        </w:numPr>
        <w:tabs>
          <w:tab w:val="left" w:pos="567"/>
        </w:tabs>
        <w:ind w:right="-2"/>
        <w:rPr>
          <w:szCs w:val="22"/>
        </w:rPr>
      </w:pPr>
      <w:r>
        <w:rPr>
          <w:szCs w:val="22"/>
        </w:rPr>
        <w:t xml:space="preserve">Si l’une des situations ci-dessus vous concerne (ou si vous n’êtes pas sûr) adressez-vous à votre médecin ou pharmacien avant de prendre Vimpat. </w:t>
      </w:r>
    </w:p>
    <w:p w14:paraId="389A3429" w14:textId="77777777" w:rsidR="00E422AF" w:rsidRDefault="00E422AF">
      <w:pPr>
        <w:widowControl w:val="0"/>
        <w:numPr>
          <w:ilvl w:val="12"/>
          <w:numId w:val="0"/>
        </w:numPr>
        <w:tabs>
          <w:tab w:val="left" w:pos="567"/>
        </w:tabs>
        <w:ind w:right="-2"/>
        <w:rPr>
          <w:szCs w:val="22"/>
        </w:rPr>
      </w:pPr>
    </w:p>
    <w:p w14:paraId="389A342A" w14:textId="77777777" w:rsidR="00E422AF" w:rsidRDefault="004C3A60">
      <w:pPr>
        <w:widowControl w:val="0"/>
        <w:numPr>
          <w:ilvl w:val="12"/>
          <w:numId w:val="0"/>
        </w:numPr>
        <w:tabs>
          <w:tab w:val="left" w:pos="567"/>
        </w:tabs>
        <w:ind w:right="-2"/>
        <w:rPr>
          <w:szCs w:val="22"/>
        </w:rPr>
      </w:pPr>
      <w:r>
        <w:rPr>
          <w:szCs w:val="22"/>
        </w:rPr>
        <w:t>Informez également votre médecin ou pharmacien si vous prenez l’un des médicaments suivants - en effet, ces médicaments peuvent augmenter ou diminuer l’effet de Vimpat sur votre organisme :</w:t>
      </w:r>
    </w:p>
    <w:p w14:paraId="389A342B" w14:textId="77777777" w:rsidR="00E422AF" w:rsidRDefault="004C3A60">
      <w:pPr>
        <w:widowControl w:val="0"/>
        <w:numPr>
          <w:ilvl w:val="0"/>
          <w:numId w:val="22"/>
        </w:numPr>
        <w:ind w:left="567" w:right="-2" w:hanging="567"/>
        <w:rPr>
          <w:szCs w:val="22"/>
        </w:rPr>
      </w:pPr>
      <w:r>
        <w:rPr>
          <w:szCs w:val="22"/>
        </w:rPr>
        <w:t>médicaments utilisés pour traiter les infections dues aux champignons tels que fluconazole, itraconazole ou kétoconazole ;</w:t>
      </w:r>
    </w:p>
    <w:p w14:paraId="389A342C" w14:textId="77777777" w:rsidR="00E422AF" w:rsidRDefault="004C3A60">
      <w:pPr>
        <w:widowControl w:val="0"/>
        <w:numPr>
          <w:ilvl w:val="0"/>
          <w:numId w:val="22"/>
        </w:numPr>
        <w:ind w:left="567" w:right="-2" w:hanging="567"/>
        <w:rPr>
          <w:szCs w:val="22"/>
        </w:rPr>
      </w:pPr>
      <w:r>
        <w:rPr>
          <w:szCs w:val="22"/>
        </w:rPr>
        <w:t>médicaments utilisés pour traiter le VIH (sida) tels que ritonavir ;</w:t>
      </w:r>
    </w:p>
    <w:p w14:paraId="389A342D" w14:textId="77777777" w:rsidR="00E422AF" w:rsidRDefault="004C3A60">
      <w:pPr>
        <w:widowControl w:val="0"/>
        <w:numPr>
          <w:ilvl w:val="0"/>
          <w:numId w:val="22"/>
        </w:numPr>
        <w:ind w:left="567" w:right="-2" w:hanging="567"/>
        <w:rPr>
          <w:szCs w:val="22"/>
        </w:rPr>
      </w:pPr>
      <w:r>
        <w:rPr>
          <w:szCs w:val="22"/>
        </w:rPr>
        <w:t xml:space="preserve">médicaments utilisés pour traiter les infections bactériennes, tels que clarithromycine ou </w:t>
      </w:r>
      <w:r>
        <w:rPr>
          <w:szCs w:val="22"/>
        </w:rPr>
        <w:lastRenderedPageBreak/>
        <w:t>rifampicine ;</w:t>
      </w:r>
    </w:p>
    <w:p w14:paraId="389A342E" w14:textId="77777777" w:rsidR="00E422AF" w:rsidRDefault="004C3A60">
      <w:pPr>
        <w:widowControl w:val="0"/>
        <w:numPr>
          <w:ilvl w:val="0"/>
          <w:numId w:val="22"/>
        </w:numPr>
        <w:ind w:left="567" w:right="-2" w:hanging="567"/>
        <w:rPr>
          <w:szCs w:val="22"/>
        </w:rPr>
      </w:pPr>
      <w:r>
        <w:rPr>
          <w:szCs w:val="22"/>
        </w:rPr>
        <w:t>un médicament à base de plante utilisé pour traiter l’anxiété et la d</w:t>
      </w:r>
      <w:r>
        <w:rPr>
          <w:b/>
          <w:szCs w:val="22"/>
        </w:rPr>
        <w:t>é</w:t>
      </w:r>
      <w:r>
        <w:rPr>
          <w:szCs w:val="22"/>
        </w:rPr>
        <w:t xml:space="preserve">pression légères appelé millepertuis. </w:t>
      </w:r>
    </w:p>
    <w:p w14:paraId="389A342F" w14:textId="77777777" w:rsidR="00E422AF" w:rsidRDefault="004C3A60">
      <w:pPr>
        <w:widowControl w:val="0"/>
        <w:numPr>
          <w:ilvl w:val="12"/>
          <w:numId w:val="0"/>
        </w:numPr>
        <w:tabs>
          <w:tab w:val="left" w:pos="567"/>
        </w:tabs>
        <w:ind w:right="-2"/>
        <w:rPr>
          <w:szCs w:val="22"/>
        </w:rPr>
      </w:pPr>
      <w:r>
        <w:rPr>
          <w:szCs w:val="22"/>
        </w:rPr>
        <w:t>Si l’une des situations ci-dessus vous concerne (ou si vous n’êtes pas sûr) adressez-vous à votre médecin ou pharmacien avant de prendre Vimpat.</w:t>
      </w:r>
    </w:p>
    <w:p w14:paraId="389A3430" w14:textId="77777777" w:rsidR="00E422AF" w:rsidRDefault="00E422AF">
      <w:pPr>
        <w:widowControl w:val="0"/>
        <w:tabs>
          <w:tab w:val="left" w:pos="567"/>
        </w:tabs>
        <w:suppressAutoHyphens/>
      </w:pPr>
    </w:p>
    <w:p w14:paraId="389A3431" w14:textId="77777777" w:rsidR="00E422AF" w:rsidRDefault="004C3A60">
      <w:pPr>
        <w:widowControl w:val="0"/>
        <w:tabs>
          <w:tab w:val="left" w:pos="567"/>
        </w:tabs>
        <w:suppressAutoHyphens/>
      </w:pPr>
      <w:r>
        <w:rPr>
          <w:b/>
        </w:rPr>
        <w:t>Vimpat avec de l’alcool</w:t>
      </w:r>
    </w:p>
    <w:p w14:paraId="389A3432" w14:textId="77777777" w:rsidR="00E422AF" w:rsidRDefault="004C3A60">
      <w:pPr>
        <w:widowControl w:val="0"/>
        <w:numPr>
          <w:ilvl w:val="12"/>
          <w:numId w:val="0"/>
        </w:numPr>
        <w:tabs>
          <w:tab w:val="left" w:pos="567"/>
          <w:tab w:val="left" w:pos="1290"/>
        </w:tabs>
        <w:ind w:right="-2"/>
        <w:rPr>
          <w:szCs w:val="22"/>
        </w:rPr>
      </w:pPr>
      <w:r>
        <w:rPr>
          <w:szCs w:val="22"/>
        </w:rPr>
        <w:t>Par mesure de précaution, ne prenez pas d’alcool pendant le traitement par Vimpat.</w:t>
      </w:r>
    </w:p>
    <w:p w14:paraId="389A3433" w14:textId="77777777" w:rsidR="00E422AF" w:rsidRDefault="00E422AF">
      <w:pPr>
        <w:widowControl w:val="0"/>
        <w:numPr>
          <w:ilvl w:val="12"/>
          <w:numId w:val="0"/>
        </w:numPr>
        <w:tabs>
          <w:tab w:val="left" w:pos="567"/>
          <w:tab w:val="left" w:pos="1290"/>
        </w:tabs>
        <w:ind w:right="-2"/>
        <w:rPr>
          <w:szCs w:val="22"/>
        </w:rPr>
      </w:pPr>
    </w:p>
    <w:p w14:paraId="389A3434" w14:textId="77777777" w:rsidR="00E422AF" w:rsidRDefault="004C3A60" w:rsidP="0049555F">
      <w:pPr>
        <w:pStyle w:val="StyleBoldLeft0cmHanging1cm"/>
      </w:pPr>
      <w:r>
        <w:t>Grossesse et allaitement</w:t>
      </w:r>
    </w:p>
    <w:p w14:paraId="389A3435" w14:textId="77777777" w:rsidR="00E422AF" w:rsidRDefault="004C3A60">
      <w:pPr>
        <w:keepNext/>
        <w:tabs>
          <w:tab w:val="left" w:pos="567"/>
        </w:tabs>
        <w:ind w:left="567" w:hanging="567"/>
        <w:rPr>
          <w:bCs/>
        </w:rPr>
      </w:pPr>
      <w:r>
        <w:rPr>
          <w:bCs/>
        </w:rPr>
        <w:t>Les femmes en âge de procréer doivent discuter de l’utilisation d’une contraception avec leur médecin.</w:t>
      </w:r>
    </w:p>
    <w:p w14:paraId="389A3436" w14:textId="77777777" w:rsidR="00E422AF" w:rsidRDefault="00E422AF">
      <w:pPr>
        <w:widowControl w:val="0"/>
        <w:numPr>
          <w:ilvl w:val="12"/>
          <w:numId w:val="0"/>
        </w:numPr>
        <w:tabs>
          <w:tab w:val="left" w:pos="567"/>
        </w:tabs>
        <w:rPr>
          <w:bCs/>
          <w:szCs w:val="22"/>
        </w:rPr>
      </w:pPr>
    </w:p>
    <w:p w14:paraId="389A3437" w14:textId="77777777" w:rsidR="00E422AF" w:rsidRDefault="004C3A60">
      <w:pPr>
        <w:widowControl w:val="0"/>
        <w:numPr>
          <w:ilvl w:val="12"/>
          <w:numId w:val="0"/>
        </w:numPr>
        <w:tabs>
          <w:tab w:val="left" w:pos="567"/>
        </w:tabs>
        <w:rPr>
          <w:szCs w:val="22"/>
        </w:rPr>
      </w:pPr>
      <w:r>
        <w:rPr>
          <w:bCs/>
          <w:szCs w:val="22"/>
        </w:rPr>
        <w:t>Si vous êtes enceinte ou si vous allaitez, si vous pensez être enceinte ou planifiez une grossesse, demandez conseil à votre médecin ou à votre pharmacien avant de prendre ce médicament.</w:t>
      </w:r>
    </w:p>
    <w:p w14:paraId="389A3438" w14:textId="77777777" w:rsidR="00E422AF" w:rsidRDefault="00E422AF">
      <w:pPr>
        <w:widowControl w:val="0"/>
        <w:tabs>
          <w:tab w:val="left" w:pos="567"/>
        </w:tabs>
        <w:suppressAutoHyphens/>
        <w:rPr>
          <w:b/>
        </w:rPr>
      </w:pPr>
    </w:p>
    <w:p w14:paraId="389A3439" w14:textId="77777777" w:rsidR="00E422AF" w:rsidRDefault="004C3A60">
      <w:pPr>
        <w:widowControl w:val="0"/>
        <w:numPr>
          <w:ilvl w:val="12"/>
          <w:numId w:val="0"/>
        </w:numPr>
        <w:rPr>
          <w:bCs/>
          <w:szCs w:val="22"/>
        </w:rPr>
      </w:pPr>
      <w:r>
        <w:t>Il n’est pas recommandé de prendre Vimpat si vous êtes enceinte, car les effets de Vimpat sur la grossesse et l’enfant à naître ne sont pas connus.</w:t>
      </w:r>
    </w:p>
    <w:p w14:paraId="389A343A" w14:textId="77777777" w:rsidR="00E422AF" w:rsidRDefault="004C3A60">
      <w:pPr>
        <w:widowControl w:val="0"/>
        <w:numPr>
          <w:ilvl w:val="12"/>
          <w:numId w:val="0"/>
        </w:numPr>
        <w:tabs>
          <w:tab w:val="left" w:pos="567"/>
        </w:tabs>
        <w:rPr>
          <w:bCs/>
          <w:szCs w:val="22"/>
        </w:rPr>
      </w:pPr>
      <w:r>
        <w:rPr>
          <w:bCs/>
          <w:szCs w:val="22"/>
        </w:rPr>
        <w:t>Il n’est pas recommandé d’allaiter votre bébé pendant que vous prenez Vimpat, car Vimpat passe dans le lait maternel.</w:t>
      </w:r>
    </w:p>
    <w:p w14:paraId="389A343B" w14:textId="77777777" w:rsidR="00E422AF" w:rsidRDefault="004C3A60">
      <w:pPr>
        <w:widowControl w:val="0"/>
        <w:numPr>
          <w:ilvl w:val="12"/>
          <w:numId w:val="0"/>
        </w:numPr>
        <w:rPr>
          <w:bCs/>
          <w:szCs w:val="22"/>
        </w:rPr>
      </w:pPr>
      <w:r>
        <w:rPr>
          <w:bCs/>
          <w:szCs w:val="22"/>
        </w:rPr>
        <w:t xml:space="preserve">Demandez immédiatement conseil à votre médecin </w:t>
      </w:r>
      <w:r>
        <w:rPr>
          <w:szCs w:val="22"/>
        </w:rPr>
        <w:t xml:space="preserve">si vous êtes enceinte ou envisagez de le devenir. </w:t>
      </w:r>
      <w:r>
        <w:rPr>
          <w:bCs/>
          <w:szCs w:val="22"/>
        </w:rPr>
        <w:t>Il vous aidera à décider si vous devez prendre Vimpat ou non.</w:t>
      </w:r>
    </w:p>
    <w:p w14:paraId="389A343C" w14:textId="77777777" w:rsidR="00E422AF" w:rsidRDefault="00E422AF">
      <w:pPr>
        <w:widowControl w:val="0"/>
        <w:numPr>
          <w:ilvl w:val="12"/>
          <w:numId w:val="0"/>
        </w:numPr>
        <w:tabs>
          <w:tab w:val="left" w:pos="567"/>
        </w:tabs>
        <w:rPr>
          <w:bCs/>
          <w:szCs w:val="22"/>
        </w:rPr>
      </w:pPr>
    </w:p>
    <w:p w14:paraId="389A343D" w14:textId="77777777" w:rsidR="00E422AF" w:rsidRDefault="004C3A60">
      <w:pPr>
        <w:widowControl w:val="0"/>
        <w:numPr>
          <w:ilvl w:val="12"/>
          <w:numId w:val="0"/>
        </w:numPr>
        <w:tabs>
          <w:tab w:val="left" w:pos="567"/>
        </w:tabs>
        <w:rPr>
          <w:bCs/>
          <w:szCs w:val="22"/>
        </w:rPr>
      </w:pPr>
      <w:r>
        <w:rPr>
          <w:bCs/>
          <w:szCs w:val="22"/>
        </w:rPr>
        <w:t xml:space="preserve">N’interrompez pas votre traitement sans avoir consulté d’abord votre médecin car cela pourrait augmenter vos crises. Une aggravation de votre maladie peut également nuire à votre bébé. </w:t>
      </w:r>
    </w:p>
    <w:p w14:paraId="389A343E" w14:textId="77777777" w:rsidR="00E422AF" w:rsidRDefault="00E422AF" w:rsidP="0049555F"/>
    <w:p w14:paraId="389A343F" w14:textId="77777777" w:rsidR="00E422AF" w:rsidRDefault="004C3A60">
      <w:pPr>
        <w:widowControl w:val="0"/>
        <w:tabs>
          <w:tab w:val="left" w:pos="567"/>
        </w:tabs>
        <w:suppressAutoHyphens/>
        <w:rPr>
          <w:b/>
        </w:rPr>
      </w:pPr>
      <w:r>
        <w:rPr>
          <w:b/>
        </w:rPr>
        <w:t>Conduite de véhicules et utilisation de machines</w:t>
      </w:r>
    </w:p>
    <w:p w14:paraId="389A3440" w14:textId="77777777" w:rsidR="00E422AF" w:rsidRDefault="004C3A60">
      <w:pPr>
        <w:widowControl w:val="0"/>
        <w:numPr>
          <w:ilvl w:val="12"/>
          <w:numId w:val="0"/>
        </w:numPr>
        <w:tabs>
          <w:tab w:val="left" w:pos="567"/>
        </w:tabs>
        <w:ind w:right="-29"/>
        <w:rPr>
          <w:szCs w:val="22"/>
        </w:rPr>
      </w:pPr>
      <w:r>
        <w:rPr>
          <w:bCs/>
          <w:szCs w:val="22"/>
        </w:rPr>
        <w:t>Ne conduisez pas de voiture, de vélo ou n’utilisez aucun outil ou machine sans savoir quel est l’effet de ce médicament sur vous. En effet, Vimpat peut vous causer des étourdissements ou troubler votre vue</w:t>
      </w:r>
      <w:r>
        <w:rPr>
          <w:szCs w:val="22"/>
        </w:rPr>
        <w:t>.</w:t>
      </w:r>
    </w:p>
    <w:p w14:paraId="389A3441" w14:textId="77777777" w:rsidR="00E422AF" w:rsidRDefault="00E422AF" w:rsidP="0049555F"/>
    <w:p w14:paraId="389A3442" w14:textId="77777777" w:rsidR="00E422AF" w:rsidRDefault="00E422AF" w:rsidP="0049555F"/>
    <w:p w14:paraId="389A3443" w14:textId="77777777" w:rsidR="00E422AF" w:rsidRDefault="004C3A60" w:rsidP="0049555F">
      <w:pPr>
        <w:widowControl w:val="0"/>
        <w:tabs>
          <w:tab w:val="left" w:pos="567"/>
        </w:tabs>
        <w:suppressAutoHyphens/>
        <w:rPr>
          <w:b/>
        </w:rPr>
      </w:pPr>
      <w:r>
        <w:rPr>
          <w:b/>
        </w:rPr>
        <w:t>3.</w:t>
      </w:r>
      <w:r>
        <w:rPr>
          <w:b/>
        </w:rPr>
        <w:tab/>
        <w:t>Comment prendre Vimpat</w:t>
      </w:r>
    </w:p>
    <w:p w14:paraId="389A3444" w14:textId="77777777" w:rsidR="00E422AF" w:rsidRDefault="00E422AF" w:rsidP="0049555F"/>
    <w:p w14:paraId="389A3445" w14:textId="77777777" w:rsidR="00E422AF" w:rsidRDefault="004C3A60" w:rsidP="0049555F">
      <w:pPr>
        <w:rPr>
          <w:szCs w:val="22"/>
          <w:lang w:eastAsia="de-DE"/>
        </w:rPr>
      </w:pPr>
      <w:r>
        <w:t xml:space="preserve">Veillez à toujours prendre ce médicament en suivant exactement les indications de votre médecin ou pharmacien. Vérifiez auprès de votre médecin ou pharmacien </w:t>
      </w:r>
      <w:r>
        <w:rPr>
          <w:szCs w:val="22"/>
          <w:lang w:eastAsia="de-DE"/>
        </w:rPr>
        <w:t>en cas de doute. D’autres formes de ce médicament peuvent être plus adaptées pour les enfants ; demandez à votre médecin ou pharmacien.</w:t>
      </w:r>
    </w:p>
    <w:p w14:paraId="389A3446" w14:textId="77777777" w:rsidR="00E422AF" w:rsidRDefault="00E422AF" w:rsidP="0049555F">
      <w:pPr>
        <w:rPr>
          <w:lang w:eastAsia="de-DE"/>
        </w:rPr>
      </w:pPr>
    </w:p>
    <w:p w14:paraId="389A3447" w14:textId="77777777" w:rsidR="00E422AF" w:rsidRDefault="004C3A60">
      <w:pPr>
        <w:keepNext/>
        <w:keepLines/>
        <w:widowControl w:val="0"/>
        <w:tabs>
          <w:tab w:val="left" w:pos="567"/>
        </w:tabs>
        <w:rPr>
          <w:szCs w:val="22"/>
          <w:u w:val="single"/>
        </w:rPr>
      </w:pPr>
      <w:r>
        <w:rPr>
          <w:b/>
          <w:szCs w:val="22"/>
        </w:rPr>
        <w:t>Prendre Vimpat</w:t>
      </w:r>
    </w:p>
    <w:p w14:paraId="389A3448" w14:textId="77777777" w:rsidR="00E422AF" w:rsidRDefault="004C3A60">
      <w:pPr>
        <w:numPr>
          <w:ilvl w:val="0"/>
          <w:numId w:val="23"/>
        </w:numPr>
        <w:autoSpaceDE w:val="0"/>
        <w:autoSpaceDN w:val="0"/>
        <w:adjustRightInd w:val="0"/>
        <w:ind w:left="567" w:hanging="567"/>
        <w:rPr>
          <w:szCs w:val="22"/>
        </w:rPr>
      </w:pPr>
      <w:r>
        <w:rPr>
          <w:szCs w:val="22"/>
        </w:rPr>
        <w:t>Prenez Vimpat deux fois par jour, à environ 12 heures d’intervalle.</w:t>
      </w:r>
    </w:p>
    <w:p w14:paraId="389A3449" w14:textId="77777777" w:rsidR="00E422AF" w:rsidRDefault="004C3A60">
      <w:pPr>
        <w:numPr>
          <w:ilvl w:val="0"/>
          <w:numId w:val="23"/>
        </w:numPr>
        <w:autoSpaceDE w:val="0"/>
        <w:autoSpaceDN w:val="0"/>
        <w:adjustRightInd w:val="0"/>
        <w:ind w:left="567" w:hanging="567"/>
        <w:rPr>
          <w:szCs w:val="22"/>
        </w:rPr>
      </w:pPr>
      <w:r>
        <w:rPr>
          <w:szCs w:val="22"/>
        </w:rPr>
        <w:t>Essayez de le prendre à peu près aux mêmes heures chaque jour.</w:t>
      </w:r>
    </w:p>
    <w:p w14:paraId="389A344A" w14:textId="77777777" w:rsidR="00E422AF" w:rsidRDefault="004C3A60">
      <w:pPr>
        <w:widowControl w:val="0"/>
        <w:numPr>
          <w:ilvl w:val="0"/>
          <w:numId w:val="23"/>
        </w:numPr>
        <w:ind w:left="567" w:right="-2" w:hanging="567"/>
        <w:rPr>
          <w:szCs w:val="22"/>
        </w:rPr>
      </w:pPr>
      <w:r>
        <w:rPr>
          <w:szCs w:val="22"/>
        </w:rPr>
        <w:t>Avalez le comprimé de Vimpat avec un verre d’eau.</w:t>
      </w:r>
    </w:p>
    <w:p w14:paraId="389A344B" w14:textId="77777777" w:rsidR="00E422AF" w:rsidRDefault="004C3A60">
      <w:pPr>
        <w:widowControl w:val="0"/>
        <w:numPr>
          <w:ilvl w:val="0"/>
          <w:numId w:val="23"/>
        </w:numPr>
        <w:ind w:left="567" w:right="-2" w:hanging="567"/>
        <w:rPr>
          <w:szCs w:val="22"/>
        </w:rPr>
      </w:pPr>
      <w:r>
        <w:rPr>
          <w:szCs w:val="22"/>
        </w:rPr>
        <w:t>Vous pouvez prendre Vimpat avec ou sans nourriture.</w:t>
      </w:r>
    </w:p>
    <w:p w14:paraId="389A344C" w14:textId="77777777" w:rsidR="00E422AF" w:rsidRDefault="00E422AF">
      <w:pPr>
        <w:widowControl w:val="0"/>
        <w:tabs>
          <w:tab w:val="left" w:pos="567"/>
        </w:tabs>
        <w:rPr>
          <w:szCs w:val="22"/>
        </w:rPr>
      </w:pPr>
    </w:p>
    <w:p w14:paraId="389A344D" w14:textId="77777777" w:rsidR="00E422AF" w:rsidRDefault="004C3A60">
      <w:pPr>
        <w:autoSpaceDE w:val="0"/>
        <w:autoSpaceDN w:val="0"/>
        <w:adjustRightInd w:val="0"/>
        <w:rPr>
          <w:szCs w:val="22"/>
        </w:rPr>
      </w:pPr>
      <w:r>
        <w:rPr>
          <w:szCs w:val="22"/>
        </w:rPr>
        <w:t>Vous commencerez généralement par prendre une faible dose chaque jour et votre médecin l’augmentera lentement sur plusieurs semaines. Lorsque vous aurez atteint la dose avec un effet pour vous, c’est ce que l’on appelle « la dose d’entretien », vous prendrez alors la même quantité chaque jour. Vimpat est un traitement de longue durée. Vous devez continuer à prendre Vimpat jusqu’à ce que votre médecin vous demande d’arrêter.</w:t>
      </w:r>
    </w:p>
    <w:p w14:paraId="389A344E" w14:textId="77777777" w:rsidR="00E422AF" w:rsidRDefault="00E422AF">
      <w:pPr>
        <w:widowControl w:val="0"/>
        <w:tabs>
          <w:tab w:val="left" w:pos="567"/>
        </w:tabs>
        <w:rPr>
          <w:szCs w:val="22"/>
        </w:rPr>
      </w:pPr>
    </w:p>
    <w:p w14:paraId="389A344F" w14:textId="77777777" w:rsidR="00E422AF" w:rsidRDefault="004C3A60">
      <w:pPr>
        <w:keepNext/>
        <w:keepLines/>
        <w:widowControl w:val="0"/>
        <w:tabs>
          <w:tab w:val="left" w:pos="567"/>
        </w:tabs>
        <w:rPr>
          <w:b/>
          <w:szCs w:val="22"/>
        </w:rPr>
      </w:pPr>
      <w:r>
        <w:rPr>
          <w:b/>
          <w:szCs w:val="22"/>
        </w:rPr>
        <w:t>Quelle quantité prendre</w:t>
      </w:r>
    </w:p>
    <w:p w14:paraId="389A3450" w14:textId="77777777" w:rsidR="00E422AF" w:rsidRDefault="004C3A60">
      <w:pPr>
        <w:pStyle w:val="Date"/>
        <w:keepNext/>
        <w:keepLines/>
        <w:rPr>
          <w:lang w:val="fr-FR"/>
        </w:rPr>
      </w:pPr>
      <w:r>
        <w:rPr>
          <w:lang w:val="fr-FR"/>
        </w:rPr>
        <w:t>Les doses indiquées ci-dessous sont les doses normales recommandées de Vimpat pour les différents groupes d’âge et poids. Votre médecin peut vous prescrire une dose différente si vous avez des problèmes de rein ou de foie</w:t>
      </w:r>
      <w:r>
        <w:rPr>
          <w:szCs w:val="22"/>
          <w:lang w:val="fr-FR"/>
        </w:rPr>
        <w:t>.</w:t>
      </w:r>
    </w:p>
    <w:p w14:paraId="389A3451" w14:textId="77777777" w:rsidR="00E422AF" w:rsidRDefault="00E422AF">
      <w:pPr>
        <w:widowControl w:val="0"/>
        <w:tabs>
          <w:tab w:val="left" w:pos="567"/>
        </w:tabs>
        <w:rPr>
          <w:color w:val="222222"/>
        </w:rPr>
      </w:pPr>
    </w:p>
    <w:p w14:paraId="389A3452" w14:textId="77777777" w:rsidR="00E422AF" w:rsidRDefault="004C3A60">
      <w:pPr>
        <w:pStyle w:val="Date"/>
        <w:rPr>
          <w:lang w:val="fr-FR"/>
        </w:rPr>
      </w:pPr>
      <w:r>
        <w:rPr>
          <w:b/>
          <w:lang w:val="fr-FR"/>
        </w:rPr>
        <w:t>Adolescents et enfants pesant 50 kg ou plus et adultes seulement</w:t>
      </w:r>
      <w:r>
        <w:rPr>
          <w:lang w:val="fr-FR"/>
        </w:rPr>
        <w:t xml:space="preserve"> </w:t>
      </w:r>
    </w:p>
    <w:p w14:paraId="389A3453" w14:textId="77777777" w:rsidR="00E422AF" w:rsidRDefault="004C3A60">
      <w:pPr>
        <w:widowControl w:val="0"/>
        <w:tabs>
          <w:tab w:val="left" w:pos="567"/>
        </w:tabs>
        <w:rPr>
          <w:color w:val="222222"/>
          <w:u w:val="single"/>
        </w:rPr>
      </w:pPr>
      <w:r>
        <w:rPr>
          <w:color w:val="222222"/>
          <w:u w:val="single"/>
        </w:rPr>
        <w:t>Lorsque vous prenez uniquement Vimpat</w:t>
      </w:r>
    </w:p>
    <w:p w14:paraId="389A3454" w14:textId="77777777" w:rsidR="00E422AF" w:rsidRDefault="004C3A60">
      <w:pPr>
        <w:widowControl w:val="0"/>
        <w:tabs>
          <w:tab w:val="left" w:pos="567"/>
        </w:tabs>
        <w:rPr>
          <w:color w:val="222222"/>
        </w:rPr>
      </w:pPr>
      <w:r>
        <w:rPr>
          <w:color w:val="222222"/>
        </w:rPr>
        <w:t>La dose initiale habituelle de Vimpat est de 50 mg deux fois par jour.</w:t>
      </w:r>
    </w:p>
    <w:p w14:paraId="389A3455" w14:textId="77777777" w:rsidR="00E422AF" w:rsidRDefault="004C3A60">
      <w:pPr>
        <w:widowControl w:val="0"/>
        <w:tabs>
          <w:tab w:val="left" w:pos="567"/>
        </w:tabs>
        <w:rPr>
          <w:color w:val="222222"/>
        </w:rPr>
      </w:pPr>
      <w:r>
        <w:rPr>
          <w:color w:val="222222"/>
        </w:rPr>
        <w:lastRenderedPageBreak/>
        <w:t>Votre médecin peut aussi prescrire une dose initiale de 100 mg de Vimpat deux fois par jour.</w:t>
      </w:r>
    </w:p>
    <w:p w14:paraId="389A3456" w14:textId="77777777" w:rsidR="00E422AF" w:rsidRDefault="00E422AF">
      <w:pPr>
        <w:widowControl w:val="0"/>
        <w:tabs>
          <w:tab w:val="left" w:pos="567"/>
        </w:tabs>
        <w:rPr>
          <w:color w:val="222222"/>
        </w:rPr>
      </w:pPr>
    </w:p>
    <w:p w14:paraId="389A3457" w14:textId="77777777" w:rsidR="00E422AF" w:rsidRDefault="004C3A60">
      <w:pPr>
        <w:widowControl w:val="0"/>
        <w:tabs>
          <w:tab w:val="left" w:pos="567"/>
        </w:tabs>
        <w:rPr>
          <w:color w:val="222222"/>
        </w:rPr>
      </w:pPr>
      <w:r>
        <w:rPr>
          <w:color w:val="222222"/>
        </w:rPr>
        <w:t>Votre médecin peut augmenter vos deux doses quotidiennes de 50 mg chaque semaine. Ce sera le cas jusqu’à ce que vous atteigniez une dose d’entretien comprise entre 100 mg et 300 mg deux fois par jour.</w:t>
      </w:r>
    </w:p>
    <w:p w14:paraId="389A3458" w14:textId="77777777" w:rsidR="00E422AF" w:rsidRDefault="00E422AF">
      <w:pPr>
        <w:widowControl w:val="0"/>
        <w:tabs>
          <w:tab w:val="left" w:pos="567"/>
        </w:tabs>
        <w:rPr>
          <w:color w:val="222222"/>
        </w:rPr>
      </w:pPr>
    </w:p>
    <w:p w14:paraId="389A3459" w14:textId="77777777" w:rsidR="00E422AF" w:rsidRDefault="004C3A60">
      <w:pPr>
        <w:keepNext/>
        <w:keepLines/>
        <w:widowControl w:val="0"/>
        <w:tabs>
          <w:tab w:val="left" w:pos="567"/>
        </w:tabs>
        <w:rPr>
          <w:szCs w:val="22"/>
          <w:u w:val="single"/>
        </w:rPr>
      </w:pPr>
      <w:r>
        <w:rPr>
          <w:color w:val="222222"/>
          <w:u w:val="single"/>
        </w:rPr>
        <w:t>Lorsque vous prenez Vimpat avec d'autres médicaments antiépileptiques</w:t>
      </w:r>
    </w:p>
    <w:p w14:paraId="389A345A" w14:textId="77777777" w:rsidR="00E422AF" w:rsidRDefault="004C3A60">
      <w:pPr>
        <w:keepNext/>
        <w:keepLines/>
        <w:widowControl w:val="0"/>
        <w:tabs>
          <w:tab w:val="left" w:pos="567"/>
        </w:tabs>
        <w:rPr>
          <w:szCs w:val="22"/>
        </w:rPr>
      </w:pPr>
      <w:r>
        <w:rPr>
          <w:szCs w:val="22"/>
        </w:rPr>
        <w:t>- Début du traitement (les 4 premières semaines) :</w:t>
      </w:r>
    </w:p>
    <w:p w14:paraId="389A345B" w14:textId="77777777" w:rsidR="00E422AF" w:rsidRDefault="004C3A60">
      <w:pPr>
        <w:keepNext/>
        <w:keepLines/>
        <w:widowControl w:val="0"/>
        <w:tabs>
          <w:tab w:val="left" w:pos="567"/>
        </w:tabs>
        <w:rPr>
          <w:szCs w:val="22"/>
        </w:rPr>
      </w:pPr>
      <w:r>
        <w:rPr>
          <w:szCs w:val="22"/>
        </w:rPr>
        <w:t>Ce pack (pack de traitement d’initiation) est utilisé quand vous commencez votre traitement par Vimpat.</w:t>
      </w:r>
    </w:p>
    <w:p w14:paraId="389A345C" w14:textId="77777777" w:rsidR="00E422AF" w:rsidRDefault="004C3A60">
      <w:pPr>
        <w:widowControl w:val="0"/>
        <w:tabs>
          <w:tab w:val="left" w:pos="567"/>
        </w:tabs>
        <w:rPr>
          <w:szCs w:val="22"/>
        </w:rPr>
      </w:pPr>
      <w:r>
        <w:rPr>
          <w:szCs w:val="22"/>
        </w:rPr>
        <w:t>Le pack contient 4 conditionnements différents pour les 4 premières semaines de traitement, un conditionnement pour chaque semaine.</w:t>
      </w:r>
    </w:p>
    <w:p w14:paraId="389A345D" w14:textId="77777777" w:rsidR="00E422AF" w:rsidRDefault="004C3A60">
      <w:pPr>
        <w:widowControl w:val="0"/>
        <w:tabs>
          <w:tab w:val="left" w:pos="567"/>
        </w:tabs>
        <w:rPr>
          <w:szCs w:val="22"/>
        </w:rPr>
      </w:pPr>
      <w:r>
        <w:rPr>
          <w:szCs w:val="22"/>
        </w:rPr>
        <w:t>Chaque conditionnement contient 14 comprimés, correspondant à 2 comprimés par jour pendant 7 jours.</w:t>
      </w:r>
    </w:p>
    <w:p w14:paraId="389A345E" w14:textId="77777777" w:rsidR="00E422AF" w:rsidRDefault="004C3A60">
      <w:pPr>
        <w:widowControl w:val="0"/>
        <w:tabs>
          <w:tab w:val="left" w:pos="567"/>
        </w:tabs>
        <w:rPr>
          <w:szCs w:val="22"/>
        </w:rPr>
      </w:pPr>
      <w:r>
        <w:rPr>
          <w:szCs w:val="22"/>
        </w:rPr>
        <w:t>Chaque conditionnement contient un dosage différent de Vimpat, donc vous augmenterez votre dose progressivement.</w:t>
      </w:r>
    </w:p>
    <w:p w14:paraId="389A345F" w14:textId="77777777" w:rsidR="00E422AF" w:rsidRDefault="004C3A60">
      <w:pPr>
        <w:widowControl w:val="0"/>
        <w:tabs>
          <w:tab w:val="left" w:pos="567"/>
        </w:tabs>
        <w:rPr>
          <w:szCs w:val="22"/>
        </w:rPr>
      </w:pPr>
      <w:r>
        <w:rPr>
          <w:szCs w:val="22"/>
        </w:rPr>
        <w:t>Vous commencerez votre traitement avec une faible dose de Vimpat, habituellement 50 mg 2 fois par jour et l’augmenterez chaque semaine. La dose habituelle qui peut être prise chaque jour durant chacune des 4 premières semaines de traitement est indiquée dans le tableau suivant. Votre médecin vous dira si vous avez besoin des 4 conditionnements.</w:t>
      </w:r>
    </w:p>
    <w:p w14:paraId="389A3460" w14:textId="77777777" w:rsidR="00E422AF" w:rsidRDefault="00E422AF">
      <w:pPr>
        <w:widowControl w:val="0"/>
        <w:tabs>
          <w:tab w:val="left" w:pos="567"/>
        </w:tabs>
        <w:rPr>
          <w:szCs w:val="22"/>
        </w:rPr>
      </w:pPr>
    </w:p>
    <w:p w14:paraId="389A3461" w14:textId="77777777" w:rsidR="00E422AF" w:rsidRDefault="004C3A60">
      <w:pPr>
        <w:keepNext/>
        <w:widowControl w:val="0"/>
        <w:tabs>
          <w:tab w:val="left" w:pos="567"/>
        </w:tabs>
        <w:rPr>
          <w:i/>
          <w:szCs w:val="22"/>
        </w:rPr>
      </w:pPr>
      <w:r>
        <w:rPr>
          <w:i/>
          <w:szCs w:val="22"/>
        </w:rPr>
        <w:t>Tableau : Début du traitement (les 4 premières semaines)</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268"/>
        <w:gridCol w:w="2268"/>
        <w:gridCol w:w="2127"/>
        <w:gridCol w:w="1323"/>
      </w:tblGrid>
      <w:tr w:rsidR="00E422AF" w14:paraId="389A3469" w14:textId="77777777">
        <w:trPr>
          <w:trHeight w:val="568"/>
        </w:trPr>
        <w:tc>
          <w:tcPr>
            <w:tcW w:w="1242" w:type="dxa"/>
          </w:tcPr>
          <w:p w14:paraId="389A3462" w14:textId="77777777" w:rsidR="00E422AF" w:rsidRDefault="004C3A60">
            <w:pPr>
              <w:keepNext/>
              <w:keepLines/>
              <w:widowControl w:val="0"/>
              <w:tabs>
                <w:tab w:val="left" w:pos="567"/>
                <w:tab w:val="left" w:pos="720"/>
              </w:tabs>
              <w:rPr>
                <w:b/>
                <w:szCs w:val="22"/>
                <w:lang w:eastAsia="de-DE"/>
              </w:rPr>
            </w:pPr>
            <w:r>
              <w:rPr>
                <w:b/>
                <w:szCs w:val="22"/>
                <w:lang w:eastAsia="de-DE"/>
              </w:rPr>
              <w:t xml:space="preserve">Semaine </w:t>
            </w:r>
          </w:p>
          <w:p w14:paraId="389A3463" w14:textId="77777777" w:rsidR="00E422AF" w:rsidRDefault="00E422AF">
            <w:pPr>
              <w:keepNext/>
              <w:keepLines/>
              <w:widowControl w:val="0"/>
              <w:tabs>
                <w:tab w:val="left" w:pos="567"/>
                <w:tab w:val="left" w:pos="720"/>
              </w:tabs>
              <w:rPr>
                <w:b/>
                <w:szCs w:val="22"/>
                <w:lang w:eastAsia="de-DE"/>
              </w:rPr>
            </w:pPr>
          </w:p>
        </w:tc>
        <w:tc>
          <w:tcPr>
            <w:tcW w:w="2268" w:type="dxa"/>
          </w:tcPr>
          <w:p w14:paraId="389A3464" w14:textId="77777777" w:rsidR="00E422AF" w:rsidRDefault="004C3A60">
            <w:pPr>
              <w:keepNext/>
              <w:keepLines/>
              <w:widowControl w:val="0"/>
              <w:tabs>
                <w:tab w:val="left" w:pos="567"/>
                <w:tab w:val="left" w:pos="720"/>
              </w:tabs>
              <w:rPr>
                <w:b/>
                <w:szCs w:val="22"/>
                <w:lang w:eastAsia="de-DE"/>
              </w:rPr>
            </w:pPr>
            <w:r>
              <w:rPr>
                <w:b/>
                <w:szCs w:val="22"/>
                <w:lang w:eastAsia="de-DE"/>
              </w:rPr>
              <w:t>Conditionnement à utiliser</w:t>
            </w:r>
          </w:p>
        </w:tc>
        <w:tc>
          <w:tcPr>
            <w:tcW w:w="2268" w:type="dxa"/>
          </w:tcPr>
          <w:p w14:paraId="389A3465" w14:textId="77777777" w:rsidR="00E422AF" w:rsidRDefault="004C3A60">
            <w:pPr>
              <w:keepNext/>
              <w:keepLines/>
              <w:widowControl w:val="0"/>
              <w:tabs>
                <w:tab w:val="left" w:pos="567"/>
                <w:tab w:val="left" w:pos="720"/>
              </w:tabs>
              <w:rPr>
                <w:b/>
                <w:szCs w:val="22"/>
                <w:lang w:eastAsia="de-DE"/>
              </w:rPr>
            </w:pPr>
            <w:r>
              <w:rPr>
                <w:b/>
                <w:szCs w:val="22"/>
                <w:lang w:eastAsia="de-DE"/>
              </w:rPr>
              <w:t>Première dose (le matin)</w:t>
            </w:r>
          </w:p>
        </w:tc>
        <w:tc>
          <w:tcPr>
            <w:tcW w:w="2127" w:type="dxa"/>
          </w:tcPr>
          <w:p w14:paraId="389A3466" w14:textId="77777777" w:rsidR="00E422AF" w:rsidRDefault="004C3A60">
            <w:pPr>
              <w:keepNext/>
              <w:keepLines/>
              <w:widowControl w:val="0"/>
              <w:tabs>
                <w:tab w:val="left" w:pos="567"/>
                <w:tab w:val="left" w:pos="720"/>
              </w:tabs>
              <w:rPr>
                <w:b/>
                <w:szCs w:val="22"/>
                <w:lang w:eastAsia="de-DE"/>
              </w:rPr>
            </w:pPr>
            <w:r>
              <w:rPr>
                <w:b/>
                <w:szCs w:val="22"/>
                <w:lang w:eastAsia="de-DE"/>
              </w:rPr>
              <w:t>Deuxième dose (le soir)</w:t>
            </w:r>
          </w:p>
        </w:tc>
        <w:tc>
          <w:tcPr>
            <w:tcW w:w="1323" w:type="dxa"/>
          </w:tcPr>
          <w:p w14:paraId="389A3467" w14:textId="77777777" w:rsidR="00E422AF" w:rsidRDefault="004C3A60">
            <w:pPr>
              <w:keepNext/>
              <w:keepLines/>
              <w:widowControl w:val="0"/>
              <w:tabs>
                <w:tab w:val="left" w:pos="567"/>
                <w:tab w:val="left" w:pos="720"/>
              </w:tabs>
              <w:rPr>
                <w:b/>
                <w:szCs w:val="22"/>
                <w:lang w:eastAsia="de-DE"/>
              </w:rPr>
            </w:pPr>
            <w:r>
              <w:rPr>
                <w:b/>
                <w:szCs w:val="22"/>
                <w:lang w:eastAsia="de-DE"/>
              </w:rPr>
              <w:t xml:space="preserve">TOTAL </w:t>
            </w:r>
          </w:p>
          <w:p w14:paraId="389A3468" w14:textId="77777777" w:rsidR="00E422AF" w:rsidRDefault="004C3A60">
            <w:pPr>
              <w:keepNext/>
              <w:keepLines/>
              <w:widowControl w:val="0"/>
              <w:tabs>
                <w:tab w:val="left" w:pos="567"/>
                <w:tab w:val="left" w:pos="720"/>
              </w:tabs>
              <w:rPr>
                <w:b/>
                <w:szCs w:val="22"/>
                <w:lang w:eastAsia="de-DE"/>
              </w:rPr>
            </w:pPr>
            <w:r>
              <w:rPr>
                <w:b/>
                <w:szCs w:val="22"/>
                <w:lang w:eastAsia="de-DE"/>
              </w:rPr>
              <w:t>dose journalière</w:t>
            </w:r>
          </w:p>
        </w:tc>
      </w:tr>
      <w:tr w:rsidR="00E422AF" w14:paraId="389A3471" w14:textId="77777777">
        <w:trPr>
          <w:trHeight w:val="586"/>
        </w:trPr>
        <w:tc>
          <w:tcPr>
            <w:tcW w:w="1242" w:type="dxa"/>
            <w:tcBorders>
              <w:bottom w:val="single" w:sz="4" w:space="0" w:color="auto"/>
            </w:tcBorders>
          </w:tcPr>
          <w:p w14:paraId="389A346A" w14:textId="77777777" w:rsidR="00E422AF" w:rsidRDefault="004C3A60">
            <w:pPr>
              <w:keepNext/>
              <w:keepLines/>
              <w:widowControl w:val="0"/>
              <w:tabs>
                <w:tab w:val="left" w:pos="567"/>
                <w:tab w:val="left" w:pos="720"/>
              </w:tabs>
              <w:rPr>
                <w:b/>
                <w:szCs w:val="22"/>
                <w:lang w:eastAsia="de-DE"/>
              </w:rPr>
            </w:pPr>
            <w:r>
              <w:rPr>
                <w:b/>
                <w:szCs w:val="22"/>
                <w:lang w:eastAsia="de-DE"/>
              </w:rPr>
              <w:t>Semaine 1 </w:t>
            </w:r>
          </w:p>
        </w:tc>
        <w:tc>
          <w:tcPr>
            <w:tcW w:w="2268" w:type="dxa"/>
            <w:tcBorders>
              <w:bottom w:val="single" w:sz="4" w:space="0" w:color="auto"/>
            </w:tcBorders>
          </w:tcPr>
          <w:p w14:paraId="389A346B" w14:textId="77777777" w:rsidR="00E422AF" w:rsidRDefault="004C3A60">
            <w:pPr>
              <w:keepNext/>
              <w:keepLines/>
              <w:widowControl w:val="0"/>
              <w:tabs>
                <w:tab w:val="left" w:pos="567"/>
                <w:tab w:val="left" w:pos="720"/>
              </w:tabs>
              <w:rPr>
                <w:szCs w:val="22"/>
                <w:lang w:eastAsia="de-DE"/>
              </w:rPr>
            </w:pPr>
            <w:r>
              <w:rPr>
                <w:szCs w:val="22"/>
                <w:lang w:eastAsia="de-DE"/>
              </w:rPr>
              <w:t>Conditionnement marqué « Semaine 1 »</w:t>
            </w:r>
          </w:p>
        </w:tc>
        <w:tc>
          <w:tcPr>
            <w:tcW w:w="2268" w:type="dxa"/>
            <w:tcBorders>
              <w:bottom w:val="single" w:sz="4" w:space="0" w:color="auto"/>
            </w:tcBorders>
          </w:tcPr>
          <w:p w14:paraId="389A346C" w14:textId="77777777" w:rsidR="00E422AF" w:rsidRDefault="004C3A60">
            <w:pPr>
              <w:keepNext/>
              <w:keepLines/>
              <w:widowControl w:val="0"/>
              <w:tabs>
                <w:tab w:val="left" w:pos="567"/>
                <w:tab w:val="left" w:pos="720"/>
              </w:tabs>
              <w:rPr>
                <w:szCs w:val="22"/>
                <w:lang w:eastAsia="de-DE"/>
              </w:rPr>
            </w:pPr>
            <w:r>
              <w:rPr>
                <w:szCs w:val="22"/>
                <w:lang w:eastAsia="de-DE"/>
              </w:rPr>
              <w:t>50 mg</w:t>
            </w:r>
          </w:p>
          <w:p w14:paraId="389A346D" w14:textId="77777777" w:rsidR="00E422AF" w:rsidRDefault="004C3A60">
            <w:pPr>
              <w:keepNext/>
              <w:keepLines/>
              <w:widowControl w:val="0"/>
              <w:tabs>
                <w:tab w:val="left" w:pos="567"/>
                <w:tab w:val="left" w:pos="720"/>
              </w:tabs>
              <w:rPr>
                <w:szCs w:val="22"/>
                <w:lang w:eastAsia="de-DE"/>
              </w:rPr>
            </w:pPr>
            <w:r>
              <w:rPr>
                <w:szCs w:val="22"/>
                <w:lang w:eastAsia="de-DE"/>
              </w:rPr>
              <w:t>(1 comprimé Vimpat 50 mg)</w:t>
            </w:r>
          </w:p>
        </w:tc>
        <w:tc>
          <w:tcPr>
            <w:tcW w:w="2127" w:type="dxa"/>
            <w:tcBorders>
              <w:bottom w:val="single" w:sz="4" w:space="0" w:color="auto"/>
            </w:tcBorders>
          </w:tcPr>
          <w:p w14:paraId="389A346E" w14:textId="77777777" w:rsidR="00E422AF" w:rsidRDefault="004C3A60">
            <w:pPr>
              <w:keepNext/>
              <w:keepLines/>
              <w:widowControl w:val="0"/>
              <w:tabs>
                <w:tab w:val="left" w:pos="567"/>
                <w:tab w:val="left" w:pos="720"/>
              </w:tabs>
              <w:rPr>
                <w:szCs w:val="22"/>
                <w:lang w:eastAsia="de-DE"/>
              </w:rPr>
            </w:pPr>
            <w:r>
              <w:rPr>
                <w:szCs w:val="22"/>
                <w:lang w:eastAsia="de-DE"/>
              </w:rPr>
              <w:t>50 mg</w:t>
            </w:r>
          </w:p>
          <w:p w14:paraId="389A346F" w14:textId="77777777" w:rsidR="00E422AF" w:rsidRDefault="004C3A60">
            <w:pPr>
              <w:keepNext/>
              <w:keepLines/>
              <w:widowControl w:val="0"/>
              <w:tabs>
                <w:tab w:val="left" w:pos="567"/>
                <w:tab w:val="left" w:pos="720"/>
              </w:tabs>
              <w:rPr>
                <w:szCs w:val="22"/>
                <w:lang w:eastAsia="de-DE"/>
              </w:rPr>
            </w:pPr>
            <w:r>
              <w:rPr>
                <w:szCs w:val="22"/>
                <w:lang w:eastAsia="de-DE"/>
              </w:rPr>
              <w:t>(1 comprimé Vimpat 50 mg)</w:t>
            </w:r>
          </w:p>
        </w:tc>
        <w:tc>
          <w:tcPr>
            <w:tcW w:w="1323" w:type="dxa"/>
            <w:tcBorders>
              <w:bottom w:val="single" w:sz="4" w:space="0" w:color="auto"/>
            </w:tcBorders>
          </w:tcPr>
          <w:p w14:paraId="389A3470" w14:textId="77777777" w:rsidR="00E422AF" w:rsidRDefault="004C3A60">
            <w:pPr>
              <w:keepNext/>
              <w:keepLines/>
              <w:widowControl w:val="0"/>
              <w:tabs>
                <w:tab w:val="left" w:pos="567"/>
                <w:tab w:val="left" w:pos="720"/>
              </w:tabs>
              <w:rPr>
                <w:szCs w:val="22"/>
                <w:lang w:eastAsia="de-DE"/>
              </w:rPr>
            </w:pPr>
            <w:r>
              <w:rPr>
                <w:szCs w:val="22"/>
                <w:lang w:eastAsia="de-DE"/>
              </w:rPr>
              <w:t>100 mg</w:t>
            </w:r>
          </w:p>
        </w:tc>
      </w:tr>
      <w:tr w:rsidR="00E422AF" w14:paraId="389A3479" w14:textId="77777777">
        <w:trPr>
          <w:trHeight w:val="568"/>
        </w:trPr>
        <w:tc>
          <w:tcPr>
            <w:tcW w:w="1242" w:type="dxa"/>
            <w:shd w:val="clear" w:color="auto" w:fill="E6E6E6"/>
          </w:tcPr>
          <w:p w14:paraId="389A3472" w14:textId="77777777" w:rsidR="00E422AF" w:rsidRDefault="004C3A60">
            <w:pPr>
              <w:keepNext/>
              <w:keepLines/>
              <w:widowControl w:val="0"/>
              <w:tabs>
                <w:tab w:val="left" w:pos="567"/>
                <w:tab w:val="left" w:pos="720"/>
              </w:tabs>
              <w:rPr>
                <w:b/>
                <w:szCs w:val="22"/>
                <w:lang w:eastAsia="de-DE"/>
              </w:rPr>
            </w:pPr>
            <w:r>
              <w:rPr>
                <w:b/>
                <w:szCs w:val="22"/>
                <w:lang w:eastAsia="de-DE"/>
              </w:rPr>
              <w:t>Semaine 2 </w:t>
            </w:r>
          </w:p>
        </w:tc>
        <w:tc>
          <w:tcPr>
            <w:tcW w:w="2268" w:type="dxa"/>
            <w:shd w:val="clear" w:color="auto" w:fill="E6E6E6"/>
          </w:tcPr>
          <w:p w14:paraId="389A3473" w14:textId="77777777" w:rsidR="00E422AF" w:rsidRDefault="004C3A60">
            <w:pPr>
              <w:keepNext/>
              <w:keepLines/>
              <w:widowControl w:val="0"/>
              <w:tabs>
                <w:tab w:val="left" w:pos="567"/>
                <w:tab w:val="left" w:pos="720"/>
              </w:tabs>
              <w:rPr>
                <w:b/>
                <w:szCs w:val="22"/>
                <w:lang w:eastAsia="de-DE"/>
              </w:rPr>
            </w:pPr>
            <w:r>
              <w:rPr>
                <w:szCs w:val="22"/>
                <w:lang w:eastAsia="de-DE"/>
              </w:rPr>
              <w:t>Conditionnement marqué « Semaine 2 »</w:t>
            </w:r>
          </w:p>
        </w:tc>
        <w:tc>
          <w:tcPr>
            <w:tcW w:w="2268" w:type="dxa"/>
            <w:shd w:val="clear" w:color="auto" w:fill="E6E6E6"/>
          </w:tcPr>
          <w:p w14:paraId="389A3474" w14:textId="77777777" w:rsidR="00E422AF" w:rsidRDefault="004C3A60">
            <w:pPr>
              <w:keepNext/>
              <w:keepLines/>
              <w:widowControl w:val="0"/>
              <w:tabs>
                <w:tab w:val="left" w:pos="567"/>
                <w:tab w:val="left" w:pos="720"/>
              </w:tabs>
              <w:rPr>
                <w:szCs w:val="22"/>
                <w:lang w:eastAsia="de-DE"/>
              </w:rPr>
            </w:pPr>
            <w:r>
              <w:rPr>
                <w:szCs w:val="22"/>
                <w:lang w:eastAsia="de-DE"/>
              </w:rPr>
              <w:t>100 mg</w:t>
            </w:r>
          </w:p>
          <w:p w14:paraId="389A3475" w14:textId="77777777" w:rsidR="00E422AF" w:rsidRDefault="004C3A60">
            <w:pPr>
              <w:keepNext/>
              <w:keepLines/>
              <w:widowControl w:val="0"/>
              <w:tabs>
                <w:tab w:val="left" w:pos="567"/>
                <w:tab w:val="left" w:pos="720"/>
              </w:tabs>
              <w:rPr>
                <w:szCs w:val="22"/>
                <w:lang w:eastAsia="de-DE"/>
              </w:rPr>
            </w:pPr>
            <w:r>
              <w:rPr>
                <w:szCs w:val="22"/>
                <w:lang w:eastAsia="de-DE"/>
              </w:rPr>
              <w:t>(1 comprimé Vimpat 100 mg)</w:t>
            </w:r>
          </w:p>
        </w:tc>
        <w:tc>
          <w:tcPr>
            <w:tcW w:w="2127" w:type="dxa"/>
            <w:shd w:val="clear" w:color="auto" w:fill="E6E6E6"/>
          </w:tcPr>
          <w:p w14:paraId="389A3476" w14:textId="77777777" w:rsidR="00E422AF" w:rsidRDefault="004C3A60">
            <w:pPr>
              <w:keepNext/>
              <w:keepLines/>
              <w:widowControl w:val="0"/>
              <w:tabs>
                <w:tab w:val="left" w:pos="567"/>
                <w:tab w:val="left" w:pos="720"/>
              </w:tabs>
              <w:rPr>
                <w:szCs w:val="22"/>
                <w:lang w:eastAsia="de-DE"/>
              </w:rPr>
            </w:pPr>
            <w:r>
              <w:rPr>
                <w:szCs w:val="22"/>
                <w:lang w:eastAsia="de-DE"/>
              </w:rPr>
              <w:t>100 mg</w:t>
            </w:r>
          </w:p>
          <w:p w14:paraId="389A3477" w14:textId="77777777" w:rsidR="00E422AF" w:rsidRDefault="004C3A60">
            <w:pPr>
              <w:keepNext/>
              <w:keepLines/>
              <w:widowControl w:val="0"/>
              <w:tabs>
                <w:tab w:val="left" w:pos="567"/>
                <w:tab w:val="left" w:pos="720"/>
              </w:tabs>
              <w:rPr>
                <w:szCs w:val="22"/>
                <w:lang w:eastAsia="de-DE"/>
              </w:rPr>
            </w:pPr>
            <w:r>
              <w:rPr>
                <w:szCs w:val="22"/>
                <w:lang w:eastAsia="de-DE"/>
              </w:rPr>
              <w:t>(1 comprimé Vimpat 100 mg)</w:t>
            </w:r>
          </w:p>
        </w:tc>
        <w:tc>
          <w:tcPr>
            <w:tcW w:w="1323" w:type="dxa"/>
            <w:shd w:val="clear" w:color="auto" w:fill="E6E6E6"/>
          </w:tcPr>
          <w:p w14:paraId="389A3478" w14:textId="77777777" w:rsidR="00E422AF" w:rsidRDefault="004C3A60">
            <w:pPr>
              <w:keepNext/>
              <w:keepLines/>
              <w:widowControl w:val="0"/>
              <w:tabs>
                <w:tab w:val="left" w:pos="567"/>
                <w:tab w:val="left" w:pos="720"/>
              </w:tabs>
              <w:rPr>
                <w:szCs w:val="22"/>
                <w:lang w:eastAsia="de-DE"/>
              </w:rPr>
            </w:pPr>
            <w:r>
              <w:rPr>
                <w:szCs w:val="22"/>
                <w:lang w:eastAsia="de-DE"/>
              </w:rPr>
              <w:t>200 mg</w:t>
            </w:r>
          </w:p>
        </w:tc>
      </w:tr>
      <w:tr w:rsidR="00E422AF" w14:paraId="389A3481" w14:textId="77777777">
        <w:trPr>
          <w:trHeight w:val="568"/>
        </w:trPr>
        <w:tc>
          <w:tcPr>
            <w:tcW w:w="1242" w:type="dxa"/>
            <w:tcBorders>
              <w:bottom w:val="single" w:sz="4" w:space="0" w:color="auto"/>
            </w:tcBorders>
          </w:tcPr>
          <w:p w14:paraId="389A347A" w14:textId="77777777" w:rsidR="00E422AF" w:rsidRDefault="004C3A60">
            <w:pPr>
              <w:keepNext/>
              <w:keepLines/>
              <w:widowControl w:val="0"/>
              <w:tabs>
                <w:tab w:val="left" w:pos="567"/>
                <w:tab w:val="left" w:pos="720"/>
              </w:tabs>
              <w:rPr>
                <w:b/>
                <w:szCs w:val="22"/>
                <w:lang w:eastAsia="de-DE"/>
              </w:rPr>
            </w:pPr>
            <w:r>
              <w:rPr>
                <w:b/>
                <w:szCs w:val="22"/>
                <w:lang w:eastAsia="de-DE"/>
              </w:rPr>
              <w:t>Semaine 3</w:t>
            </w:r>
          </w:p>
        </w:tc>
        <w:tc>
          <w:tcPr>
            <w:tcW w:w="2268" w:type="dxa"/>
            <w:tcBorders>
              <w:bottom w:val="single" w:sz="4" w:space="0" w:color="auto"/>
            </w:tcBorders>
          </w:tcPr>
          <w:p w14:paraId="389A347B" w14:textId="77777777" w:rsidR="00E422AF" w:rsidRDefault="004C3A60">
            <w:pPr>
              <w:keepNext/>
              <w:keepLines/>
              <w:widowControl w:val="0"/>
              <w:tabs>
                <w:tab w:val="left" w:pos="567"/>
                <w:tab w:val="left" w:pos="720"/>
              </w:tabs>
              <w:rPr>
                <w:b/>
                <w:szCs w:val="22"/>
                <w:lang w:eastAsia="de-DE"/>
              </w:rPr>
            </w:pPr>
            <w:r>
              <w:rPr>
                <w:szCs w:val="22"/>
                <w:lang w:eastAsia="de-DE"/>
              </w:rPr>
              <w:t>Conditionnement marqué « Semaine 3 »</w:t>
            </w:r>
          </w:p>
        </w:tc>
        <w:tc>
          <w:tcPr>
            <w:tcW w:w="2268" w:type="dxa"/>
            <w:tcBorders>
              <w:bottom w:val="single" w:sz="4" w:space="0" w:color="auto"/>
            </w:tcBorders>
          </w:tcPr>
          <w:p w14:paraId="389A347C" w14:textId="77777777" w:rsidR="00E422AF" w:rsidRDefault="004C3A60">
            <w:pPr>
              <w:keepNext/>
              <w:keepLines/>
              <w:widowControl w:val="0"/>
              <w:tabs>
                <w:tab w:val="left" w:pos="567"/>
                <w:tab w:val="left" w:pos="720"/>
              </w:tabs>
              <w:rPr>
                <w:szCs w:val="22"/>
                <w:lang w:eastAsia="de-DE"/>
              </w:rPr>
            </w:pPr>
            <w:r>
              <w:rPr>
                <w:szCs w:val="22"/>
                <w:lang w:eastAsia="de-DE"/>
              </w:rPr>
              <w:t>150 mg</w:t>
            </w:r>
          </w:p>
          <w:p w14:paraId="389A347D" w14:textId="77777777" w:rsidR="00E422AF" w:rsidRDefault="004C3A60">
            <w:pPr>
              <w:keepNext/>
              <w:keepLines/>
              <w:widowControl w:val="0"/>
              <w:tabs>
                <w:tab w:val="left" w:pos="567"/>
                <w:tab w:val="left" w:pos="720"/>
              </w:tabs>
              <w:rPr>
                <w:szCs w:val="22"/>
                <w:lang w:eastAsia="de-DE"/>
              </w:rPr>
            </w:pPr>
            <w:r>
              <w:rPr>
                <w:szCs w:val="22"/>
                <w:lang w:eastAsia="de-DE"/>
              </w:rPr>
              <w:t>(1 comprimé Vimpat 150 mg)</w:t>
            </w:r>
          </w:p>
        </w:tc>
        <w:tc>
          <w:tcPr>
            <w:tcW w:w="2127" w:type="dxa"/>
            <w:tcBorders>
              <w:bottom w:val="single" w:sz="4" w:space="0" w:color="auto"/>
            </w:tcBorders>
          </w:tcPr>
          <w:p w14:paraId="389A347E" w14:textId="77777777" w:rsidR="00E422AF" w:rsidRDefault="004C3A60">
            <w:pPr>
              <w:keepNext/>
              <w:keepLines/>
              <w:widowControl w:val="0"/>
              <w:tabs>
                <w:tab w:val="left" w:pos="567"/>
                <w:tab w:val="left" w:pos="720"/>
              </w:tabs>
              <w:rPr>
                <w:szCs w:val="22"/>
                <w:lang w:eastAsia="de-DE"/>
              </w:rPr>
            </w:pPr>
            <w:r>
              <w:rPr>
                <w:szCs w:val="22"/>
                <w:lang w:eastAsia="de-DE"/>
              </w:rPr>
              <w:t>150 mg</w:t>
            </w:r>
          </w:p>
          <w:p w14:paraId="389A347F" w14:textId="77777777" w:rsidR="00E422AF" w:rsidRDefault="004C3A60">
            <w:pPr>
              <w:keepNext/>
              <w:keepLines/>
              <w:widowControl w:val="0"/>
              <w:tabs>
                <w:tab w:val="left" w:pos="567"/>
                <w:tab w:val="left" w:pos="720"/>
              </w:tabs>
              <w:rPr>
                <w:szCs w:val="22"/>
                <w:lang w:eastAsia="de-DE"/>
              </w:rPr>
            </w:pPr>
            <w:r>
              <w:rPr>
                <w:szCs w:val="22"/>
                <w:lang w:eastAsia="de-DE"/>
              </w:rPr>
              <w:t>(1 comprimé Vimpat 150 mg)</w:t>
            </w:r>
          </w:p>
        </w:tc>
        <w:tc>
          <w:tcPr>
            <w:tcW w:w="1323" w:type="dxa"/>
            <w:tcBorders>
              <w:bottom w:val="single" w:sz="4" w:space="0" w:color="auto"/>
            </w:tcBorders>
          </w:tcPr>
          <w:p w14:paraId="389A3480" w14:textId="77777777" w:rsidR="00E422AF" w:rsidRDefault="004C3A60">
            <w:pPr>
              <w:keepNext/>
              <w:keepLines/>
              <w:widowControl w:val="0"/>
              <w:tabs>
                <w:tab w:val="left" w:pos="567"/>
                <w:tab w:val="left" w:pos="720"/>
              </w:tabs>
              <w:rPr>
                <w:szCs w:val="22"/>
                <w:lang w:eastAsia="de-DE"/>
              </w:rPr>
            </w:pPr>
            <w:r>
              <w:rPr>
                <w:szCs w:val="22"/>
                <w:lang w:eastAsia="de-DE"/>
              </w:rPr>
              <w:t>300 mg</w:t>
            </w:r>
          </w:p>
        </w:tc>
      </w:tr>
      <w:tr w:rsidR="00E422AF" w14:paraId="389A3489" w14:textId="77777777">
        <w:trPr>
          <w:trHeight w:val="586"/>
        </w:trPr>
        <w:tc>
          <w:tcPr>
            <w:tcW w:w="1242" w:type="dxa"/>
            <w:shd w:val="clear" w:color="auto" w:fill="E6E6E6"/>
          </w:tcPr>
          <w:p w14:paraId="389A3482" w14:textId="77777777" w:rsidR="00E422AF" w:rsidRDefault="004C3A60">
            <w:pPr>
              <w:keepNext/>
              <w:keepLines/>
              <w:widowControl w:val="0"/>
              <w:tabs>
                <w:tab w:val="left" w:pos="567"/>
                <w:tab w:val="left" w:pos="720"/>
              </w:tabs>
              <w:rPr>
                <w:b/>
                <w:szCs w:val="22"/>
                <w:lang w:eastAsia="de-DE"/>
              </w:rPr>
            </w:pPr>
            <w:r>
              <w:rPr>
                <w:b/>
                <w:szCs w:val="22"/>
                <w:lang w:eastAsia="de-DE"/>
              </w:rPr>
              <w:t>Semaine 4</w:t>
            </w:r>
          </w:p>
        </w:tc>
        <w:tc>
          <w:tcPr>
            <w:tcW w:w="2268" w:type="dxa"/>
            <w:shd w:val="clear" w:color="auto" w:fill="E6E6E6"/>
          </w:tcPr>
          <w:p w14:paraId="389A3483" w14:textId="77777777" w:rsidR="00E422AF" w:rsidRDefault="004C3A60">
            <w:pPr>
              <w:keepNext/>
              <w:keepLines/>
              <w:widowControl w:val="0"/>
              <w:tabs>
                <w:tab w:val="left" w:pos="567"/>
                <w:tab w:val="left" w:pos="720"/>
              </w:tabs>
              <w:rPr>
                <w:b/>
                <w:szCs w:val="22"/>
                <w:lang w:eastAsia="de-DE"/>
              </w:rPr>
            </w:pPr>
            <w:r>
              <w:rPr>
                <w:szCs w:val="22"/>
                <w:lang w:eastAsia="de-DE"/>
              </w:rPr>
              <w:t>Conditionnement marqué « Semaine 4 »</w:t>
            </w:r>
          </w:p>
        </w:tc>
        <w:tc>
          <w:tcPr>
            <w:tcW w:w="2268" w:type="dxa"/>
            <w:shd w:val="clear" w:color="auto" w:fill="E6E6E6"/>
          </w:tcPr>
          <w:p w14:paraId="389A3484" w14:textId="77777777" w:rsidR="00E422AF" w:rsidRDefault="004C3A60">
            <w:pPr>
              <w:keepNext/>
              <w:keepLines/>
              <w:widowControl w:val="0"/>
              <w:tabs>
                <w:tab w:val="left" w:pos="567"/>
                <w:tab w:val="left" w:pos="720"/>
              </w:tabs>
              <w:rPr>
                <w:szCs w:val="22"/>
                <w:lang w:eastAsia="de-DE"/>
              </w:rPr>
            </w:pPr>
            <w:r>
              <w:rPr>
                <w:szCs w:val="22"/>
                <w:lang w:eastAsia="de-DE"/>
              </w:rPr>
              <w:t>200 mg</w:t>
            </w:r>
          </w:p>
          <w:p w14:paraId="389A3485" w14:textId="77777777" w:rsidR="00E422AF" w:rsidRDefault="004C3A60">
            <w:pPr>
              <w:keepNext/>
              <w:keepLines/>
              <w:widowControl w:val="0"/>
              <w:tabs>
                <w:tab w:val="left" w:pos="567"/>
                <w:tab w:val="left" w:pos="720"/>
              </w:tabs>
              <w:rPr>
                <w:szCs w:val="22"/>
                <w:lang w:eastAsia="de-DE"/>
              </w:rPr>
            </w:pPr>
            <w:r>
              <w:rPr>
                <w:szCs w:val="22"/>
                <w:lang w:eastAsia="de-DE"/>
              </w:rPr>
              <w:t>(1 comprimé Vimpat 200 mg)</w:t>
            </w:r>
          </w:p>
        </w:tc>
        <w:tc>
          <w:tcPr>
            <w:tcW w:w="2127" w:type="dxa"/>
            <w:shd w:val="clear" w:color="auto" w:fill="E6E6E6"/>
          </w:tcPr>
          <w:p w14:paraId="389A3486" w14:textId="77777777" w:rsidR="00E422AF" w:rsidRDefault="004C3A60">
            <w:pPr>
              <w:keepNext/>
              <w:keepLines/>
              <w:widowControl w:val="0"/>
              <w:tabs>
                <w:tab w:val="left" w:pos="567"/>
                <w:tab w:val="left" w:pos="720"/>
              </w:tabs>
              <w:rPr>
                <w:szCs w:val="22"/>
                <w:lang w:eastAsia="de-DE"/>
              </w:rPr>
            </w:pPr>
            <w:r>
              <w:rPr>
                <w:szCs w:val="22"/>
                <w:lang w:eastAsia="de-DE"/>
              </w:rPr>
              <w:t>200 mg</w:t>
            </w:r>
          </w:p>
          <w:p w14:paraId="389A3487" w14:textId="77777777" w:rsidR="00E422AF" w:rsidRDefault="004C3A60">
            <w:pPr>
              <w:keepNext/>
              <w:keepLines/>
              <w:widowControl w:val="0"/>
              <w:tabs>
                <w:tab w:val="left" w:pos="567"/>
                <w:tab w:val="left" w:pos="720"/>
              </w:tabs>
              <w:rPr>
                <w:szCs w:val="22"/>
                <w:lang w:eastAsia="de-DE"/>
              </w:rPr>
            </w:pPr>
            <w:r>
              <w:rPr>
                <w:szCs w:val="22"/>
                <w:lang w:eastAsia="de-DE"/>
              </w:rPr>
              <w:t>(1 comprimé Vimpat 200 mg)</w:t>
            </w:r>
          </w:p>
        </w:tc>
        <w:tc>
          <w:tcPr>
            <w:tcW w:w="1323" w:type="dxa"/>
            <w:shd w:val="clear" w:color="auto" w:fill="E6E6E6"/>
          </w:tcPr>
          <w:p w14:paraId="389A3488" w14:textId="77777777" w:rsidR="00E422AF" w:rsidRDefault="004C3A60">
            <w:pPr>
              <w:keepNext/>
              <w:keepLines/>
              <w:widowControl w:val="0"/>
              <w:tabs>
                <w:tab w:val="left" w:pos="567"/>
                <w:tab w:val="left" w:pos="720"/>
              </w:tabs>
              <w:rPr>
                <w:szCs w:val="22"/>
                <w:lang w:eastAsia="de-DE"/>
              </w:rPr>
            </w:pPr>
            <w:r>
              <w:rPr>
                <w:szCs w:val="22"/>
                <w:lang w:eastAsia="de-DE"/>
              </w:rPr>
              <w:t>400 mg</w:t>
            </w:r>
          </w:p>
        </w:tc>
      </w:tr>
    </w:tbl>
    <w:p w14:paraId="389A348A" w14:textId="77777777" w:rsidR="00E422AF" w:rsidRDefault="00E422AF">
      <w:pPr>
        <w:widowControl w:val="0"/>
        <w:tabs>
          <w:tab w:val="left" w:pos="567"/>
        </w:tabs>
        <w:rPr>
          <w:szCs w:val="22"/>
        </w:rPr>
      </w:pPr>
    </w:p>
    <w:p w14:paraId="389A348B" w14:textId="77777777" w:rsidR="00E422AF" w:rsidRDefault="004C3A60">
      <w:pPr>
        <w:widowControl w:val="0"/>
        <w:tabs>
          <w:tab w:val="left" w:pos="567"/>
        </w:tabs>
        <w:rPr>
          <w:szCs w:val="22"/>
        </w:rPr>
      </w:pPr>
      <w:r>
        <w:rPr>
          <w:szCs w:val="22"/>
        </w:rPr>
        <w:t>- Traitement d’entretien (après les 4 premières semaines) :</w:t>
      </w:r>
    </w:p>
    <w:p w14:paraId="389A348C" w14:textId="77777777" w:rsidR="00E422AF" w:rsidRDefault="004C3A60">
      <w:pPr>
        <w:widowControl w:val="0"/>
        <w:tabs>
          <w:tab w:val="left" w:pos="567"/>
        </w:tabs>
        <w:rPr>
          <w:szCs w:val="22"/>
        </w:rPr>
      </w:pPr>
      <w:r>
        <w:rPr>
          <w:szCs w:val="22"/>
        </w:rPr>
        <w:t>Après les 4 premières semaines de traitement, votre médecin pourra ajuster la dose avec laquelle vous continuerez votre traitement. Cette dose est appelée dose d’entretien et dépendra de votre réponse au traitement par Vimpat. Pour la plupart des patients, la dose d’entretien est comprise entre 200 et 400 mg par jour.</w:t>
      </w:r>
    </w:p>
    <w:p w14:paraId="389A348D" w14:textId="77777777" w:rsidR="00E422AF" w:rsidRDefault="00E422AF">
      <w:pPr>
        <w:widowControl w:val="0"/>
        <w:tabs>
          <w:tab w:val="left" w:pos="567"/>
        </w:tabs>
        <w:ind w:right="-2"/>
        <w:rPr>
          <w:szCs w:val="22"/>
        </w:rPr>
      </w:pPr>
    </w:p>
    <w:p w14:paraId="389A348E" w14:textId="77777777" w:rsidR="00E422AF" w:rsidRDefault="004C3A60">
      <w:pPr>
        <w:keepNext/>
        <w:keepLines/>
        <w:widowControl w:val="0"/>
        <w:numPr>
          <w:ilvl w:val="12"/>
          <w:numId w:val="0"/>
        </w:numPr>
        <w:tabs>
          <w:tab w:val="left" w:pos="567"/>
        </w:tabs>
        <w:rPr>
          <w:b/>
          <w:szCs w:val="22"/>
        </w:rPr>
      </w:pPr>
      <w:r>
        <w:rPr>
          <w:b/>
          <w:szCs w:val="22"/>
        </w:rPr>
        <w:t>Enfants et adolescents pesant moins de 50 kg</w:t>
      </w:r>
    </w:p>
    <w:p w14:paraId="389A348F" w14:textId="77777777" w:rsidR="00E422AF" w:rsidRDefault="004C3A60">
      <w:pPr>
        <w:rPr>
          <w:szCs w:val="22"/>
          <w:lang w:eastAsia="en-GB"/>
        </w:rPr>
      </w:pPr>
      <w:r>
        <w:rPr>
          <w:szCs w:val="22"/>
        </w:rPr>
        <w:t>Le pack d’initiation du traitement n’est pas adapté aux enfants et aux adolescents pesant moins de</w:t>
      </w:r>
      <w:r>
        <w:rPr>
          <w:szCs w:val="22"/>
          <w:lang w:eastAsia="en-GB"/>
        </w:rPr>
        <w:t xml:space="preserve"> 50 kg. </w:t>
      </w:r>
    </w:p>
    <w:p w14:paraId="389A3490" w14:textId="77777777" w:rsidR="00E422AF" w:rsidRDefault="00E422AF">
      <w:pPr>
        <w:widowControl w:val="0"/>
        <w:numPr>
          <w:ilvl w:val="12"/>
          <w:numId w:val="0"/>
        </w:numPr>
        <w:tabs>
          <w:tab w:val="left" w:pos="567"/>
        </w:tabs>
        <w:ind w:right="-2"/>
        <w:rPr>
          <w:szCs w:val="22"/>
        </w:rPr>
      </w:pPr>
    </w:p>
    <w:p w14:paraId="389A3491" w14:textId="77777777" w:rsidR="00E422AF" w:rsidRDefault="004C3A60">
      <w:pPr>
        <w:widowControl w:val="0"/>
        <w:tabs>
          <w:tab w:val="left" w:pos="567"/>
        </w:tabs>
        <w:suppressAutoHyphens/>
        <w:rPr>
          <w:b/>
        </w:rPr>
      </w:pPr>
      <w:r>
        <w:rPr>
          <w:b/>
        </w:rPr>
        <w:t xml:space="preserve">Si vous avez pris plus de Vimpat que vous n’auriez dû </w:t>
      </w:r>
    </w:p>
    <w:p w14:paraId="389A3492" w14:textId="77777777" w:rsidR="00E422AF" w:rsidRDefault="004C3A60">
      <w:pPr>
        <w:widowControl w:val="0"/>
        <w:numPr>
          <w:ilvl w:val="12"/>
          <w:numId w:val="0"/>
        </w:numPr>
        <w:tabs>
          <w:tab w:val="left" w:pos="567"/>
        </w:tabs>
        <w:rPr>
          <w:szCs w:val="22"/>
        </w:rPr>
      </w:pPr>
      <w:r>
        <w:rPr>
          <w:szCs w:val="22"/>
        </w:rPr>
        <w:t>Contactez votre médecin immédiatement si vous avez pris plus de Vimpat que vous n’auriez dû.</w:t>
      </w:r>
    </w:p>
    <w:p w14:paraId="389A3493" w14:textId="77777777" w:rsidR="00E422AF" w:rsidRDefault="004C3A60">
      <w:pPr>
        <w:widowControl w:val="0"/>
        <w:numPr>
          <w:ilvl w:val="12"/>
          <w:numId w:val="0"/>
        </w:numPr>
        <w:tabs>
          <w:tab w:val="left" w:pos="567"/>
        </w:tabs>
        <w:rPr>
          <w:szCs w:val="22"/>
        </w:rPr>
      </w:pPr>
      <w:r>
        <w:rPr>
          <w:szCs w:val="22"/>
        </w:rPr>
        <w:t>N’essayez pas de conduire. Vous pourriez présenter :</w:t>
      </w:r>
    </w:p>
    <w:p w14:paraId="389A3494" w14:textId="77777777" w:rsidR="00E422AF" w:rsidRDefault="004C3A60">
      <w:pPr>
        <w:pStyle w:val="ListParagraph"/>
        <w:widowControl w:val="0"/>
        <w:numPr>
          <w:ilvl w:val="0"/>
          <w:numId w:val="19"/>
        </w:numPr>
        <w:ind w:left="567" w:hanging="567"/>
        <w:rPr>
          <w:rFonts w:ascii="Times New Roman" w:hAnsi="Times New Roman"/>
        </w:rPr>
      </w:pPr>
      <w:r>
        <w:rPr>
          <w:rFonts w:ascii="Times New Roman" w:hAnsi="Times New Roman"/>
        </w:rPr>
        <w:t xml:space="preserve">des sensations vertigineuses ; </w:t>
      </w:r>
    </w:p>
    <w:p w14:paraId="389A3495" w14:textId="77777777" w:rsidR="00E422AF" w:rsidRDefault="004C3A60">
      <w:pPr>
        <w:pStyle w:val="ListParagraph"/>
        <w:widowControl w:val="0"/>
        <w:numPr>
          <w:ilvl w:val="0"/>
          <w:numId w:val="19"/>
        </w:numPr>
        <w:ind w:left="567" w:hanging="567"/>
        <w:rPr>
          <w:rFonts w:ascii="Times New Roman" w:hAnsi="Times New Roman"/>
        </w:rPr>
      </w:pPr>
      <w:r>
        <w:rPr>
          <w:rFonts w:ascii="Times New Roman" w:hAnsi="Times New Roman"/>
        </w:rPr>
        <w:t xml:space="preserve">la sensation de vous sentir mal (nausées) ou d’être malade (vomissements) ; </w:t>
      </w:r>
    </w:p>
    <w:p w14:paraId="389A3496" w14:textId="77777777" w:rsidR="00E422AF" w:rsidRDefault="004C3A60">
      <w:pPr>
        <w:pStyle w:val="ListParagraph"/>
        <w:widowControl w:val="0"/>
        <w:numPr>
          <w:ilvl w:val="0"/>
          <w:numId w:val="19"/>
        </w:numPr>
        <w:ind w:left="567" w:hanging="567"/>
        <w:rPr>
          <w:rFonts w:ascii="Times New Roman" w:hAnsi="Times New Roman"/>
        </w:rPr>
      </w:pPr>
      <w:r>
        <w:rPr>
          <w:rFonts w:ascii="Times New Roman" w:hAnsi="Times New Roman"/>
        </w:rPr>
        <w:t>des crises d’épilepsie, des troubles des battements du cœur</w:t>
      </w:r>
      <w:r>
        <w:rPr>
          <w:rFonts w:ascii="Times New Roman" w:eastAsia="Times New Roman" w:hAnsi="Times New Roman"/>
        </w:rPr>
        <w:t xml:space="preserve"> </w:t>
      </w:r>
      <w:r>
        <w:rPr>
          <w:rFonts w:ascii="Times New Roman" w:hAnsi="Times New Roman"/>
        </w:rPr>
        <w:t>comme battements lents, rapides ou irréguliers, un coma ou une chute de la tension artérielle avec battements de cœur rapides et transpiration.</w:t>
      </w:r>
    </w:p>
    <w:p w14:paraId="389A3497" w14:textId="77777777" w:rsidR="00E422AF" w:rsidRDefault="00E422AF">
      <w:pPr>
        <w:widowControl w:val="0"/>
        <w:numPr>
          <w:ilvl w:val="12"/>
          <w:numId w:val="0"/>
        </w:numPr>
        <w:tabs>
          <w:tab w:val="left" w:pos="567"/>
        </w:tabs>
        <w:rPr>
          <w:b/>
          <w:szCs w:val="22"/>
        </w:rPr>
      </w:pPr>
    </w:p>
    <w:p w14:paraId="389A3498" w14:textId="77777777" w:rsidR="00E422AF" w:rsidRDefault="004C3A60">
      <w:pPr>
        <w:keepNext/>
        <w:widowControl w:val="0"/>
        <w:tabs>
          <w:tab w:val="left" w:pos="567"/>
        </w:tabs>
        <w:suppressAutoHyphens/>
        <w:rPr>
          <w:b/>
        </w:rPr>
      </w:pPr>
      <w:r>
        <w:rPr>
          <w:b/>
        </w:rPr>
        <w:lastRenderedPageBreak/>
        <w:t>Si vous oubliez de prendre Vimpat</w:t>
      </w:r>
    </w:p>
    <w:p w14:paraId="389A3499" w14:textId="77777777" w:rsidR="00E422AF" w:rsidRDefault="004C3A60">
      <w:pPr>
        <w:pStyle w:val="ListParagraph"/>
        <w:widowControl w:val="0"/>
        <w:numPr>
          <w:ilvl w:val="0"/>
          <w:numId w:val="41"/>
        </w:numPr>
        <w:ind w:left="567" w:right="-2" w:hanging="567"/>
        <w:rPr>
          <w:rFonts w:ascii="Times New Roman" w:hAnsi="Times New Roman"/>
        </w:rPr>
      </w:pPr>
      <w:r>
        <w:rPr>
          <w:rFonts w:ascii="Times New Roman" w:hAnsi="Times New Roman"/>
        </w:rPr>
        <w:t xml:space="preserve">Si vous avez oublié de prendre une dose durant les six premières heures suivant l’heure de prise prévue, prenez-la dès que vous vous en rendez compte. </w:t>
      </w:r>
    </w:p>
    <w:p w14:paraId="389A349A" w14:textId="77777777" w:rsidR="00E422AF" w:rsidRDefault="004C3A60">
      <w:pPr>
        <w:pStyle w:val="ListParagraph"/>
        <w:widowControl w:val="0"/>
        <w:numPr>
          <w:ilvl w:val="0"/>
          <w:numId w:val="41"/>
        </w:numPr>
        <w:ind w:left="567" w:right="-2" w:hanging="567"/>
        <w:rPr>
          <w:rFonts w:ascii="Times New Roman" w:hAnsi="Times New Roman"/>
        </w:rPr>
      </w:pPr>
      <w:r>
        <w:rPr>
          <w:rFonts w:ascii="Times New Roman" w:hAnsi="Times New Roman"/>
        </w:rPr>
        <w:t xml:space="preserve">Si vous avez oublié de prendre une dose après les six premières heures suivant l’heure de prise prévue, ne prenez pas le comprimé oublié. A la place, prenez la dose suivante de votre traitement au moment prévu. </w:t>
      </w:r>
    </w:p>
    <w:p w14:paraId="389A349B" w14:textId="77777777" w:rsidR="00E422AF" w:rsidRDefault="004C3A60">
      <w:pPr>
        <w:pStyle w:val="ListParagraph"/>
        <w:widowControl w:val="0"/>
        <w:numPr>
          <w:ilvl w:val="0"/>
          <w:numId w:val="41"/>
        </w:numPr>
        <w:ind w:left="567" w:right="-2" w:hanging="567"/>
        <w:rPr>
          <w:rFonts w:ascii="Times New Roman" w:hAnsi="Times New Roman"/>
        </w:rPr>
      </w:pPr>
      <w:r>
        <w:rPr>
          <w:rFonts w:ascii="Times New Roman" w:hAnsi="Times New Roman"/>
        </w:rPr>
        <w:t>Ne prenez pas de dose double pour compenser la dose que vous avez oublié de prendre.</w:t>
      </w:r>
    </w:p>
    <w:p w14:paraId="389A349C" w14:textId="77777777" w:rsidR="00E422AF" w:rsidRDefault="00E422AF">
      <w:pPr>
        <w:widowControl w:val="0"/>
        <w:numPr>
          <w:ilvl w:val="12"/>
          <w:numId w:val="0"/>
        </w:numPr>
        <w:tabs>
          <w:tab w:val="left" w:pos="567"/>
        </w:tabs>
        <w:ind w:right="-2"/>
        <w:rPr>
          <w:szCs w:val="22"/>
        </w:rPr>
      </w:pPr>
    </w:p>
    <w:p w14:paraId="389A349D" w14:textId="77777777" w:rsidR="00E422AF" w:rsidRDefault="004C3A60">
      <w:pPr>
        <w:widowControl w:val="0"/>
        <w:tabs>
          <w:tab w:val="left" w:pos="567"/>
        </w:tabs>
        <w:suppressAutoHyphens/>
        <w:rPr>
          <w:b/>
          <w:bCs/>
        </w:rPr>
      </w:pPr>
      <w:r>
        <w:rPr>
          <w:b/>
          <w:bCs/>
        </w:rPr>
        <w:t>Si vous arrêtez de prendre Vimpat</w:t>
      </w:r>
    </w:p>
    <w:p w14:paraId="389A349E" w14:textId="77777777" w:rsidR="00E422AF" w:rsidRDefault="004C3A60">
      <w:pPr>
        <w:pStyle w:val="ListParagraph"/>
        <w:widowControl w:val="0"/>
        <w:numPr>
          <w:ilvl w:val="0"/>
          <w:numId w:val="42"/>
        </w:numPr>
        <w:suppressAutoHyphens/>
        <w:ind w:left="567" w:hanging="567"/>
        <w:rPr>
          <w:rFonts w:ascii="Times New Roman" w:hAnsi="Times New Roman"/>
          <w:bCs/>
        </w:rPr>
      </w:pPr>
      <w:r>
        <w:rPr>
          <w:rFonts w:ascii="Times New Roman" w:hAnsi="Times New Roman"/>
          <w:bCs/>
        </w:rPr>
        <w:t>N’arrêtez pas Vimpat sans en parler à votre médecin car votre épilepsie pourrait réapparaître ou s’aggraver.</w:t>
      </w:r>
    </w:p>
    <w:p w14:paraId="389A349F" w14:textId="77777777" w:rsidR="00E422AF" w:rsidRDefault="004C3A60">
      <w:pPr>
        <w:pStyle w:val="ListParagraph"/>
        <w:widowControl w:val="0"/>
        <w:numPr>
          <w:ilvl w:val="0"/>
          <w:numId w:val="42"/>
        </w:numPr>
        <w:suppressAutoHyphens/>
        <w:ind w:left="567" w:hanging="567"/>
        <w:rPr>
          <w:rFonts w:ascii="Times New Roman" w:hAnsi="Times New Roman"/>
          <w:bCs/>
        </w:rPr>
      </w:pPr>
      <w:r>
        <w:rPr>
          <w:rFonts w:ascii="Times New Roman" w:hAnsi="Times New Roman"/>
          <w:bCs/>
        </w:rPr>
        <w:t>Si votre médecin décide d’arrêter votre traitement par Vimpat, il vous indiquera comment diminuer progressivement la dose.</w:t>
      </w:r>
    </w:p>
    <w:p w14:paraId="389A34A0" w14:textId="77777777" w:rsidR="00E422AF" w:rsidRDefault="00E422AF">
      <w:pPr>
        <w:widowControl w:val="0"/>
        <w:numPr>
          <w:ilvl w:val="12"/>
          <w:numId w:val="0"/>
        </w:numPr>
        <w:tabs>
          <w:tab w:val="left" w:pos="567"/>
        </w:tabs>
        <w:ind w:right="-2"/>
      </w:pPr>
    </w:p>
    <w:p w14:paraId="389A34A1" w14:textId="77777777" w:rsidR="00E422AF" w:rsidRDefault="004C3A60">
      <w:pPr>
        <w:widowControl w:val="0"/>
        <w:numPr>
          <w:ilvl w:val="12"/>
          <w:numId w:val="0"/>
        </w:numPr>
        <w:tabs>
          <w:tab w:val="left" w:pos="567"/>
        </w:tabs>
        <w:ind w:right="-2"/>
        <w:rPr>
          <w:szCs w:val="22"/>
        </w:rPr>
      </w:pPr>
      <w:r>
        <w:t>Si vous avez d’autres questions sur l’utilisation de ce médicament, demandez plus d’informations à votre médecin ou à votre pharmacien</w:t>
      </w:r>
      <w:r>
        <w:rPr>
          <w:szCs w:val="22"/>
        </w:rPr>
        <w:t>.</w:t>
      </w:r>
    </w:p>
    <w:p w14:paraId="389A34A2" w14:textId="77777777" w:rsidR="00E422AF" w:rsidRDefault="00E422AF">
      <w:pPr>
        <w:widowControl w:val="0"/>
        <w:numPr>
          <w:ilvl w:val="12"/>
          <w:numId w:val="0"/>
        </w:numPr>
        <w:tabs>
          <w:tab w:val="left" w:pos="567"/>
        </w:tabs>
        <w:ind w:right="-2"/>
        <w:rPr>
          <w:szCs w:val="22"/>
        </w:rPr>
      </w:pPr>
    </w:p>
    <w:p w14:paraId="389A34A3" w14:textId="77777777" w:rsidR="00E422AF" w:rsidRDefault="00E422AF">
      <w:pPr>
        <w:widowControl w:val="0"/>
        <w:numPr>
          <w:ilvl w:val="12"/>
          <w:numId w:val="0"/>
        </w:numPr>
        <w:tabs>
          <w:tab w:val="left" w:pos="567"/>
        </w:tabs>
        <w:ind w:right="-2"/>
        <w:rPr>
          <w:szCs w:val="22"/>
        </w:rPr>
      </w:pPr>
    </w:p>
    <w:p w14:paraId="389A34A4" w14:textId="074D3FB1" w:rsidR="00E422AF" w:rsidRDefault="004C3A60">
      <w:pPr>
        <w:keepNext/>
        <w:widowControl w:val="0"/>
        <w:tabs>
          <w:tab w:val="left" w:pos="567"/>
        </w:tabs>
        <w:rPr>
          <w:szCs w:val="22"/>
        </w:rPr>
      </w:pPr>
      <w:r>
        <w:rPr>
          <w:b/>
        </w:rPr>
        <w:t>4.</w:t>
      </w:r>
      <w:r>
        <w:rPr>
          <w:b/>
        </w:rPr>
        <w:tab/>
        <w:t>Quels sont les effets indésirables éventuels</w:t>
      </w:r>
      <w:r w:rsidR="00D40720">
        <w:rPr>
          <w:b/>
        </w:rPr>
        <w:t> ?</w:t>
      </w:r>
    </w:p>
    <w:p w14:paraId="389A34A5" w14:textId="77777777" w:rsidR="00E422AF" w:rsidRDefault="00E422AF">
      <w:pPr>
        <w:widowControl w:val="0"/>
        <w:numPr>
          <w:ilvl w:val="12"/>
          <w:numId w:val="0"/>
        </w:numPr>
        <w:tabs>
          <w:tab w:val="left" w:pos="567"/>
        </w:tabs>
        <w:ind w:right="-2"/>
        <w:rPr>
          <w:szCs w:val="22"/>
        </w:rPr>
      </w:pPr>
    </w:p>
    <w:p w14:paraId="389A34A6" w14:textId="77777777" w:rsidR="00E422AF" w:rsidRDefault="004C3A60">
      <w:pPr>
        <w:widowControl w:val="0"/>
        <w:numPr>
          <w:ilvl w:val="12"/>
          <w:numId w:val="0"/>
        </w:numPr>
        <w:tabs>
          <w:tab w:val="left" w:pos="567"/>
        </w:tabs>
        <w:ind w:right="-2"/>
        <w:rPr>
          <w:szCs w:val="22"/>
        </w:rPr>
      </w:pPr>
      <w:r>
        <w:rPr>
          <w:szCs w:val="22"/>
        </w:rPr>
        <w:t>Comme tous les médicaments,</w:t>
      </w:r>
      <w:r>
        <w:t xml:space="preserve"> ce médicament peut provoquer des effets indésirables, mais ils ne surviennent pas systématiquement chez tout le monde.</w:t>
      </w:r>
    </w:p>
    <w:p w14:paraId="389A34A7" w14:textId="77777777" w:rsidR="00E422AF" w:rsidRDefault="00E422AF">
      <w:pPr>
        <w:widowControl w:val="0"/>
        <w:numPr>
          <w:ilvl w:val="12"/>
          <w:numId w:val="0"/>
        </w:numPr>
        <w:tabs>
          <w:tab w:val="left" w:pos="567"/>
        </w:tabs>
        <w:ind w:right="-2"/>
        <w:rPr>
          <w:szCs w:val="22"/>
        </w:rPr>
      </w:pPr>
    </w:p>
    <w:p w14:paraId="389A34A8" w14:textId="77777777" w:rsidR="00E422AF" w:rsidRDefault="004C3A60">
      <w:pPr>
        <w:widowControl w:val="0"/>
        <w:numPr>
          <w:ilvl w:val="12"/>
          <w:numId w:val="0"/>
        </w:numPr>
        <w:tabs>
          <w:tab w:val="left" w:pos="567"/>
        </w:tabs>
        <w:ind w:right="-2"/>
        <w:rPr>
          <w:szCs w:val="22"/>
        </w:rPr>
      </w:pPr>
      <w:r>
        <w:rPr>
          <w:b/>
        </w:rPr>
        <w:t>Consultez votre médecin</w:t>
      </w:r>
      <w:r>
        <w:t xml:space="preserve"> </w:t>
      </w:r>
      <w:r>
        <w:rPr>
          <w:b/>
        </w:rPr>
        <w:t>ou pharmacien si vous constatez l’un des effets indésirables suivants :</w:t>
      </w:r>
    </w:p>
    <w:p w14:paraId="389A34A9" w14:textId="77777777" w:rsidR="00E422AF" w:rsidRDefault="00E422AF">
      <w:pPr>
        <w:widowControl w:val="0"/>
        <w:numPr>
          <w:ilvl w:val="12"/>
          <w:numId w:val="0"/>
        </w:numPr>
        <w:tabs>
          <w:tab w:val="left" w:pos="567"/>
        </w:tabs>
        <w:ind w:right="-2"/>
        <w:rPr>
          <w:szCs w:val="22"/>
        </w:rPr>
      </w:pPr>
    </w:p>
    <w:p w14:paraId="389A34AA" w14:textId="77777777" w:rsidR="00E422AF" w:rsidRDefault="004C3A60">
      <w:pPr>
        <w:widowControl w:val="0"/>
        <w:numPr>
          <w:ilvl w:val="12"/>
          <w:numId w:val="0"/>
        </w:numPr>
        <w:tabs>
          <w:tab w:val="left" w:pos="567"/>
        </w:tabs>
        <w:ind w:right="-2"/>
        <w:rPr>
          <w:szCs w:val="22"/>
        </w:rPr>
      </w:pPr>
      <w:r>
        <w:rPr>
          <w:b/>
          <w:szCs w:val="22"/>
        </w:rPr>
        <w:t>Très fréquents</w:t>
      </w:r>
      <w:r>
        <w:rPr>
          <w:szCs w:val="22"/>
        </w:rPr>
        <w:t> : pouvant survenir chez plus d’1 personne sur 10 </w:t>
      </w:r>
    </w:p>
    <w:p w14:paraId="389A34AB" w14:textId="77777777" w:rsidR="00E422AF" w:rsidRDefault="004C3A60">
      <w:pPr>
        <w:widowControl w:val="0"/>
        <w:numPr>
          <w:ilvl w:val="0"/>
          <w:numId w:val="4"/>
        </w:numPr>
        <w:tabs>
          <w:tab w:val="clear" w:pos="360"/>
          <w:tab w:val="num" w:pos="567"/>
        </w:tabs>
        <w:ind w:left="567" w:right="-2" w:hanging="567"/>
        <w:rPr>
          <w:szCs w:val="22"/>
        </w:rPr>
      </w:pPr>
      <w:r>
        <w:rPr>
          <w:szCs w:val="22"/>
        </w:rPr>
        <w:t>Maux de tête ;</w:t>
      </w:r>
    </w:p>
    <w:p w14:paraId="389A34AC" w14:textId="77777777" w:rsidR="00E422AF" w:rsidRDefault="004C3A60">
      <w:pPr>
        <w:widowControl w:val="0"/>
        <w:numPr>
          <w:ilvl w:val="0"/>
          <w:numId w:val="4"/>
        </w:numPr>
        <w:tabs>
          <w:tab w:val="clear" w:pos="360"/>
          <w:tab w:val="num" w:pos="567"/>
        </w:tabs>
        <w:ind w:left="567" w:right="-2" w:hanging="567"/>
      </w:pPr>
      <w:r>
        <w:t>Etourdissement ou se sentir mal (nausées) ;</w:t>
      </w:r>
    </w:p>
    <w:p w14:paraId="389A34AD" w14:textId="77777777" w:rsidR="00E422AF" w:rsidRDefault="004C3A60">
      <w:pPr>
        <w:widowControl w:val="0"/>
        <w:numPr>
          <w:ilvl w:val="0"/>
          <w:numId w:val="4"/>
        </w:numPr>
        <w:tabs>
          <w:tab w:val="clear" w:pos="360"/>
          <w:tab w:val="num" w:pos="567"/>
        </w:tabs>
        <w:ind w:left="567" w:right="-2" w:hanging="567"/>
        <w:rPr>
          <w:szCs w:val="22"/>
        </w:rPr>
      </w:pPr>
      <w:r>
        <w:t>Vision double (diplopie).</w:t>
      </w:r>
    </w:p>
    <w:p w14:paraId="389A34AE" w14:textId="77777777" w:rsidR="00E422AF" w:rsidRDefault="00E422AF">
      <w:pPr>
        <w:widowControl w:val="0"/>
        <w:numPr>
          <w:ilvl w:val="12"/>
          <w:numId w:val="0"/>
        </w:numPr>
        <w:tabs>
          <w:tab w:val="left" w:pos="567"/>
        </w:tabs>
        <w:ind w:right="-2"/>
        <w:rPr>
          <w:szCs w:val="22"/>
        </w:rPr>
      </w:pPr>
    </w:p>
    <w:p w14:paraId="389A34AF" w14:textId="77777777" w:rsidR="00E422AF" w:rsidRDefault="004C3A60">
      <w:pPr>
        <w:widowControl w:val="0"/>
        <w:numPr>
          <w:ilvl w:val="12"/>
          <w:numId w:val="0"/>
        </w:numPr>
        <w:tabs>
          <w:tab w:val="left" w:pos="567"/>
        </w:tabs>
        <w:ind w:right="-2"/>
        <w:rPr>
          <w:szCs w:val="22"/>
        </w:rPr>
      </w:pPr>
      <w:r>
        <w:rPr>
          <w:b/>
          <w:szCs w:val="22"/>
        </w:rPr>
        <w:t>Fréquents </w:t>
      </w:r>
      <w:r>
        <w:rPr>
          <w:szCs w:val="22"/>
        </w:rPr>
        <w:t>: pouvant survenir chez 1 à 10 personnes</w:t>
      </w:r>
    </w:p>
    <w:p w14:paraId="389A34B0" w14:textId="77777777" w:rsidR="00E422AF" w:rsidRDefault="004C3A60">
      <w:pPr>
        <w:widowControl w:val="0"/>
        <w:numPr>
          <w:ilvl w:val="0"/>
          <w:numId w:val="4"/>
        </w:numPr>
        <w:tabs>
          <w:tab w:val="clear" w:pos="360"/>
          <w:tab w:val="num" w:pos="567"/>
        </w:tabs>
        <w:ind w:right="-2"/>
        <w:rPr>
          <w:szCs w:val="22"/>
        </w:rPr>
      </w:pPr>
      <w:r>
        <w:rPr>
          <w:szCs w:val="22"/>
        </w:rPr>
        <w:t>Brèves contractions d’un muscle ou d’un groupe de muscles (crises myocloniques) ;</w:t>
      </w:r>
    </w:p>
    <w:p w14:paraId="389A34B1" w14:textId="77777777" w:rsidR="00E422AF" w:rsidRDefault="004C3A60">
      <w:pPr>
        <w:widowControl w:val="0"/>
        <w:numPr>
          <w:ilvl w:val="0"/>
          <w:numId w:val="4"/>
        </w:numPr>
        <w:tabs>
          <w:tab w:val="clear" w:pos="360"/>
          <w:tab w:val="num" w:pos="567"/>
        </w:tabs>
        <w:ind w:right="-2"/>
        <w:rPr>
          <w:szCs w:val="22"/>
        </w:rPr>
      </w:pPr>
      <w:r>
        <w:rPr>
          <w:szCs w:val="22"/>
        </w:rPr>
        <w:t>Difficultés pour coordonner vos mouvements ou pour marcher ;</w:t>
      </w:r>
    </w:p>
    <w:p w14:paraId="389A34B2" w14:textId="77777777" w:rsidR="00E422AF" w:rsidRDefault="004C3A60">
      <w:pPr>
        <w:widowControl w:val="0"/>
        <w:numPr>
          <w:ilvl w:val="0"/>
          <w:numId w:val="4"/>
        </w:numPr>
        <w:tabs>
          <w:tab w:val="clear" w:pos="360"/>
          <w:tab w:val="num" w:pos="567"/>
        </w:tabs>
        <w:ind w:left="567" w:right="-2" w:hanging="567"/>
        <w:rPr>
          <w:szCs w:val="22"/>
        </w:rPr>
      </w:pPr>
      <w:r>
        <w:rPr>
          <w:szCs w:val="22"/>
        </w:rPr>
        <w:t>Troubles de l’équilibre, tremblements, picotements (paresthésie) ou spasmes musculaires, chute et bleus ;</w:t>
      </w:r>
    </w:p>
    <w:p w14:paraId="389A34B3" w14:textId="77777777" w:rsidR="00E422AF" w:rsidRDefault="004C3A60">
      <w:pPr>
        <w:widowControl w:val="0"/>
        <w:numPr>
          <w:ilvl w:val="0"/>
          <w:numId w:val="4"/>
        </w:numPr>
        <w:tabs>
          <w:tab w:val="clear" w:pos="360"/>
          <w:tab w:val="num" w:pos="567"/>
        </w:tabs>
        <w:ind w:left="567" w:right="-2" w:hanging="567"/>
        <w:rPr>
          <w:szCs w:val="22"/>
        </w:rPr>
      </w:pPr>
      <w:r>
        <w:rPr>
          <w:szCs w:val="22"/>
        </w:rPr>
        <w:t>Troubles de la mémoire, de la pensée ou pour trouver ses mots, confusion ;</w:t>
      </w:r>
    </w:p>
    <w:p w14:paraId="389A34B4" w14:textId="77777777" w:rsidR="00E422AF" w:rsidRDefault="004C3A60">
      <w:pPr>
        <w:widowControl w:val="0"/>
        <w:numPr>
          <w:ilvl w:val="0"/>
          <w:numId w:val="4"/>
        </w:numPr>
        <w:tabs>
          <w:tab w:val="clear" w:pos="360"/>
          <w:tab w:val="num" w:pos="567"/>
        </w:tabs>
        <w:ind w:left="567" w:right="-2" w:hanging="567"/>
        <w:rPr>
          <w:szCs w:val="22"/>
        </w:rPr>
      </w:pPr>
      <w:r>
        <w:rPr>
          <w:szCs w:val="22"/>
        </w:rPr>
        <w:t>Mouvements rapides et incontrôlables des yeux (nystagmus), vision trouble ;</w:t>
      </w:r>
    </w:p>
    <w:p w14:paraId="389A34B5" w14:textId="77777777" w:rsidR="00E422AF" w:rsidRDefault="004C3A60">
      <w:pPr>
        <w:widowControl w:val="0"/>
        <w:numPr>
          <w:ilvl w:val="0"/>
          <w:numId w:val="4"/>
        </w:numPr>
        <w:tabs>
          <w:tab w:val="clear" w:pos="360"/>
          <w:tab w:val="num" w:pos="567"/>
        </w:tabs>
        <w:ind w:left="567" w:right="-2" w:hanging="567"/>
        <w:rPr>
          <w:szCs w:val="22"/>
        </w:rPr>
      </w:pPr>
      <w:r>
        <w:rPr>
          <w:szCs w:val="22"/>
        </w:rPr>
        <w:t>Sensation de tournis (vertiges), sensation d’ivresse ;</w:t>
      </w:r>
    </w:p>
    <w:p w14:paraId="389A34B6" w14:textId="77777777" w:rsidR="00E422AF" w:rsidRDefault="004C3A60">
      <w:pPr>
        <w:widowControl w:val="0"/>
        <w:numPr>
          <w:ilvl w:val="0"/>
          <w:numId w:val="4"/>
        </w:numPr>
        <w:tabs>
          <w:tab w:val="clear" w:pos="360"/>
          <w:tab w:val="num" w:pos="567"/>
        </w:tabs>
        <w:ind w:left="567" w:right="-2" w:hanging="567"/>
        <w:rPr>
          <w:szCs w:val="22"/>
        </w:rPr>
      </w:pPr>
      <w:r>
        <w:rPr>
          <w:szCs w:val="22"/>
        </w:rPr>
        <w:t>Être malade (vomissements), bouche sèche, constipation, indigestion, présence excessive de gaz dans l’estomac ou l’intestin, diarrhée ;</w:t>
      </w:r>
    </w:p>
    <w:p w14:paraId="389A34B7" w14:textId="77777777" w:rsidR="00E422AF" w:rsidRDefault="004C3A60">
      <w:pPr>
        <w:widowControl w:val="0"/>
        <w:numPr>
          <w:ilvl w:val="0"/>
          <w:numId w:val="4"/>
        </w:numPr>
        <w:tabs>
          <w:tab w:val="clear" w:pos="360"/>
          <w:tab w:val="num" w:pos="567"/>
        </w:tabs>
        <w:ind w:left="567" w:right="-2" w:hanging="567"/>
        <w:rPr>
          <w:szCs w:val="22"/>
        </w:rPr>
      </w:pPr>
      <w:r>
        <w:rPr>
          <w:szCs w:val="22"/>
        </w:rPr>
        <w:t>Diminution de la sensibilité et des sensations, difficultés pour articuler les mots, troubles de l’attention ;</w:t>
      </w:r>
    </w:p>
    <w:p w14:paraId="389A34B8" w14:textId="77777777" w:rsidR="00E422AF" w:rsidRDefault="004C3A60">
      <w:pPr>
        <w:widowControl w:val="0"/>
        <w:numPr>
          <w:ilvl w:val="0"/>
          <w:numId w:val="4"/>
        </w:numPr>
        <w:tabs>
          <w:tab w:val="clear" w:pos="360"/>
          <w:tab w:val="num" w:pos="567"/>
        </w:tabs>
        <w:ind w:left="567" w:right="-2" w:hanging="567"/>
        <w:rPr>
          <w:szCs w:val="22"/>
        </w:rPr>
      </w:pPr>
      <w:r>
        <w:rPr>
          <w:szCs w:val="22"/>
        </w:rPr>
        <w:t>Bruit dans les oreilles tel que bourdonnement, tintement ou sifflement ;</w:t>
      </w:r>
    </w:p>
    <w:p w14:paraId="389A34B9" w14:textId="77777777" w:rsidR="00E422AF" w:rsidRDefault="004C3A60">
      <w:pPr>
        <w:widowControl w:val="0"/>
        <w:numPr>
          <w:ilvl w:val="0"/>
          <w:numId w:val="4"/>
        </w:numPr>
        <w:tabs>
          <w:tab w:val="clear" w:pos="360"/>
          <w:tab w:val="num" w:pos="567"/>
        </w:tabs>
        <w:ind w:left="567" w:right="-2" w:hanging="567"/>
        <w:rPr>
          <w:szCs w:val="22"/>
        </w:rPr>
      </w:pPr>
      <w:r>
        <w:rPr>
          <w:szCs w:val="22"/>
        </w:rPr>
        <w:t>Irritabilité, troubles du sommeil, dépression ;</w:t>
      </w:r>
    </w:p>
    <w:p w14:paraId="389A34BA" w14:textId="77777777" w:rsidR="00E422AF" w:rsidRDefault="004C3A60">
      <w:pPr>
        <w:widowControl w:val="0"/>
        <w:numPr>
          <w:ilvl w:val="0"/>
          <w:numId w:val="4"/>
        </w:numPr>
        <w:tabs>
          <w:tab w:val="clear" w:pos="360"/>
          <w:tab w:val="num" w:pos="567"/>
        </w:tabs>
        <w:ind w:left="567" w:right="-2" w:hanging="567"/>
        <w:rPr>
          <w:szCs w:val="22"/>
        </w:rPr>
      </w:pPr>
      <w:r>
        <w:rPr>
          <w:szCs w:val="22"/>
        </w:rPr>
        <w:t>Somnolence, fatigue ou faiblesse (asthénie) ;</w:t>
      </w:r>
    </w:p>
    <w:p w14:paraId="389A34BB" w14:textId="77777777" w:rsidR="00E422AF" w:rsidRDefault="004C3A60">
      <w:pPr>
        <w:widowControl w:val="0"/>
        <w:numPr>
          <w:ilvl w:val="0"/>
          <w:numId w:val="4"/>
        </w:numPr>
        <w:tabs>
          <w:tab w:val="clear" w:pos="360"/>
          <w:tab w:val="num" w:pos="567"/>
        </w:tabs>
        <w:ind w:left="567" w:right="-2" w:hanging="567"/>
        <w:rPr>
          <w:szCs w:val="22"/>
        </w:rPr>
      </w:pPr>
      <w:r>
        <w:rPr>
          <w:szCs w:val="22"/>
        </w:rPr>
        <w:t>Démangeaison, éruption cutanée.</w:t>
      </w:r>
    </w:p>
    <w:p w14:paraId="389A34BC" w14:textId="77777777" w:rsidR="00E422AF" w:rsidRDefault="00E422AF">
      <w:pPr>
        <w:pStyle w:val="Title"/>
        <w:widowControl w:val="0"/>
        <w:tabs>
          <w:tab w:val="left" w:pos="567"/>
        </w:tabs>
        <w:ind w:right="-29"/>
        <w:jc w:val="left"/>
        <w:rPr>
          <w:b w:val="0"/>
          <w:szCs w:val="22"/>
          <w:lang w:val="fr-FR"/>
        </w:rPr>
      </w:pPr>
    </w:p>
    <w:p w14:paraId="389A34BD" w14:textId="5E52AAEC" w:rsidR="00E422AF" w:rsidRDefault="004C3A60">
      <w:pPr>
        <w:pStyle w:val="Title"/>
        <w:widowControl w:val="0"/>
        <w:tabs>
          <w:tab w:val="left" w:pos="567"/>
        </w:tabs>
        <w:ind w:right="-29"/>
        <w:jc w:val="left"/>
        <w:rPr>
          <w:b w:val="0"/>
          <w:szCs w:val="22"/>
          <w:lang w:val="fr-FR"/>
        </w:rPr>
      </w:pPr>
      <w:r>
        <w:rPr>
          <w:szCs w:val="22"/>
          <w:lang w:val="fr-FR"/>
        </w:rPr>
        <w:t>Peu fréquent</w:t>
      </w:r>
      <w:r w:rsidR="00817ED4">
        <w:rPr>
          <w:szCs w:val="22"/>
          <w:lang w:val="fr-FR"/>
        </w:rPr>
        <w:t>s</w:t>
      </w:r>
      <w:r>
        <w:rPr>
          <w:b w:val="0"/>
          <w:szCs w:val="22"/>
          <w:lang w:val="fr-FR"/>
        </w:rPr>
        <w:t> : pouvant survenir chez 1 à 100 personnes</w:t>
      </w:r>
    </w:p>
    <w:p w14:paraId="389A34BE" w14:textId="77777777" w:rsidR="00E422AF" w:rsidRDefault="004C3A60">
      <w:pPr>
        <w:keepNext/>
        <w:widowControl w:val="0"/>
        <w:numPr>
          <w:ilvl w:val="0"/>
          <w:numId w:val="4"/>
        </w:numPr>
        <w:tabs>
          <w:tab w:val="clear" w:pos="360"/>
          <w:tab w:val="num" w:pos="567"/>
        </w:tabs>
        <w:ind w:left="567" w:right="-2" w:hanging="567"/>
        <w:rPr>
          <w:szCs w:val="22"/>
        </w:rPr>
      </w:pPr>
      <w:r>
        <w:rPr>
          <w:szCs w:val="22"/>
        </w:rPr>
        <w:t>Ralentissement de la fréquence cardiaque, palpitations, pouls irrégulier ou autres modifications de l’activité électrique de votre cœur (trouble de la conduction) ;</w:t>
      </w:r>
    </w:p>
    <w:p w14:paraId="389A34BF" w14:textId="77777777" w:rsidR="00E422AF" w:rsidRDefault="004C3A60">
      <w:pPr>
        <w:widowControl w:val="0"/>
        <w:numPr>
          <w:ilvl w:val="0"/>
          <w:numId w:val="4"/>
        </w:numPr>
        <w:tabs>
          <w:tab w:val="clear" w:pos="360"/>
          <w:tab w:val="num" w:pos="567"/>
        </w:tabs>
        <w:ind w:left="567" w:right="-2" w:hanging="567"/>
        <w:rPr>
          <w:szCs w:val="22"/>
        </w:rPr>
      </w:pPr>
      <w:r>
        <w:rPr>
          <w:szCs w:val="22"/>
        </w:rPr>
        <w:t>Sensation exagérée de bien-être, voir et/ou entendre des choses qui n’existent pas ;</w:t>
      </w:r>
    </w:p>
    <w:p w14:paraId="389A34C0" w14:textId="77777777" w:rsidR="00E422AF" w:rsidRDefault="004C3A60">
      <w:pPr>
        <w:widowControl w:val="0"/>
        <w:numPr>
          <w:ilvl w:val="0"/>
          <w:numId w:val="4"/>
        </w:numPr>
        <w:tabs>
          <w:tab w:val="clear" w:pos="360"/>
          <w:tab w:val="num" w:pos="567"/>
        </w:tabs>
        <w:ind w:left="567" w:right="-2" w:hanging="567"/>
        <w:rPr>
          <w:szCs w:val="22"/>
        </w:rPr>
      </w:pPr>
      <w:r>
        <w:rPr>
          <w:szCs w:val="22"/>
        </w:rPr>
        <w:t>Réaction allergique à la prise de médicament, urticaire ;</w:t>
      </w:r>
    </w:p>
    <w:p w14:paraId="389A34C1" w14:textId="77777777" w:rsidR="00E422AF" w:rsidRDefault="004C3A60">
      <w:pPr>
        <w:widowControl w:val="0"/>
        <w:numPr>
          <w:ilvl w:val="0"/>
          <w:numId w:val="4"/>
        </w:numPr>
        <w:tabs>
          <w:tab w:val="clear" w:pos="360"/>
          <w:tab w:val="num" w:pos="567"/>
        </w:tabs>
        <w:ind w:left="567" w:right="-2" w:hanging="567"/>
        <w:rPr>
          <w:szCs w:val="22"/>
        </w:rPr>
      </w:pPr>
      <w:r>
        <w:rPr>
          <w:szCs w:val="22"/>
        </w:rPr>
        <w:t>Tests sanguins pouvant montrer une fonction anormale du foie ou une lésion du foie ;</w:t>
      </w:r>
    </w:p>
    <w:p w14:paraId="389A34C2" w14:textId="77777777" w:rsidR="00E422AF" w:rsidRDefault="004C3A60">
      <w:pPr>
        <w:widowControl w:val="0"/>
        <w:numPr>
          <w:ilvl w:val="0"/>
          <w:numId w:val="4"/>
        </w:numPr>
        <w:tabs>
          <w:tab w:val="clear" w:pos="360"/>
          <w:tab w:val="num" w:pos="567"/>
        </w:tabs>
        <w:ind w:left="567" w:right="-2" w:hanging="567"/>
        <w:rPr>
          <w:szCs w:val="22"/>
        </w:rPr>
      </w:pPr>
      <w:r>
        <w:rPr>
          <w:szCs w:val="22"/>
        </w:rPr>
        <w:t>Pensées suicidaires ou automutilation ou tentative de suicide : prévenez votre médecin immédiatement ;</w:t>
      </w:r>
    </w:p>
    <w:p w14:paraId="389A34C3" w14:textId="77777777" w:rsidR="00E422AF" w:rsidRDefault="004C3A60">
      <w:pPr>
        <w:widowControl w:val="0"/>
        <w:numPr>
          <w:ilvl w:val="0"/>
          <w:numId w:val="4"/>
        </w:numPr>
        <w:tabs>
          <w:tab w:val="clear" w:pos="360"/>
          <w:tab w:val="num" w:pos="567"/>
        </w:tabs>
        <w:ind w:left="567" w:right="-2" w:hanging="567"/>
        <w:rPr>
          <w:szCs w:val="22"/>
        </w:rPr>
      </w:pPr>
      <w:r>
        <w:rPr>
          <w:szCs w:val="22"/>
        </w:rPr>
        <w:lastRenderedPageBreak/>
        <w:t>Sensation de colère ou d’agitation ;</w:t>
      </w:r>
    </w:p>
    <w:p w14:paraId="389A34C4" w14:textId="77777777" w:rsidR="00E422AF" w:rsidRDefault="004C3A60">
      <w:pPr>
        <w:widowControl w:val="0"/>
        <w:numPr>
          <w:ilvl w:val="0"/>
          <w:numId w:val="4"/>
        </w:numPr>
        <w:tabs>
          <w:tab w:val="clear" w:pos="360"/>
          <w:tab w:val="num" w:pos="567"/>
        </w:tabs>
        <w:ind w:left="567" w:right="-2" w:hanging="567"/>
        <w:rPr>
          <w:szCs w:val="22"/>
        </w:rPr>
      </w:pPr>
      <w:r>
        <w:rPr>
          <w:szCs w:val="22"/>
        </w:rPr>
        <w:t>Pensées anormales ou perte de contact avec la réalité ;</w:t>
      </w:r>
    </w:p>
    <w:p w14:paraId="389A34C5" w14:textId="77777777" w:rsidR="00E422AF" w:rsidRDefault="004C3A60">
      <w:pPr>
        <w:widowControl w:val="0"/>
        <w:numPr>
          <w:ilvl w:val="0"/>
          <w:numId w:val="4"/>
        </w:numPr>
        <w:tabs>
          <w:tab w:val="clear" w:pos="360"/>
          <w:tab w:val="num" w:pos="567"/>
        </w:tabs>
        <w:ind w:left="567" w:right="-2" w:hanging="567"/>
        <w:rPr>
          <w:szCs w:val="22"/>
        </w:rPr>
      </w:pPr>
      <w:r>
        <w:rPr>
          <w:szCs w:val="22"/>
        </w:rPr>
        <w:t>Réaction allergique grave entraînant un gonflement du visage, de la gorge, des mains, des pieds, des chevilles ou du bas des jambes ;</w:t>
      </w:r>
    </w:p>
    <w:p w14:paraId="389A34C6" w14:textId="77777777" w:rsidR="00E422AF" w:rsidRDefault="004C3A60">
      <w:pPr>
        <w:widowControl w:val="0"/>
        <w:numPr>
          <w:ilvl w:val="0"/>
          <w:numId w:val="4"/>
        </w:numPr>
        <w:tabs>
          <w:tab w:val="clear" w:pos="360"/>
          <w:tab w:val="num" w:pos="567"/>
        </w:tabs>
        <w:ind w:left="567" w:right="-2" w:hanging="567"/>
        <w:rPr>
          <w:szCs w:val="22"/>
        </w:rPr>
      </w:pPr>
      <w:r>
        <w:rPr>
          <w:szCs w:val="22"/>
        </w:rPr>
        <w:t>Évanouissement ;</w:t>
      </w:r>
    </w:p>
    <w:p w14:paraId="389A34C7" w14:textId="77777777" w:rsidR="00E422AF" w:rsidRDefault="004C3A60">
      <w:pPr>
        <w:widowControl w:val="0"/>
        <w:numPr>
          <w:ilvl w:val="0"/>
          <w:numId w:val="4"/>
        </w:numPr>
        <w:tabs>
          <w:tab w:val="clear" w:pos="360"/>
          <w:tab w:val="num" w:pos="567"/>
        </w:tabs>
        <w:ind w:left="567" w:right="-2" w:hanging="567"/>
        <w:rPr>
          <w:szCs w:val="22"/>
        </w:rPr>
      </w:pPr>
      <w:r>
        <w:rPr>
          <w:szCs w:val="22"/>
        </w:rPr>
        <w:t>Mouvements involontaires anormaux (dyskinésie).</w:t>
      </w:r>
    </w:p>
    <w:p w14:paraId="389A34C8" w14:textId="77777777" w:rsidR="00E422AF" w:rsidRDefault="00E422AF">
      <w:pPr>
        <w:widowControl w:val="0"/>
        <w:tabs>
          <w:tab w:val="num" w:pos="360"/>
          <w:tab w:val="left" w:pos="567"/>
        </w:tabs>
        <w:ind w:left="360" w:hanging="360"/>
        <w:rPr>
          <w:szCs w:val="22"/>
        </w:rPr>
      </w:pPr>
    </w:p>
    <w:p w14:paraId="389A34C9" w14:textId="77777777" w:rsidR="00E422AF" w:rsidRDefault="004C3A60">
      <w:pPr>
        <w:widowControl w:val="0"/>
        <w:tabs>
          <w:tab w:val="num" w:pos="360"/>
          <w:tab w:val="left" w:pos="567"/>
        </w:tabs>
        <w:ind w:left="360" w:hanging="360"/>
        <w:rPr>
          <w:szCs w:val="22"/>
        </w:rPr>
      </w:pPr>
      <w:r>
        <w:rPr>
          <w:b/>
          <w:szCs w:val="22"/>
        </w:rPr>
        <w:t>Fréquence indéterminée</w:t>
      </w:r>
      <w:r>
        <w:rPr>
          <w:szCs w:val="22"/>
        </w:rPr>
        <w:t> : ne peut être estimée à partir des données disponibles</w:t>
      </w:r>
    </w:p>
    <w:p w14:paraId="389A34CA" w14:textId="77777777" w:rsidR="00E422AF" w:rsidRDefault="004C3A60">
      <w:pPr>
        <w:widowControl w:val="0"/>
        <w:numPr>
          <w:ilvl w:val="0"/>
          <w:numId w:val="4"/>
        </w:numPr>
        <w:tabs>
          <w:tab w:val="clear" w:pos="360"/>
          <w:tab w:val="num" w:pos="567"/>
        </w:tabs>
        <w:ind w:left="567" w:right="-2" w:hanging="567"/>
        <w:rPr>
          <w:szCs w:val="22"/>
        </w:rPr>
      </w:pPr>
      <w:bookmarkStart w:id="25" w:name="_Hlk11323129"/>
      <w:r>
        <w:t>Accélération des battements cardiaques (tachyarythmie ventriculaire) ;</w:t>
      </w:r>
    </w:p>
    <w:bookmarkEnd w:id="25"/>
    <w:p w14:paraId="389A34CB" w14:textId="77777777" w:rsidR="00E422AF" w:rsidRDefault="004C3A60">
      <w:pPr>
        <w:widowControl w:val="0"/>
        <w:numPr>
          <w:ilvl w:val="0"/>
          <w:numId w:val="4"/>
        </w:numPr>
        <w:tabs>
          <w:tab w:val="clear" w:pos="360"/>
          <w:tab w:val="num" w:pos="567"/>
        </w:tabs>
        <w:ind w:left="567" w:right="-2" w:hanging="567"/>
        <w:rPr>
          <w:szCs w:val="22"/>
        </w:rPr>
      </w:pPr>
      <w:r>
        <w:t xml:space="preserve">Mal de gorge, température élevée et tendance à avoir des infections plus facilement. Des analyses sanguines peuvent indiquer une </w:t>
      </w:r>
      <w:r>
        <w:rPr>
          <w:szCs w:val="22"/>
        </w:rPr>
        <w:t>diminution importante d’un certain type de globules blancs (agranulocytose) ;</w:t>
      </w:r>
    </w:p>
    <w:p w14:paraId="389A34CC" w14:textId="5F599875" w:rsidR="00E422AF" w:rsidRDefault="004C3A60">
      <w:pPr>
        <w:widowControl w:val="0"/>
        <w:numPr>
          <w:ilvl w:val="0"/>
          <w:numId w:val="4"/>
        </w:numPr>
        <w:tabs>
          <w:tab w:val="clear" w:pos="360"/>
          <w:tab w:val="num" w:pos="567"/>
        </w:tabs>
        <w:ind w:left="567" w:right="-2" w:hanging="567"/>
        <w:rPr>
          <w:szCs w:val="22"/>
        </w:rPr>
      </w:pPr>
      <w:r>
        <w:rPr>
          <w:szCs w:val="22"/>
        </w:rPr>
        <w:t xml:space="preserve">Une réaction cutanée grave </w:t>
      </w:r>
      <w:r w:rsidR="007813EB">
        <w:rPr>
          <w:szCs w:val="22"/>
        </w:rPr>
        <w:t xml:space="preserve">qui </w:t>
      </w:r>
      <w:r>
        <w:rPr>
          <w:szCs w:val="22"/>
        </w:rPr>
        <w:t xml:space="preserve">peut </w:t>
      </w:r>
      <w:r w:rsidR="007813EB">
        <w:rPr>
          <w:szCs w:val="22"/>
        </w:rPr>
        <w:t>inclure</w:t>
      </w:r>
      <w:r>
        <w:rPr>
          <w:szCs w:val="22"/>
        </w:rPr>
        <w:t xml:space="preserve"> une température élevée </w:t>
      </w:r>
      <w:r w:rsidR="007813EB">
        <w:rPr>
          <w:szCs w:val="22"/>
        </w:rPr>
        <w:t>et</w:t>
      </w:r>
      <w:r>
        <w:rPr>
          <w:szCs w:val="22"/>
        </w:rPr>
        <w:t xml:space="preserve"> d’autres symptômes pseudo-grippaux, une éruption cutanée sur le visage, une éruption cutanée étendue des ganglions gonflés (ganglions lymphatiques gonflés). Des analyses sanguines peuvent indiquer une augmentation des taux d'enzymes du foie et une augmentation d’un type de globules blancs (éosinophilie) ;</w:t>
      </w:r>
    </w:p>
    <w:p w14:paraId="389A34CD" w14:textId="77777777" w:rsidR="00E422AF" w:rsidRDefault="004C3A60">
      <w:pPr>
        <w:widowControl w:val="0"/>
        <w:numPr>
          <w:ilvl w:val="0"/>
          <w:numId w:val="4"/>
        </w:numPr>
        <w:tabs>
          <w:tab w:val="clear" w:pos="360"/>
          <w:tab w:val="num" w:pos="567"/>
        </w:tabs>
        <w:ind w:left="567" w:right="-2" w:hanging="567"/>
        <w:rPr>
          <w:szCs w:val="22"/>
        </w:rPr>
      </w:pPr>
      <w:r>
        <w:rPr>
          <w:szCs w:val="22"/>
        </w:rPr>
        <w:t>Eruption généralisée avec des cloques et un décollement de la peau, notamment autour de la bouche, du nez, des yeux et des parties génitales (syndrome de Stevens-Johnson), et une forme plus grave entraînant un décollement de la peau sur plus de 30 % de la surface du corps (nécrolyse épidermique toxique) ;</w:t>
      </w:r>
    </w:p>
    <w:p w14:paraId="389A34CE" w14:textId="77777777" w:rsidR="00E422AF" w:rsidRDefault="004C3A60">
      <w:pPr>
        <w:widowControl w:val="0"/>
        <w:numPr>
          <w:ilvl w:val="0"/>
          <w:numId w:val="4"/>
        </w:numPr>
        <w:tabs>
          <w:tab w:val="clear" w:pos="360"/>
          <w:tab w:val="num" w:pos="567"/>
        </w:tabs>
        <w:ind w:left="567" w:right="-2" w:hanging="567"/>
        <w:rPr>
          <w:szCs w:val="22"/>
        </w:rPr>
      </w:pPr>
      <w:r>
        <w:rPr>
          <w:szCs w:val="22"/>
        </w:rPr>
        <w:t>Convulsions.</w:t>
      </w:r>
    </w:p>
    <w:p w14:paraId="389A34CF" w14:textId="77777777" w:rsidR="00E422AF" w:rsidRDefault="00E422AF">
      <w:pPr>
        <w:widowControl w:val="0"/>
        <w:tabs>
          <w:tab w:val="num" w:pos="360"/>
          <w:tab w:val="left" w:pos="567"/>
        </w:tabs>
        <w:ind w:left="360" w:hanging="360"/>
        <w:rPr>
          <w:szCs w:val="22"/>
        </w:rPr>
      </w:pPr>
    </w:p>
    <w:p w14:paraId="389A34D0" w14:textId="77777777" w:rsidR="00E422AF" w:rsidRDefault="004C3A60">
      <w:pPr>
        <w:pStyle w:val="CommentText"/>
        <w:rPr>
          <w:b/>
          <w:sz w:val="22"/>
          <w:szCs w:val="22"/>
          <w:lang w:val="fr-FR"/>
        </w:rPr>
      </w:pPr>
      <w:r>
        <w:rPr>
          <w:b/>
          <w:sz w:val="22"/>
          <w:szCs w:val="22"/>
          <w:lang w:val="fr-FR"/>
        </w:rPr>
        <w:t>Effets indésirables supplémentaires chez les enfants</w:t>
      </w:r>
    </w:p>
    <w:p w14:paraId="389A34D1" w14:textId="77777777" w:rsidR="00E422AF" w:rsidRDefault="00E422AF">
      <w:pPr>
        <w:widowControl w:val="0"/>
        <w:tabs>
          <w:tab w:val="left" w:pos="567"/>
        </w:tabs>
        <w:rPr>
          <w:bCs/>
          <w:szCs w:val="22"/>
        </w:rPr>
      </w:pPr>
    </w:p>
    <w:p w14:paraId="389A34D2" w14:textId="77777777" w:rsidR="00E422AF" w:rsidRDefault="004C3A60" w:rsidP="0049555F">
      <w:pPr>
        <w:rPr>
          <w:b/>
        </w:rPr>
      </w:pPr>
      <w:r>
        <w:t>Les effets indésirables supplémentaires chez les enfants étaient la fièvre (pyrexie), le nez qui coule (rhinopharyngite), des maux de gorge (pharyngite), manger moins que d’habitude (diminution de l’appétit), changements de comportement, comportement différent du comportement habituel (comportement anormal) et un manque d’énergie (léthargie). Se sentir endormi (somnolence) est un effet indésirable très fréquent chez les enfants et peut affecter plus d’1 enfant sur 10.</w:t>
      </w:r>
    </w:p>
    <w:p w14:paraId="7C68152C" w14:textId="77777777" w:rsidR="00FC07C2" w:rsidRDefault="00FC07C2" w:rsidP="0049555F"/>
    <w:p w14:paraId="389A34D3" w14:textId="5C8BDB47" w:rsidR="00E422AF" w:rsidRPr="0049555F" w:rsidRDefault="004C3A60" w:rsidP="0049555F">
      <w:pPr>
        <w:rPr>
          <w:b/>
          <w:bCs/>
        </w:rPr>
      </w:pPr>
      <w:r w:rsidRPr="0049555F">
        <w:rPr>
          <w:b/>
          <w:bCs/>
        </w:rPr>
        <w:t>Déclaration des effets secondaires</w:t>
      </w:r>
    </w:p>
    <w:p w14:paraId="389A34D4" w14:textId="77777777" w:rsidR="00E422AF" w:rsidRDefault="004C3A60">
      <w:pPr>
        <w:widowControl w:val="0"/>
        <w:numPr>
          <w:ilvl w:val="12"/>
          <w:numId w:val="0"/>
        </w:numPr>
        <w:tabs>
          <w:tab w:val="left" w:pos="567"/>
        </w:tabs>
        <w:ind w:right="-2"/>
        <w:rPr>
          <w:szCs w:val="22"/>
        </w:rPr>
      </w:pPr>
      <w:r>
        <w:rPr>
          <w:szCs w:val="22"/>
        </w:rPr>
        <w:t xml:space="preserve">Si vous ressentez un quelconque effet indésirable, parlez-en à votre médecin ou à votre pharmacien. Ceci s’applique aussi à tout effet indésirable qui ne serait pas mentionné dans cette notice. Vous pouvez également déclarer les effets indésirables directement via </w:t>
      </w:r>
      <w:r>
        <w:rPr>
          <w:highlight w:val="lightGray"/>
        </w:rPr>
        <w:t xml:space="preserve">le système national de déclaration décrit en </w:t>
      </w:r>
      <w:hyperlink r:id="rId22">
        <w:r>
          <w:rPr>
            <w:rStyle w:val="Hyperlink"/>
            <w:szCs w:val="22"/>
            <w:highlight w:val="lightGray"/>
          </w:rPr>
          <w:t>Annexe V</w:t>
        </w:r>
      </w:hyperlink>
      <w:r>
        <w:rPr>
          <w:szCs w:val="22"/>
        </w:rPr>
        <w:t>. En signalant les effets indésirables, vous contribuez à fournir davantage d’informations sur la sécurité du médicament.</w:t>
      </w:r>
    </w:p>
    <w:p w14:paraId="389A34D5" w14:textId="77777777" w:rsidR="00E422AF" w:rsidRDefault="00E422AF">
      <w:pPr>
        <w:widowControl w:val="0"/>
        <w:numPr>
          <w:ilvl w:val="12"/>
          <w:numId w:val="0"/>
        </w:numPr>
        <w:tabs>
          <w:tab w:val="left" w:pos="567"/>
        </w:tabs>
        <w:ind w:right="-2"/>
        <w:rPr>
          <w:szCs w:val="22"/>
        </w:rPr>
      </w:pPr>
    </w:p>
    <w:p w14:paraId="389A34D6" w14:textId="77777777" w:rsidR="00E422AF" w:rsidRDefault="00E422AF">
      <w:pPr>
        <w:widowControl w:val="0"/>
        <w:numPr>
          <w:ilvl w:val="12"/>
          <w:numId w:val="0"/>
        </w:numPr>
        <w:tabs>
          <w:tab w:val="left" w:pos="567"/>
        </w:tabs>
        <w:ind w:right="-2"/>
        <w:rPr>
          <w:szCs w:val="22"/>
        </w:rPr>
      </w:pPr>
    </w:p>
    <w:p w14:paraId="389A34D7" w14:textId="77777777" w:rsidR="00E422AF" w:rsidRDefault="004C3A60">
      <w:pPr>
        <w:widowControl w:val="0"/>
        <w:numPr>
          <w:ilvl w:val="12"/>
          <w:numId w:val="0"/>
        </w:numPr>
        <w:tabs>
          <w:tab w:val="left" w:pos="567"/>
        </w:tabs>
        <w:ind w:left="567" w:right="-2" w:hanging="567"/>
        <w:rPr>
          <w:b/>
          <w:szCs w:val="22"/>
        </w:rPr>
      </w:pPr>
      <w:r>
        <w:rPr>
          <w:b/>
          <w:szCs w:val="22"/>
        </w:rPr>
        <w:t>5.</w:t>
      </w:r>
      <w:r>
        <w:rPr>
          <w:b/>
          <w:szCs w:val="22"/>
        </w:rPr>
        <w:tab/>
      </w:r>
      <w:r>
        <w:rPr>
          <w:b/>
        </w:rPr>
        <w:t>Comment conserver Vimpat</w:t>
      </w:r>
    </w:p>
    <w:p w14:paraId="389A34D8" w14:textId="77777777" w:rsidR="00E422AF" w:rsidRDefault="00E422AF">
      <w:pPr>
        <w:widowControl w:val="0"/>
        <w:numPr>
          <w:ilvl w:val="12"/>
          <w:numId w:val="0"/>
        </w:numPr>
        <w:tabs>
          <w:tab w:val="left" w:pos="567"/>
        </w:tabs>
        <w:ind w:right="-2"/>
      </w:pPr>
    </w:p>
    <w:p w14:paraId="389A34D9" w14:textId="77777777" w:rsidR="00E422AF" w:rsidRDefault="004C3A60">
      <w:pPr>
        <w:widowControl w:val="0"/>
        <w:numPr>
          <w:ilvl w:val="12"/>
          <w:numId w:val="0"/>
        </w:numPr>
        <w:tabs>
          <w:tab w:val="left" w:pos="567"/>
        </w:tabs>
        <w:ind w:right="-2"/>
        <w:rPr>
          <w:szCs w:val="22"/>
        </w:rPr>
      </w:pPr>
      <w:r>
        <w:t>Tenir ce médicament hors de la vue et de la portée des enfants</w:t>
      </w:r>
      <w:r>
        <w:rPr>
          <w:szCs w:val="22"/>
        </w:rPr>
        <w:t>.</w:t>
      </w:r>
    </w:p>
    <w:p w14:paraId="389A34DA" w14:textId="77777777" w:rsidR="00E422AF" w:rsidRDefault="00E422AF">
      <w:pPr>
        <w:widowControl w:val="0"/>
        <w:numPr>
          <w:ilvl w:val="12"/>
          <w:numId w:val="0"/>
        </w:numPr>
        <w:tabs>
          <w:tab w:val="left" w:pos="567"/>
        </w:tabs>
        <w:ind w:right="-2"/>
        <w:rPr>
          <w:szCs w:val="22"/>
        </w:rPr>
      </w:pPr>
    </w:p>
    <w:p w14:paraId="389A34DB" w14:textId="77777777" w:rsidR="00E422AF" w:rsidRDefault="004C3A60">
      <w:pPr>
        <w:widowControl w:val="0"/>
        <w:numPr>
          <w:ilvl w:val="12"/>
          <w:numId w:val="0"/>
        </w:numPr>
        <w:tabs>
          <w:tab w:val="left" w:pos="567"/>
        </w:tabs>
        <w:ind w:right="-2"/>
        <w:rPr>
          <w:szCs w:val="22"/>
        </w:rPr>
      </w:pPr>
      <w:r>
        <w:t>N’utilisez pas ce médicament après la date de péremption indiquée sur la boîte et la plaquette thermoformée après EXP. La date de péremption fait référence au dernier jour de ce mois</w:t>
      </w:r>
      <w:r>
        <w:rPr>
          <w:szCs w:val="22"/>
        </w:rPr>
        <w:t>.</w:t>
      </w:r>
    </w:p>
    <w:p w14:paraId="389A34DC" w14:textId="77777777" w:rsidR="00E422AF" w:rsidRDefault="00E422AF">
      <w:pPr>
        <w:widowControl w:val="0"/>
        <w:numPr>
          <w:ilvl w:val="12"/>
          <w:numId w:val="0"/>
        </w:numPr>
        <w:tabs>
          <w:tab w:val="left" w:pos="567"/>
        </w:tabs>
        <w:ind w:right="-2"/>
        <w:rPr>
          <w:szCs w:val="22"/>
        </w:rPr>
      </w:pPr>
    </w:p>
    <w:p w14:paraId="389A34DD" w14:textId="77777777" w:rsidR="00E422AF" w:rsidRDefault="004C3A60">
      <w:pPr>
        <w:widowControl w:val="0"/>
        <w:numPr>
          <w:ilvl w:val="12"/>
          <w:numId w:val="0"/>
        </w:numPr>
        <w:tabs>
          <w:tab w:val="left" w:pos="567"/>
        </w:tabs>
        <w:ind w:right="-2"/>
        <w:rPr>
          <w:szCs w:val="22"/>
        </w:rPr>
      </w:pPr>
      <w:r>
        <w:rPr>
          <w:szCs w:val="22"/>
        </w:rPr>
        <w:t>Pas de précautions particulières de conservation.</w:t>
      </w:r>
    </w:p>
    <w:p w14:paraId="389A34DE" w14:textId="77777777" w:rsidR="00E422AF" w:rsidRDefault="00E422AF">
      <w:pPr>
        <w:widowControl w:val="0"/>
        <w:numPr>
          <w:ilvl w:val="12"/>
          <w:numId w:val="0"/>
        </w:numPr>
        <w:tabs>
          <w:tab w:val="left" w:pos="567"/>
        </w:tabs>
        <w:ind w:right="-2"/>
        <w:rPr>
          <w:szCs w:val="22"/>
        </w:rPr>
      </w:pPr>
    </w:p>
    <w:p w14:paraId="389A34DF" w14:textId="77777777" w:rsidR="00E422AF" w:rsidRDefault="004C3A60">
      <w:pPr>
        <w:widowControl w:val="0"/>
        <w:numPr>
          <w:ilvl w:val="12"/>
          <w:numId w:val="0"/>
        </w:numPr>
        <w:tabs>
          <w:tab w:val="left" w:pos="567"/>
        </w:tabs>
        <w:ind w:right="-2"/>
        <w:rPr>
          <w:szCs w:val="22"/>
        </w:rPr>
      </w:pPr>
      <w:r>
        <w:t>Ne jetez aucun médicament au tout-à-l’égout ou avec les ordures ménagères. Demandez à votre pharmacien d’éliminer les médicaments que vous n’utilisez plus. Ces mesures contribueront à protéger l’environnement</w:t>
      </w:r>
      <w:r>
        <w:rPr>
          <w:szCs w:val="22"/>
        </w:rPr>
        <w:t>.</w:t>
      </w:r>
    </w:p>
    <w:p w14:paraId="389A34E0" w14:textId="77777777" w:rsidR="00E422AF" w:rsidRDefault="00E422AF">
      <w:pPr>
        <w:widowControl w:val="0"/>
        <w:numPr>
          <w:ilvl w:val="12"/>
          <w:numId w:val="0"/>
        </w:numPr>
        <w:tabs>
          <w:tab w:val="left" w:pos="567"/>
        </w:tabs>
        <w:ind w:right="-2"/>
        <w:rPr>
          <w:szCs w:val="22"/>
        </w:rPr>
      </w:pPr>
    </w:p>
    <w:p w14:paraId="389A34E1" w14:textId="77777777" w:rsidR="00E422AF" w:rsidRDefault="00E422AF">
      <w:pPr>
        <w:widowControl w:val="0"/>
        <w:numPr>
          <w:ilvl w:val="12"/>
          <w:numId w:val="0"/>
        </w:numPr>
        <w:tabs>
          <w:tab w:val="left" w:pos="567"/>
        </w:tabs>
        <w:ind w:right="-2"/>
        <w:rPr>
          <w:szCs w:val="22"/>
        </w:rPr>
      </w:pPr>
    </w:p>
    <w:p w14:paraId="389A34E2" w14:textId="77777777" w:rsidR="00E422AF" w:rsidRDefault="004C3A60">
      <w:pPr>
        <w:keepNext/>
        <w:keepLines/>
        <w:widowControl w:val="0"/>
        <w:numPr>
          <w:ilvl w:val="12"/>
          <w:numId w:val="0"/>
        </w:numPr>
        <w:tabs>
          <w:tab w:val="left" w:pos="567"/>
        </w:tabs>
        <w:ind w:right="-2"/>
        <w:rPr>
          <w:b/>
          <w:szCs w:val="22"/>
        </w:rPr>
      </w:pPr>
      <w:r>
        <w:rPr>
          <w:b/>
          <w:szCs w:val="22"/>
        </w:rPr>
        <w:lastRenderedPageBreak/>
        <w:t>6.</w:t>
      </w:r>
      <w:r>
        <w:rPr>
          <w:b/>
          <w:szCs w:val="22"/>
        </w:rPr>
        <w:tab/>
        <w:t>Contenu de l’emballage et autres informations</w:t>
      </w:r>
    </w:p>
    <w:p w14:paraId="389A34E3" w14:textId="77777777" w:rsidR="00E422AF" w:rsidRDefault="00E422AF">
      <w:pPr>
        <w:keepNext/>
        <w:keepLines/>
        <w:widowControl w:val="0"/>
        <w:numPr>
          <w:ilvl w:val="12"/>
          <w:numId w:val="0"/>
        </w:numPr>
        <w:tabs>
          <w:tab w:val="left" w:pos="567"/>
        </w:tabs>
        <w:ind w:right="-2"/>
        <w:rPr>
          <w:szCs w:val="22"/>
        </w:rPr>
      </w:pPr>
    </w:p>
    <w:p w14:paraId="389A34E4" w14:textId="77777777" w:rsidR="00E422AF" w:rsidRDefault="004C3A60">
      <w:pPr>
        <w:keepNext/>
        <w:keepLines/>
        <w:widowControl w:val="0"/>
        <w:tabs>
          <w:tab w:val="left" w:pos="567"/>
        </w:tabs>
        <w:suppressAutoHyphens/>
        <w:rPr>
          <w:b/>
          <w:bCs/>
        </w:rPr>
      </w:pPr>
      <w:r>
        <w:rPr>
          <w:b/>
          <w:bCs/>
        </w:rPr>
        <w:t>Ce que contient Vimpat</w:t>
      </w:r>
    </w:p>
    <w:p w14:paraId="389A34E5" w14:textId="77777777" w:rsidR="00E422AF" w:rsidRDefault="004C3A60">
      <w:pPr>
        <w:pStyle w:val="ListParagraph"/>
        <w:keepNext/>
        <w:keepLines/>
        <w:widowControl w:val="0"/>
        <w:numPr>
          <w:ilvl w:val="0"/>
          <w:numId w:val="47"/>
        </w:numPr>
        <w:suppressAutoHyphens/>
        <w:ind w:left="567" w:hanging="567"/>
        <w:rPr>
          <w:rFonts w:ascii="Times New Roman" w:hAnsi="Times New Roman"/>
          <w:i/>
          <w:iCs/>
        </w:rPr>
      </w:pPr>
      <w:r>
        <w:rPr>
          <w:rFonts w:ascii="Times New Roman" w:hAnsi="Times New Roman"/>
        </w:rPr>
        <w:t>La substance active est le lacosamide.</w:t>
      </w:r>
    </w:p>
    <w:p w14:paraId="389A34E6" w14:textId="77777777" w:rsidR="00E422AF" w:rsidRDefault="004C3A60">
      <w:pPr>
        <w:keepNext/>
        <w:keepLines/>
        <w:widowControl w:val="0"/>
        <w:tabs>
          <w:tab w:val="left" w:pos="567"/>
        </w:tabs>
        <w:ind w:left="567" w:right="-2"/>
        <w:rPr>
          <w:szCs w:val="22"/>
        </w:rPr>
      </w:pPr>
      <w:r>
        <w:rPr>
          <w:szCs w:val="22"/>
        </w:rPr>
        <w:t>Un comprimé de Vimpat 50 mg contient 50 mg de lacosamide.</w:t>
      </w:r>
    </w:p>
    <w:p w14:paraId="389A34E7" w14:textId="77777777" w:rsidR="00E422AF" w:rsidRDefault="004C3A60">
      <w:pPr>
        <w:keepNext/>
        <w:keepLines/>
        <w:widowControl w:val="0"/>
        <w:tabs>
          <w:tab w:val="left" w:pos="567"/>
        </w:tabs>
        <w:ind w:left="567" w:right="-2"/>
        <w:rPr>
          <w:szCs w:val="22"/>
        </w:rPr>
      </w:pPr>
      <w:r>
        <w:rPr>
          <w:szCs w:val="22"/>
        </w:rPr>
        <w:t>Un comprimé de Vimpat 100 mg contient 100 mg de lacosamide.</w:t>
      </w:r>
    </w:p>
    <w:p w14:paraId="389A34E8" w14:textId="77777777" w:rsidR="00E422AF" w:rsidRDefault="004C3A60">
      <w:pPr>
        <w:keepNext/>
        <w:keepLines/>
        <w:widowControl w:val="0"/>
        <w:tabs>
          <w:tab w:val="left" w:pos="567"/>
        </w:tabs>
        <w:ind w:left="567" w:right="-2"/>
        <w:rPr>
          <w:szCs w:val="22"/>
        </w:rPr>
      </w:pPr>
      <w:r>
        <w:rPr>
          <w:szCs w:val="22"/>
        </w:rPr>
        <w:t>Un comprimé de Vimpat 150 mg contient 150 mg de lacosamide.</w:t>
      </w:r>
    </w:p>
    <w:p w14:paraId="389A34E9" w14:textId="77777777" w:rsidR="00E422AF" w:rsidRDefault="004C3A60">
      <w:pPr>
        <w:keepNext/>
        <w:keepLines/>
        <w:widowControl w:val="0"/>
        <w:tabs>
          <w:tab w:val="left" w:pos="567"/>
        </w:tabs>
        <w:ind w:left="567" w:right="-2"/>
        <w:rPr>
          <w:szCs w:val="22"/>
        </w:rPr>
      </w:pPr>
      <w:r>
        <w:rPr>
          <w:szCs w:val="22"/>
        </w:rPr>
        <w:t>Un comprimé de Vimpat 200 mg contient 200 mg de lacosamide.</w:t>
      </w:r>
    </w:p>
    <w:p w14:paraId="389A34EA" w14:textId="77777777" w:rsidR="00E422AF" w:rsidRDefault="00E422AF">
      <w:pPr>
        <w:widowControl w:val="0"/>
        <w:tabs>
          <w:tab w:val="left" w:pos="567"/>
        </w:tabs>
        <w:ind w:left="567" w:right="-2"/>
        <w:rPr>
          <w:szCs w:val="22"/>
        </w:rPr>
      </w:pPr>
    </w:p>
    <w:p w14:paraId="389A34EB" w14:textId="77777777" w:rsidR="00E422AF" w:rsidRDefault="004C3A60">
      <w:pPr>
        <w:pStyle w:val="ListParagraph"/>
        <w:widowControl w:val="0"/>
        <w:numPr>
          <w:ilvl w:val="0"/>
          <w:numId w:val="47"/>
        </w:numPr>
        <w:suppressAutoHyphens/>
        <w:ind w:left="567" w:hanging="567"/>
        <w:rPr>
          <w:rFonts w:ascii="Times New Roman" w:hAnsi="Times New Roman"/>
        </w:rPr>
      </w:pPr>
      <w:r>
        <w:rPr>
          <w:rFonts w:ascii="Times New Roman" w:hAnsi="Times New Roman"/>
        </w:rPr>
        <w:t>Les autres composants sont :</w:t>
      </w:r>
    </w:p>
    <w:p w14:paraId="389A34EC" w14:textId="77777777" w:rsidR="00E422AF" w:rsidRDefault="004C3A60">
      <w:pPr>
        <w:widowControl w:val="0"/>
        <w:tabs>
          <w:tab w:val="left" w:pos="567"/>
        </w:tabs>
        <w:ind w:left="567" w:right="-2"/>
        <w:rPr>
          <w:szCs w:val="22"/>
        </w:rPr>
      </w:pPr>
      <w:r>
        <w:rPr>
          <w:b/>
          <w:szCs w:val="22"/>
        </w:rPr>
        <w:t>Noyau du comprimé</w:t>
      </w:r>
      <w:r>
        <w:rPr>
          <w:i/>
          <w:szCs w:val="22"/>
        </w:rPr>
        <w:t> :</w:t>
      </w:r>
      <w:r>
        <w:rPr>
          <w:szCs w:val="22"/>
        </w:rPr>
        <w:t xml:space="preserve"> cellulose microcristalline, hydroxypropylcellulose, hydroxypropylcellulose (faiblement substituée), silice colloïdale anhydre, crospovidone (</w:t>
      </w:r>
      <w:r>
        <w:rPr>
          <w:bCs/>
        </w:rPr>
        <w:t>polyplasdone XL-10 Grade Pharmaceutique)</w:t>
      </w:r>
      <w:r>
        <w:rPr>
          <w:szCs w:val="22"/>
        </w:rPr>
        <w:t xml:space="preserve">, stéarate de magnésium </w:t>
      </w:r>
    </w:p>
    <w:p w14:paraId="389A34ED" w14:textId="77777777" w:rsidR="00E422AF" w:rsidRDefault="004C3A60">
      <w:pPr>
        <w:widowControl w:val="0"/>
        <w:tabs>
          <w:tab w:val="left" w:pos="567"/>
        </w:tabs>
        <w:ind w:left="567" w:right="-2"/>
        <w:rPr>
          <w:szCs w:val="22"/>
        </w:rPr>
      </w:pPr>
      <w:r>
        <w:rPr>
          <w:b/>
          <w:szCs w:val="22"/>
        </w:rPr>
        <w:t>Pelliculage</w:t>
      </w:r>
      <w:r>
        <w:rPr>
          <w:i/>
          <w:szCs w:val="22"/>
        </w:rPr>
        <w:t> :</w:t>
      </w:r>
      <w:r>
        <w:rPr>
          <w:szCs w:val="22"/>
        </w:rPr>
        <w:t xml:space="preserve"> alcool polyvinylique, polyéthylène glycol, talc, dioxyde de titane (E171), colorants* </w:t>
      </w:r>
    </w:p>
    <w:p w14:paraId="389A34EE" w14:textId="77777777" w:rsidR="00E422AF" w:rsidRDefault="004C3A60">
      <w:pPr>
        <w:widowControl w:val="0"/>
        <w:tabs>
          <w:tab w:val="left" w:pos="567"/>
        </w:tabs>
        <w:ind w:left="567" w:right="-2"/>
        <w:rPr>
          <w:szCs w:val="22"/>
        </w:rPr>
      </w:pPr>
      <w:r>
        <w:rPr>
          <w:szCs w:val="22"/>
        </w:rPr>
        <w:t>*Les colorants sont :</w:t>
      </w:r>
    </w:p>
    <w:p w14:paraId="389A34EF" w14:textId="77777777" w:rsidR="00E422AF" w:rsidRDefault="004C3A60">
      <w:pPr>
        <w:widowControl w:val="0"/>
        <w:tabs>
          <w:tab w:val="left" w:pos="567"/>
        </w:tabs>
        <w:ind w:left="567" w:right="-2"/>
        <w:rPr>
          <w:szCs w:val="22"/>
        </w:rPr>
      </w:pPr>
      <w:r>
        <w:rPr>
          <w:szCs w:val="22"/>
        </w:rPr>
        <w:t>Comprimé à 50 mg : oxyde de fer rouge (E172), oxyde de fer noir (E172), laque aluminique de carmin d'indigo (E132)</w:t>
      </w:r>
    </w:p>
    <w:p w14:paraId="389A34F0" w14:textId="77777777" w:rsidR="00E422AF" w:rsidRDefault="004C3A60">
      <w:pPr>
        <w:widowControl w:val="0"/>
        <w:tabs>
          <w:tab w:val="left" w:pos="567"/>
        </w:tabs>
        <w:ind w:left="567" w:right="-2"/>
        <w:rPr>
          <w:szCs w:val="22"/>
        </w:rPr>
      </w:pPr>
      <w:r>
        <w:rPr>
          <w:szCs w:val="22"/>
        </w:rPr>
        <w:t>Comprimé à 100 mg : oxyde de fer jaune (E172)</w:t>
      </w:r>
    </w:p>
    <w:p w14:paraId="389A34F1" w14:textId="77777777" w:rsidR="00E422AF" w:rsidRDefault="004C3A60">
      <w:pPr>
        <w:widowControl w:val="0"/>
        <w:tabs>
          <w:tab w:val="left" w:pos="567"/>
        </w:tabs>
        <w:ind w:left="567" w:right="-2"/>
        <w:rPr>
          <w:szCs w:val="22"/>
        </w:rPr>
      </w:pPr>
      <w:r>
        <w:rPr>
          <w:szCs w:val="22"/>
        </w:rPr>
        <w:t>Comprimé à 150 mg : oxyde de fer jaune (E172), oxyde de fer rouge (E172), oxyde de fer noir (E172)</w:t>
      </w:r>
    </w:p>
    <w:p w14:paraId="389A34F2" w14:textId="77777777" w:rsidR="00E422AF" w:rsidRDefault="004C3A60">
      <w:pPr>
        <w:widowControl w:val="0"/>
        <w:tabs>
          <w:tab w:val="left" w:pos="567"/>
        </w:tabs>
        <w:ind w:left="567" w:right="-2"/>
        <w:rPr>
          <w:szCs w:val="22"/>
        </w:rPr>
      </w:pPr>
      <w:r>
        <w:rPr>
          <w:szCs w:val="22"/>
        </w:rPr>
        <w:t>Comprimé à 200 mg : laque aluminique de carmin d'indigo (E132)</w:t>
      </w:r>
    </w:p>
    <w:p w14:paraId="389A34F3" w14:textId="77777777" w:rsidR="00E422AF" w:rsidRDefault="00E422AF">
      <w:pPr>
        <w:widowControl w:val="0"/>
        <w:tabs>
          <w:tab w:val="left" w:pos="567"/>
        </w:tabs>
        <w:ind w:right="-2"/>
        <w:rPr>
          <w:szCs w:val="22"/>
        </w:rPr>
      </w:pPr>
    </w:p>
    <w:p w14:paraId="389A34F4" w14:textId="77777777" w:rsidR="00E422AF" w:rsidRDefault="004C3A60">
      <w:pPr>
        <w:widowControl w:val="0"/>
        <w:tabs>
          <w:tab w:val="left" w:pos="567"/>
        </w:tabs>
        <w:ind w:right="-2"/>
        <w:rPr>
          <w:szCs w:val="22"/>
        </w:rPr>
      </w:pPr>
      <w:r>
        <w:rPr>
          <w:b/>
          <w:bCs/>
        </w:rPr>
        <w:t>Comment se présente Vimpat et contenu de l’emballage extérieur</w:t>
      </w:r>
    </w:p>
    <w:p w14:paraId="389A34F5" w14:textId="77777777" w:rsidR="00E422AF" w:rsidRDefault="004C3A60">
      <w:pPr>
        <w:pStyle w:val="ListParagraph"/>
        <w:widowControl w:val="0"/>
        <w:numPr>
          <w:ilvl w:val="0"/>
          <w:numId w:val="47"/>
        </w:numPr>
        <w:ind w:left="567" w:right="-2" w:hanging="567"/>
        <w:rPr>
          <w:rFonts w:ascii="Times New Roman" w:hAnsi="Times New Roman"/>
        </w:rPr>
      </w:pPr>
      <w:r>
        <w:rPr>
          <w:rFonts w:ascii="Times New Roman" w:hAnsi="Times New Roman"/>
        </w:rPr>
        <w:t xml:space="preserve">Les comprimés pelliculés de Vimpat 50 mg sont ovales et rosâtres, avec une impression en creux « SP » d’un côté et « 50 » de l’autre côté et d’une taille approximative de 10,4 mm x 4,9 mm. </w:t>
      </w:r>
    </w:p>
    <w:p w14:paraId="389A34F6" w14:textId="77777777" w:rsidR="00E422AF" w:rsidRDefault="004C3A60">
      <w:pPr>
        <w:pStyle w:val="ListParagraph"/>
        <w:widowControl w:val="0"/>
        <w:numPr>
          <w:ilvl w:val="0"/>
          <w:numId w:val="47"/>
        </w:numPr>
        <w:ind w:left="567" w:right="-2" w:hanging="567"/>
        <w:rPr>
          <w:rFonts w:ascii="Times New Roman" w:hAnsi="Times New Roman"/>
        </w:rPr>
      </w:pPr>
      <w:r>
        <w:rPr>
          <w:rFonts w:ascii="Times New Roman" w:hAnsi="Times New Roman"/>
        </w:rPr>
        <w:t xml:space="preserve">Les comprimés pelliculés de Vimpat à 100 mg sont ovales et jaune foncé, avec une impression en creux « SP » d’un côté et « 100 » de l’autre côté et d’une taille approximative de 13,2 mm x 6,1 mm. </w:t>
      </w:r>
    </w:p>
    <w:p w14:paraId="389A34F7" w14:textId="77777777" w:rsidR="00E422AF" w:rsidRDefault="004C3A60">
      <w:pPr>
        <w:pStyle w:val="ListParagraph"/>
        <w:widowControl w:val="0"/>
        <w:numPr>
          <w:ilvl w:val="0"/>
          <w:numId w:val="47"/>
        </w:numPr>
        <w:ind w:left="567" w:right="-2" w:hanging="567"/>
        <w:rPr>
          <w:rFonts w:ascii="Times New Roman" w:hAnsi="Times New Roman"/>
        </w:rPr>
      </w:pPr>
      <w:r>
        <w:rPr>
          <w:rFonts w:ascii="Times New Roman" w:hAnsi="Times New Roman"/>
        </w:rPr>
        <w:t>Les comprimés pelliculés de Vimpat à 150 mg sont ovales et saumon, avec une impression en creux « SP » d’un côté et « 150 » de l’autre côté et d’une taille approximative de 15,1 mm x 7,0 mm.</w:t>
      </w:r>
    </w:p>
    <w:p w14:paraId="389A34F8" w14:textId="77777777" w:rsidR="00E422AF" w:rsidRDefault="004C3A60">
      <w:pPr>
        <w:pStyle w:val="ListParagraph"/>
        <w:widowControl w:val="0"/>
        <w:numPr>
          <w:ilvl w:val="0"/>
          <w:numId w:val="47"/>
        </w:numPr>
        <w:ind w:left="567" w:right="-2" w:hanging="567"/>
        <w:rPr>
          <w:rFonts w:ascii="Times New Roman" w:hAnsi="Times New Roman"/>
          <w:i/>
          <w:iCs/>
        </w:rPr>
      </w:pPr>
      <w:r>
        <w:rPr>
          <w:rFonts w:ascii="Times New Roman" w:hAnsi="Times New Roman"/>
        </w:rPr>
        <w:t>Les comprimés pelliculés de Vimpat à 200 mg sont ovales et bleus, avec une impression en creux « SP » d’un côté et « 200 » de l’autre côté et d’une taille approximative de 16,6 mm x 7,8 mm.</w:t>
      </w:r>
    </w:p>
    <w:p w14:paraId="389A34F9" w14:textId="77777777" w:rsidR="00E422AF" w:rsidRDefault="00E422AF">
      <w:pPr>
        <w:widowControl w:val="0"/>
        <w:tabs>
          <w:tab w:val="left" w:pos="567"/>
        </w:tabs>
        <w:ind w:right="-2"/>
        <w:rPr>
          <w:i/>
          <w:iCs/>
          <w:szCs w:val="22"/>
        </w:rPr>
      </w:pPr>
    </w:p>
    <w:p w14:paraId="389A34FA" w14:textId="77777777" w:rsidR="00E422AF" w:rsidRDefault="004C3A60">
      <w:pPr>
        <w:widowControl w:val="0"/>
        <w:numPr>
          <w:ilvl w:val="12"/>
          <w:numId w:val="0"/>
        </w:numPr>
        <w:tabs>
          <w:tab w:val="left" w:pos="567"/>
        </w:tabs>
        <w:ind w:right="-2"/>
        <w:rPr>
          <w:iCs/>
          <w:szCs w:val="22"/>
        </w:rPr>
      </w:pPr>
      <w:r>
        <w:rPr>
          <w:iCs/>
          <w:szCs w:val="22"/>
        </w:rPr>
        <w:t>Le pack de traitement d’initiation contient 56 comprimés pelliculés en 4 conditionnements :</w:t>
      </w:r>
    </w:p>
    <w:p w14:paraId="389A34FB" w14:textId="77777777" w:rsidR="00E422AF" w:rsidRDefault="004C3A60">
      <w:pPr>
        <w:widowControl w:val="0"/>
        <w:numPr>
          <w:ilvl w:val="0"/>
          <w:numId w:val="4"/>
        </w:numPr>
        <w:tabs>
          <w:tab w:val="clear" w:pos="360"/>
          <w:tab w:val="num" w:pos="567"/>
        </w:tabs>
        <w:ind w:left="567" w:right="-2" w:hanging="567"/>
        <w:rPr>
          <w:iCs/>
          <w:szCs w:val="22"/>
        </w:rPr>
      </w:pPr>
      <w:r>
        <w:rPr>
          <w:iCs/>
          <w:szCs w:val="22"/>
        </w:rPr>
        <w:t>Le conditionnement marqué « Semaine 1 » contient 14 comprimés à 50 mg.</w:t>
      </w:r>
    </w:p>
    <w:p w14:paraId="389A34FC" w14:textId="77777777" w:rsidR="00E422AF" w:rsidRDefault="004C3A60">
      <w:pPr>
        <w:widowControl w:val="0"/>
        <w:numPr>
          <w:ilvl w:val="0"/>
          <w:numId w:val="4"/>
        </w:numPr>
        <w:tabs>
          <w:tab w:val="clear" w:pos="360"/>
          <w:tab w:val="num" w:pos="567"/>
        </w:tabs>
        <w:ind w:left="567" w:right="-2" w:hanging="567"/>
        <w:rPr>
          <w:iCs/>
          <w:szCs w:val="22"/>
        </w:rPr>
      </w:pPr>
      <w:r>
        <w:rPr>
          <w:iCs/>
          <w:szCs w:val="22"/>
        </w:rPr>
        <w:t>Le conditionnement marqué « Semaine 2 » contient 14 comprimés à 100 mg.</w:t>
      </w:r>
    </w:p>
    <w:p w14:paraId="389A34FD" w14:textId="77777777" w:rsidR="00E422AF" w:rsidRDefault="004C3A60">
      <w:pPr>
        <w:widowControl w:val="0"/>
        <w:numPr>
          <w:ilvl w:val="0"/>
          <w:numId w:val="4"/>
        </w:numPr>
        <w:tabs>
          <w:tab w:val="clear" w:pos="360"/>
          <w:tab w:val="num" w:pos="567"/>
        </w:tabs>
        <w:ind w:left="567" w:right="-2" w:hanging="567"/>
        <w:rPr>
          <w:iCs/>
          <w:szCs w:val="22"/>
        </w:rPr>
      </w:pPr>
      <w:r>
        <w:rPr>
          <w:iCs/>
          <w:szCs w:val="22"/>
        </w:rPr>
        <w:t>Le conditionnement marqué « Semaine 3 » contient 14 comprimés à 150 mg.</w:t>
      </w:r>
    </w:p>
    <w:p w14:paraId="389A34FE" w14:textId="77777777" w:rsidR="00E422AF" w:rsidRDefault="004C3A60">
      <w:pPr>
        <w:widowControl w:val="0"/>
        <w:numPr>
          <w:ilvl w:val="0"/>
          <w:numId w:val="4"/>
        </w:numPr>
        <w:tabs>
          <w:tab w:val="clear" w:pos="360"/>
          <w:tab w:val="num" w:pos="567"/>
        </w:tabs>
        <w:ind w:left="567" w:right="-2" w:hanging="567"/>
        <w:rPr>
          <w:iCs/>
          <w:szCs w:val="22"/>
        </w:rPr>
      </w:pPr>
      <w:r>
        <w:rPr>
          <w:iCs/>
          <w:szCs w:val="22"/>
        </w:rPr>
        <w:t>Le conditionnement marqué « Semaine 4 » contient 14 comprimés à 200 mg.</w:t>
      </w:r>
    </w:p>
    <w:p w14:paraId="389A34FF" w14:textId="77777777" w:rsidR="00E422AF" w:rsidRDefault="00E422AF">
      <w:pPr>
        <w:widowControl w:val="0"/>
        <w:numPr>
          <w:ilvl w:val="12"/>
          <w:numId w:val="0"/>
        </w:numPr>
        <w:tabs>
          <w:tab w:val="left" w:pos="567"/>
        </w:tabs>
        <w:ind w:right="-2"/>
        <w:rPr>
          <w:szCs w:val="22"/>
        </w:rPr>
      </w:pPr>
    </w:p>
    <w:p w14:paraId="389A3500" w14:textId="77777777" w:rsidR="00E422AF" w:rsidRDefault="004C3A60">
      <w:pPr>
        <w:widowControl w:val="0"/>
        <w:tabs>
          <w:tab w:val="left" w:pos="567"/>
        </w:tabs>
        <w:suppressAutoHyphens/>
        <w:rPr>
          <w:b/>
          <w:bCs/>
        </w:rPr>
      </w:pPr>
      <w:r>
        <w:rPr>
          <w:b/>
          <w:bCs/>
        </w:rPr>
        <w:t xml:space="preserve">Titulaire de l’Autorisation de mise sur le marché </w:t>
      </w:r>
    </w:p>
    <w:p w14:paraId="389A3501" w14:textId="77777777" w:rsidR="00E422AF" w:rsidRDefault="004C3A60">
      <w:pPr>
        <w:widowControl w:val="0"/>
        <w:numPr>
          <w:ilvl w:val="12"/>
          <w:numId w:val="0"/>
        </w:numPr>
        <w:tabs>
          <w:tab w:val="left" w:pos="567"/>
        </w:tabs>
        <w:ind w:right="-2"/>
        <w:rPr>
          <w:bCs/>
        </w:rPr>
      </w:pPr>
      <w:r>
        <w:rPr>
          <w:bCs/>
        </w:rPr>
        <w:t>UCB Pharma S</w:t>
      </w:r>
      <w:r>
        <w:rPr>
          <w:szCs w:val="22"/>
        </w:rPr>
        <w:t>.</w:t>
      </w:r>
      <w:r>
        <w:rPr>
          <w:bCs/>
        </w:rPr>
        <w:t>A</w:t>
      </w:r>
      <w:r>
        <w:rPr>
          <w:szCs w:val="22"/>
        </w:rPr>
        <w:t>.</w:t>
      </w:r>
      <w:r>
        <w:rPr>
          <w:bCs/>
        </w:rPr>
        <w:t>, Allée de la Recherche 60, B-1070 Bruxelles, Belgique.</w:t>
      </w:r>
    </w:p>
    <w:p w14:paraId="389A3502" w14:textId="77777777" w:rsidR="00E422AF" w:rsidRDefault="00E422AF">
      <w:pPr>
        <w:widowControl w:val="0"/>
        <w:numPr>
          <w:ilvl w:val="12"/>
          <w:numId w:val="0"/>
        </w:numPr>
        <w:tabs>
          <w:tab w:val="left" w:pos="567"/>
        </w:tabs>
        <w:ind w:right="-2"/>
        <w:rPr>
          <w:b/>
          <w:bCs/>
        </w:rPr>
      </w:pPr>
    </w:p>
    <w:p w14:paraId="389A3503" w14:textId="77777777" w:rsidR="00E422AF" w:rsidRDefault="004C3A60">
      <w:pPr>
        <w:widowControl w:val="0"/>
        <w:numPr>
          <w:ilvl w:val="12"/>
          <w:numId w:val="0"/>
        </w:numPr>
        <w:tabs>
          <w:tab w:val="left" w:pos="567"/>
        </w:tabs>
        <w:ind w:right="-2"/>
        <w:rPr>
          <w:b/>
          <w:bCs/>
        </w:rPr>
      </w:pPr>
      <w:r>
        <w:rPr>
          <w:b/>
          <w:bCs/>
        </w:rPr>
        <w:t>Fabricant</w:t>
      </w:r>
    </w:p>
    <w:p w14:paraId="389A3504" w14:textId="77777777" w:rsidR="00E422AF" w:rsidRDefault="004C3A60">
      <w:pPr>
        <w:widowControl w:val="0"/>
        <w:numPr>
          <w:ilvl w:val="12"/>
          <w:numId w:val="0"/>
        </w:numPr>
        <w:tabs>
          <w:tab w:val="left" w:pos="567"/>
        </w:tabs>
        <w:ind w:right="-2"/>
        <w:rPr>
          <w:bCs/>
        </w:rPr>
      </w:pPr>
      <w:r>
        <w:rPr>
          <w:bCs/>
        </w:rPr>
        <w:t>UCB Pharma S</w:t>
      </w:r>
      <w:r>
        <w:rPr>
          <w:szCs w:val="22"/>
        </w:rPr>
        <w:t>.</w:t>
      </w:r>
      <w:r>
        <w:rPr>
          <w:bCs/>
        </w:rPr>
        <w:t>A</w:t>
      </w:r>
      <w:r>
        <w:rPr>
          <w:szCs w:val="22"/>
        </w:rPr>
        <w:t>.</w:t>
      </w:r>
      <w:r>
        <w:rPr>
          <w:bCs/>
        </w:rPr>
        <w:t xml:space="preserve">, Chemin du Foriest, B-1420 Braine-l’Alleud, Belgique </w:t>
      </w:r>
    </w:p>
    <w:p w14:paraId="389A3505" w14:textId="77777777" w:rsidR="00E422AF" w:rsidRDefault="004C3A60">
      <w:pPr>
        <w:widowControl w:val="0"/>
        <w:shd w:val="clear" w:color="auto" w:fill="FFFFFF"/>
        <w:tabs>
          <w:tab w:val="left" w:pos="567"/>
        </w:tabs>
        <w:rPr>
          <w:szCs w:val="22"/>
          <w:highlight w:val="lightGray"/>
        </w:rPr>
      </w:pPr>
      <w:r>
        <w:rPr>
          <w:szCs w:val="22"/>
          <w:highlight w:val="lightGray"/>
        </w:rPr>
        <w:t>ou</w:t>
      </w:r>
    </w:p>
    <w:p w14:paraId="389A3506" w14:textId="77777777" w:rsidR="00E422AF" w:rsidRDefault="004C3A60">
      <w:pPr>
        <w:widowControl w:val="0"/>
        <w:shd w:val="clear" w:color="auto" w:fill="FFFFFF"/>
        <w:tabs>
          <w:tab w:val="left" w:pos="567"/>
        </w:tabs>
        <w:rPr>
          <w:szCs w:val="22"/>
          <w:highlight w:val="lightGray"/>
        </w:rPr>
      </w:pPr>
      <w:r>
        <w:rPr>
          <w:szCs w:val="22"/>
          <w:highlight w:val="lightGray"/>
        </w:rPr>
        <w:t>Aesica Pharmaceuticals GmbH, Alfred-Nobel Strasse 10, D-40789 Monheim am Rhein, Allemagne.</w:t>
      </w:r>
    </w:p>
    <w:p w14:paraId="389A3507" w14:textId="77777777" w:rsidR="00E422AF" w:rsidRDefault="00E422AF">
      <w:pPr>
        <w:widowControl w:val="0"/>
        <w:tabs>
          <w:tab w:val="left" w:pos="567"/>
        </w:tabs>
        <w:rPr>
          <w:szCs w:val="22"/>
        </w:rPr>
      </w:pPr>
    </w:p>
    <w:p w14:paraId="389A3508" w14:textId="77777777" w:rsidR="00E422AF" w:rsidRDefault="004C3A60">
      <w:pPr>
        <w:widowControl w:val="0"/>
        <w:tabs>
          <w:tab w:val="left" w:pos="567"/>
        </w:tabs>
        <w:ind w:right="-2"/>
        <w:rPr>
          <w:szCs w:val="22"/>
        </w:rPr>
      </w:pPr>
      <w:r>
        <w:rPr>
          <w:szCs w:val="22"/>
        </w:rPr>
        <w:t>Pour toute information complémentaire concernant ce médicament, veuillez prendre contact avec le représentant local du titulaire de l’autorisation de mise sur le marché.</w:t>
      </w:r>
    </w:p>
    <w:p w14:paraId="389A3509" w14:textId="77777777" w:rsidR="00E422AF" w:rsidRDefault="00E422AF">
      <w:pPr>
        <w:widowControl w:val="0"/>
        <w:tabs>
          <w:tab w:val="left" w:pos="567"/>
        </w:tabs>
        <w:ind w:right="-2"/>
        <w:rPr>
          <w:szCs w:val="22"/>
        </w:rPr>
      </w:pPr>
    </w:p>
    <w:tbl>
      <w:tblPr>
        <w:tblW w:w="9322" w:type="dxa"/>
        <w:tblLayout w:type="fixed"/>
        <w:tblLook w:val="0000" w:firstRow="0" w:lastRow="0" w:firstColumn="0" w:lastColumn="0" w:noHBand="0" w:noVBand="0"/>
      </w:tblPr>
      <w:tblGrid>
        <w:gridCol w:w="4644"/>
        <w:gridCol w:w="4678"/>
      </w:tblGrid>
      <w:tr w:rsidR="00E422AF" w14:paraId="389A3512" w14:textId="77777777">
        <w:tc>
          <w:tcPr>
            <w:tcW w:w="4644" w:type="dxa"/>
          </w:tcPr>
          <w:p w14:paraId="389A350A" w14:textId="77777777" w:rsidR="00E422AF" w:rsidRDefault="004C3A60">
            <w:pPr>
              <w:keepNext/>
              <w:rPr>
                <w:szCs w:val="22"/>
              </w:rPr>
            </w:pPr>
            <w:r>
              <w:rPr>
                <w:b/>
                <w:szCs w:val="22"/>
              </w:rPr>
              <w:lastRenderedPageBreak/>
              <w:t>België/Belgique/Belgien</w:t>
            </w:r>
          </w:p>
          <w:p w14:paraId="389A350B" w14:textId="77777777" w:rsidR="00E422AF" w:rsidRDefault="004C3A60">
            <w:pPr>
              <w:keepNext/>
              <w:rPr>
                <w:szCs w:val="22"/>
              </w:rPr>
            </w:pPr>
            <w:r>
              <w:rPr>
                <w:szCs w:val="22"/>
              </w:rPr>
              <w:t>UCB Pharma S.A./NV</w:t>
            </w:r>
          </w:p>
          <w:p w14:paraId="389A350C" w14:textId="77777777" w:rsidR="00E422AF" w:rsidRDefault="004C3A60">
            <w:pPr>
              <w:rPr>
                <w:szCs w:val="22"/>
              </w:rPr>
            </w:pPr>
            <w:r>
              <w:rPr>
                <w:szCs w:val="22"/>
              </w:rPr>
              <w:t>Tél/Tel: + 32 / (0)2 559 92 00</w:t>
            </w:r>
          </w:p>
          <w:p w14:paraId="389A350D" w14:textId="77777777" w:rsidR="00E422AF" w:rsidRDefault="00E422AF">
            <w:pPr>
              <w:rPr>
                <w:szCs w:val="22"/>
              </w:rPr>
            </w:pPr>
          </w:p>
        </w:tc>
        <w:tc>
          <w:tcPr>
            <w:tcW w:w="4678" w:type="dxa"/>
          </w:tcPr>
          <w:p w14:paraId="389A350E" w14:textId="77777777" w:rsidR="00E422AF" w:rsidRDefault="004C3A60">
            <w:pPr>
              <w:rPr>
                <w:szCs w:val="22"/>
              </w:rPr>
            </w:pPr>
            <w:r>
              <w:rPr>
                <w:b/>
                <w:szCs w:val="22"/>
              </w:rPr>
              <w:t>Lietuva</w:t>
            </w:r>
          </w:p>
          <w:p w14:paraId="389A350F" w14:textId="77777777" w:rsidR="00E422AF" w:rsidRDefault="004C3A60">
            <w:pPr>
              <w:ind w:right="-449"/>
              <w:rPr>
                <w:szCs w:val="22"/>
              </w:rPr>
            </w:pPr>
            <w:r>
              <w:rPr>
                <w:szCs w:val="22"/>
              </w:rPr>
              <w:t>UCB Pharma Oy Finland</w:t>
            </w:r>
          </w:p>
          <w:p w14:paraId="389A3510" w14:textId="77777777" w:rsidR="00E422AF" w:rsidRDefault="004C3A60">
            <w:pPr>
              <w:ind w:right="-449"/>
              <w:rPr>
                <w:szCs w:val="22"/>
              </w:rPr>
            </w:pPr>
            <w:r>
              <w:rPr>
                <w:szCs w:val="22"/>
              </w:rPr>
              <w:t>Tel: + 3</w:t>
            </w:r>
            <w:r>
              <w:t>58 9 2514 4221 </w:t>
            </w:r>
            <w:r>
              <w:rPr>
                <w:szCs w:val="22"/>
              </w:rPr>
              <w:t>(Suomija)</w:t>
            </w:r>
          </w:p>
          <w:p w14:paraId="389A3511" w14:textId="77777777" w:rsidR="00E422AF" w:rsidRDefault="00E422AF">
            <w:pPr>
              <w:rPr>
                <w:szCs w:val="22"/>
              </w:rPr>
            </w:pPr>
          </w:p>
        </w:tc>
      </w:tr>
      <w:tr w:rsidR="00E422AF" w14:paraId="389A351A" w14:textId="77777777">
        <w:tc>
          <w:tcPr>
            <w:tcW w:w="4644" w:type="dxa"/>
          </w:tcPr>
          <w:p w14:paraId="389A3513" w14:textId="77777777" w:rsidR="00E422AF" w:rsidRDefault="004C3A60">
            <w:pPr>
              <w:autoSpaceDE w:val="0"/>
              <w:autoSpaceDN w:val="0"/>
              <w:adjustRightInd w:val="0"/>
              <w:rPr>
                <w:b/>
                <w:bCs/>
                <w:szCs w:val="22"/>
              </w:rPr>
            </w:pPr>
            <w:r>
              <w:rPr>
                <w:b/>
                <w:bCs/>
                <w:szCs w:val="22"/>
              </w:rPr>
              <w:t>България</w:t>
            </w:r>
          </w:p>
          <w:p w14:paraId="389A3514" w14:textId="77777777" w:rsidR="00E422AF" w:rsidRDefault="004C3A60">
            <w:pPr>
              <w:autoSpaceDE w:val="0"/>
              <w:autoSpaceDN w:val="0"/>
              <w:adjustRightInd w:val="0"/>
              <w:rPr>
                <w:szCs w:val="22"/>
              </w:rPr>
            </w:pPr>
            <w:r>
              <w:rPr>
                <w:szCs w:val="22"/>
              </w:rPr>
              <w:t>Ю СИ БИ България ЕООД</w:t>
            </w:r>
          </w:p>
          <w:p w14:paraId="389A3515" w14:textId="77777777" w:rsidR="00E422AF" w:rsidRDefault="004C3A60">
            <w:pPr>
              <w:rPr>
                <w:b/>
                <w:szCs w:val="22"/>
              </w:rPr>
            </w:pPr>
            <w:r>
              <w:rPr>
                <w:szCs w:val="22"/>
              </w:rPr>
              <w:t>Teл.: + 359 (0) 2 962 30 49</w:t>
            </w:r>
          </w:p>
        </w:tc>
        <w:tc>
          <w:tcPr>
            <w:tcW w:w="4678" w:type="dxa"/>
          </w:tcPr>
          <w:p w14:paraId="389A3516" w14:textId="77777777" w:rsidR="00E422AF" w:rsidRDefault="004C3A60">
            <w:pPr>
              <w:rPr>
                <w:szCs w:val="22"/>
                <w:lang w:val="de-DE"/>
              </w:rPr>
            </w:pPr>
            <w:r>
              <w:rPr>
                <w:b/>
                <w:szCs w:val="22"/>
                <w:lang w:val="de-DE"/>
              </w:rPr>
              <w:t>Luxembourg/Luxemburg</w:t>
            </w:r>
          </w:p>
          <w:p w14:paraId="389A3517" w14:textId="77777777" w:rsidR="00E422AF" w:rsidRDefault="004C3A60">
            <w:pPr>
              <w:rPr>
                <w:szCs w:val="22"/>
                <w:lang w:val="de-DE"/>
              </w:rPr>
            </w:pPr>
            <w:r>
              <w:rPr>
                <w:szCs w:val="22"/>
                <w:lang w:val="de-DE"/>
              </w:rPr>
              <w:t>UCB Pharma S.A./NV</w:t>
            </w:r>
          </w:p>
          <w:p w14:paraId="389A3518" w14:textId="77777777" w:rsidR="00E422AF" w:rsidRDefault="004C3A60">
            <w:pPr>
              <w:rPr>
                <w:szCs w:val="22"/>
              </w:rPr>
            </w:pPr>
            <w:r>
              <w:rPr>
                <w:szCs w:val="22"/>
              </w:rPr>
              <w:t xml:space="preserve">Tél/Tel: + 32 / (0)2 559 92 00 </w:t>
            </w:r>
            <w:r>
              <w:rPr>
                <w:szCs w:val="22"/>
                <w:lang w:val="pt-PT"/>
              </w:rPr>
              <w:t>(</w:t>
            </w:r>
            <w:r>
              <w:rPr>
                <w:lang w:val="pt-BR"/>
              </w:rPr>
              <w:t>Belgique/Belgien)</w:t>
            </w:r>
          </w:p>
          <w:p w14:paraId="389A3519" w14:textId="77777777" w:rsidR="00E422AF" w:rsidRDefault="00E422AF">
            <w:pPr>
              <w:rPr>
                <w:b/>
                <w:szCs w:val="22"/>
              </w:rPr>
            </w:pPr>
          </w:p>
        </w:tc>
      </w:tr>
      <w:tr w:rsidR="00E422AF" w:rsidRPr="00014712" w14:paraId="389A3523" w14:textId="77777777">
        <w:tc>
          <w:tcPr>
            <w:tcW w:w="4644" w:type="dxa"/>
          </w:tcPr>
          <w:p w14:paraId="389A351B" w14:textId="77777777" w:rsidR="00E422AF" w:rsidRDefault="004C3A60">
            <w:pPr>
              <w:keepNext/>
              <w:tabs>
                <w:tab w:val="left" w:pos="-720"/>
              </w:tabs>
              <w:suppressAutoHyphens/>
              <w:rPr>
                <w:szCs w:val="22"/>
                <w:lang w:val="pl-PL"/>
              </w:rPr>
            </w:pPr>
            <w:r>
              <w:rPr>
                <w:b/>
                <w:szCs w:val="22"/>
                <w:lang w:val="pl-PL"/>
              </w:rPr>
              <w:t>Česká republika</w:t>
            </w:r>
          </w:p>
          <w:p w14:paraId="389A351C" w14:textId="77777777" w:rsidR="00E422AF" w:rsidRDefault="004C3A60">
            <w:pPr>
              <w:keepNext/>
              <w:tabs>
                <w:tab w:val="left" w:pos="-720"/>
              </w:tabs>
              <w:suppressAutoHyphens/>
              <w:rPr>
                <w:szCs w:val="22"/>
                <w:lang w:val="pl-PL"/>
              </w:rPr>
            </w:pPr>
            <w:r>
              <w:rPr>
                <w:szCs w:val="22"/>
                <w:lang w:val="pl-PL"/>
              </w:rPr>
              <w:t>UCB s.r.o.</w:t>
            </w:r>
          </w:p>
          <w:p w14:paraId="389A351D" w14:textId="77777777" w:rsidR="00E422AF" w:rsidRDefault="004C3A60">
            <w:pPr>
              <w:keepNext/>
              <w:rPr>
                <w:szCs w:val="22"/>
              </w:rPr>
            </w:pPr>
            <w:r>
              <w:rPr>
                <w:szCs w:val="22"/>
              </w:rPr>
              <w:t>Tel: + 420 221 773 411</w:t>
            </w:r>
          </w:p>
          <w:p w14:paraId="389A351E" w14:textId="77777777" w:rsidR="00E422AF" w:rsidRDefault="00E422AF">
            <w:pPr>
              <w:keepNext/>
              <w:autoSpaceDE w:val="0"/>
              <w:autoSpaceDN w:val="0"/>
              <w:adjustRightInd w:val="0"/>
              <w:rPr>
                <w:b/>
                <w:szCs w:val="22"/>
              </w:rPr>
            </w:pPr>
          </w:p>
        </w:tc>
        <w:tc>
          <w:tcPr>
            <w:tcW w:w="4678" w:type="dxa"/>
          </w:tcPr>
          <w:p w14:paraId="389A351F" w14:textId="77777777" w:rsidR="00E422AF" w:rsidRPr="00ED13F8" w:rsidRDefault="004C3A60">
            <w:pPr>
              <w:keepNext/>
              <w:rPr>
                <w:b/>
                <w:szCs w:val="22"/>
              </w:rPr>
            </w:pPr>
            <w:r w:rsidRPr="00ED13F8">
              <w:rPr>
                <w:b/>
                <w:szCs w:val="22"/>
              </w:rPr>
              <w:t>Magyarország</w:t>
            </w:r>
          </w:p>
          <w:p w14:paraId="389A3520" w14:textId="77777777" w:rsidR="00E422AF" w:rsidRPr="00ED13F8" w:rsidRDefault="004C3A60">
            <w:pPr>
              <w:keepNext/>
              <w:rPr>
                <w:szCs w:val="22"/>
              </w:rPr>
            </w:pPr>
            <w:r w:rsidRPr="00ED13F8">
              <w:rPr>
                <w:szCs w:val="22"/>
              </w:rPr>
              <w:t>UCB Magyarország Kft.</w:t>
            </w:r>
          </w:p>
          <w:p w14:paraId="389A3521" w14:textId="77777777" w:rsidR="00E422AF" w:rsidRPr="00ED13F8" w:rsidRDefault="004C3A60">
            <w:pPr>
              <w:keepNext/>
              <w:rPr>
                <w:szCs w:val="22"/>
              </w:rPr>
            </w:pPr>
            <w:r w:rsidRPr="00ED13F8">
              <w:rPr>
                <w:szCs w:val="22"/>
              </w:rPr>
              <w:t>Tel: + 36-(1) 391 0060</w:t>
            </w:r>
          </w:p>
          <w:p w14:paraId="389A3522" w14:textId="77777777" w:rsidR="00E422AF" w:rsidRPr="00ED13F8" w:rsidRDefault="00E422AF">
            <w:pPr>
              <w:keepNext/>
              <w:rPr>
                <w:b/>
                <w:szCs w:val="22"/>
              </w:rPr>
            </w:pPr>
          </w:p>
        </w:tc>
      </w:tr>
      <w:tr w:rsidR="00E422AF" w14:paraId="389A352C" w14:textId="77777777">
        <w:tc>
          <w:tcPr>
            <w:tcW w:w="4644" w:type="dxa"/>
          </w:tcPr>
          <w:p w14:paraId="389A3524" w14:textId="77777777" w:rsidR="00E422AF" w:rsidRDefault="004C3A60">
            <w:pPr>
              <w:keepNext/>
              <w:keepLines/>
              <w:rPr>
                <w:szCs w:val="22"/>
                <w:lang w:val="en-GB"/>
              </w:rPr>
            </w:pPr>
            <w:r>
              <w:rPr>
                <w:b/>
                <w:szCs w:val="22"/>
                <w:lang w:val="en-GB"/>
              </w:rPr>
              <w:t>Danmark</w:t>
            </w:r>
          </w:p>
          <w:p w14:paraId="389A3525" w14:textId="77777777" w:rsidR="00E422AF" w:rsidRDefault="004C3A60">
            <w:pPr>
              <w:keepNext/>
              <w:keepLines/>
              <w:rPr>
                <w:szCs w:val="22"/>
                <w:lang w:val="en-GB"/>
              </w:rPr>
            </w:pPr>
            <w:r>
              <w:rPr>
                <w:szCs w:val="22"/>
                <w:lang w:val="en-GB"/>
              </w:rPr>
              <w:t>UCB Nordic A/S</w:t>
            </w:r>
          </w:p>
          <w:p w14:paraId="389A3526" w14:textId="33E0D162" w:rsidR="00E422AF" w:rsidRDefault="004C3A60">
            <w:pPr>
              <w:keepNext/>
              <w:keepLines/>
              <w:rPr>
                <w:szCs w:val="22"/>
                <w:lang w:val="en-GB"/>
              </w:rPr>
            </w:pPr>
            <w:r>
              <w:rPr>
                <w:szCs w:val="22"/>
                <w:lang w:val="en-GB"/>
              </w:rPr>
              <w:t>Tlf</w:t>
            </w:r>
            <w:r w:rsidR="007F73A4">
              <w:rPr>
                <w:szCs w:val="22"/>
                <w:lang w:val="en-GB"/>
              </w:rPr>
              <w:t>.</w:t>
            </w:r>
            <w:r>
              <w:rPr>
                <w:szCs w:val="22"/>
                <w:lang w:val="en-GB"/>
              </w:rPr>
              <w:t>: + 45 / 32 46 24 00</w:t>
            </w:r>
          </w:p>
          <w:p w14:paraId="389A3527" w14:textId="77777777" w:rsidR="00E422AF" w:rsidRDefault="00E422AF">
            <w:pPr>
              <w:keepNext/>
              <w:keepLines/>
              <w:rPr>
                <w:szCs w:val="22"/>
                <w:lang w:val="en-GB"/>
              </w:rPr>
            </w:pPr>
          </w:p>
        </w:tc>
        <w:tc>
          <w:tcPr>
            <w:tcW w:w="4678" w:type="dxa"/>
          </w:tcPr>
          <w:p w14:paraId="389A3528" w14:textId="77777777" w:rsidR="00E422AF" w:rsidRDefault="004C3A60">
            <w:pPr>
              <w:keepNext/>
              <w:keepLines/>
              <w:tabs>
                <w:tab w:val="left" w:pos="-720"/>
                <w:tab w:val="left" w:pos="4536"/>
              </w:tabs>
              <w:suppressAutoHyphens/>
              <w:rPr>
                <w:b/>
                <w:szCs w:val="22"/>
              </w:rPr>
            </w:pPr>
            <w:r>
              <w:rPr>
                <w:b/>
                <w:szCs w:val="22"/>
              </w:rPr>
              <w:t>Malta</w:t>
            </w:r>
          </w:p>
          <w:p w14:paraId="389A3529" w14:textId="77777777" w:rsidR="00E422AF" w:rsidRDefault="004C3A60">
            <w:pPr>
              <w:keepNext/>
              <w:keepLines/>
              <w:rPr>
                <w:szCs w:val="22"/>
              </w:rPr>
            </w:pPr>
            <w:r>
              <w:rPr>
                <w:szCs w:val="22"/>
              </w:rPr>
              <w:t>Pharmasud Ltd.</w:t>
            </w:r>
          </w:p>
          <w:p w14:paraId="389A352A" w14:textId="77777777" w:rsidR="00E422AF" w:rsidRDefault="004C3A60">
            <w:pPr>
              <w:keepNext/>
              <w:keepLines/>
              <w:tabs>
                <w:tab w:val="left" w:pos="-720"/>
              </w:tabs>
              <w:suppressAutoHyphens/>
              <w:rPr>
                <w:szCs w:val="22"/>
              </w:rPr>
            </w:pPr>
            <w:r>
              <w:rPr>
                <w:szCs w:val="22"/>
              </w:rPr>
              <w:t>Tel: + 356 / 21 37 64 36</w:t>
            </w:r>
          </w:p>
          <w:p w14:paraId="389A352B" w14:textId="77777777" w:rsidR="00E422AF" w:rsidRDefault="00E422AF">
            <w:pPr>
              <w:keepNext/>
              <w:keepLines/>
              <w:rPr>
                <w:szCs w:val="22"/>
              </w:rPr>
            </w:pPr>
          </w:p>
        </w:tc>
      </w:tr>
      <w:tr w:rsidR="00E422AF" w14:paraId="389A3535" w14:textId="77777777">
        <w:tc>
          <w:tcPr>
            <w:tcW w:w="4644" w:type="dxa"/>
          </w:tcPr>
          <w:p w14:paraId="389A352D" w14:textId="77777777" w:rsidR="00E422AF" w:rsidRDefault="004C3A60">
            <w:pPr>
              <w:rPr>
                <w:szCs w:val="22"/>
                <w:lang w:val="de-DE"/>
              </w:rPr>
            </w:pPr>
            <w:r>
              <w:rPr>
                <w:b/>
                <w:szCs w:val="22"/>
                <w:lang w:val="de-DE"/>
              </w:rPr>
              <w:t>Deutschland</w:t>
            </w:r>
          </w:p>
          <w:p w14:paraId="389A352E" w14:textId="77777777" w:rsidR="00E422AF" w:rsidRDefault="004C3A60">
            <w:pPr>
              <w:rPr>
                <w:szCs w:val="22"/>
                <w:lang w:val="de-DE"/>
              </w:rPr>
            </w:pPr>
            <w:r>
              <w:rPr>
                <w:szCs w:val="22"/>
                <w:lang w:val="de-DE"/>
              </w:rPr>
              <w:t>UCB Pharma GmbH</w:t>
            </w:r>
          </w:p>
          <w:p w14:paraId="389A352F" w14:textId="77777777" w:rsidR="00E422AF" w:rsidRDefault="004C3A60">
            <w:pPr>
              <w:rPr>
                <w:szCs w:val="22"/>
                <w:lang w:val="de-DE"/>
              </w:rPr>
            </w:pPr>
            <w:r>
              <w:rPr>
                <w:szCs w:val="22"/>
                <w:lang w:val="de-DE"/>
              </w:rPr>
              <w:t>Tel: + 49 /(0) 2173 48 4848</w:t>
            </w:r>
          </w:p>
          <w:p w14:paraId="389A3530" w14:textId="77777777" w:rsidR="00E422AF" w:rsidRDefault="00E422AF">
            <w:pPr>
              <w:rPr>
                <w:szCs w:val="22"/>
                <w:lang w:val="de-DE"/>
              </w:rPr>
            </w:pPr>
          </w:p>
        </w:tc>
        <w:tc>
          <w:tcPr>
            <w:tcW w:w="4678" w:type="dxa"/>
          </w:tcPr>
          <w:p w14:paraId="389A3531" w14:textId="77777777" w:rsidR="00E422AF" w:rsidRDefault="004C3A60">
            <w:pPr>
              <w:rPr>
                <w:szCs w:val="22"/>
                <w:lang w:val="nl-NL"/>
              </w:rPr>
            </w:pPr>
            <w:r>
              <w:rPr>
                <w:b/>
                <w:szCs w:val="22"/>
                <w:lang w:val="nl-NL"/>
              </w:rPr>
              <w:t>Nederland</w:t>
            </w:r>
          </w:p>
          <w:p w14:paraId="389A3532" w14:textId="77777777" w:rsidR="00E422AF" w:rsidRDefault="004C3A60">
            <w:pPr>
              <w:rPr>
                <w:szCs w:val="22"/>
                <w:lang w:val="nl-NL"/>
              </w:rPr>
            </w:pPr>
            <w:r>
              <w:rPr>
                <w:szCs w:val="22"/>
                <w:lang w:val="nl-NL"/>
              </w:rPr>
              <w:t>UCB Pharma B.V.</w:t>
            </w:r>
          </w:p>
          <w:p w14:paraId="389A3533" w14:textId="77777777" w:rsidR="00E422AF" w:rsidRDefault="004C3A60">
            <w:pPr>
              <w:rPr>
                <w:szCs w:val="22"/>
              </w:rPr>
            </w:pPr>
            <w:r>
              <w:rPr>
                <w:szCs w:val="22"/>
              </w:rPr>
              <w:t>Tel: + 31 / (0)76-573 11 40</w:t>
            </w:r>
          </w:p>
          <w:p w14:paraId="389A3534" w14:textId="77777777" w:rsidR="00E422AF" w:rsidRDefault="00E422AF">
            <w:pPr>
              <w:tabs>
                <w:tab w:val="left" w:pos="-720"/>
              </w:tabs>
              <w:suppressAutoHyphens/>
              <w:rPr>
                <w:szCs w:val="22"/>
              </w:rPr>
            </w:pPr>
          </w:p>
        </w:tc>
      </w:tr>
      <w:tr w:rsidR="00E422AF" w:rsidRPr="0061495D" w14:paraId="389A353E" w14:textId="77777777">
        <w:tc>
          <w:tcPr>
            <w:tcW w:w="4644" w:type="dxa"/>
          </w:tcPr>
          <w:p w14:paraId="389A3536" w14:textId="77777777" w:rsidR="00E422AF" w:rsidRDefault="004C3A60">
            <w:pPr>
              <w:rPr>
                <w:b/>
                <w:bCs/>
                <w:szCs w:val="22"/>
                <w:lang w:val="en-GB"/>
              </w:rPr>
            </w:pPr>
            <w:r>
              <w:rPr>
                <w:b/>
                <w:bCs/>
                <w:szCs w:val="22"/>
                <w:lang w:val="en-GB"/>
              </w:rPr>
              <w:t>Eesti</w:t>
            </w:r>
          </w:p>
          <w:p w14:paraId="389A3537" w14:textId="77777777" w:rsidR="00E422AF" w:rsidRDefault="004C3A60">
            <w:pPr>
              <w:rPr>
                <w:szCs w:val="22"/>
                <w:lang w:val="en-GB"/>
              </w:rPr>
            </w:pPr>
            <w:r>
              <w:rPr>
                <w:szCs w:val="22"/>
                <w:lang w:val="en-GB"/>
              </w:rPr>
              <w:t xml:space="preserve">UCB Pharma Oy Finland </w:t>
            </w:r>
          </w:p>
          <w:p w14:paraId="389A3538" w14:textId="77777777" w:rsidR="00E422AF" w:rsidRDefault="004C3A60">
            <w:pPr>
              <w:rPr>
                <w:szCs w:val="22"/>
                <w:lang w:val="en-GB"/>
              </w:rPr>
            </w:pPr>
            <w:r>
              <w:rPr>
                <w:szCs w:val="22"/>
                <w:lang w:val="en-GB"/>
              </w:rPr>
              <w:t>Tel: + 3</w:t>
            </w:r>
            <w:r>
              <w:rPr>
                <w:lang w:val="en-GB"/>
              </w:rPr>
              <w:t>58 9 2514 4221 </w:t>
            </w:r>
            <w:r>
              <w:rPr>
                <w:szCs w:val="22"/>
                <w:lang w:val="en-GB"/>
              </w:rPr>
              <w:t>(Soome)</w:t>
            </w:r>
          </w:p>
          <w:p w14:paraId="389A3539" w14:textId="77777777" w:rsidR="00E422AF" w:rsidRDefault="00E422AF">
            <w:pPr>
              <w:rPr>
                <w:szCs w:val="22"/>
                <w:lang w:val="en-GB"/>
              </w:rPr>
            </w:pPr>
          </w:p>
        </w:tc>
        <w:tc>
          <w:tcPr>
            <w:tcW w:w="4678" w:type="dxa"/>
          </w:tcPr>
          <w:p w14:paraId="389A353A" w14:textId="77777777" w:rsidR="00E422AF" w:rsidRDefault="004C3A60">
            <w:pPr>
              <w:widowControl w:val="0"/>
              <w:rPr>
                <w:b/>
                <w:snapToGrid w:val="0"/>
                <w:szCs w:val="22"/>
                <w:lang w:val="en-GB"/>
              </w:rPr>
            </w:pPr>
            <w:r>
              <w:rPr>
                <w:b/>
                <w:snapToGrid w:val="0"/>
                <w:szCs w:val="22"/>
                <w:lang w:val="en-GB"/>
              </w:rPr>
              <w:t>Norge</w:t>
            </w:r>
          </w:p>
          <w:p w14:paraId="389A353B" w14:textId="77777777" w:rsidR="00E422AF" w:rsidRDefault="004C3A60">
            <w:pPr>
              <w:widowControl w:val="0"/>
              <w:rPr>
                <w:snapToGrid w:val="0"/>
                <w:szCs w:val="22"/>
                <w:lang w:val="en-GB"/>
              </w:rPr>
            </w:pPr>
            <w:r>
              <w:rPr>
                <w:snapToGrid w:val="0"/>
                <w:szCs w:val="22"/>
                <w:lang w:val="en-GB"/>
              </w:rPr>
              <w:t>UCB Nordic A/S</w:t>
            </w:r>
          </w:p>
          <w:p w14:paraId="389A353C" w14:textId="77777777" w:rsidR="00E422AF" w:rsidRDefault="004C3A60">
            <w:pPr>
              <w:widowControl w:val="0"/>
              <w:rPr>
                <w:snapToGrid w:val="0"/>
                <w:szCs w:val="22"/>
                <w:lang w:val="en-GB"/>
              </w:rPr>
            </w:pPr>
            <w:r>
              <w:rPr>
                <w:snapToGrid w:val="0"/>
                <w:szCs w:val="22"/>
                <w:lang w:val="en-GB"/>
              </w:rPr>
              <w:t xml:space="preserve">Tlf: </w:t>
            </w:r>
            <w:r>
              <w:rPr>
                <w:lang w:val="en-US"/>
              </w:rPr>
              <w:t>+ 47 / 67 16 5880</w:t>
            </w:r>
          </w:p>
          <w:p w14:paraId="389A353D" w14:textId="77777777" w:rsidR="00E422AF" w:rsidRDefault="00E422AF">
            <w:pPr>
              <w:rPr>
                <w:szCs w:val="22"/>
                <w:lang w:val="en-GB"/>
              </w:rPr>
            </w:pPr>
          </w:p>
        </w:tc>
      </w:tr>
      <w:tr w:rsidR="00E422AF" w:rsidRPr="0061495D" w14:paraId="389A3546" w14:textId="77777777">
        <w:tc>
          <w:tcPr>
            <w:tcW w:w="4644" w:type="dxa"/>
          </w:tcPr>
          <w:p w14:paraId="389A353F" w14:textId="77777777" w:rsidR="00E422AF" w:rsidRDefault="004C3A60">
            <w:pPr>
              <w:rPr>
                <w:b/>
                <w:szCs w:val="22"/>
                <w:lang w:val="en-US"/>
              </w:rPr>
            </w:pPr>
            <w:r>
              <w:rPr>
                <w:b/>
                <w:szCs w:val="22"/>
              </w:rPr>
              <w:t>Ελλάδα</w:t>
            </w:r>
          </w:p>
          <w:p w14:paraId="389A3540" w14:textId="77777777" w:rsidR="00E422AF" w:rsidRDefault="004C3A60">
            <w:pPr>
              <w:rPr>
                <w:szCs w:val="22"/>
                <w:lang w:val="en-US"/>
              </w:rPr>
            </w:pPr>
            <w:r>
              <w:rPr>
                <w:szCs w:val="22"/>
                <w:lang w:val="en-US"/>
              </w:rPr>
              <w:t xml:space="preserve">UCB </w:t>
            </w:r>
            <w:r>
              <w:rPr>
                <w:szCs w:val="22"/>
              </w:rPr>
              <w:t>Α</w:t>
            </w:r>
            <w:r>
              <w:rPr>
                <w:szCs w:val="22"/>
                <w:lang w:val="en-US"/>
              </w:rPr>
              <w:t>.</w:t>
            </w:r>
            <w:r>
              <w:rPr>
                <w:szCs w:val="22"/>
              </w:rPr>
              <w:t>Ε</w:t>
            </w:r>
            <w:r>
              <w:rPr>
                <w:szCs w:val="22"/>
                <w:lang w:val="en-US"/>
              </w:rPr>
              <w:t xml:space="preserve">. </w:t>
            </w:r>
          </w:p>
          <w:p w14:paraId="389A3541" w14:textId="77777777" w:rsidR="00E422AF" w:rsidRDefault="004C3A60">
            <w:pPr>
              <w:rPr>
                <w:szCs w:val="22"/>
                <w:lang w:val="en-US"/>
              </w:rPr>
            </w:pPr>
            <w:r>
              <w:rPr>
                <w:szCs w:val="22"/>
              </w:rPr>
              <w:t>Τηλ</w:t>
            </w:r>
            <w:r>
              <w:rPr>
                <w:szCs w:val="22"/>
                <w:lang w:val="en-US"/>
              </w:rPr>
              <w:t>: + 30 / 2109974000</w:t>
            </w:r>
          </w:p>
          <w:p w14:paraId="389A3542" w14:textId="77777777" w:rsidR="00E422AF" w:rsidRDefault="00E422AF">
            <w:pPr>
              <w:rPr>
                <w:szCs w:val="22"/>
                <w:lang w:val="en-US"/>
              </w:rPr>
            </w:pPr>
          </w:p>
        </w:tc>
        <w:tc>
          <w:tcPr>
            <w:tcW w:w="4678" w:type="dxa"/>
          </w:tcPr>
          <w:p w14:paraId="389A3543" w14:textId="77777777" w:rsidR="00E422AF" w:rsidRDefault="004C3A60">
            <w:pPr>
              <w:rPr>
                <w:b/>
                <w:szCs w:val="22"/>
                <w:lang w:val="de-DE"/>
              </w:rPr>
            </w:pPr>
            <w:r>
              <w:rPr>
                <w:b/>
                <w:szCs w:val="22"/>
                <w:lang w:val="de-DE"/>
              </w:rPr>
              <w:t>Österreich</w:t>
            </w:r>
          </w:p>
          <w:p w14:paraId="389A3544" w14:textId="77777777" w:rsidR="00E422AF" w:rsidRDefault="004C3A60">
            <w:pPr>
              <w:rPr>
                <w:szCs w:val="22"/>
                <w:lang w:val="de-DE"/>
              </w:rPr>
            </w:pPr>
            <w:r>
              <w:rPr>
                <w:szCs w:val="22"/>
                <w:lang w:val="de-DE"/>
              </w:rPr>
              <w:t>UCB Pharma GmbH</w:t>
            </w:r>
          </w:p>
          <w:p w14:paraId="389A3545" w14:textId="77777777" w:rsidR="00E422AF" w:rsidRDefault="004C3A60">
            <w:pPr>
              <w:widowControl w:val="0"/>
              <w:rPr>
                <w:szCs w:val="22"/>
                <w:lang w:val="de-DE"/>
              </w:rPr>
            </w:pPr>
            <w:r>
              <w:rPr>
                <w:szCs w:val="22"/>
                <w:lang w:val="de-DE"/>
              </w:rPr>
              <w:t>Tel: + 43 (0)1 291 80 00</w:t>
            </w:r>
          </w:p>
        </w:tc>
      </w:tr>
      <w:tr w:rsidR="00E422AF" w14:paraId="389A354F" w14:textId="77777777">
        <w:tc>
          <w:tcPr>
            <w:tcW w:w="4644" w:type="dxa"/>
          </w:tcPr>
          <w:p w14:paraId="389A3547" w14:textId="77777777" w:rsidR="00E422AF" w:rsidRDefault="004C3A60">
            <w:pPr>
              <w:keepNext/>
              <w:rPr>
                <w:b/>
                <w:szCs w:val="22"/>
                <w:lang w:val="es-ES"/>
              </w:rPr>
            </w:pPr>
            <w:r>
              <w:rPr>
                <w:b/>
                <w:szCs w:val="22"/>
                <w:lang w:val="es-ES"/>
              </w:rPr>
              <w:t>España</w:t>
            </w:r>
          </w:p>
          <w:p w14:paraId="389A3548" w14:textId="77777777" w:rsidR="00E422AF" w:rsidRDefault="004C3A60">
            <w:pPr>
              <w:keepNext/>
              <w:rPr>
                <w:szCs w:val="22"/>
                <w:lang w:val="es-ES"/>
              </w:rPr>
            </w:pPr>
            <w:r>
              <w:rPr>
                <w:szCs w:val="22"/>
                <w:lang w:val="es-ES"/>
              </w:rPr>
              <w:t>UCB Pharma, S.A.</w:t>
            </w:r>
          </w:p>
          <w:p w14:paraId="389A3549" w14:textId="77777777" w:rsidR="00E422AF" w:rsidRDefault="004C3A60">
            <w:pPr>
              <w:rPr>
                <w:szCs w:val="22"/>
              </w:rPr>
            </w:pPr>
            <w:r>
              <w:rPr>
                <w:szCs w:val="22"/>
              </w:rPr>
              <w:t>Tel: + 34 / 91 570 34 44</w:t>
            </w:r>
          </w:p>
          <w:p w14:paraId="389A354A" w14:textId="77777777" w:rsidR="00E422AF" w:rsidRDefault="00E422AF">
            <w:pPr>
              <w:rPr>
                <w:szCs w:val="22"/>
              </w:rPr>
            </w:pPr>
          </w:p>
        </w:tc>
        <w:tc>
          <w:tcPr>
            <w:tcW w:w="4678" w:type="dxa"/>
          </w:tcPr>
          <w:p w14:paraId="389A354B" w14:textId="77777777" w:rsidR="00E422AF" w:rsidRDefault="004C3A60">
            <w:pPr>
              <w:rPr>
                <w:b/>
                <w:i/>
                <w:szCs w:val="22"/>
                <w:lang w:val="pl-PL"/>
              </w:rPr>
            </w:pPr>
            <w:r>
              <w:rPr>
                <w:b/>
                <w:szCs w:val="22"/>
                <w:lang w:val="pl-PL"/>
              </w:rPr>
              <w:t>Polska</w:t>
            </w:r>
          </w:p>
          <w:p w14:paraId="389A354C" w14:textId="77777777" w:rsidR="00E422AF" w:rsidRDefault="004C3A60">
            <w:pPr>
              <w:rPr>
                <w:szCs w:val="22"/>
                <w:lang w:val="pl-PL"/>
              </w:rPr>
            </w:pPr>
            <w:r>
              <w:rPr>
                <w:szCs w:val="22"/>
                <w:lang w:val="pl-PL"/>
              </w:rPr>
              <w:t xml:space="preserve">UCB Pharma Sp. z o.o. </w:t>
            </w:r>
            <w:r>
              <w:rPr>
                <w:lang w:val="el-GR"/>
              </w:rPr>
              <w:t xml:space="preserve">/ </w:t>
            </w:r>
            <w:r>
              <w:rPr>
                <w:lang w:val="pl-PL"/>
              </w:rPr>
              <w:t>VEDIM Sp. z o.o.</w:t>
            </w:r>
          </w:p>
          <w:p w14:paraId="389A354D" w14:textId="663A71D9" w:rsidR="00E422AF" w:rsidRDefault="004C3A60">
            <w:pPr>
              <w:rPr>
                <w:szCs w:val="22"/>
              </w:rPr>
            </w:pPr>
            <w:r>
              <w:rPr>
                <w:szCs w:val="22"/>
              </w:rPr>
              <w:t>Tel</w:t>
            </w:r>
            <w:r w:rsidR="007F73A4">
              <w:rPr>
                <w:szCs w:val="22"/>
              </w:rPr>
              <w:t>.</w:t>
            </w:r>
            <w:r>
              <w:rPr>
                <w:szCs w:val="22"/>
              </w:rPr>
              <w:t>: + 48 22 696 99 20</w:t>
            </w:r>
          </w:p>
          <w:p w14:paraId="389A354E" w14:textId="77777777" w:rsidR="00E422AF" w:rsidRDefault="00E422AF">
            <w:pPr>
              <w:rPr>
                <w:szCs w:val="22"/>
              </w:rPr>
            </w:pPr>
          </w:p>
        </w:tc>
      </w:tr>
      <w:tr w:rsidR="00E422AF" w14:paraId="389A3556" w14:textId="77777777">
        <w:trPr>
          <w:trHeight w:val="884"/>
        </w:trPr>
        <w:tc>
          <w:tcPr>
            <w:tcW w:w="4644" w:type="dxa"/>
          </w:tcPr>
          <w:p w14:paraId="389A3550" w14:textId="77777777" w:rsidR="00E422AF" w:rsidRDefault="004C3A60">
            <w:pPr>
              <w:rPr>
                <w:b/>
                <w:szCs w:val="22"/>
              </w:rPr>
            </w:pPr>
            <w:r>
              <w:rPr>
                <w:b/>
                <w:szCs w:val="22"/>
              </w:rPr>
              <w:t>France</w:t>
            </w:r>
          </w:p>
          <w:p w14:paraId="389A3551" w14:textId="77777777" w:rsidR="00E422AF" w:rsidRDefault="004C3A60">
            <w:pPr>
              <w:rPr>
                <w:szCs w:val="22"/>
              </w:rPr>
            </w:pPr>
            <w:r>
              <w:rPr>
                <w:szCs w:val="22"/>
              </w:rPr>
              <w:t>UCB Pharma S.A.</w:t>
            </w:r>
          </w:p>
          <w:p w14:paraId="389A3552" w14:textId="77777777" w:rsidR="00E422AF" w:rsidRDefault="004C3A60">
            <w:pPr>
              <w:rPr>
                <w:szCs w:val="22"/>
              </w:rPr>
            </w:pPr>
            <w:r>
              <w:rPr>
                <w:szCs w:val="22"/>
              </w:rPr>
              <w:t>Tél: + 33 / (0)1 47 29 44 35</w:t>
            </w:r>
          </w:p>
        </w:tc>
        <w:tc>
          <w:tcPr>
            <w:tcW w:w="4678" w:type="dxa"/>
          </w:tcPr>
          <w:p w14:paraId="389A3553" w14:textId="77777777" w:rsidR="00E422AF" w:rsidRDefault="004C3A60">
            <w:pPr>
              <w:rPr>
                <w:b/>
                <w:szCs w:val="22"/>
                <w:lang w:val="pt-BR"/>
              </w:rPr>
            </w:pPr>
            <w:r>
              <w:rPr>
                <w:b/>
                <w:szCs w:val="22"/>
                <w:lang w:val="pt-BR"/>
              </w:rPr>
              <w:t>Portugal</w:t>
            </w:r>
          </w:p>
          <w:p w14:paraId="389A3554" w14:textId="77777777" w:rsidR="00E422AF" w:rsidRDefault="004C3A60">
            <w:pPr>
              <w:tabs>
                <w:tab w:val="left" w:pos="-720"/>
              </w:tabs>
              <w:suppressAutoHyphens/>
              <w:rPr>
                <w:szCs w:val="22"/>
                <w:lang w:val="pt-PT"/>
              </w:rPr>
            </w:pPr>
            <w:r>
              <w:rPr>
                <w:szCs w:val="22"/>
                <w:lang w:val="pt-PT"/>
              </w:rPr>
              <w:t xml:space="preserve">UCB Pharma (Produtos Farmacêuticos), Lda </w:t>
            </w:r>
          </w:p>
          <w:p w14:paraId="389A3555" w14:textId="77777777" w:rsidR="00E422AF" w:rsidRDefault="004C3A60">
            <w:pPr>
              <w:rPr>
                <w:szCs w:val="22"/>
                <w:lang w:val="it-IT"/>
              </w:rPr>
            </w:pPr>
            <w:r>
              <w:rPr>
                <w:szCs w:val="22"/>
                <w:lang w:val="it-IT"/>
              </w:rPr>
              <w:t xml:space="preserve">Tel: </w:t>
            </w:r>
            <w:r>
              <w:rPr>
                <w:lang w:val="it-IT"/>
              </w:rPr>
              <w:t>+ 351 21 302 5300</w:t>
            </w:r>
          </w:p>
        </w:tc>
      </w:tr>
      <w:tr w:rsidR="00E422AF" w14:paraId="389A355F" w14:textId="77777777">
        <w:tc>
          <w:tcPr>
            <w:tcW w:w="4644" w:type="dxa"/>
          </w:tcPr>
          <w:p w14:paraId="389A3557" w14:textId="77777777" w:rsidR="00E422AF" w:rsidRDefault="004C3A60">
            <w:pPr>
              <w:autoSpaceDE w:val="0"/>
              <w:autoSpaceDN w:val="0"/>
              <w:rPr>
                <w:b/>
                <w:szCs w:val="22"/>
                <w:lang w:val="it-IT"/>
              </w:rPr>
            </w:pPr>
            <w:r>
              <w:rPr>
                <w:b/>
                <w:szCs w:val="22"/>
                <w:lang w:val="it-IT"/>
              </w:rPr>
              <w:t>Hrvatska</w:t>
            </w:r>
          </w:p>
          <w:p w14:paraId="389A3558" w14:textId="77777777" w:rsidR="00E422AF" w:rsidRDefault="004C3A60">
            <w:pPr>
              <w:rPr>
                <w:szCs w:val="22"/>
                <w:lang w:val="it-IT"/>
              </w:rPr>
            </w:pPr>
            <w:r>
              <w:rPr>
                <w:szCs w:val="22"/>
                <w:lang w:val="it-IT"/>
              </w:rPr>
              <w:t>Medis Adria d.o.o.</w:t>
            </w:r>
          </w:p>
          <w:p w14:paraId="389A3559" w14:textId="77777777" w:rsidR="00E422AF" w:rsidRDefault="004C3A60">
            <w:pPr>
              <w:rPr>
                <w:szCs w:val="22"/>
              </w:rPr>
            </w:pPr>
            <w:r>
              <w:rPr>
                <w:szCs w:val="22"/>
              </w:rPr>
              <w:t>Tel: +385 (0) 1 230 34 46</w:t>
            </w:r>
          </w:p>
          <w:p w14:paraId="389A355A" w14:textId="77777777" w:rsidR="00E422AF" w:rsidRDefault="00E422AF">
            <w:pPr>
              <w:rPr>
                <w:szCs w:val="22"/>
              </w:rPr>
            </w:pPr>
          </w:p>
        </w:tc>
        <w:tc>
          <w:tcPr>
            <w:tcW w:w="4678" w:type="dxa"/>
          </w:tcPr>
          <w:p w14:paraId="389A355B" w14:textId="77777777" w:rsidR="00E422AF" w:rsidRDefault="004C3A60">
            <w:pPr>
              <w:tabs>
                <w:tab w:val="left" w:pos="-720"/>
                <w:tab w:val="left" w:pos="4536"/>
              </w:tabs>
              <w:suppressAutoHyphens/>
              <w:rPr>
                <w:b/>
                <w:szCs w:val="22"/>
                <w:lang w:val="it-IT"/>
              </w:rPr>
            </w:pPr>
            <w:r>
              <w:rPr>
                <w:b/>
                <w:szCs w:val="22"/>
                <w:lang w:val="it-IT"/>
              </w:rPr>
              <w:t>România</w:t>
            </w:r>
          </w:p>
          <w:p w14:paraId="389A355C" w14:textId="77777777" w:rsidR="00E422AF" w:rsidRDefault="004C3A60">
            <w:pPr>
              <w:tabs>
                <w:tab w:val="left" w:pos="-720"/>
                <w:tab w:val="left" w:pos="4536"/>
              </w:tabs>
              <w:suppressAutoHyphens/>
              <w:rPr>
                <w:szCs w:val="22"/>
                <w:lang w:val="it-IT"/>
              </w:rPr>
            </w:pPr>
            <w:r>
              <w:rPr>
                <w:szCs w:val="22"/>
                <w:lang w:val="it-IT"/>
              </w:rPr>
              <w:t>UCB Pharma Romania S.R.L.</w:t>
            </w:r>
          </w:p>
          <w:p w14:paraId="389A355D" w14:textId="77777777" w:rsidR="00E422AF" w:rsidRDefault="004C3A60">
            <w:pPr>
              <w:tabs>
                <w:tab w:val="left" w:pos="-720"/>
                <w:tab w:val="left" w:pos="4536"/>
              </w:tabs>
              <w:suppressAutoHyphens/>
              <w:rPr>
                <w:szCs w:val="22"/>
              </w:rPr>
            </w:pPr>
            <w:r>
              <w:rPr>
                <w:szCs w:val="22"/>
              </w:rPr>
              <w:t>Tel: + 40 21 300 29 04</w:t>
            </w:r>
          </w:p>
          <w:p w14:paraId="389A355E" w14:textId="77777777" w:rsidR="00E422AF" w:rsidRDefault="00E422AF">
            <w:pPr>
              <w:rPr>
                <w:szCs w:val="22"/>
              </w:rPr>
            </w:pPr>
          </w:p>
        </w:tc>
      </w:tr>
      <w:tr w:rsidR="00E422AF" w:rsidRPr="00014712" w14:paraId="389A3568" w14:textId="77777777">
        <w:tc>
          <w:tcPr>
            <w:tcW w:w="4644" w:type="dxa"/>
          </w:tcPr>
          <w:p w14:paraId="389A3560" w14:textId="77777777" w:rsidR="00E422AF" w:rsidRDefault="004C3A60">
            <w:pPr>
              <w:rPr>
                <w:b/>
                <w:szCs w:val="22"/>
                <w:lang w:val="de-DE"/>
              </w:rPr>
            </w:pPr>
            <w:r>
              <w:rPr>
                <w:b/>
                <w:szCs w:val="22"/>
                <w:lang w:val="de-DE"/>
              </w:rPr>
              <w:t>Ireland</w:t>
            </w:r>
          </w:p>
          <w:p w14:paraId="389A3561" w14:textId="77777777" w:rsidR="00E422AF" w:rsidRDefault="004C3A60">
            <w:pPr>
              <w:rPr>
                <w:szCs w:val="22"/>
                <w:lang w:val="de-DE"/>
              </w:rPr>
            </w:pPr>
            <w:r>
              <w:rPr>
                <w:szCs w:val="22"/>
                <w:lang w:val="de-DE"/>
              </w:rPr>
              <w:t>UCB (Pharma) Ireland Ltd.</w:t>
            </w:r>
          </w:p>
          <w:p w14:paraId="389A3562" w14:textId="77777777" w:rsidR="00E422AF" w:rsidRDefault="004C3A60">
            <w:pPr>
              <w:rPr>
                <w:szCs w:val="22"/>
                <w:lang w:val="en-GB"/>
              </w:rPr>
            </w:pPr>
            <w:r>
              <w:rPr>
                <w:szCs w:val="22"/>
                <w:lang w:val="en-GB"/>
              </w:rPr>
              <w:t>Tel: + 353 / (0)1-46 37 395 </w:t>
            </w:r>
          </w:p>
          <w:p w14:paraId="389A3563" w14:textId="77777777" w:rsidR="00E422AF" w:rsidRDefault="00E422AF">
            <w:pPr>
              <w:rPr>
                <w:b/>
                <w:szCs w:val="22"/>
                <w:lang w:val="en-GB"/>
              </w:rPr>
            </w:pPr>
          </w:p>
        </w:tc>
        <w:tc>
          <w:tcPr>
            <w:tcW w:w="4678" w:type="dxa"/>
          </w:tcPr>
          <w:p w14:paraId="389A3564" w14:textId="77777777" w:rsidR="00E422AF" w:rsidRDefault="004C3A60">
            <w:pPr>
              <w:rPr>
                <w:szCs w:val="22"/>
                <w:lang w:val="it-IT"/>
              </w:rPr>
            </w:pPr>
            <w:r>
              <w:rPr>
                <w:b/>
                <w:szCs w:val="22"/>
                <w:lang w:val="it-IT"/>
              </w:rPr>
              <w:t>Slovenija</w:t>
            </w:r>
          </w:p>
          <w:p w14:paraId="389A3565" w14:textId="77777777" w:rsidR="00E422AF" w:rsidRDefault="004C3A60">
            <w:pPr>
              <w:rPr>
                <w:szCs w:val="22"/>
                <w:lang w:val="it-IT"/>
              </w:rPr>
            </w:pPr>
            <w:r>
              <w:rPr>
                <w:szCs w:val="22"/>
                <w:lang w:val="it-IT"/>
              </w:rPr>
              <w:t>Medis, d.o.o.</w:t>
            </w:r>
          </w:p>
          <w:p w14:paraId="389A3566" w14:textId="77777777" w:rsidR="00E422AF" w:rsidRDefault="004C3A60">
            <w:pPr>
              <w:rPr>
                <w:szCs w:val="22"/>
                <w:lang w:val="en-GB"/>
              </w:rPr>
            </w:pPr>
            <w:r>
              <w:rPr>
                <w:szCs w:val="22"/>
                <w:lang w:val="en-GB"/>
              </w:rPr>
              <w:t>Tel: + 386 1 589 69 00</w:t>
            </w:r>
          </w:p>
          <w:p w14:paraId="389A3567" w14:textId="77777777" w:rsidR="00E422AF" w:rsidRDefault="00E422AF">
            <w:pPr>
              <w:tabs>
                <w:tab w:val="left" w:pos="-720"/>
              </w:tabs>
              <w:suppressAutoHyphens/>
              <w:rPr>
                <w:b/>
                <w:szCs w:val="22"/>
                <w:lang w:val="en-GB"/>
              </w:rPr>
            </w:pPr>
          </w:p>
        </w:tc>
      </w:tr>
      <w:tr w:rsidR="00E422AF" w14:paraId="389A3571" w14:textId="77777777">
        <w:tc>
          <w:tcPr>
            <w:tcW w:w="4644" w:type="dxa"/>
          </w:tcPr>
          <w:p w14:paraId="389A3569" w14:textId="77777777" w:rsidR="00E422AF" w:rsidRDefault="004C3A60">
            <w:pPr>
              <w:rPr>
                <w:b/>
                <w:szCs w:val="22"/>
              </w:rPr>
            </w:pPr>
            <w:r>
              <w:rPr>
                <w:b/>
                <w:szCs w:val="22"/>
              </w:rPr>
              <w:t>Ísland</w:t>
            </w:r>
          </w:p>
          <w:p w14:paraId="389A356A" w14:textId="4010D7C0" w:rsidR="00E422AF" w:rsidDel="00897262" w:rsidRDefault="004C3A60">
            <w:pPr>
              <w:rPr>
                <w:del w:id="26" w:author="Amal HELALI" w:date="2025-04-17T16:19:00Z" w16du:dateUtc="2025-04-17T14:19:00Z"/>
                <w:szCs w:val="22"/>
              </w:rPr>
            </w:pPr>
            <w:del w:id="27" w:author="Amal HELALI" w:date="2025-04-17T16:19:00Z" w16du:dateUtc="2025-04-17T14:19:00Z">
              <w:r w:rsidDel="00897262">
                <w:rPr>
                  <w:szCs w:val="22"/>
                </w:rPr>
                <w:delText>Vistor hf.</w:delText>
              </w:r>
            </w:del>
          </w:p>
          <w:p w14:paraId="389A356B" w14:textId="4C34A000" w:rsidR="00E422AF" w:rsidDel="00897262" w:rsidRDefault="004C3A60">
            <w:pPr>
              <w:rPr>
                <w:del w:id="28" w:author="Amal HELALI" w:date="2025-04-17T16:19:00Z" w16du:dateUtc="2025-04-17T14:19:00Z"/>
                <w:szCs w:val="22"/>
              </w:rPr>
            </w:pPr>
            <w:del w:id="29" w:author="Amal HELALI" w:date="2025-04-17T16:19:00Z" w16du:dateUtc="2025-04-17T14:19:00Z">
              <w:r w:rsidDel="00897262">
                <w:rPr>
                  <w:szCs w:val="22"/>
                </w:rPr>
                <w:delText>Simi: + 354 535 7000</w:delText>
              </w:r>
            </w:del>
          </w:p>
          <w:p w14:paraId="0DB3A0B5" w14:textId="77777777" w:rsidR="00897262" w:rsidRPr="00897262" w:rsidRDefault="00897262" w:rsidP="00897262">
            <w:pPr>
              <w:rPr>
                <w:ins w:id="30" w:author="Amal HELALI" w:date="2025-04-17T16:20:00Z"/>
                <w:szCs w:val="22"/>
                <w:lang w:val="en-US"/>
              </w:rPr>
            </w:pPr>
            <w:ins w:id="31" w:author="Amal HELALI" w:date="2025-04-17T16:20:00Z">
              <w:r w:rsidRPr="00897262">
                <w:rPr>
                  <w:szCs w:val="22"/>
                  <w:lang w:val="en-US"/>
                </w:rPr>
                <w:t>UCB Nordic A/S</w:t>
              </w:r>
            </w:ins>
          </w:p>
          <w:p w14:paraId="27794444" w14:textId="3DE58CE8" w:rsidR="00897262" w:rsidRPr="00053B5B" w:rsidRDefault="00897262">
            <w:pPr>
              <w:rPr>
                <w:ins w:id="32" w:author="Amal HELALI" w:date="2025-04-17T16:19:00Z" w16du:dateUtc="2025-04-17T14:19:00Z"/>
                <w:szCs w:val="22"/>
                <w:lang w:val="en-US"/>
              </w:rPr>
            </w:pPr>
            <w:ins w:id="33" w:author="Amal HELALI" w:date="2025-04-17T16:20:00Z">
              <w:r w:rsidRPr="00897262">
                <w:rPr>
                  <w:szCs w:val="22"/>
                  <w:lang w:val="en-US"/>
                </w:rPr>
                <w:t>Sími: + 45 / 32 46 24 00</w:t>
              </w:r>
            </w:ins>
          </w:p>
          <w:p w14:paraId="389A356C" w14:textId="77777777" w:rsidR="00E422AF" w:rsidRPr="00053B5B" w:rsidRDefault="00E422AF" w:rsidP="00897262">
            <w:pPr>
              <w:rPr>
                <w:b/>
                <w:szCs w:val="22"/>
                <w:lang w:val="en-US"/>
              </w:rPr>
            </w:pPr>
          </w:p>
        </w:tc>
        <w:tc>
          <w:tcPr>
            <w:tcW w:w="4678" w:type="dxa"/>
          </w:tcPr>
          <w:p w14:paraId="389A356D" w14:textId="77777777" w:rsidR="00E422AF" w:rsidRPr="00053B5B" w:rsidRDefault="004C3A60">
            <w:pPr>
              <w:tabs>
                <w:tab w:val="left" w:pos="-720"/>
              </w:tabs>
              <w:suppressAutoHyphens/>
              <w:rPr>
                <w:b/>
                <w:szCs w:val="22"/>
                <w:lang w:val="en-US"/>
              </w:rPr>
            </w:pPr>
            <w:r w:rsidRPr="00053B5B">
              <w:rPr>
                <w:b/>
                <w:szCs w:val="22"/>
                <w:lang w:val="en-US"/>
              </w:rPr>
              <w:t>Slovenská republika</w:t>
            </w:r>
          </w:p>
          <w:p w14:paraId="389A356E" w14:textId="77777777" w:rsidR="00E422AF" w:rsidRPr="00053B5B" w:rsidRDefault="004C3A60">
            <w:pPr>
              <w:tabs>
                <w:tab w:val="left" w:pos="-720"/>
              </w:tabs>
              <w:suppressAutoHyphens/>
              <w:rPr>
                <w:szCs w:val="22"/>
                <w:lang w:val="en-US"/>
              </w:rPr>
            </w:pPr>
            <w:r w:rsidRPr="00053B5B">
              <w:rPr>
                <w:szCs w:val="22"/>
                <w:lang w:val="en-US"/>
              </w:rPr>
              <w:t>UCB s.r.o., organizačná zložka</w:t>
            </w:r>
          </w:p>
          <w:p w14:paraId="389A356F" w14:textId="77777777" w:rsidR="00E422AF" w:rsidRDefault="004C3A60">
            <w:pPr>
              <w:rPr>
                <w:szCs w:val="22"/>
              </w:rPr>
            </w:pPr>
            <w:r>
              <w:rPr>
                <w:szCs w:val="22"/>
              </w:rPr>
              <w:t>Tel: + 421 (0) 2 5920 2020</w:t>
            </w:r>
          </w:p>
          <w:p w14:paraId="389A3570" w14:textId="77777777" w:rsidR="00E422AF" w:rsidRDefault="00E422AF">
            <w:pPr>
              <w:tabs>
                <w:tab w:val="left" w:pos="-720"/>
              </w:tabs>
              <w:suppressAutoHyphens/>
              <w:rPr>
                <w:b/>
                <w:szCs w:val="22"/>
              </w:rPr>
            </w:pPr>
          </w:p>
        </w:tc>
      </w:tr>
      <w:tr w:rsidR="00E422AF" w14:paraId="389A3579" w14:textId="77777777">
        <w:tc>
          <w:tcPr>
            <w:tcW w:w="4644" w:type="dxa"/>
          </w:tcPr>
          <w:p w14:paraId="389A3572" w14:textId="77777777" w:rsidR="00E422AF" w:rsidRDefault="004C3A60">
            <w:pPr>
              <w:keepNext/>
              <w:keepLines/>
              <w:rPr>
                <w:b/>
                <w:szCs w:val="22"/>
                <w:lang w:val="pt-BR"/>
              </w:rPr>
            </w:pPr>
            <w:r>
              <w:rPr>
                <w:b/>
                <w:szCs w:val="22"/>
                <w:lang w:val="pt-BR"/>
              </w:rPr>
              <w:t>Italia</w:t>
            </w:r>
          </w:p>
          <w:p w14:paraId="389A3573" w14:textId="77777777" w:rsidR="00E422AF" w:rsidRDefault="004C3A60">
            <w:pPr>
              <w:keepNext/>
              <w:keepLines/>
              <w:rPr>
                <w:szCs w:val="22"/>
                <w:lang w:val="pt-BR"/>
              </w:rPr>
            </w:pPr>
            <w:r>
              <w:rPr>
                <w:szCs w:val="22"/>
                <w:lang w:val="pt-BR"/>
              </w:rPr>
              <w:t>UCB Pharma S.p.A.</w:t>
            </w:r>
          </w:p>
          <w:p w14:paraId="389A3574" w14:textId="77777777" w:rsidR="00E422AF" w:rsidRDefault="004C3A60">
            <w:pPr>
              <w:keepNext/>
              <w:keepLines/>
              <w:rPr>
                <w:szCs w:val="22"/>
              </w:rPr>
            </w:pPr>
            <w:r>
              <w:rPr>
                <w:szCs w:val="22"/>
              </w:rPr>
              <w:t>Tel: + 39 / 02 300 791</w:t>
            </w:r>
          </w:p>
        </w:tc>
        <w:tc>
          <w:tcPr>
            <w:tcW w:w="4678" w:type="dxa"/>
          </w:tcPr>
          <w:p w14:paraId="389A3575" w14:textId="77777777" w:rsidR="00E422AF" w:rsidRDefault="004C3A60">
            <w:pPr>
              <w:keepNext/>
              <w:keepLines/>
              <w:rPr>
                <w:b/>
                <w:szCs w:val="22"/>
                <w:lang w:val="it-IT"/>
              </w:rPr>
            </w:pPr>
            <w:r>
              <w:rPr>
                <w:b/>
                <w:szCs w:val="22"/>
                <w:lang w:val="it-IT"/>
              </w:rPr>
              <w:t>Suomi/Finland</w:t>
            </w:r>
          </w:p>
          <w:p w14:paraId="389A3576" w14:textId="77777777" w:rsidR="00E422AF" w:rsidRDefault="004C3A60">
            <w:pPr>
              <w:keepNext/>
              <w:keepLines/>
              <w:rPr>
                <w:szCs w:val="22"/>
                <w:lang w:val="it-IT"/>
              </w:rPr>
            </w:pPr>
            <w:r>
              <w:rPr>
                <w:szCs w:val="22"/>
                <w:lang w:val="it-IT"/>
              </w:rPr>
              <w:t>UCB Pharma Oy Finland</w:t>
            </w:r>
          </w:p>
          <w:p w14:paraId="389A3577" w14:textId="77777777" w:rsidR="00E422AF" w:rsidRDefault="004C3A60">
            <w:pPr>
              <w:keepNext/>
              <w:keepLines/>
              <w:rPr>
                <w:szCs w:val="22"/>
              </w:rPr>
            </w:pPr>
            <w:r>
              <w:rPr>
                <w:szCs w:val="22"/>
              </w:rPr>
              <w:t>Puh/Tel: + 3</w:t>
            </w:r>
            <w:r>
              <w:t>58 9 2514 4221</w:t>
            </w:r>
          </w:p>
          <w:p w14:paraId="389A3578" w14:textId="77777777" w:rsidR="00E422AF" w:rsidRDefault="00E422AF">
            <w:pPr>
              <w:keepNext/>
              <w:keepLines/>
              <w:rPr>
                <w:szCs w:val="22"/>
              </w:rPr>
            </w:pPr>
          </w:p>
        </w:tc>
      </w:tr>
      <w:tr w:rsidR="00E422AF" w:rsidRPr="00014712" w14:paraId="389A3581" w14:textId="77777777">
        <w:tc>
          <w:tcPr>
            <w:tcW w:w="4644" w:type="dxa"/>
          </w:tcPr>
          <w:p w14:paraId="389A357A" w14:textId="77777777" w:rsidR="00E422AF" w:rsidRDefault="004C3A60">
            <w:pPr>
              <w:rPr>
                <w:b/>
                <w:szCs w:val="22"/>
              </w:rPr>
            </w:pPr>
            <w:r>
              <w:rPr>
                <w:b/>
                <w:szCs w:val="22"/>
              </w:rPr>
              <w:t>Κύπρος</w:t>
            </w:r>
          </w:p>
          <w:p w14:paraId="389A357B" w14:textId="77777777" w:rsidR="00E422AF" w:rsidRDefault="004C3A60">
            <w:pPr>
              <w:rPr>
                <w:szCs w:val="22"/>
              </w:rPr>
            </w:pPr>
            <w:r>
              <w:rPr>
                <w:szCs w:val="22"/>
              </w:rPr>
              <w:t>Lifepharma (Z.A.M.) Ltd</w:t>
            </w:r>
          </w:p>
          <w:p w14:paraId="389A357C" w14:textId="77777777" w:rsidR="00E422AF" w:rsidRDefault="004C3A60">
            <w:pPr>
              <w:tabs>
                <w:tab w:val="left" w:pos="-720"/>
              </w:tabs>
              <w:suppressAutoHyphens/>
              <w:rPr>
                <w:szCs w:val="22"/>
              </w:rPr>
            </w:pPr>
            <w:r>
              <w:rPr>
                <w:szCs w:val="22"/>
              </w:rPr>
              <w:t>Τηλ: + 357 22 05 63 00 </w:t>
            </w:r>
          </w:p>
          <w:p w14:paraId="389A357D" w14:textId="77777777" w:rsidR="00E422AF" w:rsidRDefault="00E422AF">
            <w:pPr>
              <w:rPr>
                <w:b/>
                <w:szCs w:val="22"/>
              </w:rPr>
            </w:pPr>
          </w:p>
        </w:tc>
        <w:tc>
          <w:tcPr>
            <w:tcW w:w="4678" w:type="dxa"/>
          </w:tcPr>
          <w:p w14:paraId="389A357E" w14:textId="77777777" w:rsidR="00E422AF" w:rsidRDefault="004C3A60">
            <w:pPr>
              <w:rPr>
                <w:b/>
                <w:szCs w:val="22"/>
                <w:lang w:val="pt-BR"/>
              </w:rPr>
            </w:pPr>
            <w:r>
              <w:rPr>
                <w:b/>
                <w:szCs w:val="22"/>
                <w:lang w:val="pt-BR"/>
              </w:rPr>
              <w:t>Sverige</w:t>
            </w:r>
          </w:p>
          <w:p w14:paraId="389A357F" w14:textId="77777777" w:rsidR="00E422AF" w:rsidRDefault="004C3A60">
            <w:pPr>
              <w:rPr>
                <w:szCs w:val="22"/>
                <w:lang w:val="pt-BR"/>
              </w:rPr>
            </w:pPr>
            <w:r>
              <w:rPr>
                <w:szCs w:val="22"/>
                <w:lang w:val="pt-BR"/>
              </w:rPr>
              <w:t>UCB Nordic A/S</w:t>
            </w:r>
          </w:p>
          <w:p w14:paraId="389A3580" w14:textId="77777777" w:rsidR="00E422AF" w:rsidRDefault="004C3A60">
            <w:pPr>
              <w:widowControl w:val="0"/>
              <w:rPr>
                <w:szCs w:val="22"/>
                <w:lang w:val="pt-BR"/>
              </w:rPr>
            </w:pPr>
            <w:r>
              <w:rPr>
                <w:szCs w:val="22"/>
                <w:lang w:val="pt-BR"/>
              </w:rPr>
              <w:t>Tel: + 46 / (0) 40 29 49 00</w:t>
            </w:r>
          </w:p>
        </w:tc>
      </w:tr>
      <w:tr w:rsidR="00E422AF" w14:paraId="389A3589" w14:textId="77777777">
        <w:tc>
          <w:tcPr>
            <w:tcW w:w="4644" w:type="dxa"/>
          </w:tcPr>
          <w:p w14:paraId="389A3582" w14:textId="77777777" w:rsidR="00E422AF" w:rsidRDefault="004C3A60">
            <w:pPr>
              <w:keepNext/>
              <w:rPr>
                <w:b/>
                <w:szCs w:val="22"/>
                <w:lang w:val="pt-BR"/>
              </w:rPr>
            </w:pPr>
            <w:r>
              <w:rPr>
                <w:b/>
                <w:szCs w:val="22"/>
                <w:lang w:val="pt-BR"/>
              </w:rPr>
              <w:lastRenderedPageBreak/>
              <w:t>Latvija</w:t>
            </w:r>
          </w:p>
          <w:p w14:paraId="389A3583" w14:textId="77777777" w:rsidR="00E422AF" w:rsidRDefault="004C3A60">
            <w:pPr>
              <w:rPr>
                <w:szCs w:val="22"/>
                <w:lang w:val="pt-BR"/>
              </w:rPr>
            </w:pPr>
            <w:r>
              <w:rPr>
                <w:szCs w:val="22"/>
                <w:lang w:val="pt-BR"/>
              </w:rPr>
              <w:t>UCB Pharma Oy Finland</w:t>
            </w:r>
          </w:p>
          <w:p w14:paraId="389A3584" w14:textId="77777777" w:rsidR="00E422AF" w:rsidRDefault="004C3A60">
            <w:pPr>
              <w:tabs>
                <w:tab w:val="left" w:pos="-720"/>
              </w:tabs>
              <w:suppressAutoHyphens/>
              <w:rPr>
                <w:szCs w:val="22"/>
                <w:lang w:val="pt-BR"/>
              </w:rPr>
            </w:pPr>
            <w:r>
              <w:rPr>
                <w:szCs w:val="22"/>
                <w:lang w:val="pt-BR"/>
              </w:rPr>
              <w:t>Tel: + 3</w:t>
            </w:r>
            <w:r>
              <w:rPr>
                <w:lang w:val="pt-BR"/>
              </w:rPr>
              <w:t>58 9 2514 4221 </w:t>
            </w:r>
            <w:r>
              <w:rPr>
                <w:szCs w:val="22"/>
                <w:lang w:val="pt-BR"/>
              </w:rPr>
              <w:t>(Somija)</w:t>
            </w:r>
          </w:p>
          <w:p w14:paraId="389A3585" w14:textId="77777777" w:rsidR="00E422AF" w:rsidRDefault="00E422AF">
            <w:pPr>
              <w:tabs>
                <w:tab w:val="left" w:pos="-720"/>
              </w:tabs>
              <w:suppressAutoHyphens/>
              <w:rPr>
                <w:szCs w:val="22"/>
                <w:lang w:val="pt-BR"/>
              </w:rPr>
            </w:pPr>
          </w:p>
        </w:tc>
        <w:tc>
          <w:tcPr>
            <w:tcW w:w="4678" w:type="dxa"/>
          </w:tcPr>
          <w:p w14:paraId="389A3588" w14:textId="2AC2E707" w:rsidR="00E422AF" w:rsidRDefault="00E422AF">
            <w:pPr>
              <w:widowControl w:val="0"/>
              <w:rPr>
                <w:szCs w:val="22"/>
              </w:rPr>
            </w:pPr>
          </w:p>
        </w:tc>
      </w:tr>
    </w:tbl>
    <w:p w14:paraId="389A358A" w14:textId="77777777" w:rsidR="00E422AF" w:rsidRDefault="00E422AF">
      <w:pPr>
        <w:widowControl w:val="0"/>
        <w:numPr>
          <w:ilvl w:val="12"/>
          <w:numId w:val="0"/>
        </w:numPr>
        <w:tabs>
          <w:tab w:val="left" w:pos="567"/>
        </w:tabs>
        <w:ind w:right="-2"/>
        <w:rPr>
          <w:szCs w:val="22"/>
        </w:rPr>
      </w:pPr>
    </w:p>
    <w:p w14:paraId="389A358B" w14:textId="77777777" w:rsidR="00E422AF" w:rsidRDefault="004C3A60">
      <w:pPr>
        <w:widowControl w:val="0"/>
        <w:numPr>
          <w:ilvl w:val="12"/>
          <w:numId w:val="0"/>
        </w:numPr>
        <w:tabs>
          <w:tab w:val="left" w:pos="567"/>
        </w:tabs>
        <w:ind w:right="-2"/>
        <w:rPr>
          <w:szCs w:val="22"/>
        </w:rPr>
      </w:pPr>
      <w:r>
        <w:rPr>
          <w:b/>
          <w:szCs w:val="22"/>
        </w:rPr>
        <w:t>La dernière date à laquelle cette notice a été révisée est</w:t>
      </w:r>
      <w:r>
        <w:rPr>
          <w:szCs w:val="22"/>
        </w:rPr>
        <w:t xml:space="preserve"> </w:t>
      </w:r>
      <w:r>
        <w:rPr>
          <w:b/>
          <w:szCs w:val="22"/>
        </w:rPr>
        <w:t>(mois/AAAA).</w:t>
      </w:r>
    </w:p>
    <w:p w14:paraId="389A358C" w14:textId="77777777" w:rsidR="00E422AF" w:rsidRDefault="00E422AF">
      <w:pPr>
        <w:widowControl w:val="0"/>
        <w:numPr>
          <w:ilvl w:val="12"/>
          <w:numId w:val="0"/>
        </w:numPr>
        <w:tabs>
          <w:tab w:val="left" w:pos="567"/>
        </w:tabs>
        <w:ind w:right="-2"/>
        <w:rPr>
          <w:szCs w:val="22"/>
        </w:rPr>
      </w:pPr>
    </w:p>
    <w:p w14:paraId="389A358D" w14:textId="77777777" w:rsidR="00E422AF" w:rsidRDefault="004C3A60">
      <w:pPr>
        <w:pStyle w:val="Header"/>
        <w:keepNext/>
        <w:widowControl/>
        <w:tabs>
          <w:tab w:val="clear" w:pos="4153"/>
          <w:tab w:val="clear" w:pos="8306"/>
          <w:tab w:val="left" w:pos="567"/>
        </w:tabs>
        <w:rPr>
          <w:rFonts w:ascii="Times New Roman" w:hAnsi="Times New Roman"/>
          <w:b/>
          <w:szCs w:val="22"/>
          <w:lang w:val="fr-FR"/>
        </w:rPr>
      </w:pPr>
      <w:r>
        <w:rPr>
          <w:rFonts w:ascii="Times New Roman" w:hAnsi="Times New Roman"/>
          <w:b/>
          <w:szCs w:val="22"/>
          <w:lang w:val="fr-FR"/>
        </w:rPr>
        <w:t>Autres sources d’informations</w:t>
      </w:r>
    </w:p>
    <w:p w14:paraId="389A358E" w14:textId="77777777" w:rsidR="00E422AF" w:rsidRDefault="00E422AF">
      <w:pPr>
        <w:keepNext/>
      </w:pPr>
    </w:p>
    <w:p w14:paraId="389A358F" w14:textId="4AF366EB" w:rsidR="00E422AF" w:rsidRDefault="004C3A60">
      <w:pPr>
        <w:suppressAutoHyphens/>
      </w:pPr>
      <w:r>
        <w:t xml:space="preserve">Des informations détaillées sur ce médicament sont disponibles sur le site internet de l’Agence européenne </w:t>
      </w:r>
      <w:r>
        <w:rPr>
          <w:szCs w:val="24"/>
        </w:rPr>
        <w:t>des médicaments :</w:t>
      </w:r>
      <w:r>
        <w:rPr>
          <w:color w:val="0000FF"/>
        </w:rPr>
        <w:t xml:space="preserve"> </w:t>
      </w:r>
      <w:hyperlink r:id="rId23" w:history="1">
        <w:r w:rsidR="00511834">
          <w:rPr>
            <w:rStyle w:val="Hyperlink"/>
            <w:szCs w:val="22"/>
          </w:rPr>
          <w:t>https://www.ema.europa.eu</w:t>
        </w:r>
      </w:hyperlink>
      <w:r>
        <w:rPr>
          <w:color w:val="0000FF"/>
        </w:rPr>
        <w:t>.</w:t>
      </w:r>
      <w:r>
        <w:t xml:space="preserve"> </w:t>
      </w:r>
    </w:p>
    <w:p w14:paraId="389A3590" w14:textId="77777777" w:rsidR="00E422AF" w:rsidRDefault="004C3A60">
      <w:pPr>
        <w:suppressAutoHyphens/>
        <w:rPr>
          <w:szCs w:val="24"/>
        </w:rPr>
      </w:pPr>
      <w:r>
        <w:rPr>
          <w:szCs w:val="24"/>
        </w:rPr>
        <w:br w:type="page"/>
      </w:r>
    </w:p>
    <w:p w14:paraId="389A3591" w14:textId="77777777" w:rsidR="00E422AF" w:rsidRDefault="004C3A60">
      <w:pPr>
        <w:widowControl w:val="0"/>
        <w:numPr>
          <w:ilvl w:val="12"/>
          <w:numId w:val="0"/>
        </w:numPr>
        <w:tabs>
          <w:tab w:val="left" w:pos="567"/>
        </w:tabs>
        <w:jc w:val="center"/>
        <w:rPr>
          <w:b/>
        </w:rPr>
      </w:pPr>
      <w:r>
        <w:rPr>
          <w:b/>
        </w:rPr>
        <w:lastRenderedPageBreak/>
        <w:t>Notice : Information du patient</w:t>
      </w:r>
    </w:p>
    <w:p w14:paraId="389A3592" w14:textId="77777777" w:rsidR="00E422AF" w:rsidRDefault="00E422AF">
      <w:pPr>
        <w:widowControl w:val="0"/>
        <w:numPr>
          <w:ilvl w:val="12"/>
          <w:numId w:val="0"/>
        </w:numPr>
        <w:tabs>
          <w:tab w:val="left" w:pos="567"/>
        </w:tabs>
        <w:jc w:val="center"/>
        <w:rPr>
          <w:b/>
          <w:szCs w:val="22"/>
        </w:rPr>
      </w:pPr>
    </w:p>
    <w:p w14:paraId="389A3593" w14:textId="77777777" w:rsidR="00E422AF" w:rsidRDefault="004C3A60">
      <w:pPr>
        <w:widowControl w:val="0"/>
        <w:numPr>
          <w:ilvl w:val="12"/>
          <w:numId w:val="0"/>
        </w:numPr>
        <w:tabs>
          <w:tab w:val="left" w:pos="567"/>
        </w:tabs>
        <w:jc w:val="center"/>
        <w:rPr>
          <w:b/>
          <w:bCs/>
          <w:szCs w:val="22"/>
        </w:rPr>
      </w:pPr>
      <w:r>
        <w:rPr>
          <w:b/>
          <w:bCs/>
          <w:szCs w:val="22"/>
        </w:rPr>
        <w:t>Vimpat 10 mg/mL sirop</w:t>
      </w:r>
    </w:p>
    <w:p w14:paraId="389A3594" w14:textId="77777777" w:rsidR="00E422AF" w:rsidRDefault="004C3A60">
      <w:pPr>
        <w:widowControl w:val="0"/>
        <w:numPr>
          <w:ilvl w:val="12"/>
          <w:numId w:val="0"/>
        </w:numPr>
        <w:tabs>
          <w:tab w:val="left" w:pos="567"/>
        </w:tabs>
        <w:jc w:val="center"/>
        <w:rPr>
          <w:szCs w:val="22"/>
        </w:rPr>
      </w:pPr>
      <w:r>
        <w:rPr>
          <w:szCs w:val="22"/>
        </w:rPr>
        <w:t>lacosamide</w:t>
      </w:r>
    </w:p>
    <w:p w14:paraId="389A3595" w14:textId="77777777" w:rsidR="00E422AF" w:rsidRDefault="00E422AF">
      <w:pPr>
        <w:widowControl w:val="0"/>
        <w:tabs>
          <w:tab w:val="left" w:pos="567"/>
        </w:tabs>
        <w:suppressAutoHyphens/>
        <w:rPr>
          <w:szCs w:val="22"/>
        </w:rPr>
      </w:pPr>
    </w:p>
    <w:p w14:paraId="389A3596" w14:textId="77777777" w:rsidR="00E422AF" w:rsidRDefault="004C3A60">
      <w:pPr>
        <w:widowControl w:val="0"/>
        <w:tabs>
          <w:tab w:val="left" w:pos="567"/>
        </w:tabs>
        <w:ind w:right="-2"/>
        <w:rPr>
          <w:b/>
        </w:rPr>
      </w:pPr>
      <w:r>
        <w:rPr>
          <w:b/>
        </w:rPr>
        <w:t>Veuillez lire attentivement cette notice avant de prendre ce médicament car elle contient des informations importantes pour vous.</w:t>
      </w:r>
    </w:p>
    <w:p w14:paraId="389A3597" w14:textId="77777777" w:rsidR="00E422AF" w:rsidRDefault="004C3A60">
      <w:pPr>
        <w:widowControl w:val="0"/>
        <w:numPr>
          <w:ilvl w:val="0"/>
          <w:numId w:val="4"/>
        </w:numPr>
        <w:tabs>
          <w:tab w:val="clear" w:pos="360"/>
          <w:tab w:val="num" w:pos="567"/>
        </w:tabs>
        <w:ind w:left="567" w:right="-2" w:hanging="567"/>
      </w:pPr>
      <w:r>
        <w:t>Gardez cette notice. Vous pourriez avoir besoin de la relire.</w:t>
      </w:r>
    </w:p>
    <w:p w14:paraId="389A3598" w14:textId="77777777" w:rsidR="00E422AF" w:rsidRDefault="004C3A60">
      <w:pPr>
        <w:widowControl w:val="0"/>
        <w:numPr>
          <w:ilvl w:val="0"/>
          <w:numId w:val="4"/>
        </w:numPr>
        <w:tabs>
          <w:tab w:val="clear" w:pos="360"/>
          <w:tab w:val="num" w:pos="567"/>
        </w:tabs>
        <w:ind w:left="567" w:right="-2" w:hanging="567"/>
      </w:pPr>
      <w:r>
        <w:t>Si vous avez d’autres questions, interrogez votre médecin ou votre pharmacien.</w:t>
      </w:r>
    </w:p>
    <w:p w14:paraId="389A3599" w14:textId="77777777" w:rsidR="00E422AF" w:rsidRDefault="004C3A60">
      <w:pPr>
        <w:widowControl w:val="0"/>
        <w:numPr>
          <w:ilvl w:val="0"/>
          <w:numId w:val="4"/>
        </w:numPr>
        <w:tabs>
          <w:tab w:val="clear" w:pos="360"/>
          <w:tab w:val="num" w:pos="567"/>
        </w:tabs>
        <w:ind w:left="567" w:right="-2" w:hanging="567"/>
        <w:rPr>
          <w:b/>
        </w:rPr>
      </w:pPr>
      <w:r>
        <w:t>Ce médicament vous a été personnellement prescrit. Ne le donnez pas à d’autres personnes. Il pourrait leur être nocif, même si les signes de leur maladie sont identiques aux vôtres.</w:t>
      </w:r>
    </w:p>
    <w:p w14:paraId="389A359A" w14:textId="77777777" w:rsidR="00E422AF" w:rsidRDefault="004C3A60">
      <w:pPr>
        <w:widowControl w:val="0"/>
        <w:numPr>
          <w:ilvl w:val="0"/>
          <w:numId w:val="4"/>
        </w:numPr>
        <w:tabs>
          <w:tab w:val="clear" w:pos="360"/>
          <w:tab w:val="num" w:pos="567"/>
        </w:tabs>
        <w:ind w:left="567" w:right="-2" w:hanging="567"/>
        <w:rPr>
          <w:b/>
        </w:rPr>
      </w:pPr>
      <w:r>
        <w:t>Si vous ressentez un quelconque effet indésirable, parlez-en à votre médecin ou à votre pharmacien</w:t>
      </w:r>
      <w:r>
        <w:rPr>
          <w:szCs w:val="22"/>
        </w:rPr>
        <w:t>. Ceci s’applique aussi à tout effet indésirable qui ne serait pas mentionné dans cette notice. Voir rubrique 4.</w:t>
      </w:r>
    </w:p>
    <w:p w14:paraId="389A359B" w14:textId="77777777" w:rsidR="00E422AF" w:rsidRDefault="00E422AF">
      <w:pPr>
        <w:widowControl w:val="0"/>
        <w:tabs>
          <w:tab w:val="left" w:pos="567"/>
        </w:tabs>
        <w:ind w:right="-2"/>
        <w:rPr>
          <w:szCs w:val="22"/>
        </w:rPr>
      </w:pPr>
    </w:p>
    <w:p w14:paraId="389A359C" w14:textId="77777777" w:rsidR="00E422AF" w:rsidRDefault="004C3A60">
      <w:pPr>
        <w:widowControl w:val="0"/>
        <w:tabs>
          <w:tab w:val="left" w:pos="567"/>
        </w:tabs>
        <w:ind w:right="-2"/>
      </w:pPr>
      <w:r>
        <w:rPr>
          <w:b/>
        </w:rPr>
        <w:t>Que contient cette notice </w:t>
      </w:r>
      <w:r>
        <w:t xml:space="preserve">? </w:t>
      </w:r>
    </w:p>
    <w:p w14:paraId="389A359D" w14:textId="64882C76" w:rsidR="00E422AF" w:rsidRDefault="004C3A60">
      <w:pPr>
        <w:widowControl w:val="0"/>
        <w:tabs>
          <w:tab w:val="left" w:pos="567"/>
        </w:tabs>
        <w:ind w:left="567" w:right="-29" w:hanging="567"/>
      </w:pPr>
      <w:r>
        <w:t>1.</w:t>
      </w:r>
      <w:r>
        <w:tab/>
        <w:t>Qu’est-ce que Vimpat et dans quel</w:t>
      </w:r>
      <w:r w:rsidR="00DB562B">
        <w:t>s</w:t>
      </w:r>
      <w:r>
        <w:t xml:space="preserve"> cas est-il utilisé</w:t>
      </w:r>
    </w:p>
    <w:p w14:paraId="389A359E" w14:textId="77777777" w:rsidR="00E422AF" w:rsidRDefault="004C3A60">
      <w:pPr>
        <w:widowControl w:val="0"/>
        <w:tabs>
          <w:tab w:val="left" w:pos="567"/>
        </w:tabs>
        <w:ind w:left="567" w:right="-29" w:hanging="567"/>
      </w:pPr>
      <w:r>
        <w:t>2.</w:t>
      </w:r>
      <w:r>
        <w:tab/>
        <w:t>Quelles sont les informations à connaître avant de prendre Vimpat</w:t>
      </w:r>
    </w:p>
    <w:p w14:paraId="389A359F" w14:textId="77777777" w:rsidR="00E422AF" w:rsidRDefault="004C3A60">
      <w:pPr>
        <w:widowControl w:val="0"/>
        <w:tabs>
          <w:tab w:val="left" w:pos="567"/>
        </w:tabs>
        <w:ind w:left="567" w:right="-29" w:hanging="567"/>
      </w:pPr>
      <w:r>
        <w:t>3.</w:t>
      </w:r>
      <w:r>
        <w:tab/>
        <w:t>Comment prendre Vimpat</w:t>
      </w:r>
    </w:p>
    <w:p w14:paraId="389A35A0" w14:textId="403FA5A7" w:rsidR="00E422AF" w:rsidRDefault="004C3A60">
      <w:pPr>
        <w:widowControl w:val="0"/>
        <w:tabs>
          <w:tab w:val="left" w:pos="567"/>
        </w:tabs>
        <w:ind w:left="567" w:right="-29" w:hanging="567"/>
      </w:pPr>
      <w:r>
        <w:t>4.</w:t>
      </w:r>
      <w:r>
        <w:tab/>
        <w:t>Quels sont les effets indésirables éventuels</w:t>
      </w:r>
      <w:r w:rsidR="00D40720">
        <w:t> ?</w:t>
      </w:r>
    </w:p>
    <w:p w14:paraId="389A35A1" w14:textId="77777777" w:rsidR="00E422AF" w:rsidRDefault="004C3A60">
      <w:pPr>
        <w:widowControl w:val="0"/>
        <w:tabs>
          <w:tab w:val="left" w:pos="567"/>
        </w:tabs>
        <w:ind w:left="567" w:right="-29" w:hanging="567"/>
      </w:pPr>
      <w:r>
        <w:t>5.</w:t>
      </w:r>
      <w:r>
        <w:tab/>
        <w:t>Comment conserver Vimpat</w:t>
      </w:r>
    </w:p>
    <w:p w14:paraId="389A35A2" w14:textId="77777777" w:rsidR="00E422AF" w:rsidRDefault="004C3A60">
      <w:pPr>
        <w:widowControl w:val="0"/>
        <w:tabs>
          <w:tab w:val="left" w:pos="567"/>
        </w:tabs>
        <w:ind w:left="567" w:right="-29" w:hanging="567"/>
      </w:pPr>
      <w:r>
        <w:t>6.</w:t>
      </w:r>
      <w:r>
        <w:tab/>
        <w:t xml:space="preserve">Contenu de l’emballage et autres informations </w:t>
      </w:r>
    </w:p>
    <w:p w14:paraId="389A35A3" w14:textId="77777777" w:rsidR="00E422AF" w:rsidRDefault="00E422AF">
      <w:pPr>
        <w:widowControl w:val="0"/>
        <w:numPr>
          <w:ilvl w:val="12"/>
          <w:numId w:val="0"/>
        </w:numPr>
        <w:tabs>
          <w:tab w:val="left" w:pos="567"/>
        </w:tabs>
        <w:rPr>
          <w:szCs w:val="22"/>
        </w:rPr>
      </w:pPr>
    </w:p>
    <w:p w14:paraId="389A35A4" w14:textId="77777777" w:rsidR="00E422AF" w:rsidRDefault="00E422AF">
      <w:pPr>
        <w:widowControl w:val="0"/>
        <w:numPr>
          <w:ilvl w:val="12"/>
          <w:numId w:val="0"/>
        </w:numPr>
        <w:tabs>
          <w:tab w:val="left" w:pos="567"/>
        </w:tabs>
        <w:rPr>
          <w:szCs w:val="22"/>
        </w:rPr>
      </w:pPr>
    </w:p>
    <w:p w14:paraId="389A35A5" w14:textId="2C233728" w:rsidR="00E422AF" w:rsidRDefault="004C3A60">
      <w:pPr>
        <w:widowControl w:val="0"/>
        <w:tabs>
          <w:tab w:val="left" w:pos="567"/>
        </w:tabs>
        <w:suppressAutoHyphens/>
        <w:rPr>
          <w:b/>
        </w:rPr>
      </w:pPr>
      <w:r>
        <w:rPr>
          <w:b/>
        </w:rPr>
        <w:t>1.</w:t>
      </w:r>
      <w:r>
        <w:rPr>
          <w:b/>
        </w:rPr>
        <w:tab/>
        <w:t>Qu’est-ce que Vimpat et dans quel</w:t>
      </w:r>
      <w:r w:rsidR="00823521">
        <w:rPr>
          <w:b/>
        </w:rPr>
        <w:t>s</w:t>
      </w:r>
      <w:r>
        <w:rPr>
          <w:b/>
        </w:rPr>
        <w:t xml:space="preserve"> cas est-il utilisé</w:t>
      </w:r>
    </w:p>
    <w:p w14:paraId="389A35A6" w14:textId="77777777" w:rsidR="00E422AF" w:rsidRDefault="00E422AF">
      <w:pPr>
        <w:widowControl w:val="0"/>
        <w:tabs>
          <w:tab w:val="left" w:pos="567"/>
        </w:tabs>
        <w:suppressAutoHyphens/>
        <w:rPr>
          <w:szCs w:val="22"/>
        </w:rPr>
      </w:pPr>
    </w:p>
    <w:p w14:paraId="389A35A7" w14:textId="77777777" w:rsidR="00E422AF" w:rsidRDefault="004C3A60">
      <w:pPr>
        <w:widowControl w:val="0"/>
        <w:tabs>
          <w:tab w:val="left" w:pos="567"/>
        </w:tabs>
        <w:suppressAutoHyphens/>
        <w:rPr>
          <w:b/>
          <w:bCs/>
          <w:szCs w:val="22"/>
        </w:rPr>
      </w:pPr>
      <w:r>
        <w:rPr>
          <w:b/>
          <w:bCs/>
          <w:szCs w:val="22"/>
        </w:rPr>
        <w:t>Qu’est-ce que Vimpat</w:t>
      </w:r>
    </w:p>
    <w:p w14:paraId="389A35A8" w14:textId="77777777" w:rsidR="00E422AF" w:rsidRDefault="004C3A60">
      <w:pPr>
        <w:widowControl w:val="0"/>
        <w:tabs>
          <w:tab w:val="left" w:pos="567"/>
        </w:tabs>
        <w:suppressAutoHyphens/>
        <w:rPr>
          <w:bCs/>
          <w:szCs w:val="22"/>
        </w:rPr>
      </w:pPr>
      <w:r>
        <w:rPr>
          <w:bCs/>
          <w:szCs w:val="22"/>
        </w:rPr>
        <w:t>Vimpat contient du lacosamide. Ce produit fait partie d’un groupe de médicaments appelés « médicaments antiépileptiques ». Ces médicaments sont utilisés pour traiter l’épilepsie.</w:t>
      </w:r>
    </w:p>
    <w:p w14:paraId="389A35A9" w14:textId="77777777" w:rsidR="00E422AF" w:rsidRDefault="004C3A60">
      <w:pPr>
        <w:widowControl w:val="0"/>
        <w:numPr>
          <w:ilvl w:val="0"/>
          <w:numId w:val="19"/>
        </w:numPr>
        <w:suppressAutoHyphens/>
        <w:ind w:left="567" w:hanging="567"/>
        <w:rPr>
          <w:bCs/>
          <w:szCs w:val="22"/>
        </w:rPr>
      </w:pPr>
      <w:r>
        <w:rPr>
          <w:bCs/>
          <w:szCs w:val="22"/>
        </w:rPr>
        <w:t>Ce médicament vous a été prescrit pour réduire le nombre de crises dont vous souffrez.</w:t>
      </w:r>
    </w:p>
    <w:p w14:paraId="389A35AA" w14:textId="77777777" w:rsidR="00E422AF" w:rsidRDefault="00E422AF">
      <w:pPr>
        <w:widowControl w:val="0"/>
        <w:tabs>
          <w:tab w:val="left" w:pos="567"/>
        </w:tabs>
        <w:suppressAutoHyphens/>
        <w:rPr>
          <w:bCs/>
          <w:szCs w:val="22"/>
        </w:rPr>
      </w:pPr>
    </w:p>
    <w:p w14:paraId="389A35AB" w14:textId="39D59472" w:rsidR="00E422AF" w:rsidRDefault="004C3A60">
      <w:pPr>
        <w:widowControl w:val="0"/>
        <w:tabs>
          <w:tab w:val="left" w:pos="567"/>
        </w:tabs>
        <w:suppressAutoHyphens/>
        <w:rPr>
          <w:b/>
          <w:bCs/>
          <w:szCs w:val="22"/>
        </w:rPr>
      </w:pPr>
      <w:r>
        <w:rPr>
          <w:b/>
          <w:bCs/>
          <w:szCs w:val="22"/>
        </w:rPr>
        <w:t>Dans quel</w:t>
      </w:r>
      <w:r w:rsidR="00823521">
        <w:rPr>
          <w:b/>
          <w:bCs/>
          <w:szCs w:val="22"/>
        </w:rPr>
        <w:t>s</w:t>
      </w:r>
      <w:r>
        <w:rPr>
          <w:b/>
          <w:bCs/>
          <w:szCs w:val="22"/>
        </w:rPr>
        <w:t xml:space="preserve"> cas Vimpat est-il utilisé</w:t>
      </w:r>
    </w:p>
    <w:p w14:paraId="389A35AC" w14:textId="77777777" w:rsidR="00E422AF" w:rsidRDefault="004C3A60">
      <w:pPr>
        <w:widowControl w:val="0"/>
        <w:numPr>
          <w:ilvl w:val="0"/>
          <w:numId w:val="18"/>
        </w:numPr>
        <w:tabs>
          <w:tab w:val="clear" w:pos="720"/>
        </w:tabs>
        <w:suppressAutoHyphens/>
        <w:ind w:left="567" w:hanging="567"/>
        <w:rPr>
          <w:bCs/>
          <w:szCs w:val="22"/>
        </w:rPr>
      </w:pPr>
      <w:r>
        <w:rPr>
          <w:bCs/>
          <w:szCs w:val="22"/>
        </w:rPr>
        <w:t>Vimpat est utilisé :</w:t>
      </w:r>
    </w:p>
    <w:p w14:paraId="389A35AD" w14:textId="77777777" w:rsidR="00E422AF" w:rsidRDefault="004C3A60">
      <w:pPr>
        <w:widowControl w:val="0"/>
        <w:numPr>
          <w:ilvl w:val="0"/>
          <w:numId w:val="56"/>
        </w:numPr>
        <w:suppressAutoHyphens/>
        <w:rPr>
          <w:bCs/>
          <w:szCs w:val="22"/>
        </w:rPr>
      </w:pPr>
      <w:r>
        <w:rPr>
          <w:bCs/>
          <w:szCs w:val="22"/>
        </w:rPr>
        <w:t>seul et en association avec d’autres médicaments antiépileptiques</w:t>
      </w:r>
      <w:r>
        <w:rPr>
          <w:bCs/>
        </w:rPr>
        <w:t xml:space="preserve"> chez l’adulte, l’adolescent et l’enfant âgé de 2 ans et plus</w:t>
      </w:r>
      <w:r>
        <w:rPr>
          <w:bCs/>
          <w:szCs w:val="22"/>
        </w:rPr>
        <w:t xml:space="preserve"> pour traiter une forme d’épilepsie caractérisée par la survenue de crises partielles avec ou sans généralisation secondaire. Dans ce type d’épilepsie, les crises n’affectent d’abord qu’un côté de votre cerveau. Mais elles peuvent ensuite s’étendre à des zones plus larges des deux côtés de votre cerveau ;</w:t>
      </w:r>
    </w:p>
    <w:p w14:paraId="389A35AE" w14:textId="77777777" w:rsidR="00E422AF" w:rsidRDefault="004C3A60">
      <w:pPr>
        <w:widowControl w:val="0"/>
        <w:numPr>
          <w:ilvl w:val="0"/>
          <w:numId w:val="56"/>
        </w:numPr>
        <w:suppressAutoHyphens/>
        <w:rPr>
          <w:bCs/>
          <w:szCs w:val="22"/>
        </w:rPr>
      </w:pPr>
      <w:r>
        <w:rPr>
          <w:bCs/>
          <w:szCs w:val="22"/>
        </w:rPr>
        <w:t xml:space="preserve">en association avec d’autres médicaments antiépileptiques </w:t>
      </w:r>
      <w:r>
        <w:rPr>
          <w:bCs/>
        </w:rPr>
        <w:t>chez l’adulte, l’adolescent et l’enfant âgé de 4 ans et plus</w:t>
      </w:r>
      <w:r>
        <w:rPr>
          <w:bCs/>
          <w:szCs w:val="22"/>
        </w:rPr>
        <w:t>, pour traiter les crises généralisées tonico-cloniques primaires (crises majeures, comprenant une perte de conscience) chez les patients atteints d’épilepsie idiopathique généralisée (le type d’épilepsie dont on pense qu’elle a une cause génétique).</w:t>
      </w:r>
    </w:p>
    <w:p w14:paraId="389A35AF" w14:textId="77777777" w:rsidR="00E422AF" w:rsidRDefault="00E422AF">
      <w:pPr>
        <w:widowControl w:val="0"/>
        <w:tabs>
          <w:tab w:val="left" w:pos="567"/>
        </w:tabs>
        <w:suppressAutoHyphens/>
        <w:ind w:left="567" w:hanging="567"/>
        <w:rPr>
          <w:szCs w:val="22"/>
        </w:rPr>
      </w:pPr>
    </w:p>
    <w:p w14:paraId="389A35B0" w14:textId="77777777" w:rsidR="00E422AF" w:rsidRDefault="00E422AF">
      <w:pPr>
        <w:widowControl w:val="0"/>
        <w:tabs>
          <w:tab w:val="left" w:pos="567"/>
        </w:tabs>
        <w:suppressAutoHyphens/>
        <w:ind w:left="567" w:hanging="567"/>
        <w:rPr>
          <w:szCs w:val="22"/>
        </w:rPr>
      </w:pPr>
    </w:p>
    <w:p w14:paraId="389A35B1" w14:textId="77777777" w:rsidR="00E422AF" w:rsidRDefault="004C3A60" w:rsidP="0049555F">
      <w:pPr>
        <w:pStyle w:val="StyleBoldLeft0cmHanging1cm"/>
        <w:rPr>
          <w:szCs w:val="22"/>
        </w:rPr>
      </w:pPr>
      <w:r>
        <w:rPr>
          <w:szCs w:val="22"/>
        </w:rPr>
        <w:t>2.</w:t>
      </w:r>
      <w:r>
        <w:rPr>
          <w:szCs w:val="22"/>
        </w:rPr>
        <w:tab/>
      </w:r>
      <w:r>
        <w:t>Quelles sont les informations à connaître avant de prendre Vimpat</w:t>
      </w:r>
    </w:p>
    <w:p w14:paraId="389A35B2" w14:textId="77777777" w:rsidR="00E422AF" w:rsidRDefault="00E422AF" w:rsidP="0049555F">
      <w:pPr>
        <w:pStyle w:val="StyleBoldLeft0cmHanging1cm"/>
      </w:pPr>
    </w:p>
    <w:p w14:paraId="389A35B3" w14:textId="77777777" w:rsidR="00E422AF" w:rsidRDefault="004C3A60">
      <w:pPr>
        <w:widowControl w:val="0"/>
        <w:tabs>
          <w:tab w:val="left" w:pos="567"/>
        </w:tabs>
        <w:suppressAutoHyphens/>
        <w:rPr>
          <w:b/>
          <w:szCs w:val="22"/>
        </w:rPr>
      </w:pPr>
      <w:r>
        <w:rPr>
          <w:b/>
          <w:szCs w:val="22"/>
        </w:rPr>
        <w:t>Ne prenez jamais Vimpat</w:t>
      </w:r>
    </w:p>
    <w:p w14:paraId="389A35B4" w14:textId="77777777" w:rsidR="00E422AF" w:rsidRDefault="004C3A60">
      <w:pPr>
        <w:widowControl w:val="0"/>
        <w:numPr>
          <w:ilvl w:val="0"/>
          <w:numId w:val="1"/>
        </w:numPr>
        <w:tabs>
          <w:tab w:val="clear" w:pos="360"/>
          <w:tab w:val="num" w:pos="567"/>
        </w:tabs>
        <w:suppressAutoHyphens/>
        <w:ind w:left="567" w:hanging="567"/>
        <w:rPr>
          <w:szCs w:val="22"/>
        </w:rPr>
      </w:pPr>
      <w:r>
        <w:rPr>
          <w:szCs w:val="22"/>
        </w:rPr>
        <w:t xml:space="preserve">si vous êtes allergique au lacosamide ou à l’un des autres composants contenus dans </w:t>
      </w:r>
      <w:r>
        <w:t>ce médicament, mentionnés dans la rubrique 6</w:t>
      </w:r>
      <w:r>
        <w:rPr>
          <w:szCs w:val="22"/>
        </w:rPr>
        <w:t>. Si vous n'êtes pas sûr d’être allergique, parlez-en à votre médecin.</w:t>
      </w:r>
    </w:p>
    <w:p w14:paraId="389A35B5" w14:textId="77777777" w:rsidR="00E422AF" w:rsidRDefault="004C3A60">
      <w:pPr>
        <w:widowControl w:val="0"/>
        <w:numPr>
          <w:ilvl w:val="0"/>
          <w:numId w:val="1"/>
        </w:numPr>
        <w:tabs>
          <w:tab w:val="clear" w:pos="360"/>
          <w:tab w:val="num" w:pos="567"/>
        </w:tabs>
        <w:suppressAutoHyphens/>
        <w:ind w:left="567" w:hanging="567"/>
        <w:rPr>
          <w:szCs w:val="22"/>
        </w:rPr>
      </w:pPr>
      <w:r>
        <w:rPr>
          <w:szCs w:val="22"/>
        </w:rPr>
        <w:t xml:space="preserve">si vous </w:t>
      </w:r>
      <w:r>
        <w:t xml:space="preserve">avez un problème de battements de cœur appelé </w:t>
      </w:r>
      <w:r>
        <w:rPr>
          <w:szCs w:val="22"/>
        </w:rPr>
        <w:t>bloc auriculo-ventriculaire du deuxième ou troisième degré.</w:t>
      </w:r>
    </w:p>
    <w:p w14:paraId="389A35B6" w14:textId="77777777" w:rsidR="00E422AF" w:rsidRDefault="00E422AF">
      <w:pPr>
        <w:widowControl w:val="0"/>
        <w:tabs>
          <w:tab w:val="left" w:pos="567"/>
        </w:tabs>
        <w:suppressAutoHyphens/>
        <w:rPr>
          <w:szCs w:val="22"/>
        </w:rPr>
      </w:pPr>
    </w:p>
    <w:p w14:paraId="389A35B7" w14:textId="77777777" w:rsidR="00E422AF" w:rsidRDefault="004C3A60">
      <w:pPr>
        <w:widowControl w:val="0"/>
        <w:numPr>
          <w:ilvl w:val="12"/>
          <w:numId w:val="0"/>
        </w:numPr>
        <w:tabs>
          <w:tab w:val="left" w:pos="567"/>
        </w:tabs>
        <w:ind w:right="-2"/>
        <w:rPr>
          <w:bCs/>
        </w:rPr>
      </w:pPr>
      <w:r>
        <w:rPr>
          <w:bCs/>
        </w:rPr>
        <w:t>Ne prenez pas Vimpat si l’une des situations ci-dessus vous concerne. En cas de doute, adressez-vous à votre médecin ou pharmacien avant de prendre ce médicament.</w:t>
      </w:r>
    </w:p>
    <w:p w14:paraId="389A35B8" w14:textId="77777777" w:rsidR="00E422AF" w:rsidRDefault="00E422AF">
      <w:pPr>
        <w:widowControl w:val="0"/>
        <w:tabs>
          <w:tab w:val="left" w:pos="567"/>
        </w:tabs>
        <w:rPr>
          <w:b/>
        </w:rPr>
      </w:pPr>
    </w:p>
    <w:p w14:paraId="389A35B9" w14:textId="77777777" w:rsidR="00E422AF" w:rsidRDefault="004C3A60">
      <w:pPr>
        <w:widowControl w:val="0"/>
        <w:tabs>
          <w:tab w:val="left" w:pos="567"/>
        </w:tabs>
        <w:rPr>
          <w:b/>
        </w:rPr>
      </w:pPr>
      <w:r>
        <w:rPr>
          <w:b/>
        </w:rPr>
        <w:t>Avertissements et précautions</w:t>
      </w:r>
    </w:p>
    <w:p w14:paraId="389A35BA" w14:textId="77777777" w:rsidR="00E422AF" w:rsidRDefault="004C3A60">
      <w:pPr>
        <w:widowControl w:val="0"/>
        <w:tabs>
          <w:tab w:val="left" w:pos="567"/>
        </w:tabs>
        <w:rPr>
          <w:bCs/>
          <w:szCs w:val="22"/>
        </w:rPr>
      </w:pPr>
      <w:r>
        <w:rPr>
          <w:bCs/>
          <w:szCs w:val="22"/>
        </w:rPr>
        <w:t>Adressez-vous à votre médecin avant de prendre Vimpat si :</w:t>
      </w:r>
    </w:p>
    <w:p w14:paraId="389A35BB" w14:textId="77777777" w:rsidR="00E422AF" w:rsidRDefault="004C3A60">
      <w:pPr>
        <w:widowControl w:val="0"/>
        <w:numPr>
          <w:ilvl w:val="0"/>
          <w:numId w:val="20"/>
        </w:numPr>
        <w:ind w:left="567" w:hanging="567"/>
        <w:rPr>
          <w:bCs/>
          <w:szCs w:val="22"/>
        </w:rPr>
      </w:pPr>
      <w:r>
        <w:rPr>
          <w:bCs/>
          <w:szCs w:val="22"/>
        </w:rPr>
        <w:t>vous avez des pensées suicidaires ou envisagez de vous faire du mal. Un nombre restreint de personnes traitées avec des médicaments antiépileptiques comme le lacosamide ont des pensées suicidaires ou autodestructrices. Si vous avez de telles pensées, avertissez votre médecin immédiatement</w:t>
      </w:r>
    </w:p>
    <w:p w14:paraId="389A35BC" w14:textId="77777777" w:rsidR="00E422AF" w:rsidRDefault="004C3A60">
      <w:pPr>
        <w:widowControl w:val="0"/>
        <w:numPr>
          <w:ilvl w:val="0"/>
          <w:numId w:val="20"/>
        </w:numPr>
        <w:ind w:left="567" w:hanging="567"/>
        <w:rPr>
          <w:bCs/>
          <w:szCs w:val="22"/>
        </w:rPr>
      </w:pPr>
      <w:r>
        <w:rPr>
          <w:bCs/>
          <w:szCs w:val="22"/>
        </w:rPr>
        <w:t>vous avez un problème cardiaque affectant le rythme de votre cœur et vous avez fréquemment des battements du cœur particulièrement lents, rapides ou irréguliers (comme bloc auriculo-ventriculaire, fibrillation auriculaire ou flutter auriculaire)</w:t>
      </w:r>
    </w:p>
    <w:p w14:paraId="389A35BD" w14:textId="77777777" w:rsidR="00E422AF" w:rsidRDefault="004C3A60">
      <w:pPr>
        <w:widowControl w:val="0"/>
        <w:numPr>
          <w:ilvl w:val="0"/>
          <w:numId w:val="20"/>
        </w:numPr>
        <w:ind w:left="567" w:hanging="567"/>
        <w:rPr>
          <w:bCs/>
          <w:szCs w:val="22"/>
        </w:rPr>
      </w:pPr>
      <w:r>
        <w:rPr>
          <w:bCs/>
          <w:szCs w:val="22"/>
        </w:rPr>
        <w:t>vous avez une maladie cardiaque sévère comme une insuffisance cardiaque, ou une crise cardiaque</w:t>
      </w:r>
    </w:p>
    <w:p w14:paraId="389A35BE" w14:textId="77777777" w:rsidR="00E422AF" w:rsidRDefault="004C3A60">
      <w:pPr>
        <w:widowControl w:val="0"/>
        <w:numPr>
          <w:ilvl w:val="0"/>
          <w:numId w:val="20"/>
        </w:numPr>
        <w:ind w:left="567" w:hanging="567"/>
        <w:rPr>
          <w:bCs/>
          <w:szCs w:val="22"/>
        </w:rPr>
      </w:pPr>
      <w:r>
        <w:rPr>
          <w:bCs/>
          <w:szCs w:val="22"/>
        </w:rPr>
        <w:t>vous avez souvent des étourdissements ou vous tombez. Vimpat peut vous donner des étourdissements, ce qui peut augmenter le risque de blessure accidentelle ou de chute. Par conséquent, vous devez faire attention jusqu’à ce que vous soyez habitué aux effets de ce médicament.</w:t>
      </w:r>
    </w:p>
    <w:p w14:paraId="389A35BF" w14:textId="77777777" w:rsidR="00E422AF" w:rsidRDefault="004C3A60">
      <w:pPr>
        <w:widowControl w:val="0"/>
        <w:tabs>
          <w:tab w:val="left" w:pos="567"/>
        </w:tabs>
        <w:rPr>
          <w:bCs/>
          <w:szCs w:val="22"/>
        </w:rPr>
      </w:pPr>
      <w:r>
        <w:rPr>
          <w:bCs/>
          <w:szCs w:val="22"/>
        </w:rPr>
        <w:t>Si l’une des situations ci-dessus vous concerne (ou si vous n’êtes pas sûr), adressez-vous à votre médecin ou pharmacien avant de prendre Vimpat.</w:t>
      </w:r>
    </w:p>
    <w:p w14:paraId="389A35C0" w14:textId="77777777" w:rsidR="00E422AF" w:rsidRDefault="004C3A60">
      <w:pPr>
        <w:widowControl w:val="0"/>
        <w:tabs>
          <w:tab w:val="left" w:pos="567"/>
        </w:tabs>
        <w:rPr>
          <w:bCs/>
          <w:szCs w:val="22"/>
        </w:rPr>
      </w:pPr>
      <w:r>
        <w:rPr>
          <w:bCs/>
          <w:szCs w:val="22"/>
        </w:rPr>
        <w:t>Si vous prenez Vimpat, adressez-vous à votre médecin si vous présentez un nouveau type de crise ou une aggravation des crises existantes.</w:t>
      </w:r>
    </w:p>
    <w:p w14:paraId="389A35C1" w14:textId="77777777" w:rsidR="00E422AF" w:rsidRDefault="004C3A60">
      <w:pPr>
        <w:keepNext/>
        <w:keepLines/>
        <w:widowControl w:val="0"/>
        <w:numPr>
          <w:ilvl w:val="12"/>
          <w:numId w:val="0"/>
        </w:numPr>
        <w:tabs>
          <w:tab w:val="left" w:pos="567"/>
        </w:tabs>
        <w:rPr>
          <w:szCs w:val="22"/>
        </w:rPr>
      </w:pPr>
      <w:r>
        <w:rPr>
          <w:szCs w:val="22"/>
        </w:rPr>
        <w:t>Si vous prenez Vimpat et si vous présentez des symptômes de troubles du rythme cardiaque (par ex. pouls lent, rapide ou irrégulier, palpitations, essoufflement, sensation d’étourdissement et évanouissement), consultez immédiatement un médecin (voir rubrique 4).</w:t>
      </w:r>
    </w:p>
    <w:p w14:paraId="389A35C2" w14:textId="77777777" w:rsidR="00E422AF" w:rsidRDefault="00E422AF">
      <w:pPr>
        <w:widowControl w:val="0"/>
        <w:tabs>
          <w:tab w:val="left" w:pos="567"/>
        </w:tabs>
        <w:rPr>
          <w:bCs/>
          <w:szCs w:val="22"/>
        </w:rPr>
      </w:pPr>
    </w:p>
    <w:p w14:paraId="389A35C3" w14:textId="77777777" w:rsidR="00E422AF" w:rsidRDefault="004C3A60">
      <w:pPr>
        <w:widowControl w:val="0"/>
        <w:tabs>
          <w:tab w:val="left" w:pos="567"/>
        </w:tabs>
        <w:rPr>
          <w:b/>
        </w:rPr>
      </w:pPr>
      <w:r>
        <w:rPr>
          <w:b/>
        </w:rPr>
        <w:t xml:space="preserve">Enfants </w:t>
      </w:r>
    </w:p>
    <w:p w14:paraId="389A35C4" w14:textId="77777777" w:rsidR="00E422AF" w:rsidRDefault="004C3A60">
      <w:pPr>
        <w:widowControl w:val="0"/>
        <w:tabs>
          <w:tab w:val="left" w:pos="567"/>
        </w:tabs>
        <w:rPr>
          <w:szCs w:val="22"/>
        </w:rPr>
      </w:pPr>
      <w:r>
        <w:rPr>
          <w:szCs w:val="22"/>
        </w:rPr>
        <w:t xml:space="preserve">Vimpat n’est pas recommandé chez les enfants de moins de 2 ans atteints d’épilepsie, caractérisée par la présence de crises partielles, et n’est pas recommandé chez les enfants de moins de 4 ans présentant des crises généralisées tonico-cloniques primaires. En effet, nous ne savons pas encore s’il sera efficace et s’il sera bien toléré chez les enfants de ce groupe d’âge. </w:t>
      </w:r>
    </w:p>
    <w:p w14:paraId="389A35C5" w14:textId="77777777" w:rsidR="00E422AF" w:rsidRDefault="00E422AF">
      <w:pPr>
        <w:widowControl w:val="0"/>
        <w:tabs>
          <w:tab w:val="left" w:pos="567"/>
        </w:tabs>
        <w:rPr>
          <w:szCs w:val="22"/>
        </w:rPr>
      </w:pPr>
    </w:p>
    <w:p w14:paraId="389A35C6" w14:textId="77777777" w:rsidR="00E422AF" w:rsidRDefault="004C3A60">
      <w:pPr>
        <w:widowControl w:val="0"/>
        <w:tabs>
          <w:tab w:val="left" w:pos="567"/>
        </w:tabs>
        <w:suppressAutoHyphens/>
        <w:rPr>
          <w:b/>
        </w:rPr>
      </w:pPr>
      <w:r>
        <w:rPr>
          <w:b/>
        </w:rPr>
        <w:t>Autres médicaments et Vimpat</w:t>
      </w:r>
    </w:p>
    <w:p w14:paraId="389A35C7" w14:textId="77777777" w:rsidR="00E422AF" w:rsidRDefault="004C3A60">
      <w:pPr>
        <w:widowControl w:val="0"/>
        <w:numPr>
          <w:ilvl w:val="12"/>
          <w:numId w:val="0"/>
        </w:numPr>
        <w:tabs>
          <w:tab w:val="left" w:pos="567"/>
        </w:tabs>
        <w:ind w:right="-2"/>
        <w:rPr>
          <w:szCs w:val="22"/>
        </w:rPr>
      </w:pPr>
      <w:r>
        <w:t>Informez votre médecin ou pharmacien si vous prenez, avez récemment pris ou pourriez prendre tout autre médicament.</w:t>
      </w:r>
    </w:p>
    <w:p w14:paraId="389A35C8" w14:textId="77777777" w:rsidR="00E422AF" w:rsidRDefault="00E422AF">
      <w:pPr>
        <w:widowControl w:val="0"/>
        <w:rPr>
          <w:szCs w:val="22"/>
        </w:rPr>
      </w:pPr>
    </w:p>
    <w:p w14:paraId="389A35C9" w14:textId="77777777" w:rsidR="00E422AF" w:rsidRDefault="004C3A60">
      <w:pPr>
        <w:widowControl w:val="0"/>
        <w:rPr>
          <w:szCs w:val="22"/>
        </w:rPr>
      </w:pPr>
      <w:r>
        <w:rPr>
          <w:szCs w:val="22"/>
        </w:rPr>
        <w:t>Informez en particulier votre médecin ou pharmacien si vous prenez l’un des médicaments suivants qui a un effet sur votre cœur - en effet, Vimpat peut aussi avoir un effet sur votre cœur :</w:t>
      </w:r>
    </w:p>
    <w:p w14:paraId="389A35CA" w14:textId="77777777" w:rsidR="00E422AF" w:rsidRDefault="004C3A60">
      <w:pPr>
        <w:widowControl w:val="0"/>
        <w:numPr>
          <w:ilvl w:val="0"/>
          <w:numId w:val="21"/>
        </w:numPr>
        <w:ind w:left="567" w:hanging="567"/>
        <w:rPr>
          <w:szCs w:val="22"/>
        </w:rPr>
      </w:pPr>
      <w:r>
        <w:rPr>
          <w:szCs w:val="22"/>
        </w:rPr>
        <w:t xml:space="preserve">médicaments pour traiter des problèmes cardiaques ; </w:t>
      </w:r>
    </w:p>
    <w:p w14:paraId="389A35CB" w14:textId="76C020B5" w:rsidR="00E422AF" w:rsidRDefault="004C3A60">
      <w:pPr>
        <w:widowControl w:val="0"/>
        <w:numPr>
          <w:ilvl w:val="0"/>
          <w:numId w:val="21"/>
        </w:numPr>
        <w:ind w:left="567" w:hanging="567"/>
        <w:rPr>
          <w:szCs w:val="22"/>
        </w:rPr>
      </w:pPr>
      <w:r>
        <w:rPr>
          <w:bCs/>
          <w:szCs w:val="22"/>
        </w:rPr>
        <w:t xml:space="preserve">médicaments pouvant augmenter </w:t>
      </w:r>
      <w:r w:rsidR="009244F4">
        <w:rPr>
          <w:bCs/>
          <w:szCs w:val="22"/>
        </w:rPr>
        <w:t xml:space="preserve">l’intervalle </w:t>
      </w:r>
      <w:r>
        <w:rPr>
          <w:bCs/>
          <w:szCs w:val="22"/>
        </w:rPr>
        <w:t>PR sur un enregistrement du cœur (ECG ou électrocardiogramme) comme des médicaments pour traiter l’épilepsie ou la douleur, appelés la carbamazépine, la lamotrigine ou la prégabaline ;</w:t>
      </w:r>
    </w:p>
    <w:p w14:paraId="389A35CC" w14:textId="77777777" w:rsidR="00E422AF" w:rsidRDefault="004C3A60">
      <w:pPr>
        <w:widowControl w:val="0"/>
        <w:numPr>
          <w:ilvl w:val="0"/>
          <w:numId w:val="21"/>
        </w:numPr>
        <w:ind w:left="567" w:hanging="567"/>
        <w:rPr>
          <w:szCs w:val="22"/>
        </w:rPr>
      </w:pPr>
      <w:r>
        <w:rPr>
          <w:bCs/>
          <w:szCs w:val="22"/>
        </w:rPr>
        <w:t xml:space="preserve">médicaments utilisés pour traiter certains types de battements irréguliers du cœur ou d’insuffisance cardiaque. </w:t>
      </w:r>
    </w:p>
    <w:p w14:paraId="389A35CD" w14:textId="77777777" w:rsidR="00E422AF" w:rsidRDefault="004C3A60">
      <w:pPr>
        <w:widowControl w:val="0"/>
        <w:rPr>
          <w:szCs w:val="22"/>
        </w:rPr>
      </w:pPr>
      <w:r>
        <w:rPr>
          <w:szCs w:val="22"/>
        </w:rPr>
        <w:t>Si l’une des situations ci-dessus vous concerne (ou si vous n’êtes pas sûr) adressez-vous à votre médecin ou pharmacien avant de prendre</w:t>
      </w:r>
      <w:r>
        <w:t xml:space="preserve"> Vimpat.</w:t>
      </w:r>
      <w:r>
        <w:rPr>
          <w:szCs w:val="22"/>
        </w:rPr>
        <w:t xml:space="preserve"> </w:t>
      </w:r>
    </w:p>
    <w:p w14:paraId="389A35CE" w14:textId="77777777" w:rsidR="00E422AF" w:rsidRDefault="00E422AF">
      <w:pPr>
        <w:widowControl w:val="0"/>
        <w:numPr>
          <w:ilvl w:val="12"/>
          <w:numId w:val="0"/>
        </w:numPr>
        <w:tabs>
          <w:tab w:val="left" w:pos="567"/>
        </w:tabs>
        <w:ind w:right="-2"/>
        <w:rPr>
          <w:szCs w:val="22"/>
        </w:rPr>
      </w:pPr>
    </w:p>
    <w:p w14:paraId="389A35CF" w14:textId="77777777" w:rsidR="00E422AF" w:rsidRDefault="004C3A60">
      <w:pPr>
        <w:widowControl w:val="0"/>
        <w:numPr>
          <w:ilvl w:val="12"/>
          <w:numId w:val="0"/>
        </w:numPr>
        <w:tabs>
          <w:tab w:val="left" w:pos="567"/>
        </w:tabs>
        <w:ind w:right="-2"/>
      </w:pPr>
      <w:r>
        <w:t>Informez également votre médecin ou pharmacien si vous prenez l’un des médicaments suivants - en effet, ces médicaments peuvent augmenter ou diminuer l’effet de Vimpat sur votre organisme :</w:t>
      </w:r>
    </w:p>
    <w:p w14:paraId="389A35D0" w14:textId="77777777" w:rsidR="00E422AF" w:rsidRDefault="004C3A60">
      <w:pPr>
        <w:widowControl w:val="0"/>
        <w:numPr>
          <w:ilvl w:val="0"/>
          <w:numId w:val="22"/>
        </w:numPr>
        <w:ind w:left="567" w:right="-2" w:hanging="567"/>
        <w:rPr>
          <w:szCs w:val="22"/>
        </w:rPr>
      </w:pPr>
      <w:r>
        <w:rPr>
          <w:szCs w:val="22"/>
        </w:rPr>
        <w:t>médicaments utilisés pour traiter les infections dues aux champignons tels que fluconazole, itraconazole ou kétoconazole ;</w:t>
      </w:r>
    </w:p>
    <w:p w14:paraId="389A35D1" w14:textId="77777777" w:rsidR="00E422AF" w:rsidRDefault="004C3A60">
      <w:pPr>
        <w:widowControl w:val="0"/>
        <w:numPr>
          <w:ilvl w:val="0"/>
          <w:numId w:val="22"/>
        </w:numPr>
        <w:ind w:left="567" w:right="-2" w:hanging="567"/>
        <w:rPr>
          <w:szCs w:val="22"/>
        </w:rPr>
      </w:pPr>
      <w:r>
        <w:rPr>
          <w:szCs w:val="22"/>
        </w:rPr>
        <w:t>médicaments utilisés pour traiter le VIH</w:t>
      </w:r>
      <w:r>
        <w:t xml:space="preserve"> (sida) tels que </w:t>
      </w:r>
      <w:r>
        <w:rPr>
          <w:szCs w:val="22"/>
        </w:rPr>
        <w:t>ritonavir ;</w:t>
      </w:r>
    </w:p>
    <w:p w14:paraId="389A35D2" w14:textId="77777777" w:rsidR="00E422AF" w:rsidRDefault="004C3A60">
      <w:pPr>
        <w:widowControl w:val="0"/>
        <w:numPr>
          <w:ilvl w:val="0"/>
          <w:numId w:val="22"/>
        </w:numPr>
        <w:ind w:left="567" w:right="-2" w:hanging="567"/>
        <w:rPr>
          <w:szCs w:val="22"/>
        </w:rPr>
      </w:pPr>
      <w:r>
        <w:rPr>
          <w:szCs w:val="22"/>
        </w:rPr>
        <w:t>médicaments utilisés pour traiter les infections bactériennes, tels que clarithromycine ou rifampicine ;</w:t>
      </w:r>
    </w:p>
    <w:p w14:paraId="389A35D3" w14:textId="77777777" w:rsidR="00E422AF" w:rsidRDefault="004C3A60">
      <w:pPr>
        <w:widowControl w:val="0"/>
        <w:numPr>
          <w:ilvl w:val="0"/>
          <w:numId w:val="22"/>
        </w:numPr>
        <w:ind w:left="567" w:right="-2" w:hanging="567"/>
        <w:rPr>
          <w:szCs w:val="22"/>
        </w:rPr>
      </w:pPr>
      <w:r>
        <w:rPr>
          <w:szCs w:val="22"/>
        </w:rPr>
        <w:t>un médicament à base de plante utilisé pour traiter l’anxiété et la d</w:t>
      </w:r>
      <w:r>
        <w:rPr>
          <w:b/>
          <w:szCs w:val="22"/>
        </w:rPr>
        <w:t>é</w:t>
      </w:r>
      <w:r>
        <w:rPr>
          <w:szCs w:val="22"/>
        </w:rPr>
        <w:t xml:space="preserve">pression légères appelé millepertuis. </w:t>
      </w:r>
    </w:p>
    <w:p w14:paraId="389A35D4" w14:textId="77777777" w:rsidR="00E422AF" w:rsidRDefault="004C3A60">
      <w:pPr>
        <w:widowControl w:val="0"/>
        <w:numPr>
          <w:ilvl w:val="12"/>
          <w:numId w:val="0"/>
        </w:numPr>
        <w:tabs>
          <w:tab w:val="left" w:pos="567"/>
        </w:tabs>
        <w:ind w:right="-2"/>
        <w:rPr>
          <w:szCs w:val="22"/>
        </w:rPr>
      </w:pPr>
      <w:r>
        <w:t>Si l’une des situations ci-dessus vous concerne (ou si vous n’êtes pas sûr) adressez-vous à votre médecin ou pharmacien avant de prendre Vimpat.</w:t>
      </w:r>
    </w:p>
    <w:p w14:paraId="389A35D5" w14:textId="77777777" w:rsidR="00E422AF" w:rsidRDefault="00E422AF">
      <w:pPr>
        <w:widowControl w:val="0"/>
        <w:numPr>
          <w:ilvl w:val="12"/>
          <w:numId w:val="0"/>
        </w:numPr>
        <w:tabs>
          <w:tab w:val="left" w:pos="567"/>
        </w:tabs>
        <w:ind w:right="-2"/>
        <w:rPr>
          <w:szCs w:val="22"/>
        </w:rPr>
      </w:pPr>
    </w:p>
    <w:p w14:paraId="389A35D6" w14:textId="77777777" w:rsidR="00E422AF" w:rsidRDefault="004C3A60">
      <w:pPr>
        <w:keepNext/>
        <w:numPr>
          <w:ilvl w:val="12"/>
          <w:numId w:val="0"/>
        </w:numPr>
        <w:tabs>
          <w:tab w:val="left" w:pos="567"/>
          <w:tab w:val="left" w:pos="1290"/>
        </w:tabs>
        <w:rPr>
          <w:b/>
        </w:rPr>
      </w:pPr>
      <w:r>
        <w:rPr>
          <w:b/>
        </w:rPr>
        <w:t>Vimpat avec de l’alcool</w:t>
      </w:r>
    </w:p>
    <w:p w14:paraId="389A35D7" w14:textId="77777777" w:rsidR="00E422AF" w:rsidRDefault="004C3A60">
      <w:pPr>
        <w:widowControl w:val="0"/>
        <w:numPr>
          <w:ilvl w:val="12"/>
          <w:numId w:val="0"/>
        </w:numPr>
        <w:tabs>
          <w:tab w:val="left" w:pos="567"/>
          <w:tab w:val="left" w:pos="1290"/>
        </w:tabs>
        <w:ind w:right="-2"/>
        <w:rPr>
          <w:szCs w:val="22"/>
        </w:rPr>
      </w:pPr>
      <w:r>
        <w:rPr>
          <w:szCs w:val="22"/>
        </w:rPr>
        <w:t>Par mesure de précaution, ne prenez pas d’alcool pendant le traitement par Vimpat.</w:t>
      </w:r>
    </w:p>
    <w:p w14:paraId="389A35D8" w14:textId="77777777" w:rsidR="00E422AF" w:rsidRDefault="00E422AF">
      <w:pPr>
        <w:widowControl w:val="0"/>
        <w:numPr>
          <w:ilvl w:val="12"/>
          <w:numId w:val="0"/>
        </w:numPr>
        <w:tabs>
          <w:tab w:val="left" w:pos="567"/>
          <w:tab w:val="left" w:pos="1290"/>
        </w:tabs>
        <w:ind w:right="-2"/>
        <w:rPr>
          <w:szCs w:val="22"/>
        </w:rPr>
      </w:pPr>
    </w:p>
    <w:p w14:paraId="389A35D9" w14:textId="77777777" w:rsidR="00E422AF" w:rsidRDefault="004C3A60">
      <w:pPr>
        <w:widowControl w:val="0"/>
        <w:tabs>
          <w:tab w:val="left" w:pos="567"/>
        </w:tabs>
        <w:suppressAutoHyphens/>
        <w:rPr>
          <w:b/>
        </w:rPr>
      </w:pPr>
      <w:r>
        <w:rPr>
          <w:b/>
        </w:rPr>
        <w:t>Grossesse et allaitement</w:t>
      </w:r>
    </w:p>
    <w:p w14:paraId="389A35DA" w14:textId="77777777" w:rsidR="00E422AF" w:rsidRDefault="004C3A60">
      <w:pPr>
        <w:keepNext/>
        <w:tabs>
          <w:tab w:val="left" w:pos="567"/>
        </w:tabs>
        <w:ind w:left="567" w:hanging="567"/>
        <w:rPr>
          <w:bCs/>
        </w:rPr>
      </w:pPr>
      <w:r>
        <w:rPr>
          <w:bCs/>
        </w:rPr>
        <w:t>Les femmes en âge de procréer doivent discuter de l’utilisation d’une contraception avec leur médecin.</w:t>
      </w:r>
    </w:p>
    <w:p w14:paraId="389A35DB" w14:textId="77777777" w:rsidR="00E422AF" w:rsidRDefault="00E422AF">
      <w:pPr>
        <w:widowControl w:val="0"/>
        <w:numPr>
          <w:ilvl w:val="12"/>
          <w:numId w:val="0"/>
        </w:numPr>
        <w:tabs>
          <w:tab w:val="left" w:pos="567"/>
        </w:tabs>
        <w:rPr>
          <w:bCs/>
          <w:szCs w:val="22"/>
        </w:rPr>
      </w:pPr>
    </w:p>
    <w:p w14:paraId="389A35DC" w14:textId="77777777" w:rsidR="00E422AF" w:rsidRDefault="004C3A60">
      <w:pPr>
        <w:widowControl w:val="0"/>
        <w:numPr>
          <w:ilvl w:val="12"/>
          <w:numId w:val="0"/>
        </w:numPr>
        <w:tabs>
          <w:tab w:val="left" w:pos="567"/>
        </w:tabs>
        <w:rPr>
          <w:szCs w:val="22"/>
        </w:rPr>
      </w:pPr>
      <w:r>
        <w:rPr>
          <w:bCs/>
          <w:szCs w:val="22"/>
        </w:rPr>
        <w:t>Si vous êtes enceinte ou si vous allaitez, si vous pensez être enceinte ou planifiez une grossesse, demandez conseil à votre médecin ou à votre pharmacien avant de prendre ce médicament.</w:t>
      </w:r>
    </w:p>
    <w:p w14:paraId="389A35DD" w14:textId="77777777" w:rsidR="00E422AF" w:rsidRDefault="00E422AF">
      <w:pPr>
        <w:widowControl w:val="0"/>
        <w:numPr>
          <w:ilvl w:val="12"/>
          <w:numId w:val="0"/>
        </w:numPr>
        <w:tabs>
          <w:tab w:val="left" w:pos="567"/>
        </w:tabs>
      </w:pPr>
    </w:p>
    <w:p w14:paraId="389A35DE" w14:textId="77777777" w:rsidR="00E422AF" w:rsidRDefault="004C3A60">
      <w:pPr>
        <w:widowControl w:val="0"/>
        <w:numPr>
          <w:ilvl w:val="12"/>
          <w:numId w:val="0"/>
        </w:numPr>
        <w:tabs>
          <w:tab w:val="left" w:pos="567"/>
        </w:tabs>
        <w:rPr>
          <w:bCs/>
          <w:szCs w:val="22"/>
        </w:rPr>
      </w:pPr>
      <w:r>
        <w:t xml:space="preserve">Il n’est pas recommandé de prendre Vimpat si vous êtes enceinte, car les effets de Vimpat sur la grossesse et l’enfant à naître ne sont pas connus. </w:t>
      </w:r>
    </w:p>
    <w:p w14:paraId="389A35DF" w14:textId="77777777" w:rsidR="00E422AF" w:rsidRDefault="004C3A60">
      <w:pPr>
        <w:widowControl w:val="0"/>
        <w:numPr>
          <w:ilvl w:val="12"/>
          <w:numId w:val="0"/>
        </w:numPr>
        <w:tabs>
          <w:tab w:val="left" w:pos="567"/>
        </w:tabs>
        <w:rPr>
          <w:bCs/>
          <w:szCs w:val="22"/>
        </w:rPr>
      </w:pPr>
      <w:r>
        <w:rPr>
          <w:bCs/>
          <w:szCs w:val="22"/>
        </w:rPr>
        <w:t>Il n’est pas recommandé d’allaiter votre bébé pendant que vous prenez Vimpat, car Vimpat passe dans le lait maternel.</w:t>
      </w:r>
    </w:p>
    <w:p w14:paraId="389A35E0" w14:textId="77777777" w:rsidR="00E422AF" w:rsidRDefault="004C3A60">
      <w:pPr>
        <w:widowControl w:val="0"/>
        <w:numPr>
          <w:ilvl w:val="12"/>
          <w:numId w:val="0"/>
        </w:numPr>
        <w:tabs>
          <w:tab w:val="left" w:pos="567"/>
        </w:tabs>
        <w:rPr>
          <w:bCs/>
          <w:szCs w:val="22"/>
        </w:rPr>
      </w:pPr>
      <w:r>
        <w:rPr>
          <w:bCs/>
          <w:szCs w:val="22"/>
        </w:rPr>
        <w:t xml:space="preserve">Demandez immédiatement conseil à votre médecin </w:t>
      </w:r>
      <w:r>
        <w:rPr>
          <w:szCs w:val="22"/>
        </w:rPr>
        <w:t xml:space="preserve">si vous êtes enceinte ou envisagez de le devenir. </w:t>
      </w:r>
      <w:r>
        <w:rPr>
          <w:bCs/>
          <w:szCs w:val="22"/>
        </w:rPr>
        <w:t>Il vous aidera à décider si vous devez prendre Vimpat ou non.</w:t>
      </w:r>
    </w:p>
    <w:p w14:paraId="389A35E1" w14:textId="77777777" w:rsidR="00E422AF" w:rsidRDefault="00E422AF">
      <w:pPr>
        <w:widowControl w:val="0"/>
        <w:numPr>
          <w:ilvl w:val="12"/>
          <w:numId w:val="0"/>
        </w:numPr>
        <w:tabs>
          <w:tab w:val="left" w:pos="567"/>
        </w:tabs>
        <w:rPr>
          <w:bCs/>
          <w:szCs w:val="22"/>
        </w:rPr>
      </w:pPr>
    </w:p>
    <w:p w14:paraId="389A35E2" w14:textId="77777777" w:rsidR="00E422AF" w:rsidRDefault="004C3A60">
      <w:pPr>
        <w:widowControl w:val="0"/>
        <w:numPr>
          <w:ilvl w:val="12"/>
          <w:numId w:val="0"/>
        </w:numPr>
        <w:tabs>
          <w:tab w:val="left" w:pos="567"/>
        </w:tabs>
        <w:rPr>
          <w:bCs/>
          <w:szCs w:val="22"/>
        </w:rPr>
      </w:pPr>
      <w:r>
        <w:rPr>
          <w:bCs/>
          <w:szCs w:val="22"/>
        </w:rPr>
        <w:t xml:space="preserve">N’interrompez pas votre traitement sans avoir consulté d’abord votre médecin car cela pourrait augmenter vos crises. Une aggravation de votre maladie peut également nuire à votre bébé. </w:t>
      </w:r>
    </w:p>
    <w:p w14:paraId="389A35E3" w14:textId="77777777" w:rsidR="00E422AF" w:rsidRDefault="00E422AF">
      <w:pPr>
        <w:widowControl w:val="0"/>
        <w:numPr>
          <w:ilvl w:val="12"/>
          <w:numId w:val="0"/>
        </w:numPr>
        <w:tabs>
          <w:tab w:val="left" w:pos="567"/>
        </w:tabs>
        <w:rPr>
          <w:bCs/>
          <w:szCs w:val="22"/>
        </w:rPr>
      </w:pPr>
    </w:p>
    <w:p w14:paraId="389A35E4" w14:textId="77777777" w:rsidR="00E422AF" w:rsidRDefault="004C3A60">
      <w:pPr>
        <w:widowControl w:val="0"/>
        <w:tabs>
          <w:tab w:val="left" w:pos="567"/>
        </w:tabs>
        <w:suppressAutoHyphens/>
        <w:rPr>
          <w:b/>
        </w:rPr>
      </w:pPr>
      <w:r>
        <w:rPr>
          <w:b/>
        </w:rPr>
        <w:t>Conduite de véhicules et utilisation de machines</w:t>
      </w:r>
    </w:p>
    <w:p w14:paraId="389A35E5" w14:textId="77777777" w:rsidR="00E422AF" w:rsidRDefault="004C3A60">
      <w:pPr>
        <w:widowControl w:val="0"/>
        <w:tabs>
          <w:tab w:val="left" w:pos="567"/>
        </w:tabs>
        <w:suppressAutoHyphens/>
        <w:rPr>
          <w:szCs w:val="22"/>
        </w:rPr>
      </w:pPr>
      <w:r>
        <w:rPr>
          <w:bCs/>
          <w:szCs w:val="22"/>
        </w:rPr>
        <w:t>Ne conduisez pas de voiture, de vélo ou n’utilisez aucun outil ou machine sans savoir quel est l’effet de ce médicament sur vous. En effet, Vimpat peut vous causer des étourdissements ou troubler votre vue.</w:t>
      </w:r>
    </w:p>
    <w:p w14:paraId="389A35E6" w14:textId="77777777" w:rsidR="00E422AF" w:rsidRDefault="00E422AF">
      <w:pPr>
        <w:widowControl w:val="0"/>
        <w:tabs>
          <w:tab w:val="left" w:pos="567"/>
        </w:tabs>
        <w:suppressAutoHyphens/>
        <w:rPr>
          <w:b/>
          <w:szCs w:val="22"/>
        </w:rPr>
      </w:pPr>
    </w:p>
    <w:p w14:paraId="389A35E7" w14:textId="77777777" w:rsidR="00E422AF" w:rsidRDefault="004C3A60">
      <w:pPr>
        <w:widowControl w:val="0"/>
        <w:tabs>
          <w:tab w:val="left" w:pos="567"/>
        </w:tabs>
        <w:suppressAutoHyphens/>
        <w:rPr>
          <w:b/>
          <w:szCs w:val="22"/>
        </w:rPr>
      </w:pPr>
      <w:r>
        <w:rPr>
          <w:b/>
          <w:szCs w:val="22"/>
        </w:rPr>
        <w:t>Vimpat contient du sorbitol, du sodium, du parahydroxybenzoate de méthyle sodique, de l’aspartame, du propylène glycol et du potassium.</w:t>
      </w:r>
    </w:p>
    <w:p w14:paraId="389A35E8" w14:textId="77777777" w:rsidR="00E422AF" w:rsidRDefault="004C3A60">
      <w:pPr>
        <w:widowControl w:val="0"/>
        <w:numPr>
          <w:ilvl w:val="0"/>
          <w:numId w:val="1"/>
        </w:numPr>
        <w:tabs>
          <w:tab w:val="clear" w:pos="360"/>
          <w:tab w:val="num" w:pos="567"/>
        </w:tabs>
        <w:suppressAutoHyphens/>
        <w:ind w:left="567" w:hanging="567"/>
        <w:rPr>
          <w:szCs w:val="22"/>
        </w:rPr>
      </w:pPr>
      <w:r>
        <w:rPr>
          <w:szCs w:val="22"/>
        </w:rPr>
        <w:t>Le sorbitol (un type de sucre) : Ce médicament contient 187 mg de sorbitol par mL. Le sorbitol est une source de fructose. Si votre médecin vous a informé(e) que vous (ou votre enfant) présentiez une intolérance à certains sucres ou si vous avez été diagnostiqué(e) avec une intolérance héréditaire au fructose (IHF), un trouble génétique rare caractérisé par l'incapacité à décomposer le fructose, parlez-en à votre médecin avant que vous (ou votre enfant) ne preniez ou ne receviez ce médicament. Le sorbitol peut causer une gêne gastro-intestinale et un effet laxatif léger.</w:t>
      </w:r>
    </w:p>
    <w:p w14:paraId="389A35E9" w14:textId="77777777" w:rsidR="00E422AF" w:rsidRDefault="004C3A60">
      <w:pPr>
        <w:widowControl w:val="0"/>
        <w:numPr>
          <w:ilvl w:val="0"/>
          <w:numId w:val="1"/>
        </w:numPr>
        <w:tabs>
          <w:tab w:val="clear" w:pos="360"/>
          <w:tab w:val="num" w:pos="567"/>
        </w:tabs>
        <w:suppressAutoHyphens/>
        <w:ind w:left="567" w:hanging="567"/>
        <w:rPr>
          <w:szCs w:val="22"/>
        </w:rPr>
      </w:pPr>
      <w:r>
        <w:rPr>
          <w:szCs w:val="22"/>
        </w:rPr>
        <w:t>Le sodium (sel) : Ce médicament contient 1,42 mg de sodium (composant principal du sel de cuisine/table) par mL. Cela équivaut à 0,07 % de l’apport alimentaire quotidien maximal recommandé de sodium pour un adulte.</w:t>
      </w:r>
    </w:p>
    <w:p w14:paraId="389A35EA" w14:textId="77777777" w:rsidR="00E422AF" w:rsidRDefault="004C3A60">
      <w:pPr>
        <w:widowControl w:val="0"/>
        <w:numPr>
          <w:ilvl w:val="0"/>
          <w:numId w:val="1"/>
        </w:numPr>
        <w:tabs>
          <w:tab w:val="clear" w:pos="360"/>
          <w:tab w:val="num" w:pos="567"/>
        </w:tabs>
        <w:suppressAutoHyphens/>
        <w:ind w:left="567" w:hanging="567"/>
        <w:rPr>
          <w:szCs w:val="22"/>
        </w:rPr>
      </w:pPr>
      <w:r>
        <w:rPr>
          <w:szCs w:val="22"/>
        </w:rPr>
        <w:t>Le parahydroxybenzoate de méthyle sodique (E219) peut provoquer des réactions allergiques (éventuellement retardées).</w:t>
      </w:r>
    </w:p>
    <w:p w14:paraId="389A35EB" w14:textId="77777777" w:rsidR="00E422AF" w:rsidRDefault="004C3A60">
      <w:pPr>
        <w:widowControl w:val="0"/>
        <w:numPr>
          <w:ilvl w:val="0"/>
          <w:numId w:val="1"/>
        </w:numPr>
        <w:tabs>
          <w:tab w:val="clear" w:pos="360"/>
          <w:tab w:val="num" w:pos="567"/>
        </w:tabs>
        <w:suppressAutoHyphens/>
        <w:ind w:left="567" w:hanging="567"/>
        <w:rPr>
          <w:szCs w:val="22"/>
        </w:rPr>
      </w:pPr>
      <w:r>
        <w:rPr>
          <w:szCs w:val="22"/>
        </w:rPr>
        <w:t xml:space="preserve">L'aspartame (E951) : Ce médicament contient 0,032 mg d’aspartame par mL. </w:t>
      </w:r>
      <w:r>
        <w:rPr>
          <w:szCs w:val="22"/>
          <w:lang w:eastAsia="fr-BE"/>
        </w:rPr>
        <w:t>L’aspartame contient une source de phénylalanine. Il peut être dangereux pour les personnes atteintes de phénylcétonurie (PCU), une maladie génétique rare caractérisée par l’accumulation de phénylalanine ne pouvant être éliminée correctement</w:t>
      </w:r>
      <w:r>
        <w:rPr>
          <w:szCs w:val="22"/>
        </w:rPr>
        <w:t xml:space="preserve">. </w:t>
      </w:r>
    </w:p>
    <w:p w14:paraId="389A35EC" w14:textId="77777777" w:rsidR="00E422AF" w:rsidRDefault="004C3A60">
      <w:pPr>
        <w:widowControl w:val="0"/>
        <w:numPr>
          <w:ilvl w:val="0"/>
          <w:numId w:val="1"/>
        </w:numPr>
        <w:tabs>
          <w:tab w:val="clear" w:pos="360"/>
          <w:tab w:val="num" w:pos="567"/>
        </w:tabs>
        <w:suppressAutoHyphens/>
        <w:ind w:left="567" w:hanging="567"/>
        <w:rPr>
          <w:szCs w:val="22"/>
        </w:rPr>
      </w:pPr>
      <w:r>
        <w:rPr>
          <w:szCs w:val="22"/>
        </w:rPr>
        <w:t>Le propylène glycol (E1520) : Ce médicament contient 2,14 mg de propylène glycol par mL.</w:t>
      </w:r>
    </w:p>
    <w:p w14:paraId="389A35ED" w14:textId="77777777" w:rsidR="00E422AF" w:rsidRDefault="004C3A60">
      <w:pPr>
        <w:keepNext/>
        <w:numPr>
          <w:ilvl w:val="0"/>
          <w:numId w:val="1"/>
        </w:numPr>
        <w:tabs>
          <w:tab w:val="clear" w:pos="360"/>
        </w:tabs>
        <w:suppressAutoHyphens/>
        <w:ind w:left="567" w:hanging="567"/>
        <w:rPr>
          <w:szCs w:val="22"/>
        </w:rPr>
      </w:pPr>
      <w:r>
        <w:rPr>
          <w:szCs w:val="22"/>
        </w:rPr>
        <w:t xml:space="preserve">Le potassium : Ce médicament contient moins de 1 mmol (39 mg) de potassium par 60 mL, </w:t>
      </w:r>
      <w:r>
        <w:rPr>
          <w:spacing w:val="-20"/>
          <w:szCs w:val="22"/>
        </w:rPr>
        <w:t>c.-à-d.</w:t>
      </w:r>
      <w:r>
        <w:rPr>
          <w:szCs w:val="22"/>
        </w:rPr>
        <w:t xml:space="preserve"> qu’il est essentiellement « sans potassium ».</w:t>
      </w:r>
    </w:p>
    <w:p w14:paraId="389A35EE" w14:textId="77777777" w:rsidR="00E422AF" w:rsidRDefault="00E422AF">
      <w:pPr>
        <w:widowControl w:val="0"/>
        <w:tabs>
          <w:tab w:val="left" w:pos="567"/>
        </w:tabs>
        <w:suppressAutoHyphens/>
        <w:rPr>
          <w:szCs w:val="22"/>
        </w:rPr>
      </w:pPr>
    </w:p>
    <w:p w14:paraId="389A35EF" w14:textId="77777777" w:rsidR="00E422AF" w:rsidRDefault="00E422AF">
      <w:pPr>
        <w:widowControl w:val="0"/>
        <w:tabs>
          <w:tab w:val="left" w:pos="567"/>
        </w:tabs>
        <w:suppressAutoHyphens/>
        <w:rPr>
          <w:szCs w:val="22"/>
        </w:rPr>
      </w:pPr>
    </w:p>
    <w:p w14:paraId="389A35F0" w14:textId="77777777" w:rsidR="00E422AF" w:rsidRDefault="004C3A60" w:rsidP="0049555F">
      <w:pPr>
        <w:pStyle w:val="StyleBoldLeft0cmHanging1cm"/>
      </w:pPr>
      <w:r>
        <w:t>3.</w:t>
      </w:r>
      <w:r>
        <w:tab/>
        <w:t>Comment prendre Vimpat</w:t>
      </w:r>
    </w:p>
    <w:p w14:paraId="389A35F1" w14:textId="77777777" w:rsidR="00E422AF" w:rsidRDefault="00E422AF">
      <w:pPr>
        <w:widowControl w:val="0"/>
        <w:tabs>
          <w:tab w:val="left" w:pos="567"/>
        </w:tabs>
      </w:pPr>
    </w:p>
    <w:p w14:paraId="389A35F2" w14:textId="77777777" w:rsidR="00E422AF" w:rsidRDefault="004C3A60">
      <w:pPr>
        <w:widowControl w:val="0"/>
        <w:tabs>
          <w:tab w:val="left" w:pos="567"/>
        </w:tabs>
        <w:rPr>
          <w:szCs w:val="22"/>
          <w:lang w:eastAsia="de-DE"/>
        </w:rPr>
      </w:pPr>
      <w:r>
        <w:t>Veillez à toujours prendre ce médicament en suivant exactement les indications de votre médecin ou pharmacien. Vérifiez auprès de votre médecin ou pharmacien</w:t>
      </w:r>
      <w:r>
        <w:rPr>
          <w:szCs w:val="22"/>
          <w:lang w:eastAsia="de-DE"/>
        </w:rPr>
        <w:t xml:space="preserve"> en cas de doute. </w:t>
      </w:r>
    </w:p>
    <w:p w14:paraId="389A35F3" w14:textId="77777777" w:rsidR="00E422AF" w:rsidRDefault="00E422AF">
      <w:pPr>
        <w:widowControl w:val="0"/>
        <w:tabs>
          <w:tab w:val="left" w:pos="567"/>
        </w:tabs>
        <w:rPr>
          <w:szCs w:val="22"/>
          <w:lang w:eastAsia="de-DE"/>
        </w:rPr>
      </w:pPr>
    </w:p>
    <w:p w14:paraId="389A35F4" w14:textId="77777777" w:rsidR="00E422AF" w:rsidRDefault="004C3A60">
      <w:pPr>
        <w:keepNext/>
        <w:keepLines/>
        <w:widowControl w:val="0"/>
        <w:tabs>
          <w:tab w:val="left" w:pos="567"/>
        </w:tabs>
        <w:rPr>
          <w:szCs w:val="22"/>
          <w:u w:val="single"/>
        </w:rPr>
      </w:pPr>
      <w:r>
        <w:rPr>
          <w:b/>
          <w:szCs w:val="22"/>
        </w:rPr>
        <w:t>Prendre Vimpat</w:t>
      </w:r>
    </w:p>
    <w:p w14:paraId="389A35F5" w14:textId="77777777" w:rsidR="00E422AF" w:rsidRDefault="004C3A60">
      <w:pPr>
        <w:pStyle w:val="ListParagraph"/>
        <w:widowControl w:val="0"/>
        <w:numPr>
          <w:ilvl w:val="0"/>
          <w:numId w:val="50"/>
        </w:numPr>
        <w:ind w:left="567" w:hanging="567"/>
        <w:rPr>
          <w:rFonts w:ascii="Times New Roman" w:hAnsi="Times New Roman"/>
        </w:rPr>
      </w:pPr>
      <w:r>
        <w:rPr>
          <w:rFonts w:ascii="Times New Roman" w:hAnsi="Times New Roman"/>
        </w:rPr>
        <w:t>Prenez Vimpat deux fois par jour, à environ 12 heures d’intervalle.</w:t>
      </w:r>
    </w:p>
    <w:p w14:paraId="389A35F6" w14:textId="77777777" w:rsidR="00E422AF" w:rsidRDefault="004C3A60">
      <w:pPr>
        <w:numPr>
          <w:ilvl w:val="0"/>
          <w:numId w:val="23"/>
        </w:numPr>
        <w:autoSpaceDE w:val="0"/>
        <w:autoSpaceDN w:val="0"/>
        <w:adjustRightInd w:val="0"/>
        <w:ind w:left="567" w:hanging="567"/>
        <w:rPr>
          <w:szCs w:val="22"/>
        </w:rPr>
      </w:pPr>
      <w:r>
        <w:rPr>
          <w:szCs w:val="22"/>
        </w:rPr>
        <w:t>Essayez de le prendre à peu près aux mêmes heures chaque jour.</w:t>
      </w:r>
    </w:p>
    <w:p w14:paraId="389A35F7" w14:textId="77777777" w:rsidR="00E422AF" w:rsidRDefault="004C3A60">
      <w:pPr>
        <w:widowControl w:val="0"/>
        <w:numPr>
          <w:ilvl w:val="0"/>
          <w:numId w:val="23"/>
        </w:numPr>
        <w:ind w:left="567" w:right="-2" w:hanging="567"/>
        <w:rPr>
          <w:szCs w:val="22"/>
        </w:rPr>
      </w:pPr>
      <w:r>
        <w:rPr>
          <w:szCs w:val="22"/>
        </w:rPr>
        <w:t>Vous pouvez prendre Vimpat avec ou sans nourriture.</w:t>
      </w:r>
    </w:p>
    <w:p w14:paraId="389A35F8" w14:textId="77777777" w:rsidR="00E422AF" w:rsidRDefault="00E422AF">
      <w:pPr>
        <w:autoSpaceDE w:val="0"/>
        <w:autoSpaceDN w:val="0"/>
        <w:adjustRightInd w:val="0"/>
        <w:ind w:left="567" w:hanging="567"/>
        <w:rPr>
          <w:szCs w:val="22"/>
        </w:rPr>
      </w:pPr>
    </w:p>
    <w:p w14:paraId="389A35F9" w14:textId="77777777" w:rsidR="00E422AF" w:rsidRDefault="004C3A60">
      <w:pPr>
        <w:autoSpaceDE w:val="0"/>
        <w:autoSpaceDN w:val="0"/>
        <w:adjustRightInd w:val="0"/>
        <w:rPr>
          <w:szCs w:val="22"/>
        </w:rPr>
      </w:pPr>
      <w:r>
        <w:rPr>
          <w:szCs w:val="22"/>
        </w:rPr>
        <w:t>Vous commencerez généralement par prendre une faible dose chaque jour et votre médecin l’augmentera lentement sur plusieurs semaines. Lorsque vous aurez atteint la dose avec un effet pour vous, c’est ce que l’on appelle « la dose d’entretien », vous prendrez alors la même quantité chaque jour. Vimpat est un traitement de longue durée. Vous devez continuer à prendre Vimpat jusqu’à ce que votre médecin vous demande d’arrêter.</w:t>
      </w:r>
    </w:p>
    <w:p w14:paraId="389A35FA" w14:textId="77777777" w:rsidR="00E422AF" w:rsidRDefault="00E422AF">
      <w:pPr>
        <w:widowControl w:val="0"/>
        <w:tabs>
          <w:tab w:val="left" w:pos="567"/>
        </w:tabs>
        <w:rPr>
          <w:szCs w:val="22"/>
        </w:rPr>
      </w:pPr>
    </w:p>
    <w:p w14:paraId="389A35FB" w14:textId="77777777" w:rsidR="00E422AF" w:rsidRDefault="004C3A60">
      <w:pPr>
        <w:keepNext/>
        <w:keepLines/>
        <w:widowControl w:val="0"/>
        <w:tabs>
          <w:tab w:val="left" w:pos="567"/>
        </w:tabs>
        <w:rPr>
          <w:b/>
          <w:szCs w:val="22"/>
        </w:rPr>
      </w:pPr>
      <w:r>
        <w:rPr>
          <w:b/>
          <w:szCs w:val="22"/>
        </w:rPr>
        <w:t>Quelle quantité prendre</w:t>
      </w:r>
    </w:p>
    <w:p w14:paraId="389A35FC" w14:textId="77777777" w:rsidR="00E422AF" w:rsidRDefault="004C3A60">
      <w:pPr>
        <w:pStyle w:val="Date"/>
        <w:keepNext/>
        <w:keepLines/>
        <w:rPr>
          <w:szCs w:val="22"/>
          <w:lang w:val="fr-FR"/>
        </w:rPr>
      </w:pPr>
      <w:r>
        <w:rPr>
          <w:lang w:val="fr-FR"/>
        </w:rPr>
        <w:t>Les doses indiquées ci-dessous sont les doses normales recommandées de Vimpat pour les différents groupes d’âge et poids. Votre médecin peut vous prescrire une dose différente si vous avez des problèmes de rein ou de foie</w:t>
      </w:r>
      <w:r>
        <w:rPr>
          <w:szCs w:val="22"/>
          <w:lang w:val="fr-FR"/>
        </w:rPr>
        <w:t>.</w:t>
      </w:r>
    </w:p>
    <w:p w14:paraId="389A35FD" w14:textId="77777777" w:rsidR="00E422AF" w:rsidRDefault="004C3A60">
      <w:r>
        <w:t>Utilisez la seringue pour administration orale de 10 mL (graduation de couleur noire) ou le gobelet doseur de 30 mL fournis dans la boîte en carton en fonction de la dose requise. Voir les instructions d’utilisation ci-dessous.</w:t>
      </w:r>
    </w:p>
    <w:p w14:paraId="389A35FE" w14:textId="77777777" w:rsidR="00E422AF" w:rsidRDefault="00E422AF"/>
    <w:p w14:paraId="389A35FF" w14:textId="77777777" w:rsidR="00E422AF" w:rsidRDefault="004C3A60">
      <w:pPr>
        <w:pStyle w:val="Date"/>
        <w:rPr>
          <w:lang w:val="fr-FR"/>
        </w:rPr>
      </w:pPr>
      <w:r>
        <w:rPr>
          <w:b/>
          <w:lang w:val="fr-FR"/>
        </w:rPr>
        <w:t>Adolescents et enfants pesant 50 kg ou plus, et adultes</w:t>
      </w:r>
    </w:p>
    <w:p w14:paraId="389A3600" w14:textId="77777777" w:rsidR="00E422AF" w:rsidRDefault="00E422AF">
      <w:pPr>
        <w:widowControl w:val="0"/>
        <w:tabs>
          <w:tab w:val="left" w:pos="567"/>
        </w:tabs>
        <w:rPr>
          <w:szCs w:val="22"/>
        </w:rPr>
      </w:pPr>
    </w:p>
    <w:p w14:paraId="389A3601" w14:textId="77777777" w:rsidR="00E422AF" w:rsidRDefault="004C3A60">
      <w:pPr>
        <w:widowControl w:val="0"/>
        <w:tabs>
          <w:tab w:val="left" w:pos="567"/>
        </w:tabs>
        <w:rPr>
          <w:color w:val="222222"/>
          <w:u w:val="single"/>
        </w:rPr>
      </w:pPr>
      <w:r>
        <w:rPr>
          <w:color w:val="222222"/>
          <w:u w:val="single"/>
        </w:rPr>
        <w:t>Lorsque vous prenez uniquement Vimpat</w:t>
      </w:r>
    </w:p>
    <w:p w14:paraId="389A3602" w14:textId="77777777" w:rsidR="00E422AF" w:rsidRDefault="004C3A60">
      <w:pPr>
        <w:widowControl w:val="0"/>
        <w:numPr>
          <w:ilvl w:val="0"/>
          <w:numId w:val="61"/>
        </w:numPr>
        <w:tabs>
          <w:tab w:val="left" w:pos="567"/>
        </w:tabs>
        <w:rPr>
          <w:color w:val="222222"/>
        </w:rPr>
      </w:pPr>
      <w:r>
        <w:rPr>
          <w:color w:val="222222"/>
        </w:rPr>
        <w:t>La dose initiale habituelle de Vimpat est de 50 mg (5 mL) deux fois par jour.</w:t>
      </w:r>
    </w:p>
    <w:p w14:paraId="389A3603" w14:textId="77777777" w:rsidR="00E422AF" w:rsidRDefault="004C3A60">
      <w:pPr>
        <w:widowControl w:val="0"/>
        <w:numPr>
          <w:ilvl w:val="0"/>
          <w:numId w:val="61"/>
        </w:numPr>
        <w:tabs>
          <w:tab w:val="left" w:pos="567"/>
        </w:tabs>
        <w:rPr>
          <w:color w:val="222222"/>
        </w:rPr>
      </w:pPr>
      <w:r>
        <w:rPr>
          <w:color w:val="222222"/>
        </w:rPr>
        <w:t>Votre médecin peut aussi prescrire une dose initiale de 100 mg (10 mL) de Vimpat deux fois par jour.</w:t>
      </w:r>
    </w:p>
    <w:p w14:paraId="389A3604" w14:textId="77777777" w:rsidR="00E422AF" w:rsidRDefault="004C3A60">
      <w:pPr>
        <w:widowControl w:val="0"/>
        <w:numPr>
          <w:ilvl w:val="0"/>
          <w:numId w:val="61"/>
        </w:numPr>
        <w:tabs>
          <w:tab w:val="left" w:pos="567"/>
        </w:tabs>
        <w:rPr>
          <w:color w:val="222222"/>
        </w:rPr>
      </w:pPr>
      <w:r>
        <w:rPr>
          <w:color w:val="222222"/>
        </w:rPr>
        <w:t xml:space="preserve">Votre médecin peut augmenter vos deux doses quotidiennes de 50 mg (5 mL) chaque semaine. Ce sera le cas jusqu'à ce que vous atteigniez une dose d'entretien comprise entre 100 mg (10 mL) et 300 mg (30 mL) deux fois par jour. </w:t>
      </w:r>
    </w:p>
    <w:p w14:paraId="389A3605" w14:textId="77777777" w:rsidR="00E422AF" w:rsidRDefault="00E422AF">
      <w:pPr>
        <w:widowControl w:val="0"/>
        <w:tabs>
          <w:tab w:val="left" w:pos="567"/>
        </w:tabs>
        <w:rPr>
          <w:color w:val="222222"/>
        </w:rPr>
      </w:pPr>
    </w:p>
    <w:p w14:paraId="389A3606" w14:textId="77777777" w:rsidR="00E422AF" w:rsidRDefault="004C3A60">
      <w:pPr>
        <w:widowControl w:val="0"/>
        <w:tabs>
          <w:tab w:val="left" w:pos="567"/>
        </w:tabs>
        <w:rPr>
          <w:szCs w:val="22"/>
          <w:u w:val="single"/>
        </w:rPr>
      </w:pPr>
      <w:r>
        <w:rPr>
          <w:color w:val="222222"/>
          <w:u w:val="single"/>
        </w:rPr>
        <w:t>Lorsque vous prenez Vimpat avec d'autres médicaments antiépileptiques</w:t>
      </w:r>
    </w:p>
    <w:p w14:paraId="389A3607" w14:textId="77777777" w:rsidR="00E422AF" w:rsidRDefault="004C3A60">
      <w:pPr>
        <w:widowControl w:val="0"/>
        <w:numPr>
          <w:ilvl w:val="0"/>
          <w:numId w:val="61"/>
        </w:numPr>
        <w:tabs>
          <w:tab w:val="left" w:pos="567"/>
        </w:tabs>
        <w:rPr>
          <w:szCs w:val="22"/>
        </w:rPr>
      </w:pPr>
      <w:r>
        <w:rPr>
          <w:szCs w:val="22"/>
        </w:rPr>
        <w:t>La dose initiale habituelle de Vimpat est de 50 </w:t>
      </w:r>
      <w:r>
        <w:rPr>
          <w:color w:val="222222"/>
        </w:rPr>
        <w:t>mg</w:t>
      </w:r>
      <w:r>
        <w:rPr>
          <w:szCs w:val="22"/>
        </w:rPr>
        <w:t xml:space="preserve"> (5 mL) deux fois par jour. </w:t>
      </w:r>
    </w:p>
    <w:p w14:paraId="389A3608" w14:textId="43B3A9B4" w:rsidR="00E422AF" w:rsidRDefault="004C3A60">
      <w:pPr>
        <w:widowControl w:val="0"/>
        <w:numPr>
          <w:ilvl w:val="0"/>
          <w:numId w:val="61"/>
        </w:numPr>
        <w:tabs>
          <w:tab w:val="left" w:pos="567"/>
        </w:tabs>
        <w:rPr>
          <w:szCs w:val="22"/>
        </w:rPr>
      </w:pPr>
      <w:r>
        <w:rPr>
          <w:szCs w:val="22"/>
        </w:rPr>
        <w:t xml:space="preserve">Votre médecin </w:t>
      </w:r>
      <w:r w:rsidR="005D164E">
        <w:rPr>
          <w:szCs w:val="22"/>
        </w:rPr>
        <w:t xml:space="preserve">peut </w:t>
      </w:r>
      <w:r>
        <w:rPr>
          <w:szCs w:val="22"/>
        </w:rPr>
        <w:t>augmenter vos deux doses quotidiennes de 50 </w:t>
      </w:r>
      <w:r>
        <w:rPr>
          <w:color w:val="222222"/>
        </w:rPr>
        <w:t>mg</w:t>
      </w:r>
      <w:r>
        <w:rPr>
          <w:szCs w:val="22"/>
        </w:rPr>
        <w:t xml:space="preserve"> (5 mL) chaque semaine. Ce sera le cas jusqu'à ce que vous atteigniez une dose d'entretien comprise entre 100 </w:t>
      </w:r>
      <w:r>
        <w:rPr>
          <w:color w:val="222222"/>
        </w:rPr>
        <w:t>mg</w:t>
      </w:r>
      <w:r>
        <w:rPr>
          <w:szCs w:val="22"/>
        </w:rPr>
        <w:t xml:space="preserve"> (10 mL) et 200 </w:t>
      </w:r>
      <w:r>
        <w:rPr>
          <w:color w:val="222222"/>
        </w:rPr>
        <w:t>mg</w:t>
      </w:r>
      <w:r>
        <w:rPr>
          <w:szCs w:val="22"/>
        </w:rPr>
        <w:t xml:space="preserve"> (20 mL) deux fois par jour.</w:t>
      </w:r>
    </w:p>
    <w:p w14:paraId="389A3609" w14:textId="43CE0B74" w:rsidR="00E422AF" w:rsidRDefault="004C3A60">
      <w:pPr>
        <w:widowControl w:val="0"/>
        <w:numPr>
          <w:ilvl w:val="0"/>
          <w:numId w:val="61"/>
        </w:numPr>
        <w:tabs>
          <w:tab w:val="left" w:pos="567"/>
        </w:tabs>
        <w:ind w:right="-2"/>
        <w:rPr>
          <w:szCs w:val="22"/>
        </w:rPr>
      </w:pPr>
      <w:r>
        <w:rPr>
          <w:szCs w:val="22"/>
        </w:rPr>
        <w:t xml:space="preserve">Si vous pesez 50 kg ou plus, votre médecin peut décider de commencer le traitement </w:t>
      </w:r>
      <w:r w:rsidR="005D164E">
        <w:rPr>
          <w:szCs w:val="22"/>
        </w:rPr>
        <w:t xml:space="preserve">avec </w:t>
      </w:r>
      <w:r>
        <w:rPr>
          <w:szCs w:val="22"/>
        </w:rPr>
        <w:t xml:space="preserve">Vimpat </w:t>
      </w:r>
      <w:r w:rsidR="00206EC2">
        <w:rPr>
          <w:szCs w:val="22"/>
        </w:rPr>
        <w:t>par</w:t>
      </w:r>
      <w:r>
        <w:rPr>
          <w:szCs w:val="22"/>
        </w:rPr>
        <w:t xml:space="preserve"> une dose « de charge » unique de 200 </w:t>
      </w:r>
      <w:r>
        <w:rPr>
          <w:color w:val="222222"/>
        </w:rPr>
        <w:t>mg</w:t>
      </w:r>
      <w:r>
        <w:rPr>
          <w:szCs w:val="22"/>
        </w:rPr>
        <w:t xml:space="preserve"> (20 mL). Vous commencerez ensuite à prendre régulièrement votre dose d’entretien après 12 heures.</w:t>
      </w:r>
    </w:p>
    <w:p w14:paraId="389A360A" w14:textId="77777777" w:rsidR="00E422AF" w:rsidRDefault="00E422AF">
      <w:pPr>
        <w:widowControl w:val="0"/>
        <w:tabs>
          <w:tab w:val="left" w:pos="567"/>
        </w:tabs>
        <w:rPr>
          <w:b/>
          <w:szCs w:val="22"/>
        </w:rPr>
      </w:pPr>
    </w:p>
    <w:p w14:paraId="389A360B" w14:textId="77777777" w:rsidR="00E422AF" w:rsidRDefault="004C3A60">
      <w:pPr>
        <w:widowControl w:val="0"/>
        <w:tabs>
          <w:tab w:val="left" w:pos="567"/>
        </w:tabs>
        <w:rPr>
          <w:b/>
          <w:szCs w:val="22"/>
        </w:rPr>
      </w:pPr>
      <w:r>
        <w:rPr>
          <w:b/>
          <w:szCs w:val="22"/>
        </w:rPr>
        <w:t>Enfants et adolescents pesant moins de 50 kg</w:t>
      </w:r>
    </w:p>
    <w:p w14:paraId="389A360C" w14:textId="77777777" w:rsidR="00E422AF" w:rsidRDefault="004C3A60">
      <w:r>
        <w:t xml:space="preserve">- </w:t>
      </w:r>
      <w:r>
        <w:rPr>
          <w:i/>
          <w:iCs/>
        </w:rPr>
        <w:t xml:space="preserve">Dans le traitement des crises partielles : </w:t>
      </w:r>
      <w:r>
        <w:t>noter que Vimpat n’est pas recommandé pour les enfants de moins de 2 ans.</w:t>
      </w:r>
    </w:p>
    <w:p w14:paraId="389A360D" w14:textId="77777777" w:rsidR="00E422AF" w:rsidRDefault="004C3A60">
      <w:r>
        <w:rPr>
          <w:i/>
          <w:iCs/>
        </w:rPr>
        <w:t xml:space="preserve">- Dans le traitement des crises généralisées tonico-cloniques primaires : </w:t>
      </w:r>
      <w:r>
        <w:t>noter que Vimpat n’est pas recommandé pour les enfants de moins de 4 ans.</w:t>
      </w:r>
    </w:p>
    <w:p w14:paraId="389A360E" w14:textId="77777777" w:rsidR="00E422AF" w:rsidRDefault="00E422AF">
      <w:pPr>
        <w:rPr>
          <w:i/>
          <w:iCs/>
        </w:rPr>
      </w:pPr>
    </w:p>
    <w:p w14:paraId="389A360F" w14:textId="77777777" w:rsidR="00E422AF" w:rsidRDefault="004C3A60">
      <w:pPr>
        <w:widowControl w:val="0"/>
        <w:tabs>
          <w:tab w:val="left" w:pos="567"/>
        </w:tabs>
      </w:pPr>
      <w:r>
        <w:rPr>
          <w:color w:val="222222"/>
          <w:u w:val="single"/>
        </w:rPr>
        <w:t>Lorsque vous prenez uniquement Vimpat :</w:t>
      </w:r>
    </w:p>
    <w:p w14:paraId="389A3610" w14:textId="77777777" w:rsidR="00E422AF" w:rsidRDefault="004C3A60">
      <w:pPr>
        <w:widowControl w:val="0"/>
        <w:numPr>
          <w:ilvl w:val="0"/>
          <w:numId w:val="61"/>
        </w:numPr>
        <w:tabs>
          <w:tab w:val="left" w:pos="567"/>
        </w:tabs>
        <w:ind w:right="-2"/>
      </w:pPr>
      <w:r>
        <w:rPr>
          <w:szCs w:val="22"/>
        </w:rPr>
        <w:t>Votre</w:t>
      </w:r>
      <w:r>
        <w:t xml:space="preserve"> médecin décidera de la dose de Vimpat en fonction de votre poids corporel.</w:t>
      </w:r>
    </w:p>
    <w:p w14:paraId="389A3611" w14:textId="77777777" w:rsidR="00E422AF" w:rsidRDefault="004C3A60">
      <w:pPr>
        <w:numPr>
          <w:ilvl w:val="0"/>
          <w:numId w:val="61"/>
        </w:numPr>
      </w:pPr>
      <w:r>
        <w:t xml:space="preserve">La dose initiale habituelle est 1 mg (0,1 mL), par kilogramme (kg) de poids corporel, deux fois par jour. </w:t>
      </w:r>
    </w:p>
    <w:p w14:paraId="389A3612" w14:textId="77777777" w:rsidR="00E422AF" w:rsidRDefault="004C3A60">
      <w:pPr>
        <w:numPr>
          <w:ilvl w:val="0"/>
          <w:numId w:val="61"/>
        </w:numPr>
      </w:pPr>
      <w:r>
        <w:rPr>
          <w:szCs w:val="22"/>
        </w:rPr>
        <w:t xml:space="preserve">Votre médecin peut augmenter chaque semaine vos deux doses quotidiennes de 1 mg (0,1 mL) par kg de votre poids corporel. Ce sera le cas jusqu’à ce que vous atteigniez une dose d’entretien. </w:t>
      </w:r>
    </w:p>
    <w:p w14:paraId="389A3613" w14:textId="77777777" w:rsidR="00E422AF" w:rsidRDefault="004C3A60">
      <w:pPr>
        <w:numPr>
          <w:ilvl w:val="0"/>
          <w:numId w:val="61"/>
        </w:numPr>
        <w:rPr>
          <w:b/>
        </w:rPr>
      </w:pPr>
      <w:r>
        <w:rPr>
          <w:szCs w:val="22"/>
        </w:rPr>
        <w:t>Des tableaux de posologie comprenant la dose maximale recommandée sont repris ci-dessous. </w:t>
      </w:r>
      <w:r>
        <w:t>Pour information uniquement. Votre médecin déterminera quelle est la dose adaptée pour vous.</w:t>
      </w:r>
      <w:r>
        <w:rPr>
          <w:b/>
        </w:rPr>
        <w:t xml:space="preserve"> </w:t>
      </w:r>
    </w:p>
    <w:p w14:paraId="389A3614" w14:textId="77777777" w:rsidR="00E422AF" w:rsidRDefault="00E422AF"/>
    <w:p w14:paraId="389A3615" w14:textId="77777777" w:rsidR="00E422AF" w:rsidRDefault="004C3A60">
      <w:pPr>
        <w:keepNext/>
        <w:rPr>
          <w:b/>
        </w:rPr>
      </w:pPr>
      <w:r>
        <w:rPr>
          <w:b/>
        </w:rPr>
        <w:lastRenderedPageBreak/>
        <w:t>À prendre deux fois par jour</w:t>
      </w:r>
      <w:r>
        <w:t xml:space="preserve"> pour les enfants à partir de 2 ans </w:t>
      </w:r>
      <w:r>
        <w:rPr>
          <w:b/>
        </w:rPr>
        <w:t>pesant de 10 kg à moins de 40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592"/>
        <w:gridCol w:w="1139"/>
        <w:gridCol w:w="1140"/>
        <w:gridCol w:w="1140"/>
        <w:gridCol w:w="1267"/>
        <w:gridCol w:w="2071"/>
      </w:tblGrid>
      <w:tr w:rsidR="00206EC2" w14:paraId="389A3625" w14:textId="77777777" w:rsidTr="00B0119E">
        <w:trPr>
          <w:trHeight w:val="1328"/>
        </w:trPr>
        <w:tc>
          <w:tcPr>
            <w:tcW w:w="392" w:type="pct"/>
            <w:shd w:val="clear" w:color="auto" w:fill="auto"/>
          </w:tcPr>
          <w:p w14:paraId="389A3616" w14:textId="77777777" w:rsidR="00206EC2" w:rsidRDefault="00206EC2">
            <w:pPr>
              <w:keepNext/>
              <w:keepLines/>
              <w:rPr>
                <w:szCs w:val="22"/>
              </w:rPr>
            </w:pPr>
            <w:r>
              <w:rPr>
                <w:szCs w:val="22"/>
              </w:rPr>
              <w:t>Poids</w:t>
            </w:r>
          </w:p>
        </w:tc>
        <w:tc>
          <w:tcPr>
            <w:tcW w:w="879" w:type="pct"/>
            <w:shd w:val="clear" w:color="auto" w:fill="auto"/>
          </w:tcPr>
          <w:p w14:paraId="389A3617" w14:textId="77777777" w:rsidR="00206EC2" w:rsidRDefault="00206EC2">
            <w:pPr>
              <w:pStyle w:val="Date"/>
              <w:keepNext/>
              <w:rPr>
                <w:szCs w:val="22"/>
                <w:lang w:val="fr-FR"/>
              </w:rPr>
            </w:pPr>
            <w:r>
              <w:rPr>
                <w:szCs w:val="22"/>
                <w:lang w:val="fr-FR"/>
              </w:rPr>
              <w:t>Semaine 1</w:t>
            </w:r>
          </w:p>
          <w:p w14:paraId="389A3618" w14:textId="77777777" w:rsidR="00206EC2" w:rsidRDefault="00206EC2">
            <w:pPr>
              <w:pStyle w:val="Date"/>
              <w:keepNext/>
              <w:rPr>
                <w:szCs w:val="22"/>
                <w:lang w:val="fr-FR"/>
              </w:rPr>
            </w:pPr>
            <w:r>
              <w:rPr>
                <w:szCs w:val="22"/>
                <w:lang w:val="fr-FR"/>
              </w:rPr>
              <w:t>Dose initiale : 0,1 mL/kg</w:t>
            </w:r>
          </w:p>
        </w:tc>
        <w:tc>
          <w:tcPr>
            <w:tcW w:w="629" w:type="pct"/>
          </w:tcPr>
          <w:p w14:paraId="389A3619" w14:textId="77777777" w:rsidR="00206EC2" w:rsidRDefault="00206EC2">
            <w:pPr>
              <w:keepNext/>
              <w:keepLines/>
              <w:rPr>
                <w:szCs w:val="22"/>
              </w:rPr>
            </w:pPr>
            <w:r>
              <w:rPr>
                <w:szCs w:val="22"/>
              </w:rPr>
              <w:t>Semaine 2</w:t>
            </w:r>
          </w:p>
          <w:p w14:paraId="389A361A" w14:textId="77777777" w:rsidR="00206EC2" w:rsidRDefault="00206EC2">
            <w:pPr>
              <w:keepNext/>
              <w:keepLines/>
              <w:rPr>
                <w:szCs w:val="22"/>
              </w:rPr>
            </w:pPr>
            <w:r>
              <w:rPr>
                <w:szCs w:val="22"/>
              </w:rPr>
              <w:t xml:space="preserve">0,2 mL/kg </w:t>
            </w:r>
          </w:p>
        </w:tc>
        <w:tc>
          <w:tcPr>
            <w:tcW w:w="629" w:type="pct"/>
          </w:tcPr>
          <w:p w14:paraId="389A361B" w14:textId="77777777" w:rsidR="00206EC2" w:rsidRDefault="00206EC2">
            <w:pPr>
              <w:keepNext/>
              <w:keepLines/>
              <w:rPr>
                <w:szCs w:val="22"/>
              </w:rPr>
            </w:pPr>
            <w:r>
              <w:rPr>
                <w:szCs w:val="22"/>
              </w:rPr>
              <w:t>Semaine 3</w:t>
            </w:r>
          </w:p>
          <w:p w14:paraId="389A361C" w14:textId="77777777" w:rsidR="00206EC2" w:rsidRDefault="00206EC2">
            <w:pPr>
              <w:keepNext/>
              <w:keepLines/>
              <w:rPr>
                <w:szCs w:val="22"/>
              </w:rPr>
            </w:pPr>
            <w:r>
              <w:rPr>
                <w:szCs w:val="22"/>
              </w:rPr>
              <w:t>0,3 mL/kg</w:t>
            </w:r>
          </w:p>
        </w:tc>
        <w:tc>
          <w:tcPr>
            <w:tcW w:w="629" w:type="pct"/>
          </w:tcPr>
          <w:p w14:paraId="389A361D" w14:textId="77777777" w:rsidR="00206EC2" w:rsidRDefault="00206EC2">
            <w:pPr>
              <w:keepNext/>
              <w:keepLines/>
              <w:rPr>
                <w:szCs w:val="22"/>
              </w:rPr>
            </w:pPr>
            <w:r>
              <w:rPr>
                <w:szCs w:val="22"/>
              </w:rPr>
              <w:t>Semaine 4</w:t>
            </w:r>
          </w:p>
          <w:p w14:paraId="389A361E" w14:textId="77777777" w:rsidR="00206EC2" w:rsidRDefault="00206EC2">
            <w:pPr>
              <w:keepNext/>
              <w:keepLines/>
              <w:rPr>
                <w:szCs w:val="22"/>
              </w:rPr>
            </w:pPr>
            <w:r>
              <w:rPr>
                <w:szCs w:val="22"/>
              </w:rPr>
              <w:t>0,4 mL/kg</w:t>
            </w:r>
          </w:p>
        </w:tc>
        <w:tc>
          <w:tcPr>
            <w:tcW w:w="699" w:type="pct"/>
          </w:tcPr>
          <w:p w14:paraId="389A361F" w14:textId="529A2AF2" w:rsidR="00206EC2" w:rsidRDefault="00206EC2">
            <w:pPr>
              <w:keepNext/>
              <w:keepLines/>
              <w:rPr>
                <w:szCs w:val="22"/>
              </w:rPr>
            </w:pPr>
            <w:r>
              <w:rPr>
                <w:szCs w:val="22"/>
              </w:rPr>
              <w:t>Semaine 5</w:t>
            </w:r>
          </w:p>
          <w:p w14:paraId="389A3620" w14:textId="77777777" w:rsidR="00206EC2" w:rsidRDefault="00206EC2">
            <w:pPr>
              <w:keepNext/>
              <w:keepLines/>
              <w:rPr>
                <w:szCs w:val="22"/>
              </w:rPr>
            </w:pPr>
            <w:r>
              <w:rPr>
                <w:szCs w:val="22"/>
              </w:rPr>
              <w:t>0,5 mL/kg</w:t>
            </w:r>
          </w:p>
        </w:tc>
        <w:tc>
          <w:tcPr>
            <w:tcW w:w="1143" w:type="pct"/>
          </w:tcPr>
          <w:p w14:paraId="389A3622" w14:textId="7F6E5C87" w:rsidR="00206EC2" w:rsidRDefault="00206EC2">
            <w:pPr>
              <w:keepNext/>
              <w:keepLines/>
              <w:rPr>
                <w:szCs w:val="22"/>
              </w:rPr>
            </w:pPr>
            <w:r>
              <w:rPr>
                <w:szCs w:val="22"/>
              </w:rPr>
              <w:t>Semaine 6</w:t>
            </w:r>
          </w:p>
          <w:p w14:paraId="389A3623" w14:textId="77777777" w:rsidR="00206EC2" w:rsidRDefault="00206EC2">
            <w:pPr>
              <w:keepNext/>
              <w:keepLines/>
              <w:rPr>
                <w:szCs w:val="22"/>
              </w:rPr>
            </w:pPr>
            <w:r>
              <w:rPr>
                <w:szCs w:val="22"/>
              </w:rPr>
              <w:t>Dose maximale recommandée :</w:t>
            </w:r>
          </w:p>
          <w:p w14:paraId="389A3624" w14:textId="47E0A659" w:rsidR="00206EC2" w:rsidRDefault="00206EC2">
            <w:pPr>
              <w:keepNext/>
              <w:keepLines/>
              <w:rPr>
                <w:szCs w:val="22"/>
              </w:rPr>
            </w:pPr>
            <w:r>
              <w:rPr>
                <w:szCs w:val="22"/>
              </w:rPr>
              <w:t>0,6 mL</w:t>
            </w:r>
            <w:r w:rsidR="00B1496D">
              <w:rPr>
                <w:szCs w:val="22"/>
              </w:rPr>
              <w:t>/</w:t>
            </w:r>
            <w:r>
              <w:rPr>
                <w:szCs w:val="22"/>
              </w:rPr>
              <w:t>kg</w:t>
            </w:r>
          </w:p>
        </w:tc>
      </w:tr>
      <w:tr w:rsidR="00206EC2" w14:paraId="389A3629" w14:textId="77777777" w:rsidTr="00B0119E">
        <w:trPr>
          <w:trHeight w:val="271"/>
        </w:trPr>
        <w:tc>
          <w:tcPr>
            <w:tcW w:w="5000" w:type="pct"/>
            <w:gridSpan w:val="7"/>
          </w:tcPr>
          <w:p w14:paraId="389A3627" w14:textId="77777777" w:rsidR="00206EC2" w:rsidRDefault="00206EC2">
            <w:pPr>
              <w:keepNext/>
              <w:keepLines/>
              <w:jc w:val="center"/>
              <w:rPr>
                <w:szCs w:val="22"/>
              </w:rPr>
            </w:pPr>
            <w:bookmarkStart w:id="34" w:name="_Hlk74319903"/>
            <w:r>
              <w:rPr>
                <w:szCs w:val="22"/>
              </w:rPr>
              <w:t xml:space="preserve">Utilisez la seringue de 10 mL (graduations de couleur noire) pour des volumes compris entre 1 mL et 20 mL </w:t>
            </w:r>
          </w:p>
          <w:p w14:paraId="389A3628" w14:textId="105A6F30" w:rsidR="00206EC2" w:rsidRDefault="00206EC2">
            <w:pPr>
              <w:keepNext/>
              <w:keepLines/>
              <w:ind w:left="720"/>
              <w:rPr>
                <w:szCs w:val="22"/>
              </w:rPr>
            </w:pPr>
            <w:r>
              <w:rPr>
                <w:szCs w:val="22"/>
              </w:rPr>
              <w:t>* Utilisez le gobelet doseur de 30 mL pour les volumes supérieurs à 20 mL</w:t>
            </w:r>
          </w:p>
        </w:tc>
      </w:tr>
      <w:bookmarkEnd w:id="34"/>
      <w:tr w:rsidR="00206EC2" w14:paraId="389A3632" w14:textId="77777777" w:rsidTr="00B0119E">
        <w:tc>
          <w:tcPr>
            <w:tcW w:w="392" w:type="pct"/>
            <w:shd w:val="clear" w:color="auto" w:fill="auto"/>
          </w:tcPr>
          <w:p w14:paraId="389A362A" w14:textId="77777777" w:rsidR="00206EC2" w:rsidRDefault="00206EC2">
            <w:pPr>
              <w:keepNext/>
              <w:keepLines/>
              <w:rPr>
                <w:szCs w:val="22"/>
              </w:rPr>
            </w:pPr>
            <w:r>
              <w:rPr>
                <w:szCs w:val="22"/>
              </w:rPr>
              <w:t>10 kg</w:t>
            </w:r>
          </w:p>
        </w:tc>
        <w:tc>
          <w:tcPr>
            <w:tcW w:w="879" w:type="pct"/>
            <w:shd w:val="clear" w:color="auto" w:fill="auto"/>
          </w:tcPr>
          <w:p w14:paraId="389A362B" w14:textId="77777777" w:rsidR="00206EC2" w:rsidRDefault="00206EC2">
            <w:pPr>
              <w:keepNext/>
              <w:keepLines/>
              <w:rPr>
                <w:szCs w:val="22"/>
              </w:rPr>
            </w:pPr>
            <w:r>
              <w:rPr>
                <w:szCs w:val="22"/>
              </w:rPr>
              <w:t>1 mL</w:t>
            </w:r>
          </w:p>
        </w:tc>
        <w:tc>
          <w:tcPr>
            <w:tcW w:w="629" w:type="pct"/>
          </w:tcPr>
          <w:p w14:paraId="389A362C" w14:textId="77777777" w:rsidR="00206EC2" w:rsidRDefault="00206EC2">
            <w:pPr>
              <w:keepNext/>
              <w:keepLines/>
              <w:rPr>
                <w:szCs w:val="22"/>
              </w:rPr>
            </w:pPr>
            <w:r>
              <w:rPr>
                <w:szCs w:val="22"/>
              </w:rPr>
              <w:t>2 mL</w:t>
            </w:r>
          </w:p>
        </w:tc>
        <w:tc>
          <w:tcPr>
            <w:tcW w:w="629" w:type="pct"/>
          </w:tcPr>
          <w:p w14:paraId="389A362D" w14:textId="77777777" w:rsidR="00206EC2" w:rsidRDefault="00206EC2">
            <w:pPr>
              <w:keepNext/>
              <w:keepLines/>
              <w:rPr>
                <w:szCs w:val="22"/>
              </w:rPr>
            </w:pPr>
            <w:r>
              <w:rPr>
                <w:szCs w:val="22"/>
              </w:rPr>
              <w:t>3 mL</w:t>
            </w:r>
          </w:p>
        </w:tc>
        <w:tc>
          <w:tcPr>
            <w:tcW w:w="629" w:type="pct"/>
          </w:tcPr>
          <w:p w14:paraId="389A362E" w14:textId="77777777" w:rsidR="00206EC2" w:rsidRDefault="00206EC2">
            <w:pPr>
              <w:keepNext/>
              <w:keepLines/>
              <w:rPr>
                <w:szCs w:val="22"/>
              </w:rPr>
            </w:pPr>
            <w:r>
              <w:rPr>
                <w:szCs w:val="22"/>
              </w:rPr>
              <w:t>4 mL</w:t>
            </w:r>
          </w:p>
        </w:tc>
        <w:tc>
          <w:tcPr>
            <w:tcW w:w="699" w:type="pct"/>
          </w:tcPr>
          <w:p w14:paraId="389A362F" w14:textId="77777777" w:rsidR="00206EC2" w:rsidRDefault="00206EC2">
            <w:pPr>
              <w:keepNext/>
              <w:keepLines/>
              <w:rPr>
                <w:szCs w:val="22"/>
              </w:rPr>
            </w:pPr>
            <w:r>
              <w:rPr>
                <w:szCs w:val="22"/>
              </w:rPr>
              <w:t xml:space="preserve">5 mL </w:t>
            </w:r>
          </w:p>
        </w:tc>
        <w:tc>
          <w:tcPr>
            <w:tcW w:w="1143" w:type="pct"/>
          </w:tcPr>
          <w:p w14:paraId="389A3631" w14:textId="77777777" w:rsidR="00206EC2" w:rsidRDefault="00206EC2">
            <w:pPr>
              <w:keepNext/>
              <w:keepLines/>
              <w:rPr>
                <w:szCs w:val="22"/>
              </w:rPr>
            </w:pPr>
            <w:r>
              <w:rPr>
                <w:szCs w:val="22"/>
              </w:rPr>
              <w:t>6 mL</w:t>
            </w:r>
          </w:p>
        </w:tc>
      </w:tr>
      <w:tr w:rsidR="00206EC2" w14:paraId="389A363B" w14:textId="77777777" w:rsidTr="00B0119E">
        <w:tc>
          <w:tcPr>
            <w:tcW w:w="392" w:type="pct"/>
            <w:shd w:val="clear" w:color="auto" w:fill="auto"/>
          </w:tcPr>
          <w:p w14:paraId="389A3633" w14:textId="77777777" w:rsidR="00206EC2" w:rsidRDefault="00206EC2">
            <w:pPr>
              <w:keepNext/>
              <w:keepLines/>
              <w:rPr>
                <w:szCs w:val="22"/>
              </w:rPr>
            </w:pPr>
            <w:r>
              <w:rPr>
                <w:szCs w:val="22"/>
              </w:rPr>
              <w:t>15 kg</w:t>
            </w:r>
          </w:p>
        </w:tc>
        <w:tc>
          <w:tcPr>
            <w:tcW w:w="879" w:type="pct"/>
            <w:shd w:val="clear" w:color="auto" w:fill="auto"/>
          </w:tcPr>
          <w:p w14:paraId="389A3634" w14:textId="77777777" w:rsidR="00206EC2" w:rsidRDefault="00206EC2">
            <w:pPr>
              <w:keepNext/>
              <w:keepLines/>
              <w:rPr>
                <w:szCs w:val="22"/>
              </w:rPr>
            </w:pPr>
            <w:r>
              <w:rPr>
                <w:szCs w:val="22"/>
              </w:rPr>
              <w:t>1,5 mL</w:t>
            </w:r>
          </w:p>
        </w:tc>
        <w:tc>
          <w:tcPr>
            <w:tcW w:w="629" w:type="pct"/>
          </w:tcPr>
          <w:p w14:paraId="389A3635" w14:textId="77777777" w:rsidR="00206EC2" w:rsidRDefault="00206EC2">
            <w:pPr>
              <w:keepNext/>
              <w:keepLines/>
              <w:rPr>
                <w:szCs w:val="22"/>
              </w:rPr>
            </w:pPr>
            <w:r>
              <w:rPr>
                <w:szCs w:val="22"/>
              </w:rPr>
              <w:t>3 mL</w:t>
            </w:r>
          </w:p>
        </w:tc>
        <w:tc>
          <w:tcPr>
            <w:tcW w:w="629" w:type="pct"/>
          </w:tcPr>
          <w:p w14:paraId="389A3636" w14:textId="77777777" w:rsidR="00206EC2" w:rsidRDefault="00206EC2">
            <w:pPr>
              <w:keepNext/>
              <w:keepLines/>
              <w:rPr>
                <w:szCs w:val="22"/>
              </w:rPr>
            </w:pPr>
            <w:r>
              <w:rPr>
                <w:szCs w:val="22"/>
              </w:rPr>
              <w:t>4,5 mL</w:t>
            </w:r>
          </w:p>
        </w:tc>
        <w:tc>
          <w:tcPr>
            <w:tcW w:w="629" w:type="pct"/>
          </w:tcPr>
          <w:p w14:paraId="389A3637" w14:textId="77777777" w:rsidR="00206EC2" w:rsidRDefault="00206EC2">
            <w:pPr>
              <w:keepNext/>
              <w:keepLines/>
              <w:rPr>
                <w:szCs w:val="22"/>
              </w:rPr>
            </w:pPr>
            <w:r>
              <w:rPr>
                <w:szCs w:val="22"/>
              </w:rPr>
              <w:t>6 mL</w:t>
            </w:r>
          </w:p>
        </w:tc>
        <w:tc>
          <w:tcPr>
            <w:tcW w:w="699" w:type="pct"/>
          </w:tcPr>
          <w:p w14:paraId="389A3638" w14:textId="77777777" w:rsidR="00206EC2" w:rsidRDefault="00206EC2">
            <w:pPr>
              <w:keepNext/>
              <w:keepLines/>
              <w:rPr>
                <w:szCs w:val="22"/>
              </w:rPr>
            </w:pPr>
            <w:r>
              <w:rPr>
                <w:szCs w:val="22"/>
              </w:rPr>
              <w:t>7,5 mL</w:t>
            </w:r>
          </w:p>
        </w:tc>
        <w:tc>
          <w:tcPr>
            <w:tcW w:w="1143" w:type="pct"/>
          </w:tcPr>
          <w:p w14:paraId="389A363A" w14:textId="77777777" w:rsidR="00206EC2" w:rsidRDefault="00206EC2">
            <w:pPr>
              <w:keepNext/>
              <w:keepLines/>
              <w:rPr>
                <w:szCs w:val="22"/>
              </w:rPr>
            </w:pPr>
            <w:r>
              <w:rPr>
                <w:szCs w:val="22"/>
              </w:rPr>
              <w:t>9 mL</w:t>
            </w:r>
          </w:p>
        </w:tc>
      </w:tr>
      <w:tr w:rsidR="00206EC2" w14:paraId="389A3644" w14:textId="77777777" w:rsidTr="00B0119E">
        <w:tc>
          <w:tcPr>
            <w:tcW w:w="392" w:type="pct"/>
            <w:shd w:val="clear" w:color="auto" w:fill="auto"/>
          </w:tcPr>
          <w:p w14:paraId="389A363C" w14:textId="77777777" w:rsidR="00206EC2" w:rsidRDefault="00206EC2">
            <w:pPr>
              <w:keepNext/>
              <w:keepLines/>
              <w:rPr>
                <w:szCs w:val="22"/>
              </w:rPr>
            </w:pPr>
            <w:r>
              <w:rPr>
                <w:szCs w:val="22"/>
              </w:rPr>
              <w:t>20 kg</w:t>
            </w:r>
          </w:p>
        </w:tc>
        <w:tc>
          <w:tcPr>
            <w:tcW w:w="879" w:type="pct"/>
            <w:shd w:val="clear" w:color="auto" w:fill="auto"/>
          </w:tcPr>
          <w:p w14:paraId="389A363D" w14:textId="77777777" w:rsidR="00206EC2" w:rsidRDefault="00206EC2">
            <w:pPr>
              <w:keepNext/>
              <w:keepLines/>
              <w:rPr>
                <w:szCs w:val="22"/>
              </w:rPr>
            </w:pPr>
            <w:r>
              <w:rPr>
                <w:szCs w:val="22"/>
              </w:rPr>
              <w:t>2 mL</w:t>
            </w:r>
          </w:p>
        </w:tc>
        <w:tc>
          <w:tcPr>
            <w:tcW w:w="629" w:type="pct"/>
          </w:tcPr>
          <w:p w14:paraId="389A363E" w14:textId="77777777" w:rsidR="00206EC2" w:rsidRDefault="00206EC2">
            <w:pPr>
              <w:keepNext/>
              <w:keepLines/>
              <w:rPr>
                <w:szCs w:val="22"/>
              </w:rPr>
            </w:pPr>
            <w:r>
              <w:rPr>
                <w:szCs w:val="22"/>
              </w:rPr>
              <w:t>4 mL</w:t>
            </w:r>
          </w:p>
        </w:tc>
        <w:tc>
          <w:tcPr>
            <w:tcW w:w="629" w:type="pct"/>
          </w:tcPr>
          <w:p w14:paraId="389A363F" w14:textId="77777777" w:rsidR="00206EC2" w:rsidRDefault="00206EC2">
            <w:pPr>
              <w:keepNext/>
              <w:keepLines/>
              <w:rPr>
                <w:szCs w:val="22"/>
              </w:rPr>
            </w:pPr>
            <w:r>
              <w:rPr>
                <w:szCs w:val="22"/>
              </w:rPr>
              <w:t>6 mL</w:t>
            </w:r>
          </w:p>
        </w:tc>
        <w:tc>
          <w:tcPr>
            <w:tcW w:w="629" w:type="pct"/>
          </w:tcPr>
          <w:p w14:paraId="389A3640" w14:textId="77777777" w:rsidR="00206EC2" w:rsidRDefault="00206EC2">
            <w:pPr>
              <w:keepNext/>
              <w:keepLines/>
              <w:rPr>
                <w:szCs w:val="22"/>
              </w:rPr>
            </w:pPr>
            <w:r>
              <w:rPr>
                <w:szCs w:val="22"/>
              </w:rPr>
              <w:t>8 mL</w:t>
            </w:r>
          </w:p>
        </w:tc>
        <w:tc>
          <w:tcPr>
            <w:tcW w:w="699" w:type="pct"/>
          </w:tcPr>
          <w:p w14:paraId="389A3641" w14:textId="77777777" w:rsidR="00206EC2" w:rsidRDefault="00206EC2">
            <w:pPr>
              <w:keepNext/>
              <w:keepLines/>
              <w:rPr>
                <w:szCs w:val="22"/>
              </w:rPr>
            </w:pPr>
            <w:r>
              <w:rPr>
                <w:szCs w:val="22"/>
              </w:rPr>
              <w:t>10 mL</w:t>
            </w:r>
          </w:p>
        </w:tc>
        <w:tc>
          <w:tcPr>
            <w:tcW w:w="1143" w:type="pct"/>
          </w:tcPr>
          <w:p w14:paraId="389A3643" w14:textId="77777777" w:rsidR="00206EC2" w:rsidRDefault="00206EC2">
            <w:pPr>
              <w:keepNext/>
              <w:keepLines/>
              <w:rPr>
                <w:szCs w:val="22"/>
              </w:rPr>
            </w:pPr>
            <w:r>
              <w:rPr>
                <w:szCs w:val="22"/>
              </w:rPr>
              <w:t>12 mL</w:t>
            </w:r>
          </w:p>
        </w:tc>
      </w:tr>
      <w:tr w:rsidR="00206EC2" w14:paraId="389A364D" w14:textId="77777777" w:rsidTr="00B0119E">
        <w:tc>
          <w:tcPr>
            <w:tcW w:w="392" w:type="pct"/>
            <w:shd w:val="clear" w:color="auto" w:fill="auto"/>
          </w:tcPr>
          <w:p w14:paraId="389A3645" w14:textId="77777777" w:rsidR="00206EC2" w:rsidRDefault="00206EC2">
            <w:pPr>
              <w:keepNext/>
              <w:keepLines/>
              <w:rPr>
                <w:szCs w:val="22"/>
              </w:rPr>
            </w:pPr>
            <w:r>
              <w:rPr>
                <w:szCs w:val="22"/>
              </w:rPr>
              <w:t>25 kg</w:t>
            </w:r>
          </w:p>
        </w:tc>
        <w:tc>
          <w:tcPr>
            <w:tcW w:w="879" w:type="pct"/>
            <w:shd w:val="clear" w:color="auto" w:fill="auto"/>
          </w:tcPr>
          <w:p w14:paraId="389A3646" w14:textId="77777777" w:rsidR="00206EC2" w:rsidRDefault="00206EC2">
            <w:pPr>
              <w:keepNext/>
              <w:keepLines/>
              <w:rPr>
                <w:szCs w:val="22"/>
              </w:rPr>
            </w:pPr>
            <w:r>
              <w:rPr>
                <w:szCs w:val="22"/>
              </w:rPr>
              <w:t>2,5 mL</w:t>
            </w:r>
          </w:p>
        </w:tc>
        <w:tc>
          <w:tcPr>
            <w:tcW w:w="629" w:type="pct"/>
          </w:tcPr>
          <w:p w14:paraId="389A3647" w14:textId="77777777" w:rsidR="00206EC2" w:rsidRDefault="00206EC2">
            <w:pPr>
              <w:keepNext/>
              <w:keepLines/>
              <w:rPr>
                <w:szCs w:val="22"/>
              </w:rPr>
            </w:pPr>
            <w:r>
              <w:rPr>
                <w:szCs w:val="22"/>
              </w:rPr>
              <w:t>5 mL</w:t>
            </w:r>
          </w:p>
        </w:tc>
        <w:tc>
          <w:tcPr>
            <w:tcW w:w="629" w:type="pct"/>
          </w:tcPr>
          <w:p w14:paraId="389A3648" w14:textId="77777777" w:rsidR="00206EC2" w:rsidRDefault="00206EC2">
            <w:pPr>
              <w:keepNext/>
              <w:keepLines/>
              <w:rPr>
                <w:szCs w:val="22"/>
              </w:rPr>
            </w:pPr>
            <w:r>
              <w:rPr>
                <w:szCs w:val="22"/>
              </w:rPr>
              <w:t>7,5 mL</w:t>
            </w:r>
          </w:p>
        </w:tc>
        <w:tc>
          <w:tcPr>
            <w:tcW w:w="629" w:type="pct"/>
          </w:tcPr>
          <w:p w14:paraId="389A3649" w14:textId="77777777" w:rsidR="00206EC2" w:rsidRDefault="00206EC2">
            <w:pPr>
              <w:keepNext/>
              <w:keepLines/>
              <w:rPr>
                <w:szCs w:val="22"/>
              </w:rPr>
            </w:pPr>
            <w:r>
              <w:rPr>
                <w:szCs w:val="22"/>
              </w:rPr>
              <w:t>10 mL</w:t>
            </w:r>
          </w:p>
        </w:tc>
        <w:tc>
          <w:tcPr>
            <w:tcW w:w="699" w:type="pct"/>
          </w:tcPr>
          <w:p w14:paraId="389A364A" w14:textId="77777777" w:rsidR="00206EC2" w:rsidRDefault="00206EC2">
            <w:pPr>
              <w:keepNext/>
              <w:keepLines/>
              <w:rPr>
                <w:szCs w:val="22"/>
              </w:rPr>
            </w:pPr>
            <w:r>
              <w:rPr>
                <w:szCs w:val="22"/>
              </w:rPr>
              <w:t>12,5 mL</w:t>
            </w:r>
          </w:p>
        </w:tc>
        <w:tc>
          <w:tcPr>
            <w:tcW w:w="1143" w:type="pct"/>
          </w:tcPr>
          <w:p w14:paraId="389A364C" w14:textId="77777777" w:rsidR="00206EC2" w:rsidRDefault="00206EC2">
            <w:pPr>
              <w:keepNext/>
              <w:keepLines/>
              <w:rPr>
                <w:szCs w:val="22"/>
              </w:rPr>
            </w:pPr>
            <w:r>
              <w:rPr>
                <w:szCs w:val="22"/>
              </w:rPr>
              <w:t>15 mL</w:t>
            </w:r>
          </w:p>
        </w:tc>
      </w:tr>
      <w:tr w:rsidR="00206EC2" w14:paraId="389A3656" w14:textId="77777777" w:rsidTr="00B0119E">
        <w:tc>
          <w:tcPr>
            <w:tcW w:w="392" w:type="pct"/>
            <w:shd w:val="clear" w:color="auto" w:fill="auto"/>
          </w:tcPr>
          <w:p w14:paraId="389A364E" w14:textId="77777777" w:rsidR="00206EC2" w:rsidRDefault="00206EC2">
            <w:pPr>
              <w:keepNext/>
              <w:keepLines/>
              <w:rPr>
                <w:szCs w:val="22"/>
              </w:rPr>
            </w:pPr>
            <w:r>
              <w:rPr>
                <w:szCs w:val="22"/>
              </w:rPr>
              <w:t>30 kg</w:t>
            </w:r>
          </w:p>
        </w:tc>
        <w:tc>
          <w:tcPr>
            <w:tcW w:w="879" w:type="pct"/>
            <w:shd w:val="clear" w:color="auto" w:fill="auto"/>
          </w:tcPr>
          <w:p w14:paraId="389A364F" w14:textId="77777777" w:rsidR="00206EC2" w:rsidRDefault="00206EC2">
            <w:pPr>
              <w:keepNext/>
              <w:keepLines/>
              <w:rPr>
                <w:szCs w:val="22"/>
              </w:rPr>
            </w:pPr>
            <w:r>
              <w:rPr>
                <w:szCs w:val="22"/>
              </w:rPr>
              <w:t>3 mL</w:t>
            </w:r>
          </w:p>
        </w:tc>
        <w:tc>
          <w:tcPr>
            <w:tcW w:w="629" w:type="pct"/>
          </w:tcPr>
          <w:p w14:paraId="389A3650" w14:textId="77777777" w:rsidR="00206EC2" w:rsidRDefault="00206EC2">
            <w:pPr>
              <w:keepNext/>
              <w:keepLines/>
              <w:rPr>
                <w:szCs w:val="22"/>
              </w:rPr>
            </w:pPr>
            <w:r>
              <w:rPr>
                <w:szCs w:val="22"/>
              </w:rPr>
              <w:t>6 mL</w:t>
            </w:r>
          </w:p>
        </w:tc>
        <w:tc>
          <w:tcPr>
            <w:tcW w:w="629" w:type="pct"/>
          </w:tcPr>
          <w:p w14:paraId="389A3651" w14:textId="77777777" w:rsidR="00206EC2" w:rsidRDefault="00206EC2">
            <w:pPr>
              <w:keepNext/>
              <w:keepLines/>
              <w:rPr>
                <w:szCs w:val="22"/>
              </w:rPr>
            </w:pPr>
            <w:r>
              <w:rPr>
                <w:szCs w:val="22"/>
              </w:rPr>
              <w:t>9 mL</w:t>
            </w:r>
          </w:p>
        </w:tc>
        <w:tc>
          <w:tcPr>
            <w:tcW w:w="629" w:type="pct"/>
          </w:tcPr>
          <w:p w14:paraId="389A3652" w14:textId="77777777" w:rsidR="00206EC2" w:rsidRDefault="00206EC2">
            <w:pPr>
              <w:keepNext/>
              <w:keepLines/>
              <w:rPr>
                <w:szCs w:val="22"/>
              </w:rPr>
            </w:pPr>
            <w:r>
              <w:rPr>
                <w:szCs w:val="22"/>
              </w:rPr>
              <w:t>12 mL</w:t>
            </w:r>
          </w:p>
        </w:tc>
        <w:tc>
          <w:tcPr>
            <w:tcW w:w="699" w:type="pct"/>
          </w:tcPr>
          <w:p w14:paraId="389A3653" w14:textId="77777777" w:rsidR="00206EC2" w:rsidRDefault="00206EC2">
            <w:pPr>
              <w:keepNext/>
              <w:keepLines/>
              <w:rPr>
                <w:szCs w:val="22"/>
              </w:rPr>
            </w:pPr>
            <w:r>
              <w:rPr>
                <w:szCs w:val="22"/>
              </w:rPr>
              <w:t>15 mL</w:t>
            </w:r>
          </w:p>
        </w:tc>
        <w:tc>
          <w:tcPr>
            <w:tcW w:w="1143" w:type="pct"/>
          </w:tcPr>
          <w:p w14:paraId="389A3655" w14:textId="77777777" w:rsidR="00206EC2" w:rsidRDefault="00206EC2">
            <w:pPr>
              <w:keepNext/>
              <w:keepLines/>
              <w:rPr>
                <w:szCs w:val="22"/>
              </w:rPr>
            </w:pPr>
            <w:r>
              <w:rPr>
                <w:szCs w:val="22"/>
              </w:rPr>
              <w:t>18 mL</w:t>
            </w:r>
          </w:p>
        </w:tc>
      </w:tr>
      <w:tr w:rsidR="00206EC2" w14:paraId="389A365F" w14:textId="77777777" w:rsidTr="00B0119E">
        <w:tc>
          <w:tcPr>
            <w:tcW w:w="392" w:type="pct"/>
            <w:shd w:val="clear" w:color="auto" w:fill="auto"/>
          </w:tcPr>
          <w:p w14:paraId="389A3657" w14:textId="77777777" w:rsidR="00206EC2" w:rsidRDefault="00206EC2">
            <w:pPr>
              <w:keepNext/>
              <w:keepLines/>
              <w:rPr>
                <w:szCs w:val="22"/>
              </w:rPr>
            </w:pPr>
            <w:r>
              <w:rPr>
                <w:szCs w:val="22"/>
              </w:rPr>
              <w:t>35 kg</w:t>
            </w:r>
          </w:p>
        </w:tc>
        <w:tc>
          <w:tcPr>
            <w:tcW w:w="879" w:type="pct"/>
            <w:shd w:val="clear" w:color="auto" w:fill="auto"/>
          </w:tcPr>
          <w:p w14:paraId="389A3658" w14:textId="77777777" w:rsidR="00206EC2" w:rsidRDefault="00206EC2">
            <w:pPr>
              <w:keepNext/>
              <w:keepLines/>
              <w:rPr>
                <w:szCs w:val="22"/>
              </w:rPr>
            </w:pPr>
            <w:r>
              <w:rPr>
                <w:szCs w:val="22"/>
              </w:rPr>
              <w:t>3,5 mL</w:t>
            </w:r>
          </w:p>
        </w:tc>
        <w:tc>
          <w:tcPr>
            <w:tcW w:w="629" w:type="pct"/>
          </w:tcPr>
          <w:p w14:paraId="389A3659" w14:textId="77777777" w:rsidR="00206EC2" w:rsidRDefault="00206EC2">
            <w:pPr>
              <w:keepNext/>
              <w:keepLines/>
              <w:rPr>
                <w:szCs w:val="22"/>
              </w:rPr>
            </w:pPr>
            <w:r>
              <w:rPr>
                <w:szCs w:val="22"/>
              </w:rPr>
              <w:t>7 mL</w:t>
            </w:r>
          </w:p>
        </w:tc>
        <w:tc>
          <w:tcPr>
            <w:tcW w:w="629" w:type="pct"/>
          </w:tcPr>
          <w:p w14:paraId="389A365A" w14:textId="77777777" w:rsidR="00206EC2" w:rsidRDefault="00206EC2">
            <w:pPr>
              <w:keepNext/>
              <w:keepLines/>
              <w:rPr>
                <w:szCs w:val="22"/>
              </w:rPr>
            </w:pPr>
            <w:r>
              <w:rPr>
                <w:szCs w:val="22"/>
              </w:rPr>
              <w:t>10,5 mL</w:t>
            </w:r>
          </w:p>
        </w:tc>
        <w:tc>
          <w:tcPr>
            <w:tcW w:w="629" w:type="pct"/>
          </w:tcPr>
          <w:p w14:paraId="389A365B" w14:textId="77777777" w:rsidR="00206EC2" w:rsidRDefault="00206EC2">
            <w:pPr>
              <w:keepNext/>
              <w:keepLines/>
              <w:rPr>
                <w:szCs w:val="22"/>
              </w:rPr>
            </w:pPr>
            <w:r>
              <w:rPr>
                <w:szCs w:val="22"/>
              </w:rPr>
              <w:t>14 mL</w:t>
            </w:r>
          </w:p>
        </w:tc>
        <w:tc>
          <w:tcPr>
            <w:tcW w:w="699" w:type="pct"/>
          </w:tcPr>
          <w:p w14:paraId="389A365C" w14:textId="77777777" w:rsidR="00206EC2" w:rsidRDefault="00206EC2">
            <w:pPr>
              <w:keepNext/>
              <w:keepLines/>
              <w:rPr>
                <w:szCs w:val="22"/>
              </w:rPr>
            </w:pPr>
            <w:r>
              <w:rPr>
                <w:szCs w:val="22"/>
              </w:rPr>
              <w:t>17,5 mL</w:t>
            </w:r>
          </w:p>
        </w:tc>
        <w:tc>
          <w:tcPr>
            <w:tcW w:w="1143" w:type="pct"/>
          </w:tcPr>
          <w:p w14:paraId="389A365E" w14:textId="77777777" w:rsidR="00206EC2" w:rsidRDefault="00206EC2">
            <w:pPr>
              <w:keepNext/>
              <w:keepLines/>
              <w:rPr>
                <w:szCs w:val="22"/>
              </w:rPr>
            </w:pPr>
            <w:r>
              <w:rPr>
                <w:szCs w:val="22"/>
              </w:rPr>
              <w:t>21 mL*</w:t>
            </w:r>
          </w:p>
        </w:tc>
      </w:tr>
    </w:tbl>
    <w:p w14:paraId="389A3660" w14:textId="77777777" w:rsidR="00E422AF" w:rsidRDefault="00E422AF"/>
    <w:p w14:paraId="389A3661" w14:textId="77777777" w:rsidR="00E422AF" w:rsidRDefault="004C3A60">
      <w:pPr>
        <w:keepNext/>
        <w:rPr>
          <w:b/>
        </w:rPr>
      </w:pPr>
      <w:r>
        <w:rPr>
          <w:b/>
          <w:bCs/>
        </w:rPr>
        <w:t>À</w:t>
      </w:r>
      <w:r>
        <w:rPr>
          <w:b/>
        </w:rPr>
        <w:t xml:space="preserve"> prendre deux fois par jour</w:t>
      </w:r>
      <w:r>
        <w:t xml:space="preserve"> pour les enfants et les adolescents </w:t>
      </w:r>
      <w:r>
        <w:rPr>
          <w:b/>
        </w:rPr>
        <w:t>pesant de 40 kg à moins de 50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490"/>
        <w:gridCol w:w="1490"/>
        <w:gridCol w:w="1490"/>
        <w:gridCol w:w="1490"/>
        <w:gridCol w:w="1490"/>
        <w:gridCol w:w="6"/>
      </w:tblGrid>
      <w:tr w:rsidR="00E422AF" w14:paraId="389A3672" w14:textId="77777777">
        <w:trPr>
          <w:gridAfter w:val="1"/>
          <w:wAfter w:w="6" w:type="dxa"/>
          <w:trHeight w:val="272"/>
        </w:trPr>
        <w:tc>
          <w:tcPr>
            <w:tcW w:w="1490" w:type="dxa"/>
          </w:tcPr>
          <w:p w14:paraId="389A3662" w14:textId="77777777" w:rsidR="00E422AF" w:rsidRDefault="004C3A60">
            <w:pPr>
              <w:rPr>
                <w:u w:val="single"/>
              </w:rPr>
            </w:pPr>
            <w:r>
              <w:t>Poids</w:t>
            </w:r>
          </w:p>
        </w:tc>
        <w:tc>
          <w:tcPr>
            <w:tcW w:w="1490" w:type="dxa"/>
          </w:tcPr>
          <w:p w14:paraId="389A3663" w14:textId="77777777" w:rsidR="00E422AF" w:rsidRDefault="004C3A60">
            <w:pPr>
              <w:keepNext/>
            </w:pPr>
            <w:r>
              <w:t>Semaine 1</w:t>
            </w:r>
          </w:p>
          <w:p w14:paraId="389A3664" w14:textId="318E0311" w:rsidR="00E422AF" w:rsidRDefault="00360E47">
            <w:pPr>
              <w:keepNext/>
            </w:pPr>
            <w:r>
              <w:t xml:space="preserve">Dose initiale : </w:t>
            </w:r>
            <w:r w:rsidR="004C3A60">
              <w:t>0,1 mL/kg</w:t>
            </w:r>
          </w:p>
          <w:p w14:paraId="389A3665" w14:textId="552969FB" w:rsidR="00E422AF" w:rsidRDefault="00E422AF">
            <w:pPr>
              <w:rPr>
                <w:u w:val="single"/>
              </w:rPr>
            </w:pPr>
          </w:p>
        </w:tc>
        <w:tc>
          <w:tcPr>
            <w:tcW w:w="1490" w:type="dxa"/>
          </w:tcPr>
          <w:p w14:paraId="389A3666" w14:textId="77777777" w:rsidR="00E422AF" w:rsidRDefault="004C3A60">
            <w:pPr>
              <w:keepNext/>
            </w:pPr>
            <w:r>
              <w:t>Semaine 2</w:t>
            </w:r>
          </w:p>
          <w:p w14:paraId="389A3667" w14:textId="77777777" w:rsidR="00E422AF" w:rsidRDefault="004C3A60">
            <w:pPr>
              <w:keepNext/>
            </w:pPr>
            <w:r>
              <w:t xml:space="preserve">0,2 mL/kg </w:t>
            </w:r>
          </w:p>
          <w:p w14:paraId="389A3668" w14:textId="77777777" w:rsidR="00E422AF" w:rsidRDefault="00E422AF">
            <w:pPr>
              <w:rPr>
                <w:u w:val="single"/>
              </w:rPr>
            </w:pPr>
          </w:p>
        </w:tc>
        <w:tc>
          <w:tcPr>
            <w:tcW w:w="1490" w:type="dxa"/>
          </w:tcPr>
          <w:p w14:paraId="389A3669" w14:textId="77777777" w:rsidR="00E422AF" w:rsidRDefault="004C3A60">
            <w:pPr>
              <w:keepNext/>
            </w:pPr>
            <w:r>
              <w:t>Semaine 3</w:t>
            </w:r>
          </w:p>
          <w:p w14:paraId="389A366A" w14:textId="77777777" w:rsidR="00E422AF" w:rsidRDefault="004C3A60">
            <w:pPr>
              <w:keepNext/>
            </w:pPr>
            <w:r>
              <w:t>0,3 mL/kg</w:t>
            </w:r>
          </w:p>
          <w:p w14:paraId="389A366B" w14:textId="77777777" w:rsidR="00E422AF" w:rsidRDefault="00E422AF">
            <w:pPr>
              <w:rPr>
                <w:u w:val="single"/>
              </w:rPr>
            </w:pPr>
          </w:p>
        </w:tc>
        <w:tc>
          <w:tcPr>
            <w:tcW w:w="1490" w:type="dxa"/>
          </w:tcPr>
          <w:p w14:paraId="389A366C" w14:textId="77777777" w:rsidR="00E422AF" w:rsidRDefault="004C3A60">
            <w:pPr>
              <w:keepNext/>
            </w:pPr>
            <w:r>
              <w:t>Semaine 4</w:t>
            </w:r>
          </w:p>
          <w:p w14:paraId="389A366D" w14:textId="77777777" w:rsidR="00E422AF" w:rsidRDefault="004C3A60">
            <w:pPr>
              <w:keepNext/>
            </w:pPr>
            <w:r>
              <w:t>0,4 mL/kg</w:t>
            </w:r>
          </w:p>
          <w:p w14:paraId="389A366E" w14:textId="77777777" w:rsidR="00E422AF" w:rsidRDefault="00E422AF">
            <w:pPr>
              <w:rPr>
                <w:u w:val="single"/>
              </w:rPr>
            </w:pPr>
          </w:p>
        </w:tc>
        <w:tc>
          <w:tcPr>
            <w:tcW w:w="1490" w:type="dxa"/>
          </w:tcPr>
          <w:p w14:paraId="389A366F" w14:textId="77777777" w:rsidR="00E422AF" w:rsidRDefault="004C3A60">
            <w:pPr>
              <w:keepNext/>
            </w:pPr>
            <w:r>
              <w:t>Semaine 5</w:t>
            </w:r>
          </w:p>
          <w:p w14:paraId="389A3670" w14:textId="11CD8763" w:rsidR="00E422AF" w:rsidRDefault="00AF5750">
            <w:pPr>
              <w:keepNext/>
            </w:pPr>
            <w:r>
              <w:t xml:space="preserve">Dose maximale recommandée : </w:t>
            </w:r>
            <w:r w:rsidR="004C3A60">
              <w:t>0,5 mL/kg</w:t>
            </w:r>
          </w:p>
          <w:p w14:paraId="389A3671" w14:textId="30D3A2B1" w:rsidR="00E422AF" w:rsidRDefault="00E422AF">
            <w:pPr>
              <w:rPr>
                <w:u w:val="single"/>
              </w:rPr>
            </w:pPr>
          </w:p>
        </w:tc>
      </w:tr>
      <w:tr w:rsidR="00E422AF" w14:paraId="389A3675" w14:textId="77777777" w:rsidTr="00B0119E">
        <w:trPr>
          <w:trHeight w:val="76"/>
        </w:trPr>
        <w:tc>
          <w:tcPr>
            <w:tcW w:w="8946" w:type="dxa"/>
            <w:gridSpan w:val="7"/>
          </w:tcPr>
          <w:p w14:paraId="389A3673" w14:textId="77777777" w:rsidR="00E422AF" w:rsidRDefault="004C3A60">
            <w:pPr>
              <w:keepNext/>
              <w:keepLines/>
              <w:jc w:val="center"/>
              <w:rPr>
                <w:szCs w:val="22"/>
              </w:rPr>
            </w:pPr>
            <w:r>
              <w:rPr>
                <w:szCs w:val="22"/>
              </w:rPr>
              <w:t>Utilisez la seringue de 10 mL (graduations de couleur noire) pour les volumes allant de 1 mL à 20 mL</w:t>
            </w:r>
          </w:p>
          <w:p w14:paraId="389A3674" w14:textId="42153857" w:rsidR="00E422AF" w:rsidRDefault="004C3A60">
            <w:pPr>
              <w:jc w:val="center"/>
              <w:rPr>
                <w:u w:val="single"/>
              </w:rPr>
            </w:pPr>
            <w:r>
              <w:rPr>
                <w:szCs w:val="22"/>
              </w:rPr>
              <w:t>* Utilisez le gobelet doseur de 30 mL pour les volumes supérieurs à 20 mL</w:t>
            </w:r>
          </w:p>
        </w:tc>
      </w:tr>
      <w:tr w:rsidR="00E422AF" w14:paraId="389A367C" w14:textId="77777777">
        <w:trPr>
          <w:gridAfter w:val="1"/>
          <w:wAfter w:w="6" w:type="dxa"/>
          <w:trHeight w:val="76"/>
        </w:trPr>
        <w:tc>
          <w:tcPr>
            <w:tcW w:w="1490" w:type="dxa"/>
          </w:tcPr>
          <w:p w14:paraId="389A3676" w14:textId="77777777" w:rsidR="00E422AF" w:rsidRPr="00B0119E" w:rsidRDefault="004C3A60">
            <w:r w:rsidRPr="00B0119E">
              <w:t xml:space="preserve">40 kg </w:t>
            </w:r>
          </w:p>
        </w:tc>
        <w:tc>
          <w:tcPr>
            <w:tcW w:w="1490" w:type="dxa"/>
          </w:tcPr>
          <w:p w14:paraId="389A3677" w14:textId="77777777" w:rsidR="00E422AF" w:rsidRPr="00B0119E" w:rsidRDefault="004C3A60">
            <w:r w:rsidRPr="00B0119E">
              <w:t xml:space="preserve">4 mL </w:t>
            </w:r>
          </w:p>
        </w:tc>
        <w:tc>
          <w:tcPr>
            <w:tcW w:w="1490" w:type="dxa"/>
          </w:tcPr>
          <w:p w14:paraId="389A3678" w14:textId="77777777" w:rsidR="00E422AF" w:rsidRPr="00B0119E" w:rsidRDefault="004C3A60">
            <w:r w:rsidRPr="00B0119E">
              <w:t>8 mL</w:t>
            </w:r>
          </w:p>
        </w:tc>
        <w:tc>
          <w:tcPr>
            <w:tcW w:w="1490" w:type="dxa"/>
          </w:tcPr>
          <w:p w14:paraId="389A3679" w14:textId="77777777" w:rsidR="00E422AF" w:rsidRPr="00B0119E" w:rsidRDefault="004C3A60">
            <w:r w:rsidRPr="00B0119E">
              <w:t>12 mL</w:t>
            </w:r>
          </w:p>
        </w:tc>
        <w:tc>
          <w:tcPr>
            <w:tcW w:w="1490" w:type="dxa"/>
          </w:tcPr>
          <w:p w14:paraId="389A367A" w14:textId="77777777" w:rsidR="00E422AF" w:rsidRPr="00B0119E" w:rsidRDefault="004C3A60">
            <w:r w:rsidRPr="00B0119E">
              <w:t>16 mL</w:t>
            </w:r>
          </w:p>
        </w:tc>
        <w:tc>
          <w:tcPr>
            <w:tcW w:w="1490" w:type="dxa"/>
          </w:tcPr>
          <w:p w14:paraId="389A367B" w14:textId="77777777" w:rsidR="00E422AF" w:rsidRPr="00B0119E" w:rsidRDefault="004C3A60">
            <w:r w:rsidRPr="00B0119E">
              <w:t>20 mL</w:t>
            </w:r>
          </w:p>
        </w:tc>
      </w:tr>
      <w:tr w:rsidR="00E422AF" w14:paraId="389A3683" w14:textId="77777777">
        <w:trPr>
          <w:gridAfter w:val="1"/>
          <w:wAfter w:w="6" w:type="dxa"/>
          <w:trHeight w:val="76"/>
        </w:trPr>
        <w:tc>
          <w:tcPr>
            <w:tcW w:w="1490" w:type="dxa"/>
          </w:tcPr>
          <w:p w14:paraId="389A367D" w14:textId="77777777" w:rsidR="00E422AF" w:rsidRPr="00B0119E" w:rsidRDefault="004C3A60">
            <w:r w:rsidRPr="00B0119E">
              <w:t xml:space="preserve">45 kg </w:t>
            </w:r>
          </w:p>
        </w:tc>
        <w:tc>
          <w:tcPr>
            <w:tcW w:w="1490" w:type="dxa"/>
          </w:tcPr>
          <w:p w14:paraId="389A367E" w14:textId="77777777" w:rsidR="00E422AF" w:rsidRPr="00B0119E" w:rsidRDefault="004C3A60">
            <w:r w:rsidRPr="00B0119E">
              <w:t xml:space="preserve">4,5 mL </w:t>
            </w:r>
          </w:p>
        </w:tc>
        <w:tc>
          <w:tcPr>
            <w:tcW w:w="1490" w:type="dxa"/>
          </w:tcPr>
          <w:p w14:paraId="389A367F" w14:textId="77777777" w:rsidR="00E422AF" w:rsidRPr="00B0119E" w:rsidRDefault="004C3A60">
            <w:r w:rsidRPr="00B0119E">
              <w:t>9 mL</w:t>
            </w:r>
          </w:p>
        </w:tc>
        <w:tc>
          <w:tcPr>
            <w:tcW w:w="1490" w:type="dxa"/>
          </w:tcPr>
          <w:p w14:paraId="389A3680" w14:textId="77777777" w:rsidR="00E422AF" w:rsidRPr="00B0119E" w:rsidRDefault="004C3A60">
            <w:r w:rsidRPr="00B0119E">
              <w:t>13,5 mL</w:t>
            </w:r>
          </w:p>
        </w:tc>
        <w:tc>
          <w:tcPr>
            <w:tcW w:w="1490" w:type="dxa"/>
          </w:tcPr>
          <w:p w14:paraId="389A3681" w14:textId="77777777" w:rsidR="00E422AF" w:rsidRPr="00B0119E" w:rsidRDefault="004C3A60">
            <w:r w:rsidRPr="00B0119E">
              <w:t>18 mL</w:t>
            </w:r>
          </w:p>
        </w:tc>
        <w:tc>
          <w:tcPr>
            <w:tcW w:w="1490" w:type="dxa"/>
          </w:tcPr>
          <w:p w14:paraId="389A3682" w14:textId="77777777" w:rsidR="00E422AF" w:rsidRPr="00B0119E" w:rsidRDefault="004C3A60">
            <w:r w:rsidRPr="00B0119E">
              <w:t>22,5 mL*</w:t>
            </w:r>
          </w:p>
        </w:tc>
      </w:tr>
    </w:tbl>
    <w:p w14:paraId="389A3684" w14:textId="77777777" w:rsidR="00E422AF" w:rsidRDefault="00E422AF">
      <w:pPr>
        <w:rPr>
          <w:u w:val="single"/>
        </w:rPr>
      </w:pPr>
    </w:p>
    <w:p w14:paraId="389A3685" w14:textId="77777777" w:rsidR="00E422AF" w:rsidRDefault="004C3A60">
      <w:pPr>
        <w:widowControl w:val="0"/>
        <w:tabs>
          <w:tab w:val="left" w:pos="567"/>
        </w:tabs>
      </w:pPr>
      <w:r>
        <w:rPr>
          <w:color w:val="222222"/>
          <w:u w:val="single"/>
        </w:rPr>
        <w:t>Lorsque vous prenez Vimpat avec d'autres médicaments antiépileptiques :</w:t>
      </w:r>
    </w:p>
    <w:p w14:paraId="389A3686" w14:textId="77777777" w:rsidR="00E422AF" w:rsidRDefault="004C3A60">
      <w:pPr>
        <w:pStyle w:val="Date"/>
        <w:numPr>
          <w:ilvl w:val="0"/>
          <w:numId w:val="61"/>
        </w:numPr>
        <w:rPr>
          <w:lang w:val="fr-FR"/>
        </w:rPr>
      </w:pPr>
      <w:r>
        <w:rPr>
          <w:lang w:val="fr-FR"/>
        </w:rPr>
        <w:t>Votre médecin déterminera la dose de Vimpat en fonction de votre poids corporel.</w:t>
      </w:r>
    </w:p>
    <w:p w14:paraId="389A3687" w14:textId="77777777" w:rsidR="00E422AF" w:rsidRDefault="004C3A60">
      <w:pPr>
        <w:numPr>
          <w:ilvl w:val="0"/>
          <w:numId w:val="61"/>
        </w:numPr>
      </w:pPr>
      <w:r>
        <w:t>La dose initiale habituelle est de 1 mg (0,1 mL), pour chaque kilogramme (kg) de poids corporel, deux fois par jour.</w:t>
      </w:r>
    </w:p>
    <w:p w14:paraId="389A3688" w14:textId="77777777" w:rsidR="00E422AF" w:rsidRDefault="004C3A60">
      <w:pPr>
        <w:numPr>
          <w:ilvl w:val="0"/>
          <w:numId w:val="61"/>
        </w:numPr>
      </w:pPr>
      <w:r>
        <w:rPr>
          <w:szCs w:val="22"/>
        </w:rPr>
        <w:t>Votre médecin peut ensuite augmenter chaque semaine vos deux doses quotidiennes de 1 mg (0,1 mL) par kg de poids corporel. Ce sera le cas jusqu’à ce que vous atteigniez une dose d’entretien.</w:t>
      </w:r>
    </w:p>
    <w:p w14:paraId="389A3689" w14:textId="77777777" w:rsidR="00E422AF" w:rsidRDefault="004C3A60">
      <w:pPr>
        <w:numPr>
          <w:ilvl w:val="0"/>
          <w:numId w:val="61"/>
        </w:numPr>
        <w:rPr>
          <w:szCs w:val="22"/>
        </w:rPr>
      </w:pPr>
      <w:r>
        <w:rPr>
          <w:szCs w:val="22"/>
        </w:rPr>
        <w:t xml:space="preserve">Des tableaux de posologie comprenant la dose maximale recommandée sont repris ci-dessous. </w:t>
      </w:r>
      <w:r>
        <w:t>Pour information uniquement. Votre médecin déterminera quelle est la dose adaptée pour vous :</w:t>
      </w:r>
    </w:p>
    <w:p w14:paraId="389A368A" w14:textId="77777777" w:rsidR="00E422AF" w:rsidRDefault="00E422AF"/>
    <w:p w14:paraId="389A368B" w14:textId="77777777" w:rsidR="00E422AF" w:rsidRDefault="004C3A60" w:rsidP="00F86F96">
      <w:pPr>
        <w:autoSpaceDE w:val="0"/>
        <w:autoSpaceDN w:val="0"/>
        <w:adjustRightInd w:val="0"/>
        <w:rPr>
          <w:b/>
        </w:rPr>
      </w:pPr>
      <w:r>
        <w:rPr>
          <w:b/>
          <w:bCs/>
        </w:rPr>
        <w:t>À</w:t>
      </w:r>
      <w:r>
        <w:rPr>
          <w:b/>
        </w:rPr>
        <w:t xml:space="preserve"> prendre deux fois par jour</w:t>
      </w:r>
      <w:r>
        <w:t xml:space="preserve"> pour les enfants à partir de 2 ans </w:t>
      </w:r>
      <w:r>
        <w:rPr>
          <w:b/>
        </w:rPr>
        <w:t>pesant de 10 kg à moins de 20 kg</w:t>
      </w:r>
    </w:p>
    <w:tbl>
      <w:tblPr>
        <w:tblpPr w:leftFromText="141" w:rightFromText="141" w:vertAnchor="text" w:horzAnchor="margin" w:tblpY="18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376"/>
        <w:gridCol w:w="1377"/>
        <w:gridCol w:w="1305"/>
        <w:gridCol w:w="1306"/>
        <w:gridCol w:w="1233"/>
        <w:gridCol w:w="1566"/>
        <w:gridCol w:w="9"/>
      </w:tblGrid>
      <w:tr w:rsidR="00E422AF" w14:paraId="389A369B" w14:textId="77777777">
        <w:trPr>
          <w:gridAfter w:val="1"/>
          <w:wAfter w:w="9" w:type="dxa"/>
          <w:trHeight w:val="1440"/>
        </w:trPr>
        <w:tc>
          <w:tcPr>
            <w:tcW w:w="1116" w:type="dxa"/>
            <w:shd w:val="clear" w:color="auto" w:fill="auto"/>
          </w:tcPr>
          <w:p w14:paraId="389A368C" w14:textId="77777777" w:rsidR="00E422AF" w:rsidRDefault="004C3A60" w:rsidP="00F86F96">
            <w:pPr>
              <w:keepNext/>
              <w:keepLines/>
              <w:rPr>
                <w:szCs w:val="22"/>
              </w:rPr>
            </w:pPr>
            <w:r>
              <w:rPr>
                <w:szCs w:val="22"/>
              </w:rPr>
              <w:t>Poids</w:t>
            </w:r>
          </w:p>
        </w:tc>
        <w:tc>
          <w:tcPr>
            <w:tcW w:w="1376" w:type="dxa"/>
            <w:shd w:val="clear" w:color="auto" w:fill="auto"/>
          </w:tcPr>
          <w:p w14:paraId="389A368D" w14:textId="77777777" w:rsidR="00E422AF" w:rsidRDefault="004C3A60" w:rsidP="00F86F96">
            <w:pPr>
              <w:keepNext/>
              <w:keepLines/>
              <w:rPr>
                <w:szCs w:val="22"/>
              </w:rPr>
            </w:pPr>
            <w:r>
              <w:rPr>
                <w:szCs w:val="22"/>
              </w:rPr>
              <w:t>Semaine 1</w:t>
            </w:r>
          </w:p>
          <w:p w14:paraId="389A368E" w14:textId="15F2A2AE" w:rsidR="00E422AF" w:rsidRDefault="004C3A60" w:rsidP="00F86F96">
            <w:pPr>
              <w:keepNext/>
              <w:keepLines/>
              <w:rPr>
                <w:szCs w:val="22"/>
              </w:rPr>
            </w:pPr>
            <w:r>
              <w:rPr>
                <w:szCs w:val="22"/>
              </w:rPr>
              <w:t>Dose initiale</w:t>
            </w:r>
            <w:r w:rsidR="005034E4">
              <w:rPr>
                <w:szCs w:val="22"/>
              </w:rPr>
              <w:t> :</w:t>
            </w:r>
            <w:r>
              <w:rPr>
                <w:szCs w:val="22"/>
              </w:rPr>
              <w:t xml:space="preserve"> 0,1 mL/kg</w:t>
            </w:r>
          </w:p>
          <w:p w14:paraId="389A368F" w14:textId="77777777" w:rsidR="00E422AF" w:rsidRDefault="00E422AF" w:rsidP="00F86F96">
            <w:pPr>
              <w:keepNext/>
              <w:keepLines/>
              <w:rPr>
                <w:szCs w:val="22"/>
              </w:rPr>
            </w:pPr>
          </w:p>
        </w:tc>
        <w:tc>
          <w:tcPr>
            <w:tcW w:w="1377" w:type="dxa"/>
          </w:tcPr>
          <w:p w14:paraId="389A3690" w14:textId="77777777" w:rsidR="00E422AF" w:rsidRDefault="004C3A60" w:rsidP="00F86F96">
            <w:pPr>
              <w:keepNext/>
              <w:keepLines/>
              <w:rPr>
                <w:szCs w:val="22"/>
              </w:rPr>
            </w:pPr>
            <w:r>
              <w:rPr>
                <w:szCs w:val="22"/>
              </w:rPr>
              <w:t>Semaine 2</w:t>
            </w:r>
          </w:p>
          <w:p w14:paraId="389A3691" w14:textId="77777777" w:rsidR="00E422AF" w:rsidRDefault="004C3A60" w:rsidP="00F86F96">
            <w:pPr>
              <w:keepNext/>
              <w:keepLines/>
              <w:rPr>
                <w:szCs w:val="22"/>
              </w:rPr>
            </w:pPr>
            <w:r>
              <w:rPr>
                <w:szCs w:val="22"/>
              </w:rPr>
              <w:t xml:space="preserve">0,2 mL/kg </w:t>
            </w:r>
          </w:p>
        </w:tc>
        <w:tc>
          <w:tcPr>
            <w:tcW w:w="1305" w:type="dxa"/>
          </w:tcPr>
          <w:p w14:paraId="389A3692" w14:textId="77777777" w:rsidR="00E422AF" w:rsidRDefault="004C3A60" w:rsidP="00F86F96">
            <w:pPr>
              <w:keepNext/>
              <w:keepLines/>
              <w:rPr>
                <w:szCs w:val="22"/>
              </w:rPr>
            </w:pPr>
            <w:r>
              <w:rPr>
                <w:szCs w:val="22"/>
              </w:rPr>
              <w:t>Semaine 3</w:t>
            </w:r>
          </w:p>
          <w:p w14:paraId="389A3693" w14:textId="77777777" w:rsidR="00E422AF" w:rsidRDefault="004C3A60" w:rsidP="00F86F96">
            <w:pPr>
              <w:keepNext/>
              <w:keepLines/>
              <w:rPr>
                <w:szCs w:val="22"/>
              </w:rPr>
            </w:pPr>
            <w:r>
              <w:rPr>
                <w:szCs w:val="22"/>
              </w:rPr>
              <w:t>0,3 mL/kg</w:t>
            </w:r>
          </w:p>
        </w:tc>
        <w:tc>
          <w:tcPr>
            <w:tcW w:w="1306" w:type="dxa"/>
          </w:tcPr>
          <w:p w14:paraId="389A3694" w14:textId="77777777" w:rsidR="00E422AF" w:rsidRDefault="004C3A60" w:rsidP="00F86F96">
            <w:pPr>
              <w:keepNext/>
              <w:keepLines/>
              <w:rPr>
                <w:szCs w:val="22"/>
              </w:rPr>
            </w:pPr>
            <w:r>
              <w:rPr>
                <w:szCs w:val="22"/>
              </w:rPr>
              <w:t>Semaine 4</w:t>
            </w:r>
          </w:p>
          <w:p w14:paraId="389A3695" w14:textId="77777777" w:rsidR="00E422AF" w:rsidRDefault="004C3A60" w:rsidP="00F86F96">
            <w:pPr>
              <w:keepNext/>
              <w:keepLines/>
              <w:rPr>
                <w:szCs w:val="22"/>
              </w:rPr>
            </w:pPr>
            <w:r>
              <w:rPr>
                <w:szCs w:val="22"/>
              </w:rPr>
              <w:t>0,4 mL/kg</w:t>
            </w:r>
          </w:p>
        </w:tc>
        <w:tc>
          <w:tcPr>
            <w:tcW w:w="1233" w:type="dxa"/>
          </w:tcPr>
          <w:p w14:paraId="389A3696" w14:textId="77777777" w:rsidR="00E422AF" w:rsidRDefault="004C3A60" w:rsidP="00F86F96">
            <w:pPr>
              <w:keepNext/>
              <w:keepLines/>
              <w:rPr>
                <w:szCs w:val="22"/>
              </w:rPr>
            </w:pPr>
            <w:r>
              <w:rPr>
                <w:szCs w:val="22"/>
              </w:rPr>
              <w:t>Semaine 5</w:t>
            </w:r>
          </w:p>
          <w:p w14:paraId="389A3697" w14:textId="77777777" w:rsidR="00E422AF" w:rsidRDefault="004C3A60" w:rsidP="00F86F96">
            <w:pPr>
              <w:keepNext/>
              <w:keepLines/>
              <w:rPr>
                <w:szCs w:val="22"/>
              </w:rPr>
            </w:pPr>
            <w:r>
              <w:rPr>
                <w:szCs w:val="22"/>
              </w:rPr>
              <w:t>0,5 mL/kg</w:t>
            </w:r>
          </w:p>
        </w:tc>
        <w:tc>
          <w:tcPr>
            <w:tcW w:w="1566" w:type="dxa"/>
          </w:tcPr>
          <w:p w14:paraId="389A3698" w14:textId="77777777" w:rsidR="00E422AF" w:rsidRDefault="004C3A60" w:rsidP="00F86F96">
            <w:pPr>
              <w:keepNext/>
              <w:keepLines/>
              <w:rPr>
                <w:szCs w:val="22"/>
              </w:rPr>
            </w:pPr>
            <w:r>
              <w:rPr>
                <w:szCs w:val="22"/>
              </w:rPr>
              <w:t>Semaine 6</w:t>
            </w:r>
          </w:p>
          <w:p w14:paraId="389A3699" w14:textId="77777777" w:rsidR="00E422AF" w:rsidRDefault="004C3A60" w:rsidP="00F86F96">
            <w:pPr>
              <w:keepNext/>
              <w:keepLines/>
              <w:rPr>
                <w:szCs w:val="22"/>
              </w:rPr>
            </w:pPr>
            <w:r>
              <w:rPr>
                <w:szCs w:val="22"/>
              </w:rPr>
              <w:t>Dose maximale recommandée :</w:t>
            </w:r>
          </w:p>
          <w:p w14:paraId="389A369A" w14:textId="77777777" w:rsidR="00E422AF" w:rsidRDefault="004C3A60" w:rsidP="00F86F96">
            <w:pPr>
              <w:keepNext/>
              <w:keepLines/>
              <w:rPr>
                <w:szCs w:val="22"/>
              </w:rPr>
            </w:pPr>
            <w:r>
              <w:rPr>
                <w:szCs w:val="22"/>
              </w:rPr>
              <w:t>0,6 mL/kg</w:t>
            </w:r>
          </w:p>
        </w:tc>
      </w:tr>
      <w:tr w:rsidR="00E422AF" w14:paraId="389A369D" w14:textId="77777777">
        <w:trPr>
          <w:trHeight w:val="240"/>
        </w:trPr>
        <w:tc>
          <w:tcPr>
            <w:tcW w:w="9288" w:type="dxa"/>
            <w:gridSpan w:val="8"/>
          </w:tcPr>
          <w:p w14:paraId="389A369C" w14:textId="77777777" w:rsidR="00E422AF" w:rsidRDefault="004C3A60">
            <w:pPr>
              <w:keepNext/>
              <w:keepLines/>
              <w:jc w:val="center"/>
              <w:rPr>
                <w:szCs w:val="22"/>
              </w:rPr>
            </w:pPr>
            <w:r>
              <w:rPr>
                <w:szCs w:val="22"/>
              </w:rPr>
              <w:t>Utilisez la seringue de 10 mL (graduations de couleur noire) pour les volumes compris entre 1 mL et 20 mL</w:t>
            </w:r>
          </w:p>
        </w:tc>
      </w:tr>
      <w:tr w:rsidR="00E422AF" w14:paraId="389A36A5" w14:textId="77777777">
        <w:trPr>
          <w:gridAfter w:val="1"/>
          <w:wAfter w:w="9" w:type="dxa"/>
        </w:trPr>
        <w:tc>
          <w:tcPr>
            <w:tcW w:w="1116" w:type="dxa"/>
            <w:shd w:val="clear" w:color="auto" w:fill="auto"/>
          </w:tcPr>
          <w:p w14:paraId="389A369E" w14:textId="77777777" w:rsidR="00E422AF" w:rsidRDefault="004C3A60">
            <w:pPr>
              <w:keepNext/>
              <w:keepLines/>
              <w:rPr>
                <w:szCs w:val="22"/>
              </w:rPr>
            </w:pPr>
            <w:r>
              <w:rPr>
                <w:szCs w:val="22"/>
              </w:rPr>
              <w:t>10 kg</w:t>
            </w:r>
          </w:p>
        </w:tc>
        <w:tc>
          <w:tcPr>
            <w:tcW w:w="1376" w:type="dxa"/>
            <w:shd w:val="clear" w:color="auto" w:fill="auto"/>
          </w:tcPr>
          <w:p w14:paraId="389A369F" w14:textId="77777777" w:rsidR="00E422AF" w:rsidRDefault="004C3A60">
            <w:pPr>
              <w:keepNext/>
              <w:keepLines/>
              <w:rPr>
                <w:szCs w:val="22"/>
              </w:rPr>
            </w:pPr>
            <w:r>
              <w:rPr>
                <w:szCs w:val="22"/>
              </w:rPr>
              <w:t>1 mL</w:t>
            </w:r>
          </w:p>
        </w:tc>
        <w:tc>
          <w:tcPr>
            <w:tcW w:w="1377" w:type="dxa"/>
          </w:tcPr>
          <w:p w14:paraId="389A36A0" w14:textId="77777777" w:rsidR="00E422AF" w:rsidRDefault="004C3A60">
            <w:pPr>
              <w:keepNext/>
              <w:keepLines/>
              <w:rPr>
                <w:szCs w:val="22"/>
              </w:rPr>
            </w:pPr>
            <w:r>
              <w:rPr>
                <w:szCs w:val="22"/>
              </w:rPr>
              <w:t>2 mL</w:t>
            </w:r>
          </w:p>
        </w:tc>
        <w:tc>
          <w:tcPr>
            <w:tcW w:w="1305" w:type="dxa"/>
          </w:tcPr>
          <w:p w14:paraId="389A36A1" w14:textId="77777777" w:rsidR="00E422AF" w:rsidRDefault="004C3A60">
            <w:pPr>
              <w:keepNext/>
              <w:keepLines/>
              <w:rPr>
                <w:szCs w:val="22"/>
              </w:rPr>
            </w:pPr>
            <w:r>
              <w:rPr>
                <w:szCs w:val="22"/>
              </w:rPr>
              <w:t>3 mL</w:t>
            </w:r>
          </w:p>
        </w:tc>
        <w:tc>
          <w:tcPr>
            <w:tcW w:w="1306" w:type="dxa"/>
          </w:tcPr>
          <w:p w14:paraId="389A36A2" w14:textId="77777777" w:rsidR="00E422AF" w:rsidRDefault="004C3A60">
            <w:pPr>
              <w:keepNext/>
              <w:keepLines/>
              <w:rPr>
                <w:szCs w:val="22"/>
              </w:rPr>
            </w:pPr>
            <w:r>
              <w:rPr>
                <w:szCs w:val="22"/>
              </w:rPr>
              <w:t>4 mL</w:t>
            </w:r>
          </w:p>
        </w:tc>
        <w:tc>
          <w:tcPr>
            <w:tcW w:w="1233" w:type="dxa"/>
          </w:tcPr>
          <w:p w14:paraId="389A36A3" w14:textId="77777777" w:rsidR="00E422AF" w:rsidRDefault="004C3A60">
            <w:pPr>
              <w:keepNext/>
              <w:keepLines/>
              <w:rPr>
                <w:szCs w:val="22"/>
              </w:rPr>
            </w:pPr>
            <w:r>
              <w:rPr>
                <w:szCs w:val="22"/>
              </w:rPr>
              <w:t>5 mL</w:t>
            </w:r>
          </w:p>
        </w:tc>
        <w:tc>
          <w:tcPr>
            <w:tcW w:w="1566" w:type="dxa"/>
          </w:tcPr>
          <w:p w14:paraId="389A36A4" w14:textId="77777777" w:rsidR="00E422AF" w:rsidRDefault="004C3A60">
            <w:pPr>
              <w:keepNext/>
              <w:keepLines/>
              <w:rPr>
                <w:szCs w:val="22"/>
              </w:rPr>
            </w:pPr>
            <w:r>
              <w:rPr>
                <w:szCs w:val="22"/>
              </w:rPr>
              <w:t>6 mL</w:t>
            </w:r>
          </w:p>
        </w:tc>
      </w:tr>
      <w:tr w:rsidR="00E422AF" w14:paraId="389A36AD" w14:textId="77777777">
        <w:trPr>
          <w:gridAfter w:val="1"/>
          <w:wAfter w:w="9" w:type="dxa"/>
        </w:trPr>
        <w:tc>
          <w:tcPr>
            <w:tcW w:w="1116" w:type="dxa"/>
            <w:shd w:val="clear" w:color="auto" w:fill="auto"/>
          </w:tcPr>
          <w:p w14:paraId="389A36A6" w14:textId="77777777" w:rsidR="00E422AF" w:rsidRDefault="004C3A60">
            <w:pPr>
              <w:keepNext/>
              <w:keepLines/>
              <w:rPr>
                <w:szCs w:val="22"/>
              </w:rPr>
            </w:pPr>
            <w:r>
              <w:rPr>
                <w:szCs w:val="22"/>
              </w:rPr>
              <w:t>12 kg</w:t>
            </w:r>
          </w:p>
        </w:tc>
        <w:tc>
          <w:tcPr>
            <w:tcW w:w="1376" w:type="dxa"/>
            <w:shd w:val="clear" w:color="auto" w:fill="auto"/>
          </w:tcPr>
          <w:p w14:paraId="389A36A7" w14:textId="77777777" w:rsidR="00E422AF" w:rsidRDefault="004C3A60">
            <w:pPr>
              <w:keepNext/>
              <w:keepLines/>
              <w:rPr>
                <w:szCs w:val="22"/>
              </w:rPr>
            </w:pPr>
            <w:r>
              <w:rPr>
                <w:szCs w:val="22"/>
              </w:rPr>
              <w:t>1,2 mL</w:t>
            </w:r>
          </w:p>
        </w:tc>
        <w:tc>
          <w:tcPr>
            <w:tcW w:w="1377" w:type="dxa"/>
          </w:tcPr>
          <w:p w14:paraId="389A36A8" w14:textId="77777777" w:rsidR="00E422AF" w:rsidRDefault="004C3A60">
            <w:pPr>
              <w:keepNext/>
              <w:keepLines/>
              <w:rPr>
                <w:szCs w:val="22"/>
              </w:rPr>
            </w:pPr>
            <w:r>
              <w:rPr>
                <w:szCs w:val="22"/>
              </w:rPr>
              <w:t>2,4 mL</w:t>
            </w:r>
          </w:p>
        </w:tc>
        <w:tc>
          <w:tcPr>
            <w:tcW w:w="1305" w:type="dxa"/>
          </w:tcPr>
          <w:p w14:paraId="389A36A9" w14:textId="77777777" w:rsidR="00E422AF" w:rsidRDefault="004C3A60">
            <w:pPr>
              <w:keepNext/>
              <w:keepLines/>
              <w:rPr>
                <w:szCs w:val="22"/>
              </w:rPr>
            </w:pPr>
            <w:r>
              <w:rPr>
                <w:szCs w:val="22"/>
              </w:rPr>
              <w:t>3,6 mL</w:t>
            </w:r>
          </w:p>
        </w:tc>
        <w:tc>
          <w:tcPr>
            <w:tcW w:w="1306" w:type="dxa"/>
          </w:tcPr>
          <w:p w14:paraId="389A36AA" w14:textId="77777777" w:rsidR="00E422AF" w:rsidRDefault="004C3A60">
            <w:pPr>
              <w:keepNext/>
              <w:keepLines/>
              <w:rPr>
                <w:szCs w:val="22"/>
              </w:rPr>
            </w:pPr>
            <w:r>
              <w:rPr>
                <w:szCs w:val="22"/>
              </w:rPr>
              <w:t>4,8 mL</w:t>
            </w:r>
          </w:p>
        </w:tc>
        <w:tc>
          <w:tcPr>
            <w:tcW w:w="1233" w:type="dxa"/>
          </w:tcPr>
          <w:p w14:paraId="389A36AB" w14:textId="77777777" w:rsidR="00E422AF" w:rsidRDefault="004C3A60">
            <w:pPr>
              <w:keepNext/>
              <w:keepLines/>
              <w:rPr>
                <w:szCs w:val="22"/>
              </w:rPr>
            </w:pPr>
            <w:r>
              <w:rPr>
                <w:szCs w:val="22"/>
              </w:rPr>
              <w:t>6 mL</w:t>
            </w:r>
          </w:p>
        </w:tc>
        <w:tc>
          <w:tcPr>
            <w:tcW w:w="1566" w:type="dxa"/>
          </w:tcPr>
          <w:p w14:paraId="389A36AC" w14:textId="77777777" w:rsidR="00E422AF" w:rsidRDefault="004C3A60">
            <w:pPr>
              <w:keepNext/>
              <w:keepLines/>
              <w:rPr>
                <w:szCs w:val="22"/>
              </w:rPr>
            </w:pPr>
            <w:r>
              <w:rPr>
                <w:szCs w:val="22"/>
              </w:rPr>
              <w:t>7,2 mL</w:t>
            </w:r>
          </w:p>
        </w:tc>
      </w:tr>
      <w:tr w:rsidR="00E422AF" w14:paraId="389A36B5" w14:textId="77777777">
        <w:trPr>
          <w:gridAfter w:val="1"/>
          <w:wAfter w:w="9" w:type="dxa"/>
        </w:trPr>
        <w:tc>
          <w:tcPr>
            <w:tcW w:w="1116" w:type="dxa"/>
            <w:shd w:val="clear" w:color="auto" w:fill="auto"/>
          </w:tcPr>
          <w:p w14:paraId="389A36AE" w14:textId="77777777" w:rsidR="00E422AF" w:rsidRDefault="004C3A60">
            <w:pPr>
              <w:keepNext/>
              <w:keepLines/>
              <w:rPr>
                <w:szCs w:val="22"/>
              </w:rPr>
            </w:pPr>
            <w:r>
              <w:rPr>
                <w:szCs w:val="22"/>
              </w:rPr>
              <w:t>14 kg</w:t>
            </w:r>
          </w:p>
        </w:tc>
        <w:tc>
          <w:tcPr>
            <w:tcW w:w="1376" w:type="dxa"/>
            <w:shd w:val="clear" w:color="auto" w:fill="auto"/>
          </w:tcPr>
          <w:p w14:paraId="389A36AF" w14:textId="77777777" w:rsidR="00E422AF" w:rsidRDefault="004C3A60">
            <w:pPr>
              <w:keepNext/>
              <w:keepLines/>
              <w:rPr>
                <w:szCs w:val="22"/>
              </w:rPr>
            </w:pPr>
            <w:r>
              <w:rPr>
                <w:szCs w:val="22"/>
              </w:rPr>
              <w:t>1,4 mL</w:t>
            </w:r>
          </w:p>
        </w:tc>
        <w:tc>
          <w:tcPr>
            <w:tcW w:w="1377" w:type="dxa"/>
          </w:tcPr>
          <w:p w14:paraId="389A36B0" w14:textId="77777777" w:rsidR="00E422AF" w:rsidRDefault="004C3A60">
            <w:pPr>
              <w:keepNext/>
              <w:keepLines/>
              <w:rPr>
                <w:szCs w:val="22"/>
              </w:rPr>
            </w:pPr>
            <w:r>
              <w:rPr>
                <w:szCs w:val="22"/>
              </w:rPr>
              <w:t>2,8 mL</w:t>
            </w:r>
          </w:p>
        </w:tc>
        <w:tc>
          <w:tcPr>
            <w:tcW w:w="1305" w:type="dxa"/>
          </w:tcPr>
          <w:p w14:paraId="389A36B1" w14:textId="77777777" w:rsidR="00E422AF" w:rsidRDefault="004C3A60">
            <w:pPr>
              <w:keepNext/>
              <w:keepLines/>
              <w:rPr>
                <w:szCs w:val="22"/>
              </w:rPr>
            </w:pPr>
            <w:r>
              <w:rPr>
                <w:szCs w:val="22"/>
              </w:rPr>
              <w:t>4,2 mL</w:t>
            </w:r>
          </w:p>
        </w:tc>
        <w:tc>
          <w:tcPr>
            <w:tcW w:w="1306" w:type="dxa"/>
          </w:tcPr>
          <w:p w14:paraId="389A36B2" w14:textId="77777777" w:rsidR="00E422AF" w:rsidRDefault="004C3A60">
            <w:pPr>
              <w:keepNext/>
              <w:keepLines/>
              <w:rPr>
                <w:szCs w:val="22"/>
              </w:rPr>
            </w:pPr>
            <w:r>
              <w:rPr>
                <w:szCs w:val="22"/>
              </w:rPr>
              <w:t>5,6 mL</w:t>
            </w:r>
          </w:p>
        </w:tc>
        <w:tc>
          <w:tcPr>
            <w:tcW w:w="1233" w:type="dxa"/>
          </w:tcPr>
          <w:p w14:paraId="389A36B3" w14:textId="77777777" w:rsidR="00E422AF" w:rsidRDefault="004C3A60">
            <w:pPr>
              <w:keepNext/>
              <w:keepLines/>
              <w:rPr>
                <w:szCs w:val="22"/>
              </w:rPr>
            </w:pPr>
            <w:r>
              <w:rPr>
                <w:szCs w:val="22"/>
              </w:rPr>
              <w:t>7 mL</w:t>
            </w:r>
          </w:p>
        </w:tc>
        <w:tc>
          <w:tcPr>
            <w:tcW w:w="1566" w:type="dxa"/>
          </w:tcPr>
          <w:p w14:paraId="389A36B4" w14:textId="77777777" w:rsidR="00E422AF" w:rsidRDefault="004C3A60">
            <w:pPr>
              <w:keepNext/>
              <w:keepLines/>
              <w:rPr>
                <w:szCs w:val="22"/>
              </w:rPr>
            </w:pPr>
            <w:r>
              <w:rPr>
                <w:szCs w:val="22"/>
              </w:rPr>
              <w:t>8,4 mL</w:t>
            </w:r>
          </w:p>
        </w:tc>
      </w:tr>
      <w:tr w:rsidR="00E422AF" w14:paraId="389A36BD" w14:textId="77777777">
        <w:trPr>
          <w:gridAfter w:val="1"/>
          <w:wAfter w:w="9" w:type="dxa"/>
        </w:trPr>
        <w:tc>
          <w:tcPr>
            <w:tcW w:w="1116" w:type="dxa"/>
            <w:shd w:val="clear" w:color="auto" w:fill="auto"/>
          </w:tcPr>
          <w:p w14:paraId="389A36B6" w14:textId="77777777" w:rsidR="00E422AF" w:rsidRDefault="004C3A60">
            <w:pPr>
              <w:keepNext/>
              <w:keepLines/>
              <w:rPr>
                <w:szCs w:val="22"/>
              </w:rPr>
            </w:pPr>
            <w:r>
              <w:rPr>
                <w:szCs w:val="22"/>
              </w:rPr>
              <w:t>15 kg</w:t>
            </w:r>
          </w:p>
        </w:tc>
        <w:tc>
          <w:tcPr>
            <w:tcW w:w="1376" w:type="dxa"/>
            <w:shd w:val="clear" w:color="auto" w:fill="auto"/>
          </w:tcPr>
          <w:p w14:paraId="389A36B7" w14:textId="77777777" w:rsidR="00E422AF" w:rsidRDefault="004C3A60">
            <w:pPr>
              <w:keepNext/>
              <w:keepLines/>
              <w:rPr>
                <w:szCs w:val="22"/>
              </w:rPr>
            </w:pPr>
            <w:r>
              <w:rPr>
                <w:szCs w:val="22"/>
              </w:rPr>
              <w:t>1,5 mL</w:t>
            </w:r>
          </w:p>
        </w:tc>
        <w:tc>
          <w:tcPr>
            <w:tcW w:w="1377" w:type="dxa"/>
          </w:tcPr>
          <w:p w14:paraId="389A36B8" w14:textId="77777777" w:rsidR="00E422AF" w:rsidRDefault="004C3A60">
            <w:pPr>
              <w:keepNext/>
              <w:keepLines/>
              <w:rPr>
                <w:szCs w:val="22"/>
              </w:rPr>
            </w:pPr>
            <w:r>
              <w:rPr>
                <w:szCs w:val="22"/>
              </w:rPr>
              <w:t>3 mL</w:t>
            </w:r>
          </w:p>
        </w:tc>
        <w:tc>
          <w:tcPr>
            <w:tcW w:w="1305" w:type="dxa"/>
          </w:tcPr>
          <w:p w14:paraId="389A36B9" w14:textId="77777777" w:rsidR="00E422AF" w:rsidRDefault="004C3A60">
            <w:pPr>
              <w:keepNext/>
              <w:keepLines/>
              <w:rPr>
                <w:szCs w:val="22"/>
              </w:rPr>
            </w:pPr>
            <w:r>
              <w:rPr>
                <w:szCs w:val="22"/>
              </w:rPr>
              <w:t>4,5 mL</w:t>
            </w:r>
          </w:p>
        </w:tc>
        <w:tc>
          <w:tcPr>
            <w:tcW w:w="1306" w:type="dxa"/>
          </w:tcPr>
          <w:p w14:paraId="389A36BA" w14:textId="77777777" w:rsidR="00E422AF" w:rsidRDefault="004C3A60">
            <w:pPr>
              <w:keepNext/>
              <w:keepLines/>
              <w:rPr>
                <w:szCs w:val="22"/>
              </w:rPr>
            </w:pPr>
            <w:r>
              <w:rPr>
                <w:szCs w:val="22"/>
              </w:rPr>
              <w:t>6 mL</w:t>
            </w:r>
          </w:p>
        </w:tc>
        <w:tc>
          <w:tcPr>
            <w:tcW w:w="1233" w:type="dxa"/>
          </w:tcPr>
          <w:p w14:paraId="389A36BB" w14:textId="77777777" w:rsidR="00E422AF" w:rsidRDefault="004C3A60">
            <w:pPr>
              <w:keepNext/>
              <w:keepLines/>
              <w:rPr>
                <w:szCs w:val="22"/>
              </w:rPr>
            </w:pPr>
            <w:r>
              <w:rPr>
                <w:szCs w:val="22"/>
              </w:rPr>
              <w:t>7,5 mL</w:t>
            </w:r>
          </w:p>
        </w:tc>
        <w:tc>
          <w:tcPr>
            <w:tcW w:w="1566" w:type="dxa"/>
          </w:tcPr>
          <w:p w14:paraId="389A36BC" w14:textId="77777777" w:rsidR="00E422AF" w:rsidRDefault="004C3A60">
            <w:pPr>
              <w:keepNext/>
              <w:keepLines/>
              <w:rPr>
                <w:szCs w:val="22"/>
              </w:rPr>
            </w:pPr>
            <w:r>
              <w:rPr>
                <w:szCs w:val="22"/>
              </w:rPr>
              <w:t>9 mL</w:t>
            </w:r>
          </w:p>
        </w:tc>
      </w:tr>
      <w:tr w:rsidR="00E422AF" w14:paraId="389A36C5" w14:textId="77777777">
        <w:trPr>
          <w:gridAfter w:val="1"/>
          <w:wAfter w:w="9" w:type="dxa"/>
        </w:trPr>
        <w:tc>
          <w:tcPr>
            <w:tcW w:w="1116" w:type="dxa"/>
            <w:shd w:val="clear" w:color="auto" w:fill="auto"/>
          </w:tcPr>
          <w:p w14:paraId="389A36BE" w14:textId="77777777" w:rsidR="00E422AF" w:rsidRDefault="004C3A60">
            <w:pPr>
              <w:keepNext/>
              <w:keepLines/>
              <w:rPr>
                <w:szCs w:val="22"/>
              </w:rPr>
            </w:pPr>
            <w:r>
              <w:rPr>
                <w:szCs w:val="22"/>
              </w:rPr>
              <w:t>16 kg</w:t>
            </w:r>
          </w:p>
        </w:tc>
        <w:tc>
          <w:tcPr>
            <w:tcW w:w="1376" w:type="dxa"/>
            <w:shd w:val="clear" w:color="auto" w:fill="auto"/>
          </w:tcPr>
          <w:p w14:paraId="389A36BF" w14:textId="77777777" w:rsidR="00E422AF" w:rsidRDefault="004C3A60">
            <w:pPr>
              <w:keepNext/>
              <w:keepLines/>
              <w:rPr>
                <w:szCs w:val="22"/>
              </w:rPr>
            </w:pPr>
            <w:r>
              <w:rPr>
                <w:szCs w:val="22"/>
              </w:rPr>
              <w:t>1,6 mL</w:t>
            </w:r>
          </w:p>
        </w:tc>
        <w:tc>
          <w:tcPr>
            <w:tcW w:w="1377" w:type="dxa"/>
          </w:tcPr>
          <w:p w14:paraId="389A36C0" w14:textId="77777777" w:rsidR="00E422AF" w:rsidRDefault="004C3A60">
            <w:pPr>
              <w:keepNext/>
              <w:keepLines/>
              <w:rPr>
                <w:szCs w:val="22"/>
              </w:rPr>
            </w:pPr>
            <w:r>
              <w:rPr>
                <w:szCs w:val="22"/>
              </w:rPr>
              <w:t>3,2 mL</w:t>
            </w:r>
          </w:p>
        </w:tc>
        <w:tc>
          <w:tcPr>
            <w:tcW w:w="1305" w:type="dxa"/>
          </w:tcPr>
          <w:p w14:paraId="389A36C1" w14:textId="77777777" w:rsidR="00E422AF" w:rsidRDefault="004C3A60">
            <w:pPr>
              <w:keepNext/>
              <w:keepLines/>
              <w:rPr>
                <w:szCs w:val="22"/>
              </w:rPr>
            </w:pPr>
            <w:r>
              <w:rPr>
                <w:szCs w:val="22"/>
              </w:rPr>
              <w:t>4,8 mL</w:t>
            </w:r>
          </w:p>
        </w:tc>
        <w:tc>
          <w:tcPr>
            <w:tcW w:w="1306" w:type="dxa"/>
          </w:tcPr>
          <w:p w14:paraId="389A36C2" w14:textId="77777777" w:rsidR="00E422AF" w:rsidRDefault="004C3A60">
            <w:pPr>
              <w:keepNext/>
              <w:keepLines/>
              <w:rPr>
                <w:szCs w:val="22"/>
              </w:rPr>
            </w:pPr>
            <w:r>
              <w:rPr>
                <w:szCs w:val="22"/>
              </w:rPr>
              <w:t>6,4 mL</w:t>
            </w:r>
          </w:p>
        </w:tc>
        <w:tc>
          <w:tcPr>
            <w:tcW w:w="1233" w:type="dxa"/>
          </w:tcPr>
          <w:p w14:paraId="389A36C3" w14:textId="77777777" w:rsidR="00E422AF" w:rsidRDefault="004C3A60">
            <w:pPr>
              <w:keepNext/>
              <w:keepLines/>
              <w:rPr>
                <w:szCs w:val="22"/>
              </w:rPr>
            </w:pPr>
            <w:r>
              <w:rPr>
                <w:szCs w:val="22"/>
              </w:rPr>
              <w:t>8 mL</w:t>
            </w:r>
          </w:p>
        </w:tc>
        <w:tc>
          <w:tcPr>
            <w:tcW w:w="1566" w:type="dxa"/>
          </w:tcPr>
          <w:p w14:paraId="389A36C4" w14:textId="77777777" w:rsidR="00E422AF" w:rsidRDefault="004C3A60">
            <w:pPr>
              <w:keepNext/>
              <w:keepLines/>
              <w:rPr>
                <w:szCs w:val="22"/>
              </w:rPr>
            </w:pPr>
            <w:r>
              <w:rPr>
                <w:szCs w:val="22"/>
              </w:rPr>
              <w:t>9,6 mL</w:t>
            </w:r>
          </w:p>
        </w:tc>
      </w:tr>
      <w:tr w:rsidR="00E422AF" w14:paraId="389A36CD" w14:textId="77777777">
        <w:trPr>
          <w:gridAfter w:val="1"/>
          <w:wAfter w:w="9" w:type="dxa"/>
        </w:trPr>
        <w:tc>
          <w:tcPr>
            <w:tcW w:w="1116" w:type="dxa"/>
            <w:shd w:val="clear" w:color="auto" w:fill="auto"/>
          </w:tcPr>
          <w:p w14:paraId="389A36C6" w14:textId="77777777" w:rsidR="00E422AF" w:rsidRDefault="004C3A60">
            <w:pPr>
              <w:keepNext/>
              <w:keepLines/>
              <w:rPr>
                <w:szCs w:val="22"/>
              </w:rPr>
            </w:pPr>
            <w:r>
              <w:rPr>
                <w:szCs w:val="22"/>
              </w:rPr>
              <w:t>18 kg</w:t>
            </w:r>
          </w:p>
        </w:tc>
        <w:tc>
          <w:tcPr>
            <w:tcW w:w="1376" w:type="dxa"/>
            <w:shd w:val="clear" w:color="auto" w:fill="auto"/>
          </w:tcPr>
          <w:p w14:paraId="389A36C7" w14:textId="77777777" w:rsidR="00E422AF" w:rsidRDefault="004C3A60">
            <w:pPr>
              <w:keepNext/>
              <w:keepLines/>
              <w:rPr>
                <w:szCs w:val="22"/>
              </w:rPr>
            </w:pPr>
            <w:r>
              <w:rPr>
                <w:szCs w:val="22"/>
              </w:rPr>
              <w:t>1,8 mL</w:t>
            </w:r>
          </w:p>
        </w:tc>
        <w:tc>
          <w:tcPr>
            <w:tcW w:w="1377" w:type="dxa"/>
          </w:tcPr>
          <w:p w14:paraId="389A36C8" w14:textId="77777777" w:rsidR="00E422AF" w:rsidRDefault="004C3A60">
            <w:pPr>
              <w:keepNext/>
              <w:keepLines/>
              <w:rPr>
                <w:szCs w:val="22"/>
              </w:rPr>
            </w:pPr>
            <w:r>
              <w:rPr>
                <w:szCs w:val="22"/>
              </w:rPr>
              <w:t>3,6 mL</w:t>
            </w:r>
          </w:p>
        </w:tc>
        <w:tc>
          <w:tcPr>
            <w:tcW w:w="1305" w:type="dxa"/>
          </w:tcPr>
          <w:p w14:paraId="389A36C9" w14:textId="77777777" w:rsidR="00E422AF" w:rsidRDefault="004C3A60">
            <w:pPr>
              <w:keepNext/>
              <w:keepLines/>
              <w:rPr>
                <w:szCs w:val="22"/>
              </w:rPr>
            </w:pPr>
            <w:r>
              <w:rPr>
                <w:szCs w:val="22"/>
              </w:rPr>
              <w:t>5,4 mL</w:t>
            </w:r>
          </w:p>
        </w:tc>
        <w:tc>
          <w:tcPr>
            <w:tcW w:w="1306" w:type="dxa"/>
          </w:tcPr>
          <w:p w14:paraId="389A36CA" w14:textId="77777777" w:rsidR="00E422AF" w:rsidRDefault="004C3A60">
            <w:pPr>
              <w:keepNext/>
              <w:keepLines/>
              <w:rPr>
                <w:szCs w:val="22"/>
              </w:rPr>
            </w:pPr>
            <w:r>
              <w:rPr>
                <w:szCs w:val="22"/>
              </w:rPr>
              <w:t>7,2 mL</w:t>
            </w:r>
          </w:p>
        </w:tc>
        <w:tc>
          <w:tcPr>
            <w:tcW w:w="1233" w:type="dxa"/>
          </w:tcPr>
          <w:p w14:paraId="389A36CB" w14:textId="77777777" w:rsidR="00E422AF" w:rsidRDefault="004C3A60">
            <w:pPr>
              <w:keepNext/>
              <w:keepLines/>
              <w:rPr>
                <w:szCs w:val="22"/>
              </w:rPr>
            </w:pPr>
            <w:r>
              <w:rPr>
                <w:szCs w:val="22"/>
              </w:rPr>
              <w:t>9 mL</w:t>
            </w:r>
          </w:p>
        </w:tc>
        <w:tc>
          <w:tcPr>
            <w:tcW w:w="1566" w:type="dxa"/>
          </w:tcPr>
          <w:p w14:paraId="389A36CC" w14:textId="77777777" w:rsidR="00E422AF" w:rsidRDefault="004C3A60">
            <w:pPr>
              <w:keepNext/>
              <w:keepLines/>
              <w:rPr>
                <w:szCs w:val="22"/>
              </w:rPr>
            </w:pPr>
            <w:r>
              <w:rPr>
                <w:szCs w:val="22"/>
              </w:rPr>
              <w:t>10,8 mL</w:t>
            </w:r>
          </w:p>
        </w:tc>
      </w:tr>
    </w:tbl>
    <w:p w14:paraId="389A36CE" w14:textId="77777777" w:rsidR="00E422AF" w:rsidRDefault="00E422AF"/>
    <w:p w14:paraId="389A36CF" w14:textId="77777777" w:rsidR="00E422AF" w:rsidRDefault="004C3A60">
      <w:pPr>
        <w:autoSpaceDE w:val="0"/>
        <w:autoSpaceDN w:val="0"/>
        <w:adjustRightInd w:val="0"/>
        <w:rPr>
          <w:b/>
        </w:rPr>
      </w:pPr>
      <w:r>
        <w:rPr>
          <w:b/>
          <w:bCs/>
        </w:rPr>
        <w:lastRenderedPageBreak/>
        <w:t>À</w:t>
      </w:r>
      <w:r>
        <w:rPr>
          <w:b/>
        </w:rPr>
        <w:t xml:space="preserve"> prendre deux fois par jour</w:t>
      </w:r>
      <w:r>
        <w:t xml:space="preserve"> pour les enfants et adolescents </w:t>
      </w:r>
      <w:r>
        <w:rPr>
          <w:b/>
        </w:rPr>
        <w:t>pesant de 20 kg à moins de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507"/>
        <w:gridCol w:w="1508"/>
        <w:gridCol w:w="1508"/>
        <w:gridCol w:w="1507"/>
        <w:gridCol w:w="1566"/>
      </w:tblGrid>
      <w:tr w:rsidR="00E422AF" w14:paraId="389A36E0" w14:textId="77777777">
        <w:trPr>
          <w:trHeight w:val="1402"/>
        </w:trPr>
        <w:tc>
          <w:tcPr>
            <w:tcW w:w="814" w:type="pct"/>
            <w:shd w:val="clear" w:color="auto" w:fill="auto"/>
          </w:tcPr>
          <w:p w14:paraId="389A36D0" w14:textId="77777777" w:rsidR="00E422AF" w:rsidRDefault="004C3A60">
            <w:pPr>
              <w:pStyle w:val="Date"/>
              <w:keepNext/>
              <w:rPr>
                <w:lang w:val="fr-FR"/>
              </w:rPr>
            </w:pPr>
            <w:r>
              <w:rPr>
                <w:lang w:val="fr-FR"/>
              </w:rPr>
              <w:t>Poids</w:t>
            </w:r>
          </w:p>
        </w:tc>
        <w:tc>
          <w:tcPr>
            <w:tcW w:w="838" w:type="pct"/>
            <w:shd w:val="clear" w:color="auto" w:fill="auto"/>
          </w:tcPr>
          <w:p w14:paraId="389A36D1" w14:textId="77777777" w:rsidR="00E422AF" w:rsidRDefault="004C3A60">
            <w:pPr>
              <w:pStyle w:val="Date"/>
              <w:keepNext/>
              <w:rPr>
                <w:lang w:val="fr-FR"/>
              </w:rPr>
            </w:pPr>
            <w:r>
              <w:rPr>
                <w:lang w:val="fr-FR"/>
              </w:rPr>
              <w:t>Semaine 1</w:t>
            </w:r>
          </w:p>
          <w:p w14:paraId="389A36D2" w14:textId="2BDC0705" w:rsidR="00E422AF" w:rsidRDefault="00C20D86">
            <w:pPr>
              <w:pStyle w:val="Date"/>
              <w:keepNext/>
              <w:rPr>
                <w:lang w:val="fr-FR"/>
              </w:rPr>
            </w:pPr>
            <w:r>
              <w:rPr>
                <w:lang w:val="fr-FR"/>
              </w:rPr>
              <w:t xml:space="preserve">Dose initiale : </w:t>
            </w:r>
            <w:r w:rsidR="004C3A60">
              <w:rPr>
                <w:lang w:val="fr-FR"/>
              </w:rPr>
              <w:t>0,1 mL/kg</w:t>
            </w:r>
          </w:p>
          <w:p w14:paraId="389A36D3" w14:textId="431F4BDB" w:rsidR="00E422AF" w:rsidRDefault="00E422AF">
            <w:pPr>
              <w:pStyle w:val="Date"/>
              <w:keepNext/>
              <w:rPr>
                <w:lang w:val="fr-FR"/>
              </w:rPr>
            </w:pPr>
          </w:p>
        </w:tc>
        <w:tc>
          <w:tcPr>
            <w:tcW w:w="838" w:type="pct"/>
          </w:tcPr>
          <w:p w14:paraId="389A36D4" w14:textId="77777777" w:rsidR="00E422AF" w:rsidRDefault="004C3A60">
            <w:pPr>
              <w:pStyle w:val="Date"/>
              <w:keepNext/>
              <w:rPr>
                <w:lang w:val="fr-FR"/>
              </w:rPr>
            </w:pPr>
            <w:r>
              <w:rPr>
                <w:lang w:val="fr-FR"/>
              </w:rPr>
              <w:t>Semaine 2</w:t>
            </w:r>
          </w:p>
          <w:p w14:paraId="389A36D5" w14:textId="77777777" w:rsidR="00E422AF" w:rsidRDefault="004C3A60">
            <w:pPr>
              <w:pStyle w:val="Date"/>
              <w:keepNext/>
              <w:rPr>
                <w:lang w:val="fr-FR"/>
              </w:rPr>
            </w:pPr>
            <w:r>
              <w:rPr>
                <w:lang w:val="fr-FR"/>
              </w:rPr>
              <w:t xml:space="preserve">0,2 mL/kg </w:t>
            </w:r>
          </w:p>
          <w:p w14:paraId="389A36D6" w14:textId="77777777" w:rsidR="00E422AF" w:rsidRDefault="00E422AF">
            <w:pPr>
              <w:pStyle w:val="Date"/>
              <w:keepNext/>
              <w:rPr>
                <w:lang w:val="fr-FR"/>
              </w:rPr>
            </w:pPr>
          </w:p>
        </w:tc>
        <w:tc>
          <w:tcPr>
            <w:tcW w:w="838" w:type="pct"/>
          </w:tcPr>
          <w:p w14:paraId="389A36D7" w14:textId="77777777" w:rsidR="00E422AF" w:rsidRDefault="004C3A60">
            <w:pPr>
              <w:pStyle w:val="Date"/>
              <w:keepNext/>
              <w:rPr>
                <w:lang w:val="fr-FR"/>
              </w:rPr>
            </w:pPr>
            <w:r>
              <w:rPr>
                <w:lang w:val="fr-FR"/>
              </w:rPr>
              <w:t>Semaine 3</w:t>
            </w:r>
          </w:p>
          <w:p w14:paraId="389A36D8" w14:textId="77777777" w:rsidR="00E422AF" w:rsidRDefault="004C3A60">
            <w:pPr>
              <w:pStyle w:val="Date"/>
              <w:keepNext/>
              <w:rPr>
                <w:lang w:val="fr-FR"/>
              </w:rPr>
            </w:pPr>
            <w:r>
              <w:rPr>
                <w:lang w:val="fr-FR"/>
              </w:rPr>
              <w:t>0,3 mL/kg</w:t>
            </w:r>
          </w:p>
          <w:p w14:paraId="389A36D9" w14:textId="77777777" w:rsidR="00E422AF" w:rsidRDefault="00E422AF">
            <w:pPr>
              <w:pStyle w:val="Date"/>
              <w:keepNext/>
              <w:rPr>
                <w:lang w:val="fr-FR"/>
              </w:rPr>
            </w:pPr>
          </w:p>
        </w:tc>
        <w:tc>
          <w:tcPr>
            <w:tcW w:w="837" w:type="pct"/>
          </w:tcPr>
          <w:p w14:paraId="389A36DA" w14:textId="77777777" w:rsidR="00E422AF" w:rsidRDefault="004C3A60">
            <w:pPr>
              <w:pStyle w:val="Date"/>
              <w:keepNext/>
              <w:rPr>
                <w:lang w:val="fr-FR"/>
              </w:rPr>
            </w:pPr>
            <w:r>
              <w:rPr>
                <w:lang w:val="fr-FR"/>
              </w:rPr>
              <w:t>Semaine 4</w:t>
            </w:r>
          </w:p>
          <w:p w14:paraId="389A36DB" w14:textId="77777777" w:rsidR="00E422AF" w:rsidRDefault="004C3A60">
            <w:pPr>
              <w:pStyle w:val="Date"/>
              <w:keepNext/>
              <w:rPr>
                <w:lang w:val="fr-FR"/>
              </w:rPr>
            </w:pPr>
            <w:r>
              <w:rPr>
                <w:lang w:val="fr-FR"/>
              </w:rPr>
              <w:t>0,4 mL/kg</w:t>
            </w:r>
          </w:p>
          <w:p w14:paraId="389A36DC" w14:textId="77777777" w:rsidR="00E422AF" w:rsidRDefault="00E422AF">
            <w:pPr>
              <w:pStyle w:val="Date"/>
              <w:keepNext/>
              <w:rPr>
                <w:lang w:val="fr-FR"/>
              </w:rPr>
            </w:pPr>
          </w:p>
        </w:tc>
        <w:tc>
          <w:tcPr>
            <w:tcW w:w="835" w:type="pct"/>
          </w:tcPr>
          <w:p w14:paraId="389A36DD" w14:textId="77777777" w:rsidR="00E422AF" w:rsidRDefault="004C3A60">
            <w:pPr>
              <w:pStyle w:val="Date"/>
              <w:keepNext/>
              <w:rPr>
                <w:lang w:val="fr-FR"/>
              </w:rPr>
            </w:pPr>
            <w:r>
              <w:rPr>
                <w:lang w:val="fr-FR"/>
              </w:rPr>
              <w:t>Semaine 5</w:t>
            </w:r>
          </w:p>
          <w:p w14:paraId="389A36DE" w14:textId="77777777" w:rsidR="00E422AF" w:rsidRDefault="004C3A60">
            <w:pPr>
              <w:pStyle w:val="Date"/>
              <w:keepNext/>
              <w:rPr>
                <w:lang w:val="fr-FR"/>
              </w:rPr>
            </w:pPr>
            <w:r>
              <w:rPr>
                <w:lang w:val="fr-FR"/>
              </w:rPr>
              <w:t>Dose maximale recommandée : 0,5 mL/kg</w:t>
            </w:r>
          </w:p>
          <w:p w14:paraId="389A36DF" w14:textId="77777777" w:rsidR="00E422AF" w:rsidRDefault="00E422AF">
            <w:pPr>
              <w:pStyle w:val="Date"/>
              <w:keepNext/>
              <w:rPr>
                <w:lang w:val="fr-FR"/>
              </w:rPr>
            </w:pPr>
          </w:p>
        </w:tc>
      </w:tr>
      <w:tr w:rsidR="00E422AF" w14:paraId="389A36E2" w14:textId="77777777">
        <w:trPr>
          <w:trHeight w:val="710"/>
        </w:trPr>
        <w:tc>
          <w:tcPr>
            <w:tcW w:w="5000" w:type="pct"/>
            <w:gridSpan w:val="6"/>
            <w:shd w:val="clear" w:color="auto" w:fill="auto"/>
          </w:tcPr>
          <w:p w14:paraId="389A36E1" w14:textId="77777777" w:rsidR="00E422AF" w:rsidRDefault="004C3A60">
            <w:pPr>
              <w:keepNext/>
              <w:keepLines/>
              <w:jc w:val="center"/>
            </w:pPr>
            <w:r>
              <w:rPr>
                <w:szCs w:val="22"/>
              </w:rPr>
              <w:t>Utilisez la seringue de 10 mL (graduations de couleur noire) pour les volumes allant de 1 mL à 20 mL</w:t>
            </w:r>
          </w:p>
        </w:tc>
      </w:tr>
      <w:tr w:rsidR="00E422AF" w14:paraId="389A36E9" w14:textId="77777777">
        <w:tc>
          <w:tcPr>
            <w:tcW w:w="814" w:type="pct"/>
            <w:shd w:val="clear" w:color="auto" w:fill="auto"/>
          </w:tcPr>
          <w:p w14:paraId="389A36E3" w14:textId="77777777" w:rsidR="00E422AF" w:rsidRDefault="004C3A60">
            <w:pPr>
              <w:pStyle w:val="Date"/>
              <w:rPr>
                <w:lang w:val="fr-FR"/>
              </w:rPr>
            </w:pPr>
            <w:r>
              <w:rPr>
                <w:lang w:val="fr-FR"/>
              </w:rPr>
              <w:t>20 kg</w:t>
            </w:r>
          </w:p>
        </w:tc>
        <w:tc>
          <w:tcPr>
            <w:tcW w:w="838" w:type="pct"/>
            <w:shd w:val="clear" w:color="auto" w:fill="auto"/>
          </w:tcPr>
          <w:p w14:paraId="389A36E4" w14:textId="77777777" w:rsidR="00E422AF" w:rsidRDefault="004C3A60">
            <w:pPr>
              <w:pStyle w:val="Date"/>
              <w:rPr>
                <w:lang w:val="fr-FR"/>
              </w:rPr>
            </w:pPr>
            <w:r>
              <w:rPr>
                <w:lang w:val="fr-FR"/>
              </w:rPr>
              <w:t xml:space="preserve">2 mL </w:t>
            </w:r>
          </w:p>
        </w:tc>
        <w:tc>
          <w:tcPr>
            <w:tcW w:w="838" w:type="pct"/>
          </w:tcPr>
          <w:p w14:paraId="389A36E5" w14:textId="77777777" w:rsidR="00E422AF" w:rsidRDefault="004C3A60">
            <w:pPr>
              <w:pStyle w:val="Date"/>
              <w:rPr>
                <w:lang w:val="fr-FR"/>
              </w:rPr>
            </w:pPr>
            <w:r>
              <w:rPr>
                <w:lang w:val="fr-FR"/>
              </w:rPr>
              <w:t xml:space="preserve">4 mL </w:t>
            </w:r>
          </w:p>
        </w:tc>
        <w:tc>
          <w:tcPr>
            <w:tcW w:w="838" w:type="pct"/>
          </w:tcPr>
          <w:p w14:paraId="389A36E6" w14:textId="77777777" w:rsidR="00E422AF" w:rsidRDefault="004C3A60">
            <w:pPr>
              <w:pStyle w:val="Date"/>
              <w:rPr>
                <w:lang w:val="fr-FR"/>
              </w:rPr>
            </w:pPr>
            <w:r>
              <w:rPr>
                <w:lang w:val="fr-FR"/>
              </w:rPr>
              <w:t>6 mL</w:t>
            </w:r>
          </w:p>
        </w:tc>
        <w:tc>
          <w:tcPr>
            <w:tcW w:w="837" w:type="pct"/>
          </w:tcPr>
          <w:p w14:paraId="389A36E7" w14:textId="77777777" w:rsidR="00E422AF" w:rsidRDefault="004C3A60">
            <w:pPr>
              <w:pStyle w:val="Date"/>
              <w:rPr>
                <w:lang w:val="fr-FR"/>
              </w:rPr>
            </w:pPr>
            <w:r>
              <w:rPr>
                <w:lang w:val="fr-FR"/>
              </w:rPr>
              <w:t>8 mL</w:t>
            </w:r>
          </w:p>
        </w:tc>
        <w:tc>
          <w:tcPr>
            <w:tcW w:w="835" w:type="pct"/>
          </w:tcPr>
          <w:p w14:paraId="389A36E8" w14:textId="77777777" w:rsidR="00E422AF" w:rsidRDefault="004C3A60">
            <w:pPr>
              <w:pStyle w:val="Date"/>
              <w:rPr>
                <w:lang w:val="fr-FR"/>
              </w:rPr>
            </w:pPr>
            <w:r>
              <w:rPr>
                <w:lang w:val="fr-FR"/>
              </w:rPr>
              <w:t>10 mL</w:t>
            </w:r>
          </w:p>
        </w:tc>
      </w:tr>
      <w:tr w:rsidR="00E422AF" w14:paraId="389A36F0" w14:textId="77777777">
        <w:tc>
          <w:tcPr>
            <w:tcW w:w="814" w:type="pct"/>
            <w:shd w:val="clear" w:color="auto" w:fill="auto"/>
          </w:tcPr>
          <w:p w14:paraId="389A36EA" w14:textId="77777777" w:rsidR="00E422AF" w:rsidRDefault="004C3A60">
            <w:pPr>
              <w:pStyle w:val="Date"/>
              <w:rPr>
                <w:lang w:val="fr-FR"/>
              </w:rPr>
            </w:pPr>
            <w:r>
              <w:rPr>
                <w:lang w:val="fr-FR"/>
              </w:rPr>
              <w:t>22 kg</w:t>
            </w:r>
          </w:p>
        </w:tc>
        <w:tc>
          <w:tcPr>
            <w:tcW w:w="838" w:type="pct"/>
            <w:shd w:val="clear" w:color="auto" w:fill="auto"/>
          </w:tcPr>
          <w:p w14:paraId="389A36EB" w14:textId="77777777" w:rsidR="00E422AF" w:rsidRDefault="004C3A60">
            <w:pPr>
              <w:pStyle w:val="Date"/>
              <w:rPr>
                <w:lang w:val="fr-FR"/>
              </w:rPr>
            </w:pPr>
            <w:r>
              <w:rPr>
                <w:lang w:val="fr-FR"/>
              </w:rPr>
              <w:t>2,2 mL</w:t>
            </w:r>
          </w:p>
        </w:tc>
        <w:tc>
          <w:tcPr>
            <w:tcW w:w="838" w:type="pct"/>
          </w:tcPr>
          <w:p w14:paraId="389A36EC" w14:textId="77777777" w:rsidR="00E422AF" w:rsidRDefault="004C3A60">
            <w:pPr>
              <w:pStyle w:val="Date"/>
              <w:rPr>
                <w:lang w:val="fr-FR"/>
              </w:rPr>
            </w:pPr>
            <w:r>
              <w:rPr>
                <w:lang w:val="fr-FR"/>
              </w:rPr>
              <w:t xml:space="preserve">4,4 mL </w:t>
            </w:r>
          </w:p>
        </w:tc>
        <w:tc>
          <w:tcPr>
            <w:tcW w:w="838" w:type="pct"/>
          </w:tcPr>
          <w:p w14:paraId="389A36ED" w14:textId="77777777" w:rsidR="00E422AF" w:rsidRDefault="004C3A60">
            <w:pPr>
              <w:pStyle w:val="Date"/>
              <w:rPr>
                <w:lang w:val="fr-FR"/>
              </w:rPr>
            </w:pPr>
            <w:r>
              <w:rPr>
                <w:lang w:val="fr-FR"/>
              </w:rPr>
              <w:t>6,6 mL</w:t>
            </w:r>
          </w:p>
        </w:tc>
        <w:tc>
          <w:tcPr>
            <w:tcW w:w="837" w:type="pct"/>
          </w:tcPr>
          <w:p w14:paraId="389A36EE" w14:textId="77777777" w:rsidR="00E422AF" w:rsidRDefault="004C3A60">
            <w:pPr>
              <w:pStyle w:val="Date"/>
              <w:rPr>
                <w:lang w:val="fr-FR"/>
              </w:rPr>
            </w:pPr>
            <w:r>
              <w:rPr>
                <w:lang w:val="fr-FR"/>
              </w:rPr>
              <w:t>8,8 mL</w:t>
            </w:r>
          </w:p>
        </w:tc>
        <w:tc>
          <w:tcPr>
            <w:tcW w:w="835" w:type="pct"/>
          </w:tcPr>
          <w:p w14:paraId="389A36EF" w14:textId="77777777" w:rsidR="00E422AF" w:rsidRDefault="004C3A60">
            <w:pPr>
              <w:pStyle w:val="Date"/>
              <w:rPr>
                <w:lang w:val="fr-FR"/>
              </w:rPr>
            </w:pPr>
            <w:r>
              <w:rPr>
                <w:lang w:val="fr-FR"/>
              </w:rPr>
              <w:t>11 mL</w:t>
            </w:r>
          </w:p>
        </w:tc>
      </w:tr>
      <w:tr w:rsidR="00E422AF" w14:paraId="389A36F7" w14:textId="77777777">
        <w:tc>
          <w:tcPr>
            <w:tcW w:w="814" w:type="pct"/>
            <w:shd w:val="clear" w:color="auto" w:fill="auto"/>
          </w:tcPr>
          <w:p w14:paraId="389A36F1" w14:textId="77777777" w:rsidR="00E422AF" w:rsidRDefault="004C3A60">
            <w:pPr>
              <w:pStyle w:val="Date"/>
              <w:rPr>
                <w:lang w:val="fr-FR"/>
              </w:rPr>
            </w:pPr>
            <w:r>
              <w:rPr>
                <w:lang w:val="fr-FR"/>
              </w:rPr>
              <w:t>24 kg</w:t>
            </w:r>
          </w:p>
        </w:tc>
        <w:tc>
          <w:tcPr>
            <w:tcW w:w="838" w:type="pct"/>
            <w:shd w:val="clear" w:color="auto" w:fill="auto"/>
          </w:tcPr>
          <w:p w14:paraId="389A36F2" w14:textId="77777777" w:rsidR="00E422AF" w:rsidRDefault="004C3A60">
            <w:pPr>
              <w:pStyle w:val="Date"/>
              <w:rPr>
                <w:lang w:val="fr-FR"/>
              </w:rPr>
            </w:pPr>
            <w:r>
              <w:rPr>
                <w:szCs w:val="22"/>
                <w:lang w:val="fr-FR"/>
              </w:rPr>
              <w:t>2,4 mL</w:t>
            </w:r>
          </w:p>
        </w:tc>
        <w:tc>
          <w:tcPr>
            <w:tcW w:w="838" w:type="pct"/>
          </w:tcPr>
          <w:p w14:paraId="389A36F3" w14:textId="77777777" w:rsidR="00E422AF" w:rsidRDefault="004C3A60">
            <w:pPr>
              <w:pStyle w:val="Date"/>
              <w:rPr>
                <w:lang w:val="fr-FR"/>
              </w:rPr>
            </w:pPr>
            <w:r>
              <w:rPr>
                <w:szCs w:val="22"/>
                <w:lang w:val="fr-FR"/>
              </w:rPr>
              <w:t>4,8 mL</w:t>
            </w:r>
          </w:p>
        </w:tc>
        <w:tc>
          <w:tcPr>
            <w:tcW w:w="838" w:type="pct"/>
          </w:tcPr>
          <w:p w14:paraId="389A36F4" w14:textId="77777777" w:rsidR="00E422AF" w:rsidRDefault="004C3A60">
            <w:pPr>
              <w:pStyle w:val="Date"/>
              <w:rPr>
                <w:lang w:val="fr-FR"/>
              </w:rPr>
            </w:pPr>
            <w:r>
              <w:rPr>
                <w:szCs w:val="22"/>
                <w:lang w:val="fr-FR"/>
              </w:rPr>
              <w:t>7,2 mL</w:t>
            </w:r>
          </w:p>
        </w:tc>
        <w:tc>
          <w:tcPr>
            <w:tcW w:w="837" w:type="pct"/>
          </w:tcPr>
          <w:p w14:paraId="389A36F5" w14:textId="77777777" w:rsidR="00E422AF" w:rsidRDefault="004C3A60">
            <w:pPr>
              <w:pStyle w:val="Date"/>
              <w:rPr>
                <w:lang w:val="fr-FR"/>
              </w:rPr>
            </w:pPr>
            <w:r>
              <w:rPr>
                <w:lang w:val="fr-FR"/>
              </w:rPr>
              <w:t>9,6 mL</w:t>
            </w:r>
          </w:p>
        </w:tc>
        <w:tc>
          <w:tcPr>
            <w:tcW w:w="835" w:type="pct"/>
          </w:tcPr>
          <w:p w14:paraId="389A36F6" w14:textId="77777777" w:rsidR="00E422AF" w:rsidRDefault="004C3A60">
            <w:pPr>
              <w:pStyle w:val="Date"/>
              <w:rPr>
                <w:lang w:val="fr-FR"/>
              </w:rPr>
            </w:pPr>
            <w:r>
              <w:rPr>
                <w:lang w:val="fr-FR"/>
              </w:rPr>
              <w:t>12 mL</w:t>
            </w:r>
          </w:p>
        </w:tc>
      </w:tr>
      <w:tr w:rsidR="00E422AF" w14:paraId="389A36FE" w14:textId="77777777">
        <w:tc>
          <w:tcPr>
            <w:tcW w:w="814" w:type="pct"/>
            <w:shd w:val="clear" w:color="auto" w:fill="auto"/>
          </w:tcPr>
          <w:p w14:paraId="389A36F8" w14:textId="77777777" w:rsidR="00E422AF" w:rsidRDefault="004C3A60">
            <w:pPr>
              <w:pStyle w:val="Date"/>
              <w:rPr>
                <w:lang w:val="fr-FR"/>
              </w:rPr>
            </w:pPr>
            <w:r>
              <w:rPr>
                <w:lang w:val="fr-FR"/>
              </w:rPr>
              <w:t>25 kg</w:t>
            </w:r>
          </w:p>
        </w:tc>
        <w:tc>
          <w:tcPr>
            <w:tcW w:w="838" w:type="pct"/>
            <w:shd w:val="clear" w:color="auto" w:fill="auto"/>
          </w:tcPr>
          <w:p w14:paraId="389A36F9" w14:textId="77777777" w:rsidR="00E422AF" w:rsidRDefault="004C3A60">
            <w:pPr>
              <w:pStyle w:val="Date"/>
              <w:rPr>
                <w:lang w:val="fr-FR"/>
              </w:rPr>
            </w:pPr>
            <w:r>
              <w:rPr>
                <w:lang w:val="fr-FR"/>
              </w:rPr>
              <w:t xml:space="preserve">2,5 mL </w:t>
            </w:r>
          </w:p>
        </w:tc>
        <w:tc>
          <w:tcPr>
            <w:tcW w:w="838" w:type="pct"/>
          </w:tcPr>
          <w:p w14:paraId="389A36FA" w14:textId="77777777" w:rsidR="00E422AF" w:rsidRDefault="004C3A60">
            <w:pPr>
              <w:pStyle w:val="Date"/>
              <w:rPr>
                <w:lang w:val="fr-FR"/>
              </w:rPr>
            </w:pPr>
            <w:r>
              <w:rPr>
                <w:lang w:val="fr-FR"/>
              </w:rPr>
              <w:t xml:space="preserve">5 mL </w:t>
            </w:r>
          </w:p>
        </w:tc>
        <w:tc>
          <w:tcPr>
            <w:tcW w:w="838" w:type="pct"/>
          </w:tcPr>
          <w:p w14:paraId="389A36FB" w14:textId="77777777" w:rsidR="00E422AF" w:rsidRDefault="004C3A60">
            <w:pPr>
              <w:pStyle w:val="Date"/>
              <w:rPr>
                <w:lang w:val="fr-FR"/>
              </w:rPr>
            </w:pPr>
            <w:r>
              <w:rPr>
                <w:lang w:val="fr-FR"/>
              </w:rPr>
              <w:t>7,5 mL</w:t>
            </w:r>
          </w:p>
        </w:tc>
        <w:tc>
          <w:tcPr>
            <w:tcW w:w="837" w:type="pct"/>
          </w:tcPr>
          <w:p w14:paraId="389A36FC" w14:textId="77777777" w:rsidR="00E422AF" w:rsidRDefault="004C3A60">
            <w:pPr>
              <w:pStyle w:val="Date"/>
              <w:rPr>
                <w:lang w:val="fr-FR"/>
              </w:rPr>
            </w:pPr>
            <w:r>
              <w:rPr>
                <w:lang w:val="fr-FR"/>
              </w:rPr>
              <w:t>10 mL</w:t>
            </w:r>
          </w:p>
        </w:tc>
        <w:tc>
          <w:tcPr>
            <w:tcW w:w="835" w:type="pct"/>
          </w:tcPr>
          <w:p w14:paraId="389A36FD" w14:textId="77777777" w:rsidR="00E422AF" w:rsidRDefault="004C3A60">
            <w:pPr>
              <w:pStyle w:val="Date"/>
              <w:rPr>
                <w:lang w:val="fr-FR"/>
              </w:rPr>
            </w:pPr>
            <w:r>
              <w:rPr>
                <w:lang w:val="fr-FR"/>
              </w:rPr>
              <w:t>12,5 mL</w:t>
            </w:r>
          </w:p>
        </w:tc>
      </w:tr>
      <w:tr w:rsidR="00E422AF" w14:paraId="389A3705" w14:textId="77777777">
        <w:tc>
          <w:tcPr>
            <w:tcW w:w="814" w:type="pct"/>
            <w:shd w:val="clear" w:color="auto" w:fill="auto"/>
          </w:tcPr>
          <w:p w14:paraId="389A36FF" w14:textId="77777777" w:rsidR="00E422AF" w:rsidRDefault="004C3A60">
            <w:pPr>
              <w:pStyle w:val="Date"/>
              <w:rPr>
                <w:lang w:val="fr-FR"/>
              </w:rPr>
            </w:pPr>
            <w:r>
              <w:rPr>
                <w:lang w:val="fr-FR"/>
              </w:rPr>
              <w:t>26 kg</w:t>
            </w:r>
          </w:p>
        </w:tc>
        <w:tc>
          <w:tcPr>
            <w:tcW w:w="838" w:type="pct"/>
            <w:shd w:val="clear" w:color="auto" w:fill="auto"/>
          </w:tcPr>
          <w:p w14:paraId="389A3700" w14:textId="77777777" w:rsidR="00E422AF" w:rsidRDefault="004C3A60">
            <w:pPr>
              <w:pStyle w:val="Date"/>
              <w:rPr>
                <w:lang w:val="fr-FR"/>
              </w:rPr>
            </w:pPr>
            <w:r>
              <w:rPr>
                <w:lang w:val="fr-FR"/>
              </w:rPr>
              <w:t>2,6 mL</w:t>
            </w:r>
          </w:p>
        </w:tc>
        <w:tc>
          <w:tcPr>
            <w:tcW w:w="838" w:type="pct"/>
          </w:tcPr>
          <w:p w14:paraId="389A3701" w14:textId="77777777" w:rsidR="00E422AF" w:rsidRDefault="004C3A60">
            <w:pPr>
              <w:pStyle w:val="Date"/>
              <w:rPr>
                <w:lang w:val="fr-FR"/>
              </w:rPr>
            </w:pPr>
            <w:r>
              <w:rPr>
                <w:lang w:val="fr-FR"/>
              </w:rPr>
              <w:t>5,2 mL</w:t>
            </w:r>
          </w:p>
        </w:tc>
        <w:tc>
          <w:tcPr>
            <w:tcW w:w="838" w:type="pct"/>
          </w:tcPr>
          <w:p w14:paraId="389A3702" w14:textId="77777777" w:rsidR="00E422AF" w:rsidRDefault="004C3A60">
            <w:pPr>
              <w:pStyle w:val="Date"/>
              <w:rPr>
                <w:lang w:val="fr-FR"/>
              </w:rPr>
            </w:pPr>
            <w:r>
              <w:rPr>
                <w:lang w:val="fr-FR"/>
              </w:rPr>
              <w:t>7,8 mL</w:t>
            </w:r>
          </w:p>
        </w:tc>
        <w:tc>
          <w:tcPr>
            <w:tcW w:w="837" w:type="pct"/>
          </w:tcPr>
          <w:p w14:paraId="389A3703" w14:textId="77777777" w:rsidR="00E422AF" w:rsidRDefault="004C3A60">
            <w:pPr>
              <w:pStyle w:val="Date"/>
              <w:rPr>
                <w:lang w:val="fr-FR"/>
              </w:rPr>
            </w:pPr>
            <w:r>
              <w:rPr>
                <w:lang w:val="fr-FR"/>
              </w:rPr>
              <w:t>10,4 mL</w:t>
            </w:r>
          </w:p>
        </w:tc>
        <w:tc>
          <w:tcPr>
            <w:tcW w:w="835" w:type="pct"/>
          </w:tcPr>
          <w:p w14:paraId="389A3704" w14:textId="77777777" w:rsidR="00E422AF" w:rsidRDefault="004C3A60">
            <w:pPr>
              <w:pStyle w:val="Date"/>
              <w:rPr>
                <w:lang w:val="fr-FR"/>
              </w:rPr>
            </w:pPr>
            <w:r>
              <w:rPr>
                <w:lang w:val="fr-FR"/>
              </w:rPr>
              <w:t>13 mL</w:t>
            </w:r>
          </w:p>
        </w:tc>
      </w:tr>
      <w:tr w:rsidR="00E422AF" w14:paraId="389A370C" w14:textId="77777777">
        <w:tc>
          <w:tcPr>
            <w:tcW w:w="814" w:type="pct"/>
            <w:shd w:val="clear" w:color="auto" w:fill="auto"/>
          </w:tcPr>
          <w:p w14:paraId="389A3706" w14:textId="77777777" w:rsidR="00E422AF" w:rsidRDefault="004C3A60">
            <w:pPr>
              <w:pStyle w:val="Date"/>
              <w:rPr>
                <w:lang w:val="fr-FR"/>
              </w:rPr>
            </w:pPr>
            <w:r>
              <w:rPr>
                <w:lang w:val="fr-FR"/>
              </w:rPr>
              <w:t>28 kg</w:t>
            </w:r>
          </w:p>
        </w:tc>
        <w:tc>
          <w:tcPr>
            <w:tcW w:w="838" w:type="pct"/>
            <w:shd w:val="clear" w:color="auto" w:fill="auto"/>
          </w:tcPr>
          <w:p w14:paraId="389A3707" w14:textId="77777777" w:rsidR="00E422AF" w:rsidRDefault="004C3A60">
            <w:pPr>
              <w:pStyle w:val="Date"/>
              <w:rPr>
                <w:lang w:val="fr-FR"/>
              </w:rPr>
            </w:pPr>
            <w:r>
              <w:rPr>
                <w:lang w:val="fr-FR"/>
              </w:rPr>
              <w:t>2,8 mL</w:t>
            </w:r>
          </w:p>
        </w:tc>
        <w:tc>
          <w:tcPr>
            <w:tcW w:w="838" w:type="pct"/>
          </w:tcPr>
          <w:p w14:paraId="389A3708" w14:textId="77777777" w:rsidR="00E422AF" w:rsidRDefault="004C3A60">
            <w:pPr>
              <w:pStyle w:val="Date"/>
              <w:rPr>
                <w:lang w:val="fr-FR"/>
              </w:rPr>
            </w:pPr>
            <w:r>
              <w:rPr>
                <w:lang w:val="fr-FR"/>
              </w:rPr>
              <w:t>5,6 mL</w:t>
            </w:r>
          </w:p>
        </w:tc>
        <w:tc>
          <w:tcPr>
            <w:tcW w:w="838" w:type="pct"/>
          </w:tcPr>
          <w:p w14:paraId="389A3709" w14:textId="77777777" w:rsidR="00E422AF" w:rsidRDefault="004C3A60">
            <w:pPr>
              <w:pStyle w:val="Date"/>
              <w:rPr>
                <w:lang w:val="fr-FR"/>
              </w:rPr>
            </w:pPr>
            <w:r>
              <w:rPr>
                <w:lang w:val="fr-FR"/>
              </w:rPr>
              <w:t>8,4 mL</w:t>
            </w:r>
          </w:p>
        </w:tc>
        <w:tc>
          <w:tcPr>
            <w:tcW w:w="837" w:type="pct"/>
          </w:tcPr>
          <w:p w14:paraId="389A370A" w14:textId="77777777" w:rsidR="00E422AF" w:rsidRDefault="004C3A60">
            <w:pPr>
              <w:pStyle w:val="Date"/>
              <w:rPr>
                <w:lang w:val="fr-FR"/>
              </w:rPr>
            </w:pPr>
            <w:r>
              <w:rPr>
                <w:lang w:val="fr-FR"/>
              </w:rPr>
              <w:t>11,2 mL</w:t>
            </w:r>
          </w:p>
        </w:tc>
        <w:tc>
          <w:tcPr>
            <w:tcW w:w="835" w:type="pct"/>
          </w:tcPr>
          <w:p w14:paraId="389A370B" w14:textId="77777777" w:rsidR="00E422AF" w:rsidRDefault="004C3A60">
            <w:pPr>
              <w:pStyle w:val="Date"/>
              <w:rPr>
                <w:lang w:val="fr-FR"/>
              </w:rPr>
            </w:pPr>
            <w:r>
              <w:rPr>
                <w:lang w:val="fr-FR"/>
              </w:rPr>
              <w:t>14 mL</w:t>
            </w:r>
          </w:p>
        </w:tc>
      </w:tr>
    </w:tbl>
    <w:p w14:paraId="389A370D" w14:textId="77777777" w:rsidR="00E422AF" w:rsidRDefault="00E422AF"/>
    <w:p w14:paraId="389A370E" w14:textId="77777777" w:rsidR="00E422AF" w:rsidRDefault="004C3A60">
      <w:pPr>
        <w:autoSpaceDE w:val="0"/>
        <w:autoSpaceDN w:val="0"/>
        <w:adjustRightInd w:val="0"/>
        <w:rPr>
          <w:b/>
        </w:rPr>
      </w:pPr>
      <w:r>
        <w:rPr>
          <w:b/>
          <w:bCs/>
        </w:rPr>
        <w:t>À</w:t>
      </w:r>
      <w:r>
        <w:rPr>
          <w:b/>
        </w:rPr>
        <w:t xml:space="preserve"> prendre deux fois par jour</w:t>
      </w:r>
      <w:r>
        <w:t xml:space="preserve"> pour les enfants et adolescents </w:t>
      </w:r>
      <w:r>
        <w:rPr>
          <w:b/>
        </w:rPr>
        <w:t>pesant de 30 kg à moins de 50 kg.</w:t>
      </w:r>
    </w:p>
    <w:tbl>
      <w:tblPr>
        <w:tblW w:w="95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1904"/>
        <w:gridCol w:w="1905"/>
        <w:gridCol w:w="1905"/>
        <w:gridCol w:w="1906"/>
      </w:tblGrid>
      <w:tr w:rsidR="00E422AF" w14:paraId="389A371C" w14:textId="77777777" w:rsidTr="00B0119E">
        <w:trPr>
          <w:trHeight w:val="996"/>
        </w:trPr>
        <w:tc>
          <w:tcPr>
            <w:tcW w:w="1904" w:type="dxa"/>
          </w:tcPr>
          <w:p w14:paraId="389A370F" w14:textId="77777777" w:rsidR="00E422AF" w:rsidRDefault="004C3A60">
            <w:pPr>
              <w:pStyle w:val="Date"/>
              <w:rPr>
                <w:bCs/>
                <w:szCs w:val="22"/>
                <w:lang w:val="fr-FR"/>
              </w:rPr>
            </w:pPr>
            <w:r>
              <w:rPr>
                <w:lang w:val="fr-FR"/>
              </w:rPr>
              <w:t>Poids</w:t>
            </w:r>
          </w:p>
        </w:tc>
        <w:tc>
          <w:tcPr>
            <w:tcW w:w="1904" w:type="dxa"/>
          </w:tcPr>
          <w:p w14:paraId="389A3710" w14:textId="77777777" w:rsidR="00E422AF" w:rsidRDefault="004C3A60">
            <w:pPr>
              <w:keepNext/>
            </w:pPr>
            <w:r>
              <w:t>Semaine 1</w:t>
            </w:r>
          </w:p>
          <w:p w14:paraId="389A3711" w14:textId="63638539" w:rsidR="00E422AF" w:rsidRDefault="00747366">
            <w:pPr>
              <w:keepNext/>
            </w:pPr>
            <w:r>
              <w:t xml:space="preserve">Dose initiale : </w:t>
            </w:r>
            <w:r w:rsidR="004C3A60">
              <w:t>0,1 mL/kg</w:t>
            </w:r>
          </w:p>
          <w:p w14:paraId="389A3712" w14:textId="22ADD9C4" w:rsidR="00E422AF" w:rsidRDefault="00E422AF">
            <w:pPr>
              <w:pStyle w:val="Date"/>
              <w:rPr>
                <w:bCs/>
                <w:szCs w:val="22"/>
                <w:lang w:val="fr-FR"/>
              </w:rPr>
            </w:pPr>
          </w:p>
        </w:tc>
        <w:tc>
          <w:tcPr>
            <w:tcW w:w="1905" w:type="dxa"/>
          </w:tcPr>
          <w:p w14:paraId="389A3713" w14:textId="77777777" w:rsidR="00E422AF" w:rsidRDefault="004C3A60">
            <w:pPr>
              <w:keepNext/>
            </w:pPr>
            <w:r>
              <w:t>Semaine 2</w:t>
            </w:r>
          </w:p>
          <w:p w14:paraId="389A3714" w14:textId="77777777" w:rsidR="00E422AF" w:rsidRDefault="004C3A60">
            <w:pPr>
              <w:keepNext/>
            </w:pPr>
            <w:r>
              <w:t xml:space="preserve">0,2 mL/kg </w:t>
            </w:r>
          </w:p>
          <w:p w14:paraId="389A3715" w14:textId="77777777" w:rsidR="00E422AF" w:rsidRDefault="00E422AF">
            <w:pPr>
              <w:pStyle w:val="Date"/>
              <w:rPr>
                <w:bCs/>
                <w:szCs w:val="22"/>
                <w:lang w:val="fr-FR"/>
              </w:rPr>
            </w:pPr>
          </w:p>
        </w:tc>
        <w:tc>
          <w:tcPr>
            <w:tcW w:w="1905" w:type="dxa"/>
          </w:tcPr>
          <w:p w14:paraId="389A3716" w14:textId="77777777" w:rsidR="00E422AF" w:rsidRDefault="004C3A60">
            <w:pPr>
              <w:keepNext/>
            </w:pPr>
            <w:r>
              <w:t>Semaine 3</w:t>
            </w:r>
          </w:p>
          <w:p w14:paraId="389A3717" w14:textId="77777777" w:rsidR="00E422AF" w:rsidRDefault="004C3A60">
            <w:pPr>
              <w:keepNext/>
            </w:pPr>
            <w:r>
              <w:t>0,3 mL/kg</w:t>
            </w:r>
          </w:p>
          <w:p w14:paraId="389A3718" w14:textId="77777777" w:rsidR="00E422AF" w:rsidRDefault="00E422AF">
            <w:pPr>
              <w:pStyle w:val="Date"/>
              <w:rPr>
                <w:bCs/>
                <w:szCs w:val="22"/>
                <w:lang w:val="fr-FR"/>
              </w:rPr>
            </w:pPr>
          </w:p>
        </w:tc>
        <w:tc>
          <w:tcPr>
            <w:tcW w:w="1905" w:type="dxa"/>
          </w:tcPr>
          <w:p w14:paraId="389A3719" w14:textId="77777777" w:rsidR="00E422AF" w:rsidRDefault="004C3A60">
            <w:pPr>
              <w:pStyle w:val="Date"/>
              <w:rPr>
                <w:bCs/>
                <w:szCs w:val="22"/>
                <w:lang w:val="fr-FR"/>
              </w:rPr>
            </w:pPr>
            <w:r>
              <w:rPr>
                <w:bCs/>
                <w:szCs w:val="22"/>
                <w:lang w:val="fr-FR"/>
              </w:rPr>
              <w:t>Semaine 4</w:t>
            </w:r>
          </w:p>
          <w:p w14:paraId="389A371A" w14:textId="46225420" w:rsidR="00E422AF" w:rsidRDefault="00747366">
            <w:pPr>
              <w:pStyle w:val="Date"/>
              <w:rPr>
                <w:bCs/>
                <w:szCs w:val="22"/>
                <w:lang w:val="fr-FR"/>
              </w:rPr>
            </w:pPr>
            <w:r w:rsidRPr="00B0119E">
              <w:rPr>
                <w:lang w:val="fr-FR"/>
              </w:rPr>
              <w:t>Dose maximale recommandée</w:t>
            </w:r>
            <w:r w:rsidR="00257C25" w:rsidRPr="00B0119E">
              <w:rPr>
                <w:lang w:val="fr-FR"/>
              </w:rPr>
              <w:t> :</w:t>
            </w:r>
            <w:r>
              <w:rPr>
                <w:bCs/>
                <w:szCs w:val="22"/>
                <w:lang w:val="fr-FR"/>
              </w:rPr>
              <w:t xml:space="preserve"> </w:t>
            </w:r>
            <w:r w:rsidR="004C3A60">
              <w:rPr>
                <w:bCs/>
                <w:szCs w:val="22"/>
                <w:lang w:val="fr-FR"/>
              </w:rPr>
              <w:t xml:space="preserve">0,4 mL/kg </w:t>
            </w:r>
          </w:p>
          <w:p w14:paraId="389A371B" w14:textId="0287F971" w:rsidR="00E422AF" w:rsidRDefault="00E422AF"/>
        </w:tc>
      </w:tr>
      <w:tr w:rsidR="00E422AF" w14:paraId="389A371E" w14:textId="77777777" w:rsidTr="00B0119E">
        <w:trPr>
          <w:trHeight w:val="281"/>
        </w:trPr>
        <w:tc>
          <w:tcPr>
            <w:tcW w:w="9524" w:type="dxa"/>
            <w:gridSpan w:val="5"/>
          </w:tcPr>
          <w:p w14:paraId="389A371D" w14:textId="77777777" w:rsidR="00E422AF" w:rsidRDefault="004C3A60">
            <w:pPr>
              <w:keepNext/>
              <w:keepLines/>
              <w:jc w:val="center"/>
              <w:rPr>
                <w:bCs/>
                <w:szCs w:val="22"/>
              </w:rPr>
            </w:pPr>
            <w:r>
              <w:rPr>
                <w:szCs w:val="22"/>
              </w:rPr>
              <w:t>Utilisez la seringue de 10 mL (graduations de couleur noire) pour les volumes allant de 1 mL à 20 mL</w:t>
            </w:r>
          </w:p>
        </w:tc>
      </w:tr>
      <w:tr w:rsidR="00E422AF" w14:paraId="389A3724" w14:textId="77777777" w:rsidTr="00B0119E">
        <w:trPr>
          <w:trHeight w:val="281"/>
        </w:trPr>
        <w:tc>
          <w:tcPr>
            <w:tcW w:w="1904" w:type="dxa"/>
          </w:tcPr>
          <w:p w14:paraId="389A371F" w14:textId="77777777" w:rsidR="00E422AF" w:rsidRDefault="004C3A60">
            <w:pPr>
              <w:pStyle w:val="Date"/>
              <w:rPr>
                <w:bCs/>
                <w:szCs w:val="22"/>
                <w:lang w:val="fr-FR"/>
              </w:rPr>
            </w:pPr>
            <w:r>
              <w:rPr>
                <w:bCs/>
                <w:szCs w:val="22"/>
                <w:lang w:val="fr-FR"/>
              </w:rPr>
              <w:t xml:space="preserve">30 kg </w:t>
            </w:r>
          </w:p>
        </w:tc>
        <w:tc>
          <w:tcPr>
            <w:tcW w:w="1904" w:type="dxa"/>
          </w:tcPr>
          <w:p w14:paraId="389A3720" w14:textId="77777777" w:rsidR="00E422AF" w:rsidRDefault="004C3A60">
            <w:pPr>
              <w:pStyle w:val="Date"/>
              <w:rPr>
                <w:bCs/>
                <w:szCs w:val="22"/>
                <w:lang w:val="fr-FR"/>
              </w:rPr>
            </w:pPr>
            <w:r>
              <w:rPr>
                <w:bCs/>
                <w:szCs w:val="22"/>
                <w:lang w:val="fr-FR"/>
              </w:rPr>
              <w:t xml:space="preserve">3 mL </w:t>
            </w:r>
          </w:p>
        </w:tc>
        <w:tc>
          <w:tcPr>
            <w:tcW w:w="1905" w:type="dxa"/>
          </w:tcPr>
          <w:p w14:paraId="389A3721" w14:textId="77777777" w:rsidR="00E422AF" w:rsidRDefault="004C3A60">
            <w:pPr>
              <w:pStyle w:val="Date"/>
              <w:rPr>
                <w:bCs/>
                <w:szCs w:val="22"/>
                <w:lang w:val="fr-FR"/>
              </w:rPr>
            </w:pPr>
            <w:r>
              <w:rPr>
                <w:bCs/>
                <w:szCs w:val="22"/>
                <w:lang w:val="fr-FR"/>
              </w:rPr>
              <w:t xml:space="preserve">6 mL </w:t>
            </w:r>
          </w:p>
        </w:tc>
        <w:tc>
          <w:tcPr>
            <w:tcW w:w="1905" w:type="dxa"/>
          </w:tcPr>
          <w:p w14:paraId="389A3722" w14:textId="77777777" w:rsidR="00E422AF" w:rsidRDefault="004C3A60">
            <w:pPr>
              <w:pStyle w:val="Date"/>
              <w:rPr>
                <w:bCs/>
                <w:szCs w:val="22"/>
                <w:lang w:val="fr-FR"/>
              </w:rPr>
            </w:pPr>
            <w:r>
              <w:rPr>
                <w:bCs/>
                <w:szCs w:val="22"/>
                <w:lang w:val="fr-FR"/>
              </w:rPr>
              <w:t xml:space="preserve">9 mL </w:t>
            </w:r>
          </w:p>
        </w:tc>
        <w:tc>
          <w:tcPr>
            <w:tcW w:w="1905" w:type="dxa"/>
          </w:tcPr>
          <w:p w14:paraId="389A3723" w14:textId="77777777" w:rsidR="00E422AF" w:rsidRDefault="004C3A60">
            <w:pPr>
              <w:pStyle w:val="Date"/>
              <w:rPr>
                <w:bCs/>
                <w:szCs w:val="22"/>
                <w:lang w:val="fr-FR"/>
              </w:rPr>
            </w:pPr>
            <w:r>
              <w:rPr>
                <w:bCs/>
                <w:szCs w:val="22"/>
                <w:lang w:val="fr-FR"/>
              </w:rPr>
              <w:t>12 mL</w:t>
            </w:r>
          </w:p>
        </w:tc>
      </w:tr>
      <w:tr w:rsidR="00E422AF" w14:paraId="389A372A" w14:textId="77777777" w:rsidTr="00B0119E">
        <w:trPr>
          <w:trHeight w:val="281"/>
        </w:trPr>
        <w:tc>
          <w:tcPr>
            <w:tcW w:w="1904" w:type="dxa"/>
          </w:tcPr>
          <w:p w14:paraId="389A3725" w14:textId="77777777" w:rsidR="00E422AF" w:rsidRDefault="004C3A60">
            <w:pPr>
              <w:pStyle w:val="Date"/>
              <w:rPr>
                <w:bCs/>
                <w:szCs w:val="22"/>
                <w:lang w:val="fr-FR"/>
              </w:rPr>
            </w:pPr>
            <w:r>
              <w:rPr>
                <w:bCs/>
                <w:szCs w:val="22"/>
                <w:lang w:val="fr-FR"/>
              </w:rPr>
              <w:t xml:space="preserve">35 kg </w:t>
            </w:r>
          </w:p>
        </w:tc>
        <w:tc>
          <w:tcPr>
            <w:tcW w:w="1904" w:type="dxa"/>
          </w:tcPr>
          <w:p w14:paraId="389A3726" w14:textId="77777777" w:rsidR="00E422AF" w:rsidRDefault="004C3A60">
            <w:pPr>
              <w:pStyle w:val="Date"/>
              <w:rPr>
                <w:bCs/>
                <w:szCs w:val="22"/>
                <w:lang w:val="fr-FR"/>
              </w:rPr>
            </w:pPr>
            <w:r>
              <w:rPr>
                <w:bCs/>
                <w:szCs w:val="22"/>
                <w:lang w:val="fr-FR"/>
              </w:rPr>
              <w:t xml:space="preserve">3,5 mL </w:t>
            </w:r>
          </w:p>
        </w:tc>
        <w:tc>
          <w:tcPr>
            <w:tcW w:w="1905" w:type="dxa"/>
          </w:tcPr>
          <w:p w14:paraId="389A3727" w14:textId="77777777" w:rsidR="00E422AF" w:rsidRDefault="004C3A60">
            <w:pPr>
              <w:pStyle w:val="Date"/>
              <w:rPr>
                <w:bCs/>
                <w:szCs w:val="22"/>
                <w:lang w:val="fr-FR"/>
              </w:rPr>
            </w:pPr>
            <w:r>
              <w:rPr>
                <w:bCs/>
                <w:szCs w:val="22"/>
                <w:lang w:val="fr-FR"/>
              </w:rPr>
              <w:t xml:space="preserve">7 mL </w:t>
            </w:r>
          </w:p>
        </w:tc>
        <w:tc>
          <w:tcPr>
            <w:tcW w:w="1905" w:type="dxa"/>
          </w:tcPr>
          <w:p w14:paraId="389A3728" w14:textId="77777777" w:rsidR="00E422AF" w:rsidRDefault="004C3A60">
            <w:pPr>
              <w:pStyle w:val="Date"/>
              <w:rPr>
                <w:bCs/>
                <w:szCs w:val="22"/>
                <w:lang w:val="fr-FR"/>
              </w:rPr>
            </w:pPr>
            <w:r>
              <w:rPr>
                <w:bCs/>
                <w:szCs w:val="22"/>
                <w:lang w:val="fr-FR"/>
              </w:rPr>
              <w:t xml:space="preserve">10,5 mL </w:t>
            </w:r>
          </w:p>
        </w:tc>
        <w:tc>
          <w:tcPr>
            <w:tcW w:w="1905" w:type="dxa"/>
          </w:tcPr>
          <w:p w14:paraId="389A3729" w14:textId="77777777" w:rsidR="00E422AF" w:rsidRDefault="004C3A60">
            <w:pPr>
              <w:pStyle w:val="Date"/>
              <w:rPr>
                <w:bCs/>
                <w:szCs w:val="22"/>
                <w:lang w:val="fr-FR"/>
              </w:rPr>
            </w:pPr>
            <w:r>
              <w:rPr>
                <w:bCs/>
                <w:szCs w:val="22"/>
                <w:lang w:val="fr-FR"/>
              </w:rPr>
              <w:t xml:space="preserve">14 mL </w:t>
            </w:r>
          </w:p>
        </w:tc>
      </w:tr>
      <w:tr w:rsidR="00E422AF" w14:paraId="389A3730" w14:textId="77777777" w:rsidTr="00B0119E">
        <w:trPr>
          <w:trHeight w:val="58"/>
        </w:trPr>
        <w:tc>
          <w:tcPr>
            <w:tcW w:w="1904" w:type="dxa"/>
          </w:tcPr>
          <w:p w14:paraId="389A372B" w14:textId="77777777" w:rsidR="00E422AF" w:rsidRDefault="004C3A60">
            <w:pPr>
              <w:pStyle w:val="Date"/>
              <w:rPr>
                <w:bCs/>
                <w:szCs w:val="22"/>
                <w:lang w:val="fr-FR"/>
              </w:rPr>
            </w:pPr>
            <w:r>
              <w:rPr>
                <w:bCs/>
                <w:szCs w:val="22"/>
                <w:lang w:val="fr-FR"/>
              </w:rPr>
              <w:t xml:space="preserve">40 kg </w:t>
            </w:r>
          </w:p>
        </w:tc>
        <w:tc>
          <w:tcPr>
            <w:tcW w:w="1904" w:type="dxa"/>
          </w:tcPr>
          <w:p w14:paraId="389A372C" w14:textId="77777777" w:rsidR="00E422AF" w:rsidRDefault="004C3A60">
            <w:pPr>
              <w:pStyle w:val="Date"/>
              <w:rPr>
                <w:bCs/>
                <w:szCs w:val="22"/>
                <w:lang w:val="fr-FR"/>
              </w:rPr>
            </w:pPr>
            <w:r>
              <w:rPr>
                <w:bCs/>
                <w:szCs w:val="22"/>
                <w:lang w:val="fr-FR"/>
              </w:rPr>
              <w:t xml:space="preserve">4 mL </w:t>
            </w:r>
          </w:p>
        </w:tc>
        <w:tc>
          <w:tcPr>
            <w:tcW w:w="1905" w:type="dxa"/>
          </w:tcPr>
          <w:p w14:paraId="389A372D" w14:textId="77777777" w:rsidR="00E422AF" w:rsidRDefault="004C3A60">
            <w:pPr>
              <w:pStyle w:val="Date"/>
              <w:rPr>
                <w:bCs/>
                <w:szCs w:val="22"/>
                <w:lang w:val="fr-FR"/>
              </w:rPr>
            </w:pPr>
            <w:r>
              <w:rPr>
                <w:bCs/>
                <w:szCs w:val="22"/>
                <w:lang w:val="fr-FR"/>
              </w:rPr>
              <w:t xml:space="preserve">8 mL </w:t>
            </w:r>
          </w:p>
        </w:tc>
        <w:tc>
          <w:tcPr>
            <w:tcW w:w="1905" w:type="dxa"/>
          </w:tcPr>
          <w:p w14:paraId="389A372E" w14:textId="77777777" w:rsidR="00E422AF" w:rsidRDefault="004C3A60">
            <w:pPr>
              <w:pStyle w:val="Date"/>
              <w:rPr>
                <w:bCs/>
                <w:szCs w:val="22"/>
                <w:lang w:val="fr-FR"/>
              </w:rPr>
            </w:pPr>
            <w:r>
              <w:rPr>
                <w:bCs/>
                <w:szCs w:val="22"/>
                <w:lang w:val="fr-FR"/>
              </w:rPr>
              <w:t xml:space="preserve">12 mL </w:t>
            </w:r>
          </w:p>
        </w:tc>
        <w:tc>
          <w:tcPr>
            <w:tcW w:w="1905" w:type="dxa"/>
          </w:tcPr>
          <w:p w14:paraId="389A372F" w14:textId="77777777" w:rsidR="00E422AF" w:rsidRDefault="004C3A60">
            <w:pPr>
              <w:pStyle w:val="Date"/>
              <w:rPr>
                <w:bCs/>
                <w:szCs w:val="22"/>
                <w:lang w:val="fr-FR"/>
              </w:rPr>
            </w:pPr>
            <w:r>
              <w:rPr>
                <w:bCs/>
                <w:szCs w:val="22"/>
                <w:lang w:val="fr-FR"/>
              </w:rPr>
              <w:t xml:space="preserve">16 mL </w:t>
            </w:r>
          </w:p>
        </w:tc>
      </w:tr>
      <w:tr w:rsidR="00E422AF" w14:paraId="389A3736" w14:textId="77777777" w:rsidTr="00B0119E">
        <w:trPr>
          <w:trHeight w:val="281"/>
        </w:trPr>
        <w:tc>
          <w:tcPr>
            <w:tcW w:w="1904" w:type="dxa"/>
          </w:tcPr>
          <w:p w14:paraId="389A3731" w14:textId="77777777" w:rsidR="00E422AF" w:rsidRDefault="004C3A60">
            <w:pPr>
              <w:pStyle w:val="Date"/>
              <w:rPr>
                <w:bCs/>
                <w:szCs w:val="22"/>
                <w:lang w:val="fr-FR"/>
              </w:rPr>
            </w:pPr>
            <w:r>
              <w:rPr>
                <w:bCs/>
                <w:szCs w:val="22"/>
                <w:lang w:val="fr-FR"/>
              </w:rPr>
              <w:t xml:space="preserve">45 kg </w:t>
            </w:r>
          </w:p>
        </w:tc>
        <w:tc>
          <w:tcPr>
            <w:tcW w:w="1904" w:type="dxa"/>
          </w:tcPr>
          <w:p w14:paraId="389A3732" w14:textId="77777777" w:rsidR="00E422AF" w:rsidRDefault="004C3A60">
            <w:pPr>
              <w:pStyle w:val="Date"/>
              <w:rPr>
                <w:bCs/>
                <w:szCs w:val="22"/>
                <w:lang w:val="fr-FR"/>
              </w:rPr>
            </w:pPr>
            <w:r>
              <w:rPr>
                <w:bCs/>
                <w:szCs w:val="22"/>
                <w:lang w:val="fr-FR"/>
              </w:rPr>
              <w:t xml:space="preserve">4,5 mL </w:t>
            </w:r>
          </w:p>
        </w:tc>
        <w:tc>
          <w:tcPr>
            <w:tcW w:w="1905" w:type="dxa"/>
          </w:tcPr>
          <w:p w14:paraId="389A3733" w14:textId="77777777" w:rsidR="00E422AF" w:rsidRDefault="004C3A60">
            <w:pPr>
              <w:pStyle w:val="Date"/>
              <w:rPr>
                <w:bCs/>
                <w:szCs w:val="22"/>
                <w:lang w:val="fr-FR"/>
              </w:rPr>
            </w:pPr>
            <w:r>
              <w:rPr>
                <w:bCs/>
                <w:szCs w:val="22"/>
                <w:lang w:val="fr-FR"/>
              </w:rPr>
              <w:t xml:space="preserve">9 mL </w:t>
            </w:r>
          </w:p>
        </w:tc>
        <w:tc>
          <w:tcPr>
            <w:tcW w:w="1905" w:type="dxa"/>
          </w:tcPr>
          <w:p w14:paraId="389A3734" w14:textId="77777777" w:rsidR="00E422AF" w:rsidRDefault="004C3A60">
            <w:pPr>
              <w:pStyle w:val="Date"/>
              <w:rPr>
                <w:bCs/>
                <w:szCs w:val="22"/>
                <w:lang w:val="fr-FR"/>
              </w:rPr>
            </w:pPr>
            <w:r>
              <w:rPr>
                <w:bCs/>
                <w:szCs w:val="22"/>
                <w:lang w:val="fr-FR"/>
              </w:rPr>
              <w:t xml:space="preserve">13,5 mL </w:t>
            </w:r>
          </w:p>
        </w:tc>
        <w:tc>
          <w:tcPr>
            <w:tcW w:w="1905" w:type="dxa"/>
          </w:tcPr>
          <w:p w14:paraId="389A3735" w14:textId="77777777" w:rsidR="00E422AF" w:rsidRDefault="004C3A60">
            <w:pPr>
              <w:pStyle w:val="Date"/>
              <w:rPr>
                <w:bCs/>
                <w:szCs w:val="22"/>
                <w:lang w:val="fr-FR"/>
              </w:rPr>
            </w:pPr>
            <w:r>
              <w:rPr>
                <w:bCs/>
                <w:szCs w:val="22"/>
                <w:lang w:val="fr-FR"/>
              </w:rPr>
              <w:t xml:space="preserve">18 mL </w:t>
            </w:r>
          </w:p>
        </w:tc>
      </w:tr>
    </w:tbl>
    <w:p w14:paraId="389A3737" w14:textId="77777777" w:rsidR="00E422AF" w:rsidRDefault="00E422AF"/>
    <w:p w14:paraId="389A3738" w14:textId="77777777" w:rsidR="00E422AF" w:rsidRDefault="004C3A60">
      <w:pPr>
        <w:pStyle w:val="Date"/>
        <w:rPr>
          <w:b/>
          <w:szCs w:val="22"/>
          <w:lang w:val="fr-FR"/>
        </w:rPr>
      </w:pPr>
      <w:r>
        <w:rPr>
          <w:b/>
          <w:szCs w:val="22"/>
          <w:lang w:val="fr-FR"/>
        </w:rPr>
        <w:t>Instructions d’utilisation</w:t>
      </w:r>
    </w:p>
    <w:p w14:paraId="389A3739" w14:textId="77777777" w:rsidR="00E422AF" w:rsidRDefault="00E422AF"/>
    <w:p w14:paraId="389A373A" w14:textId="77777777" w:rsidR="00E422AF" w:rsidRDefault="004C3A60">
      <w:r>
        <w:t>Il est important d’utiliser le bon dispositif pour mesurer la dose. Votre médecin ou pharmacien vous informera sur le dispositif à utiliser en fonction de la dose qui a été prescrite.</w:t>
      </w:r>
    </w:p>
    <w:p w14:paraId="389A373B" w14:textId="77777777" w:rsidR="00E422AF" w:rsidRDefault="00E42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3071"/>
      </w:tblGrid>
      <w:tr w:rsidR="00E422AF" w14:paraId="389A373E" w14:textId="77777777">
        <w:tc>
          <w:tcPr>
            <w:tcW w:w="3071" w:type="dxa"/>
            <w:shd w:val="clear" w:color="auto" w:fill="auto"/>
          </w:tcPr>
          <w:p w14:paraId="389A373C" w14:textId="77777777" w:rsidR="00E422AF" w:rsidRDefault="004C3A60">
            <w:r>
              <w:rPr>
                <w:b/>
                <w:bCs/>
              </w:rPr>
              <w:t>Seringue pour administration orale de 10 mL</w:t>
            </w:r>
          </w:p>
        </w:tc>
        <w:tc>
          <w:tcPr>
            <w:tcW w:w="3071" w:type="dxa"/>
            <w:shd w:val="clear" w:color="auto" w:fill="auto"/>
          </w:tcPr>
          <w:p w14:paraId="389A373D" w14:textId="77777777" w:rsidR="00E422AF" w:rsidRDefault="004C3A60">
            <w:pPr>
              <w:rPr>
                <w:b/>
                <w:bCs/>
              </w:rPr>
            </w:pPr>
            <w:r>
              <w:rPr>
                <w:b/>
                <w:bCs/>
              </w:rPr>
              <w:t>Gobelet doseur de 30 mL</w:t>
            </w:r>
          </w:p>
        </w:tc>
      </w:tr>
      <w:tr w:rsidR="00E422AF" w14:paraId="389A3745" w14:textId="77777777">
        <w:tc>
          <w:tcPr>
            <w:tcW w:w="3071" w:type="dxa"/>
            <w:shd w:val="clear" w:color="auto" w:fill="auto"/>
          </w:tcPr>
          <w:p w14:paraId="389A373F" w14:textId="77777777" w:rsidR="00E422AF" w:rsidRDefault="004C3A60">
            <w:r>
              <w:t>La seringue pour administration orale de 10 mL porte des graduations de couleur noire par paliers de 0,25 mL.</w:t>
            </w:r>
          </w:p>
          <w:p w14:paraId="389A3740" w14:textId="77777777" w:rsidR="00E422AF" w:rsidRDefault="00E422AF"/>
          <w:p w14:paraId="389A3741" w14:textId="77777777" w:rsidR="00E422AF" w:rsidRDefault="004C3A60">
            <w:r>
              <w:t>Si la dose requise se situe entre 1 mL et 10 mL, vous devez utiliser la seringue pour administration orale de 10 mL et l’adaptateur fournis dans cet emballage.</w:t>
            </w:r>
          </w:p>
          <w:p w14:paraId="389A3742" w14:textId="77777777" w:rsidR="00E422AF" w:rsidRDefault="004C3A60">
            <w:r>
              <w:t>Si la dose requise se situe entre 10 mL et 20 mL, vous devez utiliser la seringue de 10 mL deux fois.</w:t>
            </w:r>
          </w:p>
        </w:tc>
        <w:tc>
          <w:tcPr>
            <w:tcW w:w="3071" w:type="dxa"/>
            <w:shd w:val="clear" w:color="auto" w:fill="auto"/>
          </w:tcPr>
          <w:p w14:paraId="389A3743" w14:textId="3579113C" w:rsidR="00E422AF" w:rsidRDefault="004C3A60">
            <w:r>
              <w:t>Le gobelet doseur de 30 mL porte des graduations par paliers de 5 mL.</w:t>
            </w:r>
          </w:p>
          <w:p w14:paraId="389A3744" w14:textId="77777777" w:rsidR="00E422AF" w:rsidRDefault="004C3A60">
            <w:r>
              <w:t>Si la dose requise est supérieure à 20 mL, vous devez utiliser le gobelet doseur de 30 mL fourni dans cet emballage.</w:t>
            </w:r>
          </w:p>
        </w:tc>
      </w:tr>
    </w:tbl>
    <w:p w14:paraId="389A3746" w14:textId="77777777" w:rsidR="00E422AF" w:rsidRDefault="00E422AF"/>
    <w:p w14:paraId="389A3747" w14:textId="77777777" w:rsidR="00E422AF" w:rsidRDefault="00E422AF">
      <w:pPr>
        <w:pStyle w:val="Date"/>
        <w:rPr>
          <w:b/>
          <w:szCs w:val="22"/>
          <w:lang w:val="fr-FR"/>
        </w:rPr>
      </w:pPr>
    </w:p>
    <w:p w14:paraId="389A3748" w14:textId="77777777" w:rsidR="00E422AF" w:rsidRDefault="00E422AF"/>
    <w:p w14:paraId="389A3749" w14:textId="77777777" w:rsidR="00E422AF" w:rsidRDefault="00E422AF"/>
    <w:p w14:paraId="389A374A" w14:textId="77777777" w:rsidR="00E422AF" w:rsidRDefault="004C3A60">
      <w:pPr>
        <w:pStyle w:val="Date"/>
        <w:keepNext/>
        <w:keepLines/>
        <w:rPr>
          <w:lang w:val="fr-FR"/>
        </w:rPr>
      </w:pPr>
      <w:r>
        <w:rPr>
          <w:b/>
          <w:szCs w:val="22"/>
          <w:lang w:val="fr-FR"/>
        </w:rPr>
        <w:lastRenderedPageBreak/>
        <w:t>Instructions d’utilisation : gobelet doseur</w:t>
      </w:r>
    </w:p>
    <w:p w14:paraId="389A374B" w14:textId="77777777" w:rsidR="00E422AF" w:rsidRDefault="004C3A60">
      <w:pPr>
        <w:keepNext/>
        <w:keepLines/>
        <w:ind w:left="284" w:hanging="284"/>
        <w:rPr>
          <w:szCs w:val="22"/>
        </w:rPr>
      </w:pPr>
      <w:r>
        <w:rPr>
          <w:szCs w:val="22"/>
        </w:rPr>
        <w:t>1. Bien agitez le flacon avant utilisation.</w:t>
      </w:r>
    </w:p>
    <w:p w14:paraId="389A374C" w14:textId="77777777" w:rsidR="00E422AF" w:rsidRDefault="004C3A60">
      <w:pPr>
        <w:widowControl w:val="0"/>
        <w:tabs>
          <w:tab w:val="left" w:pos="567"/>
        </w:tabs>
        <w:ind w:left="284" w:right="-2" w:hanging="284"/>
        <w:rPr>
          <w:szCs w:val="22"/>
        </w:rPr>
      </w:pPr>
      <w:r>
        <w:rPr>
          <w:szCs w:val="22"/>
        </w:rPr>
        <w:t>2. Remplissez le gobelet doseur jusqu'à la graduation en millilitre (mL) qui vous a été prescrite par votre médecin.</w:t>
      </w:r>
    </w:p>
    <w:p w14:paraId="389A374D" w14:textId="77777777" w:rsidR="00E422AF" w:rsidRDefault="004C3A60">
      <w:pPr>
        <w:widowControl w:val="0"/>
        <w:tabs>
          <w:tab w:val="left" w:pos="567"/>
        </w:tabs>
        <w:ind w:left="284" w:right="-2" w:hanging="284"/>
        <w:rPr>
          <w:szCs w:val="22"/>
          <w:lang w:val="es-ES"/>
        </w:rPr>
      </w:pPr>
      <w:r>
        <w:rPr>
          <w:szCs w:val="22"/>
          <w:lang w:val="es-ES"/>
        </w:rPr>
        <w:t xml:space="preserve">3. Avalez la dose de sirop. </w:t>
      </w:r>
    </w:p>
    <w:p w14:paraId="389A374E" w14:textId="77777777" w:rsidR="00E422AF" w:rsidRDefault="004C3A60">
      <w:pPr>
        <w:widowControl w:val="0"/>
        <w:tabs>
          <w:tab w:val="left" w:pos="567"/>
        </w:tabs>
        <w:ind w:left="284" w:right="-2" w:hanging="284"/>
        <w:rPr>
          <w:i/>
          <w:szCs w:val="22"/>
        </w:rPr>
      </w:pPr>
      <w:r>
        <w:rPr>
          <w:szCs w:val="22"/>
        </w:rPr>
        <w:t xml:space="preserve">4. Puis buvez un peu d'eau. </w:t>
      </w:r>
    </w:p>
    <w:p w14:paraId="389A374F" w14:textId="77777777" w:rsidR="00E422AF" w:rsidRDefault="00E422AF">
      <w:pPr>
        <w:pStyle w:val="Date"/>
        <w:rPr>
          <w:lang w:val="fr-FR"/>
        </w:rPr>
      </w:pPr>
    </w:p>
    <w:p w14:paraId="389A3750" w14:textId="77777777" w:rsidR="00E422AF" w:rsidRDefault="004C3A60">
      <w:pPr>
        <w:pStyle w:val="Date"/>
        <w:rPr>
          <w:szCs w:val="22"/>
          <w:lang w:val="fr-FR"/>
        </w:rPr>
      </w:pPr>
      <w:r>
        <w:rPr>
          <w:b/>
          <w:szCs w:val="22"/>
          <w:lang w:val="fr-FR"/>
        </w:rPr>
        <w:t>Instructions d’utilisation : seringue pour administration orale</w:t>
      </w:r>
    </w:p>
    <w:p w14:paraId="389A3751" w14:textId="77777777" w:rsidR="00E422AF" w:rsidRDefault="00E422AF">
      <w:pPr>
        <w:pStyle w:val="Date"/>
        <w:rPr>
          <w:b/>
          <w:color w:val="000000"/>
          <w:szCs w:val="22"/>
          <w:lang w:val="fr-FR"/>
        </w:rPr>
      </w:pPr>
    </w:p>
    <w:p w14:paraId="389A3752" w14:textId="77777777" w:rsidR="00E422AF" w:rsidRDefault="004C3A60">
      <w:pPr>
        <w:pStyle w:val="Date"/>
        <w:rPr>
          <w:color w:val="000000"/>
          <w:szCs w:val="22"/>
          <w:lang w:val="fr-FR"/>
        </w:rPr>
      </w:pPr>
      <w:r>
        <w:rPr>
          <w:color w:val="000000"/>
          <w:szCs w:val="22"/>
          <w:lang w:val="fr-FR"/>
        </w:rPr>
        <w:t xml:space="preserve">Votre médecin vous montrera comment utiliser la seringue pour administration orale avant que vous l’utilisiez pour la première fois. Si vous avez des questions, adressez-vous à votre médecin ou pharmacien. </w:t>
      </w:r>
    </w:p>
    <w:p w14:paraId="389A3753" w14:textId="77777777" w:rsidR="00E422AF" w:rsidRDefault="00E422AF">
      <w:pPr>
        <w:pStyle w:val="Date"/>
        <w:rPr>
          <w:b/>
          <w:color w:val="000000"/>
          <w:szCs w:val="22"/>
          <w:lang w:val="fr-FR"/>
        </w:rPr>
      </w:pPr>
    </w:p>
    <w:p w14:paraId="389A3754" w14:textId="77777777" w:rsidR="00E422AF" w:rsidRDefault="00E422AF">
      <w:pPr>
        <w:pStyle w:val="ListParagraph"/>
        <w:ind w:left="1080" w:hanging="1080"/>
        <w:rPr>
          <w:rFonts w:ascii="Times New Roman" w:hAnsi="Times New Roman"/>
        </w:rPr>
      </w:pPr>
    </w:p>
    <w:p w14:paraId="389A3755" w14:textId="77777777" w:rsidR="00E422AF" w:rsidRDefault="004C3A60">
      <w:pPr>
        <w:pStyle w:val="ListParagraph"/>
        <w:ind w:left="1080" w:hanging="1080"/>
        <w:rPr>
          <w:rFonts w:ascii="Times New Roman" w:hAnsi="Times New Roman"/>
        </w:rPr>
      </w:pPr>
      <w:r>
        <w:rPr>
          <w:rFonts w:ascii="Times New Roman" w:hAnsi="Times New Roman"/>
        </w:rPr>
        <w:t>Bien secouer le flacon avant utilisation.</w:t>
      </w:r>
    </w:p>
    <w:p w14:paraId="389A3756" w14:textId="77777777" w:rsidR="00E422AF" w:rsidRDefault="004C3A60">
      <w:pPr>
        <w:pStyle w:val="ListParagraph"/>
        <w:ind w:left="0"/>
        <w:rPr>
          <w:rFonts w:ascii="Times New Roman" w:hAnsi="Times New Roman"/>
        </w:rPr>
      </w:pPr>
      <w:r>
        <w:rPr>
          <w:rFonts w:ascii="Times New Roman" w:hAnsi="Times New Roman"/>
        </w:rPr>
        <w:t>Ouvrez le flacon en appuyant sur le bouchon tout en le tournant dans le sens inverse des aiguilles d’une montre (figure 1).</w:t>
      </w:r>
    </w:p>
    <w:p w14:paraId="389A3757" w14:textId="77777777" w:rsidR="00E422AF" w:rsidRDefault="00E422AF">
      <w:pPr>
        <w:pStyle w:val="ListParagraph"/>
        <w:ind w:left="1080" w:hanging="1080"/>
        <w:rPr>
          <w:rFonts w:ascii="Times New Roman" w:hAnsi="Times New Roman"/>
        </w:rPr>
      </w:pPr>
    </w:p>
    <w:p w14:paraId="389A3758" w14:textId="77777777" w:rsidR="00E422AF" w:rsidRDefault="004C3A60">
      <w:pPr>
        <w:pStyle w:val="ListParagraph"/>
        <w:ind w:left="1080" w:hanging="1080"/>
        <w:rPr>
          <w:rFonts w:ascii="Times New Roman" w:hAnsi="Times New Roman"/>
        </w:rPr>
      </w:pPr>
      <w:r>
        <w:rPr>
          <w:rFonts w:ascii="Times New Roman" w:hAnsi="Times New Roman"/>
          <w:noProof/>
          <w:lang w:val="en-US" w:eastAsia="zh-CN"/>
        </w:rPr>
        <w:drawing>
          <wp:inline distT="0" distB="0" distL="0" distR="0" wp14:anchorId="389A3AC5" wp14:editId="389A3AC6">
            <wp:extent cx="1543050" cy="1543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389A3759" w14:textId="77777777" w:rsidR="00E422AF" w:rsidRDefault="00E422AF"/>
    <w:p w14:paraId="389A375A" w14:textId="77777777" w:rsidR="00E422AF" w:rsidRDefault="004C3A60">
      <w:pPr>
        <w:pStyle w:val="Default"/>
        <w:rPr>
          <w:rFonts w:ascii="Times New Roman" w:hAnsi="Times New Roman" w:cs="Times New Roman"/>
          <w:sz w:val="22"/>
          <w:szCs w:val="22"/>
          <w:lang w:val="fr-FR"/>
        </w:rPr>
      </w:pPr>
      <w:r>
        <w:rPr>
          <w:rFonts w:ascii="Times New Roman" w:hAnsi="Times New Roman" w:cs="Times New Roman"/>
          <w:sz w:val="22"/>
          <w:szCs w:val="22"/>
          <w:lang w:val="fr-FR"/>
        </w:rPr>
        <w:t xml:space="preserve">Suivez ces étapes lors de la première utilisation de Vimpat : </w:t>
      </w:r>
    </w:p>
    <w:p w14:paraId="389A375B" w14:textId="77777777" w:rsidR="00E422AF" w:rsidRDefault="004C3A60">
      <w:pPr>
        <w:pStyle w:val="ListParagraph"/>
        <w:numPr>
          <w:ilvl w:val="0"/>
          <w:numId w:val="27"/>
        </w:numPr>
        <w:ind w:left="567" w:hanging="567"/>
        <w:contextualSpacing w:val="0"/>
        <w:jc w:val="left"/>
        <w:rPr>
          <w:rFonts w:ascii="Times New Roman" w:hAnsi="Times New Roman"/>
        </w:rPr>
      </w:pPr>
      <w:r>
        <w:rPr>
          <w:rFonts w:ascii="Times New Roman" w:hAnsi="Times New Roman"/>
        </w:rPr>
        <w:t>Enlevez l’adaptateur de la seringue pour administration orale (figure 2).</w:t>
      </w:r>
    </w:p>
    <w:p w14:paraId="389A375C" w14:textId="77777777" w:rsidR="00E422AF" w:rsidRDefault="004C3A60">
      <w:pPr>
        <w:pStyle w:val="ListParagraph"/>
        <w:numPr>
          <w:ilvl w:val="0"/>
          <w:numId w:val="27"/>
        </w:numPr>
        <w:ind w:left="567" w:hanging="567"/>
        <w:contextualSpacing w:val="0"/>
        <w:jc w:val="left"/>
        <w:rPr>
          <w:rFonts w:ascii="Times New Roman" w:hAnsi="Times New Roman"/>
        </w:rPr>
      </w:pPr>
      <w:r>
        <w:rPr>
          <w:rFonts w:ascii="Times New Roman" w:hAnsi="Times New Roman"/>
        </w:rPr>
        <w:t>Placez l’adaptateur dans le goulot du flacon (figure 3). Vérifiez qu’il soit fixé en bonne position. Il est inutile de retirer l’adaptateur après utilisation.</w:t>
      </w:r>
    </w:p>
    <w:p w14:paraId="389A375D" w14:textId="77777777" w:rsidR="00E422AF" w:rsidRDefault="00E422AF">
      <w:pPr>
        <w:pStyle w:val="ListParagraph"/>
        <w:ind w:left="0"/>
        <w:rPr>
          <w:rFonts w:ascii="Times New Roman" w:hAnsi="Times New Roman"/>
        </w:rPr>
      </w:pPr>
    </w:p>
    <w:p w14:paraId="389A375E" w14:textId="77777777" w:rsidR="00E422AF" w:rsidRDefault="004C3A60">
      <w:pPr>
        <w:pStyle w:val="Date"/>
        <w:rPr>
          <w:lang w:val="fr-FR"/>
        </w:rPr>
      </w:pPr>
      <w:r>
        <w:rPr>
          <w:noProof/>
          <w:lang w:val="en-US" w:eastAsia="zh-CN"/>
        </w:rPr>
        <w:drawing>
          <wp:inline distT="0" distB="0" distL="0" distR="0" wp14:anchorId="389A3AC7" wp14:editId="389A3AC8">
            <wp:extent cx="1697990" cy="1575435"/>
            <wp:effectExtent l="0" t="0" r="0" b="5715"/>
            <wp:docPr id="1504843253" name="Picture 1504843253" descr="Une image contenant croquis, dessin, Dessin au trai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43253" name="Image 1" descr="Une image contenant croquis, dessin, Dessin au trait, clipart&#10;&#10;Description générée automatiquem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7990" cy="1575435"/>
                    </a:xfrm>
                    <a:prstGeom prst="rect">
                      <a:avLst/>
                    </a:prstGeom>
                    <a:noFill/>
                    <a:ln>
                      <a:noFill/>
                    </a:ln>
                  </pic:spPr>
                </pic:pic>
              </a:graphicData>
            </a:graphic>
          </wp:inline>
        </w:drawing>
      </w:r>
      <w:r>
        <w:rPr>
          <w:noProof/>
          <w:lang w:val="en-US" w:eastAsia="zh-CN"/>
        </w:rPr>
        <w:drawing>
          <wp:inline distT="0" distB="0" distL="0" distR="0" wp14:anchorId="389A3AC9" wp14:editId="389A3ACA">
            <wp:extent cx="1667510" cy="1559560"/>
            <wp:effectExtent l="0" t="0" r="8890" b="2540"/>
            <wp:docPr id="1008824706" name="Picture 1008824706" descr="Une image contenant croquis, dessin, dessin humorist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24706" name="Image 2" descr="Une image contenant croquis, dessin, dessin humoristique, conception&#10;&#10;Description générée automatiqueme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7510" cy="1559560"/>
                    </a:xfrm>
                    <a:prstGeom prst="rect">
                      <a:avLst/>
                    </a:prstGeom>
                    <a:noFill/>
                    <a:ln>
                      <a:noFill/>
                    </a:ln>
                  </pic:spPr>
                </pic:pic>
              </a:graphicData>
            </a:graphic>
          </wp:inline>
        </w:drawing>
      </w:r>
    </w:p>
    <w:p w14:paraId="389A375F" w14:textId="77777777" w:rsidR="00E422AF" w:rsidRDefault="00E422AF">
      <w:pPr>
        <w:pStyle w:val="ListParagraph"/>
        <w:ind w:left="1080" w:hanging="1080"/>
        <w:rPr>
          <w:rFonts w:ascii="Times New Roman" w:hAnsi="Times New Roman"/>
        </w:rPr>
      </w:pPr>
    </w:p>
    <w:p w14:paraId="389A3760" w14:textId="77777777" w:rsidR="00E422AF" w:rsidRDefault="004C3A60" w:rsidP="002F5880">
      <w:pPr>
        <w:pStyle w:val="ListParagraph"/>
        <w:keepNext/>
        <w:ind w:left="1080" w:hanging="1080"/>
        <w:rPr>
          <w:rFonts w:ascii="Times New Roman" w:hAnsi="Times New Roman"/>
        </w:rPr>
      </w:pPr>
      <w:r>
        <w:rPr>
          <w:rFonts w:ascii="Times New Roman" w:hAnsi="Times New Roman"/>
        </w:rPr>
        <w:lastRenderedPageBreak/>
        <w:t>Suivez ces étapes à chaque utilisation de Vimpat</w:t>
      </w:r>
    </w:p>
    <w:p w14:paraId="389A3761" w14:textId="77777777" w:rsidR="00E422AF" w:rsidRDefault="004C3A60" w:rsidP="002F5880">
      <w:pPr>
        <w:pStyle w:val="ListParagraph"/>
        <w:keepNext/>
        <w:numPr>
          <w:ilvl w:val="0"/>
          <w:numId w:val="29"/>
        </w:numPr>
        <w:ind w:left="567" w:hanging="567"/>
        <w:contextualSpacing w:val="0"/>
        <w:jc w:val="left"/>
        <w:rPr>
          <w:rFonts w:ascii="Times New Roman" w:hAnsi="Times New Roman"/>
        </w:rPr>
      </w:pPr>
      <w:r>
        <w:rPr>
          <w:rFonts w:ascii="Times New Roman" w:hAnsi="Times New Roman"/>
        </w:rPr>
        <w:t>Placez la seringue pour administration orale dans l’ouverture de l’adaptateur (figure 4).</w:t>
      </w:r>
    </w:p>
    <w:p w14:paraId="389A3762" w14:textId="77777777" w:rsidR="00E422AF" w:rsidRDefault="004C3A60" w:rsidP="002F5880">
      <w:pPr>
        <w:pStyle w:val="ListParagraph"/>
        <w:keepNext/>
        <w:numPr>
          <w:ilvl w:val="0"/>
          <w:numId w:val="29"/>
        </w:numPr>
        <w:ind w:left="567" w:hanging="567"/>
        <w:contextualSpacing w:val="0"/>
        <w:jc w:val="left"/>
        <w:rPr>
          <w:rFonts w:ascii="Times New Roman" w:hAnsi="Times New Roman"/>
        </w:rPr>
      </w:pPr>
      <w:r>
        <w:rPr>
          <w:rFonts w:ascii="Times New Roman" w:hAnsi="Times New Roman"/>
        </w:rPr>
        <w:t>Renversez le flacon tête en bas (figure 5).</w:t>
      </w:r>
    </w:p>
    <w:p w14:paraId="389A3763" w14:textId="77777777" w:rsidR="00E422AF" w:rsidRDefault="00E422AF" w:rsidP="002F5880">
      <w:pPr>
        <w:pStyle w:val="ListParagraph"/>
        <w:keepNext/>
        <w:ind w:left="1080" w:hanging="1080"/>
        <w:rPr>
          <w:rFonts w:ascii="Times New Roman" w:hAnsi="Times New Roman"/>
        </w:rPr>
      </w:pPr>
    </w:p>
    <w:p w14:paraId="389A3764" w14:textId="77777777" w:rsidR="00E422AF" w:rsidRDefault="004C3A60" w:rsidP="002F5880">
      <w:pPr>
        <w:pStyle w:val="Date"/>
        <w:keepNext/>
        <w:rPr>
          <w:lang w:val="fr-FR"/>
        </w:rPr>
      </w:pPr>
      <w:r>
        <w:rPr>
          <w:noProof/>
          <w:lang w:val="en-US" w:eastAsia="zh-CN"/>
        </w:rPr>
        <w:drawing>
          <wp:inline distT="0" distB="0" distL="0" distR="0" wp14:anchorId="389A3ACB" wp14:editId="389A3ACC">
            <wp:extent cx="1675130" cy="1551940"/>
            <wp:effectExtent l="0" t="0" r="1270" b="0"/>
            <wp:docPr id="840239599" name="Picture 840239599" descr="Une image contenant croquis, clipart, Dessin au trai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39599" name="Image 3" descr="Une image contenant croquis, clipart, Dessin au trait, diagramme&#10;&#10;Description générée automatiquemen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75130" cy="1551940"/>
                    </a:xfrm>
                    <a:prstGeom prst="rect">
                      <a:avLst/>
                    </a:prstGeom>
                    <a:noFill/>
                    <a:ln>
                      <a:noFill/>
                    </a:ln>
                  </pic:spPr>
                </pic:pic>
              </a:graphicData>
            </a:graphic>
          </wp:inline>
        </w:drawing>
      </w:r>
      <w:r>
        <w:rPr>
          <w:noProof/>
          <w:lang w:val="en-US" w:eastAsia="zh-CN"/>
        </w:rPr>
        <w:drawing>
          <wp:inline distT="0" distB="0" distL="0" distR="0" wp14:anchorId="389A3ACD" wp14:editId="389A3ACE">
            <wp:extent cx="1682750" cy="1559560"/>
            <wp:effectExtent l="0" t="0" r="0" b="2540"/>
            <wp:docPr id="826962677" name="Picture 826962677" descr="Une image contenant croquis, dessin, diagramme,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62677" name="Image 4" descr="Une image contenant croquis, dessin, diagramme, Dessin au trait&#10;&#10;Description générée automatique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2750" cy="1559560"/>
                    </a:xfrm>
                    <a:prstGeom prst="rect">
                      <a:avLst/>
                    </a:prstGeom>
                    <a:noFill/>
                    <a:ln>
                      <a:noFill/>
                    </a:ln>
                  </pic:spPr>
                </pic:pic>
              </a:graphicData>
            </a:graphic>
          </wp:inline>
        </w:drawing>
      </w:r>
    </w:p>
    <w:p w14:paraId="389A3765" w14:textId="77777777" w:rsidR="00E422AF" w:rsidRDefault="00E422AF"/>
    <w:p w14:paraId="389A3766" w14:textId="77777777" w:rsidR="00E422AF" w:rsidRDefault="004C3A60">
      <w:pPr>
        <w:pStyle w:val="ListParagraph"/>
        <w:numPr>
          <w:ilvl w:val="0"/>
          <w:numId w:val="30"/>
        </w:numPr>
        <w:ind w:left="567" w:hanging="567"/>
        <w:contextualSpacing w:val="0"/>
        <w:jc w:val="left"/>
        <w:rPr>
          <w:rFonts w:ascii="Times New Roman" w:hAnsi="Times New Roman"/>
        </w:rPr>
      </w:pPr>
      <w:r>
        <w:rPr>
          <w:rFonts w:ascii="Times New Roman" w:hAnsi="Times New Roman"/>
        </w:rPr>
        <w:t xml:space="preserve">Maintenez la bouteille à l’envers d’une main et utilisez l’autre main pour remplir la seringue pour administration orale. </w:t>
      </w:r>
    </w:p>
    <w:p w14:paraId="389A3767" w14:textId="77777777" w:rsidR="00E422AF" w:rsidRDefault="004C3A60">
      <w:pPr>
        <w:pStyle w:val="ListParagraph"/>
        <w:numPr>
          <w:ilvl w:val="0"/>
          <w:numId w:val="30"/>
        </w:numPr>
        <w:ind w:left="567" w:hanging="567"/>
        <w:contextualSpacing w:val="0"/>
        <w:jc w:val="left"/>
        <w:rPr>
          <w:rFonts w:ascii="Times New Roman" w:hAnsi="Times New Roman"/>
        </w:rPr>
      </w:pPr>
      <w:r>
        <w:rPr>
          <w:rFonts w:ascii="Times New Roman" w:hAnsi="Times New Roman"/>
        </w:rPr>
        <w:t>Tirez le piston vers le bas pour remplir la seringue pour administration orale d’une petite quantité de solution (figure 6).</w:t>
      </w:r>
    </w:p>
    <w:p w14:paraId="389A3768" w14:textId="77777777" w:rsidR="00E422AF" w:rsidRDefault="004C3A60">
      <w:pPr>
        <w:pStyle w:val="ListParagraph"/>
        <w:numPr>
          <w:ilvl w:val="0"/>
          <w:numId w:val="30"/>
        </w:numPr>
        <w:ind w:left="567" w:hanging="567"/>
        <w:contextualSpacing w:val="0"/>
        <w:jc w:val="left"/>
        <w:rPr>
          <w:rFonts w:ascii="Times New Roman" w:hAnsi="Times New Roman"/>
        </w:rPr>
      </w:pPr>
      <w:r>
        <w:rPr>
          <w:rFonts w:ascii="Times New Roman" w:hAnsi="Times New Roman"/>
        </w:rPr>
        <w:t xml:space="preserve">Poussez sur le piston pour éliminer les bulles éventuelles (figure 7). </w:t>
      </w:r>
    </w:p>
    <w:p w14:paraId="389A3769" w14:textId="77777777" w:rsidR="00E422AF" w:rsidRDefault="004C3A60">
      <w:pPr>
        <w:pStyle w:val="ListParagraph"/>
        <w:numPr>
          <w:ilvl w:val="0"/>
          <w:numId w:val="30"/>
        </w:numPr>
        <w:ind w:left="567" w:hanging="567"/>
        <w:contextualSpacing w:val="0"/>
        <w:jc w:val="left"/>
        <w:rPr>
          <w:rFonts w:ascii="Times New Roman" w:hAnsi="Times New Roman"/>
        </w:rPr>
      </w:pPr>
      <w:r>
        <w:rPr>
          <w:rFonts w:ascii="Times New Roman" w:hAnsi="Times New Roman"/>
        </w:rPr>
        <w:t>Tirez le piston vers le bas jusqu’à la graduation de la dose en millilitre (mL) qui vous a été prescrite par votre médecin (figure 8). Le piston peut remonter dans le corps de la seringue lors de la première administration. Par conséquent, veillez à ce que le piston reste en place jusqu’à ce que la seringue pour administration orale soit retirée du flacon.</w:t>
      </w:r>
    </w:p>
    <w:p w14:paraId="389A376A" w14:textId="77777777" w:rsidR="00E422AF" w:rsidRDefault="00E422AF">
      <w:pPr>
        <w:pStyle w:val="ListParagraph"/>
        <w:ind w:left="0"/>
        <w:rPr>
          <w:rFonts w:ascii="Times New Roman" w:hAnsi="Times New Roman"/>
        </w:rPr>
      </w:pPr>
    </w:p>
    <w:p w14:paraId="389A376B" w14:textId="77777777" w:rsidR="00E422AF" w:rsidRDefault="004C3A60">
      <w:pPr>
        <w:pStyle w:val="Date"/>
        <w:rPr>
          <w:lang w:val="fr-FR"/>
        </w:rPr>
      </w:pPr>
      <w:r>
        <w:rPr>
          <w:noProof/>
          <w:lang w:val="en-US" w:eastAsia="zh-CN"/>
        </w:rPr>
        <w:drawing>
          <wp:inline distT="0" distB="0" distL="0" distR="0" wp14:anchorId="389A3ACF" wp14:editId="389A3AD0">
            <wp:extent cx="2428875" cy="159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28875" cy="1590675"/>
                    </a:xfrm>
                    <a:prstGeom prst="rect">
                      <a:avLst/>
                    </a:prstGeom>
                    <a:noFill/>
                    <a:ln>
                      <a:noFill/>
                    </a:ln>
                  </pic:spPr>
                </pic:pic>
              </a:graphicData>
            </a:graphic>
          </wp:inline>
        </w:drawing>
      </w:r>
      <w:r>
        <w:rPr>
          <w:noProof/>
          <w:lang w:val="en-US" w:eastAsia="zh-CN"/>
        </w:rPr>
        <w:drawing>
          <wp:inline distT="0" distB="0" distL="0" distR="0" wp14:anchorId="389A3AD1" wp14:editId="389A3AD2">
            <wp:extent cx="1543050" cy="156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43050" cy="1562100"/>
                    </a:xfrm>
                    <a:prstGeom prst="rect">
                      <a:avLst/>
                    </a:prstGeom>
                    <a:noFill/>
                    <a:ln>
                      <a:noFill/>
                    </a:ln>
                  </pic:spPr>
                </pic:pic>
              </a:graphicData>
            </a:graphic>
          </wp:inline>
        </w:drawing>
      </w:r>
      <w:r>
        <w:rPr>
          <w:lang w:val="fr-FR"/>
        </w:rPr>
        <w:t xml:space="preserve"> </w:t>
      </w:r>
      <w:r>
        <w:rPr>
          <w:noProof/>
          <w:lang w:val="en-US" w:eastAsia="zh-CN"/>
        </w:rPr>
        <w:drawing>
          <wp:inline distT="0" distB="0" distL="0" distR="0" wp14:anchorId="389A3AD3" wp14:editId="389A3AD4">
            <wp:extent cx="1562100" cy="1581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62100" cy="1581150"/>
                    </a:xfrm>
                    <a:prstGeom prst="rect">
                      <a:avLst/>
                    </a:prstGeom>
                    <a:noFill/>
                    <a:ln>
                      <a:noFill/>
                    </a:ln>
                  </pic:spPr>
                </pic:pic>
              </a:graphicData>
            </a:graphic>
          </wp:inline>
        </w:drawing>
      </w:r>
    </w:p>
    <w:p w14:paraId="389A376C" w14:textId="77777777" w:rsidR="00E422AF" w:rsidRDefault="00E422AF"/>
    <w:p w14:paraId="389A376D" w14:textId="77777777" w:rsidR="00E422AF" w:rsidRDefault="004C3A60">
      <w:pPr>
        <w:pStyle w:val="ListParagraph"/>
        <w:numPr>
          <w:ilvl w:val="0"/>
          <w:numId w:val="31"/>
        </w:numPr>
        <w:ind w:left="567" w:hanging="567"/>
        <w:contextualSpacing w:val="0"/>
        <w:jc w:val="left"/>
        <w:rPr>
          <w:rFonts w:ascii="Times New Roman" w:hAnsi="Times New Roman"/>
        </w:rPr>
      </w:pPr>
      <w:r>
        <w:rPr>
          <w:rFonts w:ascii="Times New Roman" w:hAnsi="Times New Roman"/>
        </w:rPr>
        <w:t xml:space="preserve">Retournez le flacon tête en haut (figure 9). </w:t>
      </w:r>
    </w:p>
    <w:p w14:paraId="389A376E" w14:textId="77777777" w:rsidR="00E422AF" w:rsidRDefault="004C3A60">
      <w:pPr>
        <w:pStyle w:val="ListParagraph"/>
        <w:numPr>
          <w:ilvl w:val="0"/>
          <w:numId w:val="31"/>
        </w:numPr>
        <w:ind w:left="567" w:hanging="567"/>
        <w:contextualSpacing w:val="0"/>
        <w:jc w:val="left"/>
        <w:rPr>
          <w:rFonts w:ascii="Times New Roman" w:hAnsi="Times New Roman"/>
        </w:rPr>
      </w:pPr>
      <w:r>
        <w:rPr>
          <w:rFonts w:ascii="Times New Roman" w:hAnsi="Times New Roman"/>
        </w:rPr>
        <w:t>Ôtez la seringue pour administration orale de l’adaptateur (figure 10).</w:t>
      </w:r>
    </w:p>
    <w:p w14:paraId="389A376F" w14:textId="77777777" w:rsidR="00E422AF" w:rsidRDefault="00E422AF">
      <w:pPr>
        <w:pStyle w:val="ListParagraph"/>
        <w:ind w:left="709" w:hanging="709"/>
        <w:rPr>
          <w:rFonts w:ascii="Times New Roman" w:hAnsi="Times New Roman"/>
          <w:i/>
        </w:rPr>
      </w:pPr>
    </w:p>
    <w:p w14:paraId="389A3770" w14:textId="77777777" w:rsidR="00E422AF" w:rsidRDefault="004C3A60">
      <w:pPr>
        <w:pStyle w:val="ListParagraph"/>
        <w:ind w:left="0"/>
        <w:rPr>
          <w:rFonts w:ascii="Times New Roman" w:hAnsi="Times New Roman"/>
          <w:i/>
        </w:rPr>
      </w:pPr>
      <w:r>
        <w:rPr>
          <w:noProof/>
          <w:lang w:val="en-US" w:eastAsia="zh-CN"/>
        </w:rPr>
        <w:drawing>
          <wp:inline distT="0" distB="0" distL="0" distR="0" wp14:anchorId="389A3AD5" wp14:editId="389A3AD6">
            <wp:extent cx="1567815" cy="1913255"/>
            <wp:effectExtent l="0" t="0" r="0" b="0"/>
            <wp:docPr id="963155993" name="Picture 963155993" descr="Une image contenant croquis, dessin, diagramm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55993" name="Image 5" descr="Une image contenant croquis, dessin, diagramme, illustration&#10;&#10;Description générée automatiquemen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7815" cy="1913255"/>
                    </a:xfrm>
                    <a:prstGeom prst="rect">
                      <a:avLst/>
                    </a:prstGeom>
                    <a:noFill/>
                    <a:ln>
                      <a:noFill/>
                    </a:ln>
                  </pic:spPr>
                </pic:pic>
              </a:graphicData>
            </a:graphic>
          </wp:inline>
        </w:drawing>
      </w:r>
      <w:r>
        <w:rPr>
          <w:noProof/>
          <w:lang w:val="en-US" w:eastAsia="zh-CN"/>
        </w:rPr>
        <w:drawing>
          <wp:inline distT="0" distB="0" distL="0" distR="0" wp14:anchorId="389A3AD7" wp14:editId="389A3AD8">
            <wp:extent cx="1682750" cy="1567815"/>
            <wp:effectExtent l="0" t="0" r="0" b="0"/>
            <wp:docPr id="951195192" name="Picture 951195192" descr="Une image contenant croquis, dessin, Dessin au trai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95192" name="Image 6" descr="Une image contenant croquis, dessin, Dessin au trait, clipart&#10;&#10;Description générée automatiquemen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2750" cy="1567815"/>
                    </a:xfrm>
                    <a:prstGeom prst="rect">
                      <a:avLst/>
                    </a:prstGeom>
                    <a:noFill/>
                    <a:ln>
                      <a:noFill/>
                    </a:ln>
                  </pic:spPr>
                </pic:pic>
              </a:graphicData>
            </a:graphic>
          </wp:inline>
        </w:drawing>
      </w:r>
    </w:p>
    <w:p w14:paraId="389A3771" w14:textId="77777777" w:rsidR="00E422AF" w:rsidRDefault="00E422AF">
      <w:pPr>
        <w:pStyle w:val="ListParagraph"/>
        <w:ind w:left="0"/>
        <w:rPr>
          <w:rFonts w:ascii="Times New Roman" w:hAnsi="Times New Roman"/>
        </w:rPr>
      </w:pPr>
    </w:p>
    <w:p w14:paraId="389A3772" w14:textId="77777777" w:rsidR="00E422AF" w:rsidRDefault="004C3A60" w:rsidP="002F5880">
      <w:pPr>
        <w:pStyle w:val="ListParagraph"/>
        <w:keepNext/>
        <w:ind w:left="0"/>
        <w:rPr>
          <w:rFonts w:ascii="Times New Roman" w:hAnsi="Times New Roman"/>
        </w:rPr>
      </w:pPr>
      <w:r>
        <w:rPr>
          <w:rFonts w:ascii="Times New Roman" w:hAnsi="Times New Roman"/>
        </w:rPr>
        <w:lastRenderedPageBreak/>
        <w:t>Vous avez le choix entre deux façons d’avaler le médicament :</w:t>
      </w:r>
    </w:p>
    <w:p w14:paraId="389A3773" w14:textId="77777777" w:rsidR="00E422AF" w:rsidRDefault="004C3A60" w:rsidP="002F5880">
      <w:pPr>
        <w:pStyle w:val="ListParagraph"/>
        <w:keepNext/>
        <w:numPr>
          <w:ilvl w:val="0"/>
          <w:numId w:val="32"/>
        </w:numPr>
        <w:ind w:left="567" w:hanging="567"/>
        <w:contextualSpacing w:val="0"/>
        <w:jc w:val="left"/>
        <w:rPr>
          <w:rFonts w:ascii="Times New Roman" w:hAnsi="Times New Roman"/>
        </w:rPr>
      </w:pPr>
      <w:r>
        <w:rPr>
          <w:rFonts w:ascii="Times New Roman" w:hAnsi="Times New Roman"/>
        </w:rPr>
        <w:t xml:space="preserve">videz le contenu de la seringue pour administration orale dans un peu d’eau en poussant le piston jusqu’en bas de la seringue (figure 11) – vous devrez ensuite boire toute l’eau (ajoutez juste la quantité nécessaire pour faciliter la prise) </w:t>
      </w:r>
      <w:r>
        <w:rPr>
          <w:rFonts w:ascii="Times New Roman" w:hAnsi="Times New Roman"/>
          <w:b/>
          <w:u w:val="single"/>
        </w:rPr>
        <w:t>ou</w:t>
      </w:r>
      <w:r>
        <w:rPr>
          <w:rFonts w:ascii="Times New Roman" w:hAnsi="Times New Roman"/>
        </w:rPr>
        <w:t xml:space="preserve"> </w:t>
      </w:r>
    </w:p>
    <w:p w14:paraId="389A3774" w14:textId="77777777" w:rsidR="00E422AF" w:rsidRDefault="004C3A60" w:rsidP="002F5880">
      <w:pPr>
        <w:pStyle w:val="ListParagraph"/>
        <w:keepNext/>
        <w:numPr>
          <w:ilvl w:val="0"/>
          <w:numId w:val="32"/>
        </w:numPr>
        <w:ind w:left="567" w:hanging="567"/>
        <w:contextualSpacing w:val="0"/>
        <w:jc w:val="left"/>
        <w:rPr>
          <w:rFonts w:ascii="Times New Roman" w:hAnsi="Times New Roman"/>
        </w:rPr>
      </w:pPr>
      <w:r>
        <w:rPr>
          <w:rFonts w:ascii="Times New Roman" w:hAnsi="Times New Roman"/>
        </w:rPr>
        <w:t>buvez directement la solution de la seringue pour administration orale sans eau (figure 12) – buvez tout le contenu de la seringue.</w:t>
      </w:r>
    </w:p>
    <w:p w14:paraId="389A3775" w14:textId="77777777" w:rsidR="00E422AF" w:rsidRDefault="00E422AF" w:rsidP="002F5880">
      <w:pPr>
        <w:pStyle w:val="Date"/>
        <w:keepNext/>
        <w:rPr>
          <w:lang w:val="fr-FR"/>
        </w:rPr>
      </w:pPr>
    </w:p>
    <w:p w14:paraId="389A3776" w14:textId="77777777" w:rsidR="00E422AF" w:rsidRDefault="004C3A60" w:rsidP="002F5880">
      <w:pPr>
        <w:keepNext/>
      </w:pPr>
      <w:r>
        <w:rPr>
          <w:noProof/>
          <w:lang w:val="en-US" w:eastAsia="zh-CN"/>
        </w:rPr>
        <w:drawing>
          <wp:inline distT="0" distB="0" distL="0" distR="0" wp14:anchorId="389A3AD9" wp14:editId="389A3ADA">
            <wp:extent cx="1544320" cy="1521460"/>
            <wp:effectExtent l="0" t="0" r="0" b="2540"/>
            <wp:docPr id="430737177" name="Picture 430737177" descr="Une image contenant croquis, dessin, dessin humoristique,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37177" name="Image 7" descr="Une image contenant croquis, dessin, dessin humoristique, illustration&#10;&#10;Description générée automatiquemen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44320" cy="1521460"/>
                    </a:xfrm>
                    <a:prstGeom prst="rect">
                      <a:avLst/>
                    </a:prstGeom>
                    <a:noFill/>
                    <a:ln>
                      <a:noFill/>
                    </a:ln>
                  </pic:spPr>
                </pic:pic>
              </a:graphicData>
            </a:graphic>
          </wp:inline>
        </w:drawing>
      </w:r>
      <w:r>
        <w:rPr>
          <w:noProof/>
          <w:lang w:val="en-US" w:eastAsia="zh-CN"/>
        </w:rPr>
        <w:drawing>
          <wp:inline distT="0" distB="0" distL="0" distR="0" wp14:anchorId="389A3ADB" wp14:editId="389A3ADC">
            <wp:extent cx="1536700" cy="1551940"/>
            <wp:effectExtent l="0" t="0" r="6350" b="0"/>
            <wp:docPr id="1538136568" name="Picture 1538136568" descr="Une image contenant croquis, dessin, Dessin au trait,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36568" name="Image 8" descr="Une image contenant croquis, dessin, Dessin au trait, art&#10;&#10;Description générée automatiquemen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36700" cy="1551940"/>
                    </a:xfrm>
                    <a:prstGeom prst="rect">
                      <a:avLst/>
                    </a:prstGeom>
                    <a:noFill/>
                    <a:ln>
                      <a:noFill/>
                    </a:ln>
                  </pic:spPr>
                </pic:pic>
              </a:graphicData>
            </a:graphic>
          </wp:inline>
        </w:drawing>
      </w:r>
    </w:p>
    <w:p w14:paraId="389A3777" w14:textId="77777777" w:rsidR="00E422AF" w:rsidRDefault="00E422AF"/>
    <w:p w14:paraId="389A3778" w14:textId="77777777" w:rsidR="00E422AF" w:rsidRDefault="004C3A60">
      <w:pPr>
        <w:pStyle w:val="ListParagraph"/>
        <w:numPr>
          <w:ilvl w:val="0"/>
          <w:numId w:val="28"/>
        </w:numPr>
        <w:ind w:left="567" w:hanging="567"/>
        <w:jc w:val="left"/>
        <w:rPr>
          <w:rFonts w:ascii="Times New Roman" w:hAnsi="Times New Roman"/>
        </w:rPr>
      </w:pPr>
      <w:r>
        <w:rPr>
          <w:rFonts w:ascii="Times New Roman" w:hAnsi="Times New Roman"/>
        </w:rPr>
        <w:t xml:space="preserve">Fermez le flacon en vissant le bouchon en plastique (vous n’avez pas besoin de retirer l’adaptateur). </w:t>
      </w:r>
    </w:p>
    <w:p w14:paraId="389A3779" w14:textId="77777777" w:rsidR="00E422AF" w:rsidRDefault="004C3A60">
      <w:pPr>
        <w:pStyle w:val="ListParagraph"/>
        <w:numPr>
          <w:ilvl w:val="0"/>
          <w:numId w:val="28"/>
        </w:numPr>
        <w:ind w:left="567" w:hanging="567"/>
        <w:jc w:val="left"/>
        <w:rPr>
          <w:rFonts w:ascii="Times New Roman" w:hAnsi="Times New Roman"/>
        </w:rPr>
      </w:pPr>
      <w:r>
        <w:rPr>
          <w:rFonts w:ascii="Times New Roman" w:hAnsi="Times New Roman"/>
        </w:rPr>
        <w:t>Pour nettoyer la seringue pour administration orale, rincez à l’eau froide uniquement, en faisant remonter et descendre le piston plusieurs fois pour aspirer et expulser l’eau, sans séparer les deux composants de la seringue (figure 13).</w:t>
      </w:r>
    </w:p>
    <w:p w14:paraId="389A377A" w14:textId="77777777" w:rsidR="00E422AF" w:rsidRDefault="00E422AF">
      <w:pPr>
        <w:pStyle w:val="ListParagraph"/>
        <w:ind w:left="567"/>
        <w:jc w:val="left"/>
        <w:rPr>
          <w:rFonts w:ascii="Times New Roman" w:hAnsi="Times New Roman"/>
        </w:rPr>
      </w:pPr>
    </w:p>
    <w:p w14:paraId="389A377B" w14:textId="77777777" w:rsidR="00E422AF" w:rsidRDefault="004C3A60">
      <w:r>
        <w:rPr>
          <w:noProof/>
          <w:lang w:val="en-US" w:eastAsia="zh-CN"/>
        </w:rPr>
        <w:drawing>
          <wp:inline distT="0" distB="0" distL="0" distR="0" wp14:anchorId="389A3ADD" wp14:editId="389A3ADE">
            <wp:extent cx="1605915" cy="1575435"/>
            <wp:effectExtent l="0" t="0" r="0" b="5715"/>
            <wp:docPr id="1225211795" name="Picture 1225211795" descr="Une image contenant croquis, dessin, clipart, Dessin au tra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11795" name="Image 9" descr="Une image contenant croquis, dessin, clipart, Dessin au trait&#10;&#10;Description générée automatiquemen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05915" cy="1575435"/>
                    </a:xfrm>
                    <a:prstGeom prst="rect">
                      <a:avLst/>
                    </a:prstGeom>
                    <a:noFill/>
                    <a:ln>
                      <a:noFill/>
                    </a:ln>
                  </pic:spPr>
                </pic:pic>
              </a:graphicData>
            </a:graphic>
          </wp:inline>
        </w:drawing>
      </w:r>
    </w:p>
    <w:p w14:paraId="389A377C" w14:textId="77777777" w:rsidR="00E422AF" w:rsidRDefault="00E422AF"/>
    <w:p w14:paraId="389A377D" w14:textId="77777777" w:rsidR="00E422AF" w:rsidRDefault="004C3A60">
      <w:pPr>
        <w:pStyle w:val="ListParagraph"/>
        <w:numPr>
          <w:ilvl w:val="0"/>
          <w:numId w:val="65"/>
        </w:numPr>
        <w:rPr>
          <w:rFonts w:ascii="Times New Roman" w:hAnsi="Times New Roman"/>
        </w:rPr>
      </w:pPr>
      <w:r>
        <w:rPr>
          <w:rFonts w:ascii="Times New Roman" w:hAnsi="Times New Roman"/>
        </w:rPr>
        <w:t>Conservez le flacon, la seringue pour administration orale et la notice dans la boîte en carton.</w:t>
      </w:r>
    </w:p>
    <w:p w14:paraId="389A377E" w14:textId="77777777" w:rsidR="00E422AF" w:rsidRDefault="00E422AF">
      <w:pPr>
        <w:pStyle w:val="ListParagraph"/>
      </w:pPr>
    </w:p>
    <w:p w14:paraId="389A377F" w14:textId="77777777" w:rsidR="00E422AF" w:rsidRDefault="00E422AF"/>
    <w:p w14:paraId="389A3780" w14:textId="77777777" w:rsidR="00E422AF" w:rsidRDefault="004C3A60">
      <w:pPr>
        <w:widowControl w:val="0"/>
        <w:tabs>
          <w:tab w:val="left" w:pos="567"/>
        </w:tabs>
        <w:suppressAutoHyphens/>
        <w:rPr>
          <w:b/>
          <w:szCs w:val="22"/>
        </w:rPr>
      </w:pPr>
      <w:r>
        <w:rPr>
          <w:b/>
          <w:szCs w:val="22"/>
        </w:rPr>
        <w:t>Si vous avez pris plus de Vimpat que vous n’auriez dû</w:t>
      </w:r>
    </w:p>
    <w:p w14:paraId="389A3781" w14:textId="77777777" w:rsidR="00E422AF" w:rsidRDefault="004C3A60">
      <w:pPr>
        <w:widowControl w:val="0"/>
        <w:numPr>
          <w:ilvl w:val="12"/>
          <w:numId w:val="0"/>
        </w:numPr>
        <w:tabs>
          <w:tab w:val="left" w:pos="567"/>
        </w:tabs>
        <w:rPr>
          <w:szCs w:val="22"/>
        </w:rPr>
      </w:pPr>
      <w:r>
        <w:rPr>
          <w:szCs w:val="22"/>
        </w:rPr>
        <w:t xml:space="preserve">Contactez votre médecin immédiatement si vous avez pris plus de Vimpat que vous n’auriez dû. N’essayez pas de conduire. </w:t>
      </w:r>
    </w:p>
    <w:p w14:paraId="389A3782" w14:textId="77777777" w:rsidR="00E422AF" w:rsidRDefault="004C3A60">
      <w:pPr>
        <w:widowControl w:val="0"/>
        <w:numPr>
          <w:ilvl w:val="12"/>
          <w:numId w:val="0"/>
        </w:numPr>
        <w:tabs>
          <w:tab w:val="left" w:pos="567"/>
        </w:tabs>
        <w:rPr>
          <w:szCs w:val="22"/>
        </w:rPr>
      </w:pPr>
      <w:r>
        <w:rPr>
          <w:szCs w:val="22"/>
        </w:rPr>
        <w:t>Vous pourriez présenter :</w:t>
      </w:r>
    </w:p>
    <w:p w14:paraId="389A3783" w14:textId="77777777" w:rsidR="00E422AF" w:rsidRDefault="004C3A60">
      <w:pPr>
        <w:pStyle w:val="ListParagraph"/>
        <w:widowControl w:val="0"/>
        <w:numPr>
          <w:ilvl w:val="0"/>
          <w:numId w:val="43"/>
        </w:numPr>
        <w:ind w:left="567" w:hanging="567"/>
        <w:rPr>
          <w:rFonts w:ascii="Times New Roman" w:hAnsi="Times New Roman"/>
        </w:rPr>
      </w:pPr>
      <w:r>
        <w:rPr>
          <w:rFonts w:ascii="Times New Roman" w:hAnsi="Times New Roman"/>
        </w:rPr>
        <w:t xml:space="preserve">des sensations vertigineuses </w:t>
      </w:r>
    </w:p>
    <w:p w14:paraId="389A3784" w14:textId="77777777" w:rsidR="00E422AF" w:rsidRDefault="004C3A60">
      <w:pPr>
        <w:pStyle w:val="ListParagraph"/>
        <w:widowControl w:val="0"/>
        <w:numPr>
          <w:ilvl w:val="0"/>
          <w:numId w:val="43"/>
        </w:numPr>
        <w:ind w:left="567" w:hanging="567"/>
        <w:rPr>
          <w:rFonts w:ascii="Times New Roman" w:hAnsi="Times New Roman"/>
        </w:rPr>
      </w:pPr>
      <w:r>
        <w:rPr>
          <w:rFonts w:ascii="Times New Roman" w:hAnsi="Times New Roman"/>
        </w:rPr>
        <w:t xml:space="preserve">la sensation de vous sentir mal (nausées) ou d’être malade (vomissements) </w:t>
      </w:r>
    </w:p>
    <w:p w14:paraId="389A3785" w14:textId="77777777" w:rsidR="00E422AF" w:rsidRDefault="004C3A60">
      <w:pPr>
        <w:pStyle w:val="ListParagraph"/>
        <w:widowControl w:val="0"/>
        <w:numPr>
          <w:ilvl w:val="0"/>
          <w:numId w:val="43"/>
        </w:numPr>
        <w:ind w:left="567" w:hanging="567"/>
        <w:rPr>
          <w:rFonts w:ascii="Times New Roman" w:hAnsi="Times New Roman"/>
        </w:rPr>
      </w:pPr>
      <w:r>
        <w:rPr>
          <w:rFonts w:ascii="Times New Roman" w:hAnsi="Times New Roman"/>
        </w:rPr>
        <w:t>des crises d’épilepsie, des troubles des battements du cœur comme battements lents, rapides ou irréguliers, un coma ou une chute de la tension artérielle avec battements de cœur rapides et transpiration.</w:t>
      </w:r>
    </w:p>
    <w:p w14:paraId="389A3786" w14:textId="77777777" w:rsidR="00E422AF" w:rsidRDefault="00E422AF">
      <w:pPr>
        <w:widowControl w:val="0"/>
        <w:tabs>
          <w:tab w:val="left" w:pos="567"/>
        </w:tabs>
        <w:suppressAutoHyphens/>
        <w:rPr>
          <w:szCs w:val="22"/>
        </w:rPr>
      </w:pPr>
    </w:p>
    <w:p w14:paraId="389A3787" w14:textId="77777777" w:rsidR="00E422AF" w:rsidRDefault="004C3A60">
      <w:pPr>
        <w:widowControl w:val="0"/>
        <w:tabs>
          <w:tab w:val="left" w:pos="567"/>
        </w:tabs>
        <w:suppressAutoHyphens/>
        <w:rPr>
          <w:b/>
          <w:szCs w:val="22"/>
        </w:rPr>
      </w:pPr>
      <w:r>
        <w:rPr>
          <w:b/>
          <w:szCs w:val="22"/>
        </w:rPr>
        <w:t>Si vous oubliez de prendre Vimpat</w:t>
      </w:r>
    </w:p>
    <w:p w14:paraId="389A3788" w14:textId="77777777" w:rsidR="00E422AF" w:rsidRDefault="004C3A60">
      <w:pPr>
        <w:pStyle w:val="ListParagraph"/>
        <w:widowControl w:val="0"/>
        <w:numPr>
          <w:ilvl w:val="0"/>
          <w:numId w:val="44"/>
        </w:numPr>
        <w:suppressAutoHyphens/>
        <w:ind w:left="567" w:hanging="567"/>
        <w:rPr>
          <w:rFonts w:ascii="Times New Roman" w:hAnsi="Times New Roman"/>
        </w:rPr>
      </w:pPr>
      <w:r>
        <w:rPr>
          <w:rFonts w:ascii="Times New Roman" w:hAnsi="Times New Roman"/>
        </w:rPr>
        <w:t xml:space="preserve">Si vous avez oublié de prendre une dose durant les six premières heures suivant l’heure de prise prévue, prenez-la dès que vous vous en rendez compte. </w:t>
      </w:r>
    </w:p>
    <w:p w14:paraId="389A3789" w14:textId="77777777" w:rsidR="00E422AF" w:rsidRDefault="004C3A60">
      <w:pPr>
        <w:pStyle w:val="ListParagraph"/>
        <w:widowControl w:val="0"/>
        <w:numPr>
          <w:ilvl w:val="0"/>
          <w:numId w:val="44"/>
        </w:numPr>
        <w:suppressAutoHyphens/>
        <w:ind w:left="567" w:hanging="567"/>
        <w:rPr>
          <w:rFonts w:ascii="Times New Roman" w:hAnsi="Times New Roman"/>
        </w:rPr>
      </w:pPr>
      <w:r>
        <w:rPr>
          <w:rFonts w:ascii="Times New Roman" w:hAnsi="Times New Roman"/>
        </w:rPr>
        <w:t xml:space="preserve">Si vous avez oublié de prendre une dose après les six premières heures suivant l’heure de prise prévue, ne prenez pas la dose de sirop oubliée. A la place, prenez la dose suivante de votre traitement au moment prévu. </w:t>
      </w:r>
    </w:p>
    <w:p w14:paraId="389A378A" w14:textId="77777777" w:rsidR="00E422AF" w:rsidRDefault="004C3A60">
      <w:pPr>
        <w:pStyle w:val="ListParagraph"/>
        <w:widowControl w:val="0"/>
        <w:numPr>
          <w:ilvl w:val="0"/>
          <w:numId w:val="44"/>
        </w:numPr>
        <w:suppressAutoHyphens/>
        <w:ind w:left="567" w:hanging="567"/>
        <w:rPr>
          <w:rFonts w:ascii="Times New Roman" w:hAnsi="Times New Roman"/>
        </w:rPr>
      </w:pPr>
      <w:r>
        <w:rPr>
          <w:rFonts w:ascii="Times New Roman" w:hAnsi="Times New Roman"/>
        </w:rPr>
        <w:t xml:space="preserve">Ne prenez pas de dose double pour compenser la dose que vous avez oublié de prendre. </w:t>
      </w:r>
    </w:p>
    <w:p w14:paraId="389A378B" w14:textId="77777777" w:rsidR="00E422AF" w:rsidRDefault="00E422AF">
      <w:pPr>
        <w:widowControl w:val="0"/>
        <w:tabs>
          <w:tab w:val="left" w:pos="567"/>
        </w:tabs>
        <w:suppressAutoHyphens/>
        <w:rPr>
          <w:szCs w:val="22"/>
        </w:rPr>
      </w:pPr>
    </w:p>
    <w:p w14:paraId="389A378C" w14:textId="77777777" w:rsidR="00E422AF" w:rsidRDefault="004C3A60">
      <w:pPr>
        <w:widowControl w:val="0"/>
        <w:tabs>
          <w:tab w:val="left" w:pos="567"/>
        </w:tabs>
        <w:suppressAutoHyphens/>
        <w:rPr>
          <w:b/>
          <w:bCs/>
          <w:szCs w:val="22"/>
        </w:rPr>
      </w:pPr>
      <w:r>
        <w:rPr>
          <w:b/>
          <w:bCs/>
          <w:szCs w:val="22"/>
        </w:rPr>
        <w:t>Si vous arrêtez de prendre Vimpat </w:t>
      </w:r>
    </w:p>
    <w:p w14:paraId="389A378D" w14:textId="77777777" w:rsidR="00E422AF" w:rsidRDefault="004C3A60">
      <w:pPr>
        <w:pStyle w:val="ListParagraph"/>
        <w:widowControl w:val="0"/>
        <w:numPr>
          <w:ilvl w:val="0"/>
          <w:numId w:val="45"/>
        </w:numPr>
        <w:suppressAutoHyphens/>
        <w:ind w:left="567" w:hanging="567"/>
        <w:rPr>
          <w:rFonts w:ascii="Times New Roman" w:hAnsi="Times New Roman"/>
        </w:rPr>
      </w:pPr>
      <w:r>
        <w:rPr>
          <w:rFonts w:ascii="Times New Roman" w:hAnsi="Times New Roman"/>
        </w:rPr>
        <w:t xml:space="preserve">N'arrêtez pas Vimpat sans en parler à votre médecin car </w:t>
      </w:r>
      <w:r>
        <w:rPr>
          <w:rFonts w:ascii="Times New Roman" w:hAnsi="Times New Roman"/>
          <w:bCs/>
        </w:rPr>
        <w:t xml:space="preserve">votre épilepsie pourrait </w:t>
      </w:r>
      <w:r>
        <w:rPr>
          <w:rFonts w:ascii="Times New Roman" w:hAnsi="Times New Roman"/>
        </w:rPr>
        <w:t>réapparaître ou s'aggraver.</w:t>
      </w:r>
    </w:p>
    <w:p w14:paraId="389A378E" w14:textId="77777777" w:rsidR="00E422AF" w:rsidRDefault="004C3A60">
      <w:pPr>
        <w:pStyle w:val="ListParagraph"/>
        <w:widowControl w:val="0"/>
        <w:numPr>
          <w:ilvl w:val="0"/>
          <w:numId w:val="45"/>
        </w:numPr>
        <w:suppressAutoHyphens/>
        <w:ind w:left="567" w:hanging="567"/>
        <w:rPr>
          <w:rFonts w:ascii="Times New Roman" w:hAnsi="Times New Roman"/>
        </w:rPr>
      </w:pPr>
      <w:r>
        <w:rPr>
          <w:rFonts w:ascii="Times New Roman" w:hAnsi="Times New Roman"/>
        </w:rPr>
        <w:t xml:space="preserve">Si votre médecin décide d'arrêter votre traitement par Vimpat, il vous indiquera comment diminuer progressivement la dose. </w:t>
      </w:r>
    </w:p>
    <w:p w14:paraId="389A378F" w14:textId="77777777" w:rsidR="00E422AF" w:rsidRDefault="00E422AF">
      <w:pPr>
        <w:widowControl w:val="0"/>
        <w:tabs>
          <w:tab w:val="left" w:pos="567"/>
        </w:tabs>
        <w:suppressAutoHyphens/>
        <w:rPr>
          <w:szCs w:val="22"/>
        </w:rPr>
      </w:pPr>
    </w:p>
    <w:p w14:paraId="389A3790" w14:textId="77777777" w:rsidR="00E422AF" w:rsidRDefault="004C3A60">
      <w:pPr>
        <w:widowControl w:val="0"/>
        <w:tabs>
          <w:tab w:val="left" w:pos="567"/>
        </w:tabs>
        <w:suppressAutoHyphens/>
        <w:rPr>
          <w:szCs w:val="22"/>
        </w:rPr>
      </w:pPr>
      <w:r>
        <w:rPr>
          <w:szCs w:val="22"/>
        </w:rPr>
        <w:t xml:space="preserve">Si vous avez d’autres questions sur l’utilisation de ce médicament, demandez plus d’informations à votre médecin ou à votre pharmacien. </w:t>
      </w:r>
    </w:p>
    <w:p w14:paraId="389A3791" w14:textId="77777777" w:rsidR="00E422AF" w:rsidRDefault="00E422AF">
      <w:pPr>
        <w:widowControl w:val="0"/>
        <w:tabs>
          <w:tab w:val="left" w:pos="567"/>
        </w:tabs>
        <w:suppressAutoHyphens/>
        <w:rPr>
          <w:szCs w:val="22"/>
        </w:rPr>
      </w:pPr>
    </w:p>
    <w:p w14:paraId="389A3792" w14:textId="77777777" w:rsidR="00E422AF" w:rsidRDefault="00E422AF">
      <w:pPr>
        <w:widowControl w:val="0"/>
        <w:tabs>
          <w:tab w:val="left" w:pos="567"/>
        </w:tabs>
        <w:suppressAutoHyphens/>
        <w:rPr>
          <w:szCs w:val="22"/>
        </w:rPr>
      </w:pPr>
    </w:p>
    <w:p w14:paraId="389A3793" w14:textId="14EA645A" w:rsidR="00E422AF" w:rsidRDefault="004C3A60" w:rsidP="0049555F">
      <w:pPr>
        <w:pStyle w:val="StyleBoldLeft0cmHanging1cm"/>
        <w:rPr>
          <w:szCs w:val="22"/>
        </w:rPr>
      </w:pPr>
      <w:r>
        <w:rPr>
          <w:szCs w:val="22"/>
        </w:rPr>
        <w:t>4.</w:t>
      </w:r>
      <w:r>
        <w:rPr>
          <w:szCs w:val="22"/>
        </w:rPr>
        <w:tab/>
      </w:r>
      <w:r>
        <w:t>Quels sont les effets indésirables éventuels</w:t>
      </w:r>
      <w:r w:rsidR="00D40720">
        <w:t> ?</w:t>
      </w:r>
    </w:p>
    <w:p w14:paraId="389A3794" w14:textId="77777777" w:rsidR="00E422AF" w:rsidRDefault="00E422AF">
      <w:pPr>
        <w:widowControl w:val="0"/>
        <w:tabs>
          <w:tab w:val="left" w:pos="567"/>
        </w:tabs>
        <w:suppressAutoHyphens/>
        <w:rPr>
          <w:b/>
          <w:szCs w:val="22"/>
        </w:rPr>
      </w:pPr>
    </w:p>
    <w:p w14:paraId="389A3795" w14:textId="77777777" w:rsidR="00E422AF" w:rsidRDefault="004C3A60">
      <w:pPr>
        <w:widowControl w:val="0"/>
        <w:numPr>
          <w:ilvl w:val="12"/>
          <w:numId w:val="0"/>
        </w:numPr>
        <w:tabs>
          <w:tab w:val="left" w:pos="567"/>
        </w:tabs>
        <w:ind w:right="-2"/>
        <w:rPr>
          <w:szCs w:val="22"/>
        </w:rPr>
      </w:pPr>
      <w:r>
        <w:rPr>
          <w:szCs w:val="22"/>
        </w:rPr>
        <w:t>Comme tous les médicaments,</w:t>
      </w:r>
      <w:r>
        <w:t xml:space="preserve"> ce médicament peut provoquer des effets indésirables, mais ils ne surviennent pas systématiquement chez tout le monde.</w:t>
      </w:r>
    </w:p>
    <w:p w14:paraId="389A3796" w14:textId="77777777" w:rsidR="00E422AF" w:rsidRDefault="00E422AF">
      <w:pPr>
        <w:widowControl w:val="0"/>
        <w:numPr>
          <w:ilvl w:val="12"/>
          <w:numId w:val="0"/>
        </w:numPr>
        <w:tabs>
          <w:tab w:val="left" w:pos="567"/>
        </w:tabs>
        <w:ind w:right="-2"/>
      </w:pPr>
    </w:p>
    <w:p w14:paraId="389A3797" w14:textId="77777777" w:rsidR="00E422AF" w:rsidRDefault="004C3A60">
      <w:pPr>
        <w:widowControl w:val="0"/>
        <w:numPr>
          <w:ilvl w:val="12"/>
          <w:numId w:val="0"/>
        </w:numPr>
        <w:tabs>
          <w:tab w:val="left" w:pos="567"/>
        </w:tabs>
        <w:ind w:right="-2"/>
        <w:rPr>
          <w:szCs w:val="22"/>
        </w:rPr>
      </w:pPr>
      <w:r>
        <w:t>Les effets indésirables affectant le système nerveux, comme les sensations vertigineuses, peuvent être plus importants après une dose de charge unique.</w:t>
      </w:r>
    </w:p>
    <w:p w14:paraId="389A3798" w14:textId="77777777" w:rsidR="00E422AF" w:rsidRDefault="00E422AF">
      <w:pPr>
        <w:widowControl w:val="0"/>
        <w:numPr>
          <w:ilvl w:val="12"/>
          <w:numId w:val="0"/>
        </w:numPr>
        <w:tabs>
          <w:tab w:val="left" w:pos="567"/>
        </w:tabs>
        <w:ind w:right="-2"/>
        <w:rPr>
          <w:szCs w:val="22"/>
        </w:rPr>
      </w:pPr>
    </w:p>
    <w:p w14:paraId="389A3799" w14:textId="77777777" w:rsidR="00E422AF" w:rsidRDefault="004C3A60">
      <w:pPr>
        <w:widowControl w:val="0"/>
        <w:numPr>
          <w:ilvl w:val="12"/>
          <w:numId w:val="0"/>
        </w:numPr>
        <w:tabs>
          <w:tab w:val="left" w:pos="567"/>
        </w:tabs>
        <w:ind w:right="-2"/>
        <w:rPr>
          <w:szCs w:val="22"/>
        </w:rPr>
      </w:pPr>
      <w:r>
        <w:rPr>
          <w:b/>
        </w:rPr>
        <w:t>Consultez votre médecin ou pharmacien si vous constatez l’un des effets indésirables suivants :</w:t>
      </w:r>
    </w:p>
    <w:p w14:paraId="389A379A" w14:textId="77777777" w:rsidR="00E422AF" w:rsidRDefault="00E422AF">
      <w:pPr>
        <w:widowControl w:val="0"/>
        <w:numPr>
          <w:ilvl w:val="12"/>
          <w:numId w:val="0"/>
        </w:numPr>
        <w:tabs>
          <w:tab w:val="left" w:pos="567"/>
        </w:tabs>
        <w:ind w:right="-2"/>
        <w:rPr>
          <w:szCs w:val="22"/>
        </w:rPr>
      </w:pPr>
    </w:p>
    <w:p w14:paraId="389A379B" w14:textId="77777777" w:rsidR="00E422AF" w:rsidRDefault="004C3A60">
      <w:pPr>
        <w:widowControl w:val="0"/>
        <w:numPr>
          <w:ilvl w:val="12"/>
          <w:numId w:val="0"/>
        </w:numPr>
        <w:tabs>
          <w:tab w:val="left" w:pos="567"/>
        </w:tabs>
        <w:ind w:right="-2"/>
        <w:rPr>
          <w:szCs w:val="22"/>
        </w:rPr>
      </w:pPr>
      <w:r>
        <w:rPr>
          <w:b/>
          <w:szCs w:val="22"/>
        </w:rPr>
        <w:t>Très fréquents</w:t>
      </w:r>
      <w:r>
        <w:rPr>
          <w:szCs w:val="22"/>
        </w:rPr>
        <w:t> : pouvant survenir chez plus d’1 personne sur 10</w:t>
      </w:r>
    </w:p>
    <w:p w14:paraId="389A379C" w14:textId="77777777" w:rsidR="00E422AF" w:rsidRDefault="004C3A60">
      <w:pPr>
        <w:widowControl w:val="0"/>
        <w:numPr>
          <w:ilvl w:val="0"/>
          <w:numId w:val="3"/>
        </w:numPr>
        <w:tabs>
          <w:tab w:val="clear" w:pos="360"/>
          <w:tab w:val="num" w:pos="567"/>
        </w:tabs>
        <w:ind w:left="567" w:right="-2" w:hanging="567"/>
        <w:rPr>
          <w:szCs w:val="22"/>
        </w:rPr>
      </w:pPr>
      <w:r>
        <w:rPr>
          <w:szCs w:val="22"/>
        </w:rPr>
        <w:t>Maux de tête ;</w:t>
      </w:r>
    </w:p>
    <w:p w14:paraId="389A379D" w14:textId="77777777" w:rsidR="00E422AF" w:rsidRDefault="004C3A60">
      <w:pPr>
        <w:widowControl w:val="0"/>
        <w:numPr>
          <w:ilvl w:val="0"/>
          <w:numId w:val="3"/>
        </w:numPr>
        <w:tabs>
          <w:tab w:val="clear" w:pos="360"/>
          <w:tab w:val="num" w:pos="567"/>
        </w:tabs>
        <w:ind w:left="567" w:right="-2" w:hanging="567"/>
      </w:pPr>
      <w:r>
        <w:t>Etourdissement ou se sentir mal (nausées) ;</w:t>
      </w:r>
    </w:p>
    <w:p w14:paraId="389A379E" w14:textId="77777777" w:rsidR="00E422AF" w:rsidRDefault="004C3A60">
      <w:pPr>
        <w:widowControl w:val="0"/>
        <w:numPr>
          <w:ilvl w:val="0"/>
          <w:numId w:val="3"/>
        </w:numPr>
        <w:tabs>
          <w:tab w:val="clear" w:pos="360"/>
          <w:tab w:val="num" w:pos="567"/>
        </w:tabs>
        <w:ind w:left="567" w:right="-2" w:hanging="567"/>
        <w:rPr>
          <w:szCs w:val="22"/>
        </w:rPr>
      </w:pPr>
      <w:r>
        <w:t>Vision double (diplopie).</w:t>
      </w:r>
    </w:p>
    <w:p w14:paraId="389A379F" w14:textId="77777777" w:rsidR="00E422AF" w:rsidRDefault="00E422AF">
      <w:pPr>
        <w:widowControl w:val="0"/>
        <w:numPr>
          <w:ilvl w:val="12"/>
          <w:numId w:val="0"/>
        </w:numPr>
        <w:tabs>
          <w:tab w:val="left" w:pos="567"/>
        </w:tabs>
        <w:ind w:right="-2"/>
        <w:rPr>
          <w:szCs w:val="22"/>
        </w:rPr>
      </w:pPr>
    </w:p>
    <w:p w14:paraId="389A37A0" w14:textId="77777777" w:rsidR="00E422AF" w:rsidRDefault="004C3A60">
      <w:pPr>
        <w:widowControl w:val="0"/>
        <w:numPr>
          <w:ilvl w:val="12"/>
          <w:numId w:val="0"/>
        </w:numPr>
        <w:tabs>
          <w:tab w:val="left" w:pos="567"/>
        </w:tabs>
        <w:ind w:right="-2"/>
        <w:rPr>
          <w:szCs w:val="22"/>
        </w:rPr>
      </w:pPr>
      <w:r>
        <w:rPr>
          <w:b/>
          <w:szCs w:val="22"/>
        </w:rPr>
        <w:t>Fréquents</w:t>
      </w:r>
      <w:r>
        <w:rPr>
          <w:szCs w:val="22"/>
        </w:rPr>
        <w:t> : pouvant survenir chez 1 à 10 personnes</w:t>
      </w:r>
    </w:p>
    <w:p w14:paraId="389A37A1" w14:textId="77777777" w:rsidR="00E422AF" w:rsidRDefault="004C3A60">
      <w:pPr>
        <w:widowControl w:val="0"/>
        <w:numPr>
          <w:ilvl w:val="0"/>
          <w:numId w:val="4"/>
        </w:numPr>
        <w:tabs>
          <w:tab w:val="clear" w:pos="360"/>
        </w:tabs>
        <w:ind w:left="567" w:right="-2" w:hanging="567"/>
        <w:rPr>
          <w:szCs w:val="22"/>
        </w:rPr>
      </w:pPr>
      <w:r>
        <w:rPr>
          <w:szCs w:val="22"/>
        </w:rPr>
        <w:t>Brèves contractions d’un muscle ou d’un groupe de muscles (crises myocloniques) ;</w:t>
      </w:r>
    </w:p>
    <w:p w14:paraId="389A37A2" w14:textId="77777777" w:rsidR="00E422AF" w:rsidRDefault="004C3A60">
      <w:pPr>
        <w:widowControl w:val="0"/>
        <w:numPr>
          <w:ilvl w:val="0"/>
          <w:numId w:val="4"/>
        </w:numPr>
        <w:tabs>
          <w:tab w:val="clear" w:pos="360"/>
        </w:tabs>
        <w:ind w:left="567" w:right="-2" w:hanging="567"/>
        <w:rPr>
          <w:szCs w:val="22"/>
        </w:rPr>
      </w:pPr>
      <w:r>
        <w:rPr>
          <w:szCs w:val="22"/>
        </w:rPr>
        <w:t>Difficultés pour coordonner vos mouvements ou pour marcher ;</w:t>
      </w:r>
    </w:p>
    <w:p w14:paraId="389A37A3" w14:textId="77777777" w:rsidR="00E422AF" w:rsidRDefault="004C3A60">
      <w:pPr>
        <w:widowControl w:val="0"/>
        <w:numPr>
          <w:ilvl w:val="0"/>
          <w:numId w:val="4"/>
        </w:numPr>
        <w:tabs>
          <w:tab w:val="clear" w:pos="360"/>
          <w:tab w:val="num" w:pos="567"/>
        </w:tabs>
        <w:ind w:left="567" w:right="-2" w:hanging="567"/>
        <w:rPr>
          <w:szCs w:val="22"/>
        </w:rPr>
      </w:pPr>
      <w:r>
        <w:rPr>
          <w:szCs w:val="22"/>
        </w:rPr>
        <w:t>Troubles de l’équilibre, tremblements, picotements (paresthésie) ou spasmes musculaires, chute et bleus ;</w:t>
      </w:r>
    </w:p>
    <w:p w14:paraId="389A37A4" w14:textId="77777777" w:rsidR="00E422AF" w:rsidRDefault="004C3A60">
      <w:pPr>
        <w:widowControl w:val="0"/>
        <w:numPr>
          <w:ilvl w:val="0"/>
          <w:numId w:val="4"/>
        </w:numPr>
        <w:tabs>
          <w:tab w:val="clear" w:pos="360"/>
          <w:tab w:val="num" w:pos="567"/>
        </w:tabs>
        <w:ind w:left="567" w:right="-2" w:hanging="567"/>
        <w:rPr>
          <w:szCs w:val="22"/>
        </w:rPr>
      </w:pPr>
      <w:r>
        <w:rPr>
          <w:szCs w:val="22"/>
        </w:rPr>
        <w:t>Troubles de la mémoire, de la pensée ou pour trouver ses mots, confusion ;</w:t>
      </w:r>
    </w:p>
    <w:p w14:paraId="389A37A5" w14:textId="77777777" w:rsidR="00E422AF" w:rsidRDefault="004C3A60">
      <w:pPr>
        <w:widowControl w:val="0"/>
        <w:numPr>
          <w:ilvl w:val="0"/>
          <w:numId w:val="3"/>
        </w:numPr>
        <w:tabs>
          <w:tab w:val="clear" w:pos="360"/>
          <w:tab w:val="num" w:pos="567"/>
        </w:tabs>
        <w:ind w:left="567" w:right="-2" w:hanging="567"/>
        <w:rPr>
          <w:szCs w:val="22"/>
        </w:rPr>
      </w:pPr>
      <w:r>
        <w:rPr>
          <w:szCs w:val="22"/>
        </w:rPr>
        <w:t>Mouvements rapides et incontrôlables des yeux (nystagmus), vision trouble ;</w:t>
      </w:r>
    </w:p>
    <w:p w14:paraId="389A37A6" w14:textId="77777777" w:rsidR="00E422AF" w:rsidRDefault="004C3A60">
      <w:pPr>
        <w:widowControl w:val="0"/>
        <w:numPr>
          <w:ilvl w:val="0"/>
          <w:numId w:val="3"/>
        </w:numPr>
        <w:tabs>
          <w:tab w:val="clear" w:pos="360"/>
          <w:tab w:val="num" w:pos="567"/>
        </w:tabs>
        <w:ind w:left="567" w:right="-2" w:hanging="567"/>
        <w:rPr>
          <w:szCs w:val="22"/>
        </w:rPr>
      </w:pPr>
      <w:r>
        <w:rPr>
          <w:szCs w:val="22"/>
        </w:rPr>
        <w:t>Sensation de tournis (vertiges), sensation d’ivresse ;</w:t>
      </w:r>
    </w:p>
    <w:p w14:paraId="389A37A7" w14:textId="77777777" w:rsidR="00E422AF" w:rsidRDefault="004C3A60">
      <w:pPr>
        <w:widowControl w:val="0"/>
        <w:numPr>
          <w:ilvl w:val="0"/>
          <w:numId w:val="3"/>
        </w:numPr>
        <w:tabs>
          <w:tab w:val="clear" w:pos="360"/>
          <w:tab w:val="num" w:pos="567"/>
        </w:tabs>
        <w:ind w:left="567" w:right="-2" w:hanging="567"/>
        <w:rPr>
          <w:szCs w:val="22"/>
        </w:rPr>
      </w:pPr>
      <w:r>
        <w:rPr>
          <w:szCs w:val="22"/>
        </w:rPr>
        <w:t>Être malade (vomissements), bouche sèche, constipation, indigestion, présence excessive de gaz dans l’estomac ou l’intestin, diarrhée ;</w:t>
      </w:r>
    </w:p>
    <w:p w14:paraId="389A37A8" w14:textId="77777777" w:rsidR="00E422AF" w:rsidRDefault="004C3A60">
      <w:pPr>
        <w:widowControl w:val="0"/>
        <w:numPr>
          <w:ilvl w:val="0"/>
          <w:numId w:val="3"/>
        </w:numPr>
        <w:tabs>
          <w:tab w:val="clear" w:pos="360"/>
          <w:tab w:val="num" w:pos="567"/>
        </w:tabs>
        <w:ind w:left="567" w:right="-2" w:hanging="567"/>
        <w:rPr>
          <w:szCs w:val="22"/>
        </w:rPr>
      </w:pPr>
      <w:r>
        <w:rPr>
          <w:szCs w:val="22"/>
        </w:rPr>
        <w:t>Diminution de la sensibilité et des sensations, difficultés pour articuler les mots, troubles de l'attention ;</w:t>
      </w:r>
    </w:p>
    <w:p w14:paraId="389A37A9" w14:textId="77777777" w:rsidR="00E422AF" w:rsidRDefault="004C3A60">
      <w:pPr>
        <w:widowControl w:val="0"/>
        <w:numPr>
          <w:ilvl w:val="0"/>
          <w:numId w:val="3"/>
        </w:numPr>
        <w:tabs>
          <w:tab w:val="clear" w:pos="360"/>
          <w:tab w:val="num" w:pos="567"/>
        </w:tabs>
        <w:ind w:left="567" w:right="-2" w:hanging="567"/>
        <w:rPr>
          <w:szCs w:val="22"/>
        </w:rPr>
      </w:pPr>
      <w:r>
        <w:rPr>
          <w:szCs w:val="22"/>
        </w:rPr>
        <w:t>Bruit dans les oreilles tel que bourdonnement, tintement ou sifflement ;</w:t>
      </w:r>
    </w:p>
    <w:p w14:paraId="389A37AA" w14:textId="77777777" w:rsidR="00E422AF" w:rsidRDefault="004C3A60">
      <w:pPr>
        <w:widowControl w:val="0"/>
        <w:numPr>
          <w:ilvl w:val="0"/>
          <w:numId w:val="4"/>
        </w:numPr>
        <w:tabs>
          <w:tab w:val="clear" w:pos="360"/>
          <w:tab w:val="num" w:pos="567"/>
        </w:tabs>
        <w:ind w:left="567" w:right="-2" w:hanging="567"/>
        <w:rPr>
          <w:szCs w:val="22"/>
        </w:rPr>
      </w:pPr>
      <w:r>
        <w:rPr>
          <w:szCs w:val="22"/>
        </w:rPr>
        <w:t>Irritabilité, troubles du sommeil, dépression ;</w:t>
      </w:r>
    </w:p>
    <w:p w14:paraId="389A37AB" w14:textId="77777777" w:rsidR="00E422AF" w:rsidRDefault="004C3A60">
      <w:pPr>
        <w:widowControl w:val="0"/>
        <w:numPr>
          <w:ilvl w:val="0"/>
          <w:numId w:val="4"/>
        </w:numPr>
        <w:tabs>
          <w:tab w:val="clear" w:pos="360"/>
          <w:tab w:val="num" w:pos="567"/>
        </w:tabs>
        <w:ind w:left="567" w:right="-2" w:hanging="567"/>
        <w:rPr>
          <w:szCs w:val="22"/>
        </w:rPr>
      </w:pPr>
      <w:r>
        <w:rPr>
          <w:szCs w:val="22"/>
        </w:rPr>
        <w:t>Somnolence, fatigue ou faiblesse (asthénie) ;</w:t>
      </w:r>
    </w:p>
    <w:p w14:paraId="389A37AC" w14:textId="77777777" w:rsidR="00E422AF" w:rsidRDefault="004C3A60">
      <w:pPr>
        <w:widowControl w:val="0"/>
        <w:numPr>
          <w:ilvl w:val="0"/>
          <w:numId w:val="4"/>
        </w:numPr>
        <w:tabs>
          <w:tab w:val="clear" w:pos="360"/>
          <w:tab w:val="num" w:pos="567"/>
        </w:tabs>
        <w:ind w:left="567" w:right="-2" w:hanging="567"/>
        <w:rPr>
          <w:szCs w:val="22"/>
        </w:rPr>
      </w:pPr>
      <w:r>
        <w:rPr>
          <w:szCs w:val="22"/>
        </w:rPr>
        <w:t>Démangeaison, éruption cutanée.</w:t>
      </w:r>
    </w:p>
    <w:p w14:paraId="389A37AD" w14:textId="77777777" w:rsidR="00E422AF" w:rsidRDefault="00E422AF">
      <w:pPr>
        <w:pStyle w:val="Title"/>
        <w:widowControl w:val="0"/>
        <w:tabs>
          <w:tab w:val="left" w:pos="567"/>
        </w:tabs>
        <w:ind w:right="-29"/>
        <w:jc w:val="left"/>
        <w:rPr>
          <w:b w:val="0"/>
          <w:szCs w:val="22"/>
          <w:lang w:val="fr-FR"/>
        </w:rPr>
      </w:pPr>
    </w:p>
    <w:p w14:paraId="389A37AE" w14:textId="227C9ACE" w:rsidR="00E422AF" w:rsidRDefault="004C3A60">
      <w:pPr>
        <w:pStyle w:val="Title"/>
        <w:widowControl w:val="0"/>
        <w:tabs>
          <w:tab w:val="left" w:pos="567"/>
        </w:tabs>
        <w:ind w:right="-29"/>
        <w:jc w:val="left"/>
        <w:rPr>
          <w:b w:val="0"/>
          <w:szCs w:val="22"/>
          <w:lang w:val="fr-FR"/>
        </w:rPr>
      </w:pPr>
      <w:r>
        <w:rPr>
          <w:szCs w:val="22"/>
          <w:lang w:val="fr-FR"/>
        </w:rPr>
        <w:t>Peu fréquent</w:t>
      </w:r>
      <w:r w:rsidR="002B53FF">
        <w:rPr>
          <w:szCs w:val="22"/>
          <w:lang w:val="fr-FR"/>
        </w:rPr>
        <w:t>s</w:t>
      </w:r>
      <w:r>
        <w:rPr>
          <w:b w:val="0"/>
          <w:szCs w:val="22"/>
          <w:lang w:val="fr-FR"/>
        </w:rPr>
        <w:t> : pouvant survenir</w:t>
      </w:r>
      <w:r>
        <w:rPr>
          <w:szCs w:val="22"/>
          <w:lang w:val="fr-FR"/>
        </w:rPr>
        <w:t xml:space="preserve"> </w:t>
      </w:r>
      <w:r>
        <w:rPr>
          <w:b w:val="0"/>
          <w:szCs w:val="22"/>
          <w:lang w:val="fr-FR"/>
        </w:rPr>
        <w:t>chez 1 à 100 personnes</w:t>
      </w:r>
    </w:p>
    <w:p w14:paraId="389A37AF" w14:textId="77777777" w:rsidR="00E422AF" w:rsidRDefault="004C3A60">
      <w:pPr>
        <w:keepNext/>
        <w:widowControl w:val="0"/>
        <w:numPr>
          <w:ilvl w:val="0"/>
          <w:numId w:val="3"/>
        </w:numPr>
        <w:tabs>
          <w:tab w:val="clear" w:pos="360"/>
          <w:tab w:val="num" w:pos="567"/>
        </w:tabs>
        <w:ind w:left="567" w:right="-2" w:hanging="567"/>
        <w:rPr>
          <w:szCs w:val="22"/>
        </w:rPr>
      </w:pPr>
      <w:r>
        <w:rPr>
          <w:szCs w:val="22"/>
        </w:rPr>
        <w:t>Ralentissement de la fréquence cardiaque, palpitations, pouls irrégulier ou autres modifications de l’activité électrique de votre cœur (trouble de la conduction) ;</w:t>
      </w:r>
    </w:p>
    <w:p w14:paraId="389A37B0" w14:textId="77777777" w:rsidR="00E422AF" w:rsidRDefault="004C3A60">
      <w:pPr>
        <w:widowControl w:val="0"/>
        <w:numPr>
          <w:ilvl w:val="0"/>
          <w:numId w:val="3"/>
        </w:numPr>
        <w:tabs>
          <w:tab w:val="clear" w:pos="360"/>
          <w:tab w:val="num" w:pos="567"/>
        </w:tabs>
        <w:ind w:left="567" w:right="-2" w:hanging="567"/>
        <w:rPr>
          <w:szCs w:val="22"/>
        </w:rPr>
      </w:pPr>
      <w:r>
        <w:rPr>
          <w:szCs w:val="22"/>
        </w:rPr>
        <w:t>Sensation exagérée de bien-être, voir et/ou entendre des choses qui n’existent pas ;</w:t>
      </w:r>
    </w:p>
    <w:p w14:paraId="389A37B1" w14:textId="77777777" w:rsidR="00E422AF" w:rsidRDefault="004C3A60">
      <w:pPr>
        <w:widowControl w:val="0"/>
        <w:numPr>
          <w:ilvl w:val="0"/>
          <w:numId w:val="3"/>
        </w:numPr>
        <w:tabs>
          <w:tab w:val="clear" w:pos="360"/>
          <w:tab w:val="num" w:pos="567"/>
        </w:tabs>
        <w:ind w:left="567" w:right="-2" w:hanging="567"/>
        <w:rPr>
          <w:szCs w:val="22"/>
        </w:rPr>
      </w:pPr>
      <w:r>
        <w:rPr>
          <w:szCs w:val="22"/>
        </w:rPr>
        <w:t>Réaction allergique à la prise de médicament, urticaire ;</w:t>
      </w:r>
    </w:p>
    <w:p w14:paraId="389A37B2" w14:textId="77777777" w:rsidR="00E422AF" w:rsidRDefault="004C3A60">
      <w:pPr>
        <w:widowControl w:val="0"/>
        <w:numPr>
          <w:ilvl w:val="0"/>
          <w:numId w:val="3"/>
        </w:numPr>
        <w:tabs>
          <w:tab w:val="clear" w:pos="360"/>
          <w:tab w:val="num" w:pos="567"/>
        </w:tabs>
        <w:ind w:left="567" w:right="-2" w:hanging="567"/>
        <w:rPr>
          <w:szCs w:val="22"/>
        </w:rPr>
      </w:pPr>
      <w:r>
        <w:rPr>
          <w:szCs w:val="22"/>
        </w:rPr>
        <w:t>Tests sanguins pouvant montrer une fonction anormale du foie ou une lésion du foie ;</w:t>
      </w:r>
    </w:p>
    <w:p w14:paraId="389A37B3" w14:textId="77777777" w:rsidR="00E422AF" w:rsidRDefault="004C3A60">
      <w:pPr>
        <w:widowControl w:val="0"/>
        <w:numPr>
          <w:ilvl w:val="0"/>
          <w:numId w:val="3"/>
        </w:numPr>
        <w:tabs>
          <w:tab w:val="clear" w:pos="360"/>
          <w:tab w:val="num" w:pos="567"/>
        </w:tabs>
        <w:ind w:left="567" w:right="-2" w:hanging="567"/>
        <w:rPr>
          <w:szCs w:val="22"/>
        </w:rPr>
      </w:pPr>
      <w:r>
        <w:rPr>
          <w:szCs w:val="22"/>
        </w:rPr>
        <w:t>Pensées suicidaires ou automutilation ou tentative de suicide : prévenez votre médecin immédiatement ;</w:t>
      </w:r>
    </w:p>
    <w:p w14:paraId="389A37B4" w14:textId="77777777" w:rsidR="00E422AF" w:rsidRDefault="004C3A60">
      <w:pPr>
        <w:widowControl w:val="0"/>
        <w:numPr>
          <w:ilvl w:val="0"/>
          <w:numId w:val="3"/>
        </w:numPr>
        <w:tabs>
          <w:tab w:val="clear" w:pos="360"/>
          <w:tab w:val="num" w:pos="567"/>
        </w:tabs>
        <w:ind w:left="567" w:right="-2" w:hanging="567"/>
        <w:rPr>
          <w:szCs w:val="22"/>
        </w:rPr>
      </w:pPr>
      <w:r>
        <w:rPr>
          <w:szCs w:val="22"/>
        </w:rPr>
        <w:t>Sensation de colère ou d’agitation ;</w:t>
      </w:r>
    </w:p>
    <w:p w14:paraId="389A37B5" w14:textId="77777777" w:rsidR="00E422AF" w:rsidRDefault="004C3A60">
      <w:pPr>
        <w:widowControl w:val="0"/>
        <w:numPr>
          <w:ilvl w:val="0"/>
          <w:numId w:val="3"/>
        </w:numPr>
        <w:tabs>
          <w:tab w:val="clear" w:pos="360"/>
          <w:tab w:val="num" w:pos="567"/>
        </w:tabs>
        <w:ind w:left="567" w:right="-2" w:hanging="567"/>
        <w:rPr>
          <w:szCs w:val="22"/>
        </w:rPr>
      </w:pPr>
      <w:r>
        <w:rPr>
          <w:szCs w:val="22"/>
        </w:rPr>
        <w:t>Pensées anormales ou perte de contact avec la réalité ;</w:t>
      </w:r>
    </w:p>
    <w:p w14:paraId="389A37B6" w14:textId="77777777" w:rsidR="00E422AF" w:rsidRDefault="004C3A60">
      <w:pPr>
        <w:widowControl w:val="0"/>
        <w:numPr>
          <w:ilvl w:val="0"/>
          <w:numId w:val="3"/>
        </w:numPr>
        <w:tabs>
          <w:tab w:val="clear" w:pos="360"/>
          <w:tab w:val="num" w:pos="567"/>
        </w:tabs>
        <w:ind w:left="567" w:right="-2" w:hanging="567"/>
        <w:rPr>
          <w:szCs w:val="22"/>
        </w:rPr>
      </w:pPr>
      <w:r>
        <w:rPr>
          <w:szCs w:val="22"/>
        </w:rPr>
        <w:t>Réaction allergique grave entraînant un gonflement du visage, de la gorge, des mains, des pieds, des chevilles ou du bas des jambes ;</w:t>
      </w:r>
    </w:p>
    <w:p w14:paraId="389A37B7" w14:textId="77777777" w:rsidR="00E422AF" w:rsidRDefault="004C3A60">
      <w:pPr>
        <w:widowControl w:val="0"/>
        <w:numPr>
          <w:ilvl w:val="0"/>
          <w:numId w:val="3"/>
        </w:numPr>
        <w:tabs>
          <w:tab w:val="clear" w:pos="360"/>
          <w:tab w:val="num" w:pos="567"/>
        </w:tabs>
        <w:ind w:left="567" w:hanging="567"/>
        <w:rPr>
          <w:szCs w:val="22"/>
        </w:rPr>
      </w:pPr>
      <w:r>
        <w:rPr>
          <w:szCs w:val="22"/>
        </w:rPr>
        <w:t>Évanouissement ;</w:t>
      </w:r>
    </w:p>
    <w:p w14:paraId="389A37B8" w14:textId="77777777" w:rsidR="00E422AF" w:rsidRDefault="004C3A60">
      <w:pPr>
        <w:widowControl w:val="0"/>
        <w:numPr>
          <w:ilvl w:val="0"/>
          <w:numId w:val="3"/>
        </w:numPr>
        <w:tabs>
          <w:tab w:val="clear" w:pos="360"/>
          <w:tab w:val="num" w:pos="567"/>
        </w:tabs>
        <w:ind w:left="567" w:hanging="567"/>
        <w:rPr>
          <w:szCs w:val="22"/>
        </w:rPr>
      </w:pPr>
      <w:r>
        <w:rPr>
          <w:szCs w:val="22"/>
        </w:rPr>
        <w:t>Mouvements involontaires anormaux (dyskinésie).</w:t>
      </w:r>
    </w:p>
    <w:p w14:paraId="389A37B9" w14:textId="77777777" w:rsidR="00E422AF" w:rsidRDefault="00E422AF">
      <w:pPr>
        <w:widowControl w:val="0"/>
        <w:tabs>
          <w:tab w:val="left" w:pos="567"/>
        </w:tabs>
        <w:ind w:right="-2"/>
        <w:rPr>
          <w:szCs w:val="22"/>
        </w:rPr>
      </w:pPr>
    </w:p>
    <w:p w14:paraId="389A37BA" w14:textId="77777777" w:rsidR="00E422AF" w:rsidRDefault="004C3A60">
      <w:pPr>
        <w:widowControl w:val="0"/>
        <w:tabs>
          <w:tab w:val="num" w:pos="360"/>
          <w:tab w:val="left" w:pos="567"/>
        </w:tabs>
        <w:ind w:left="360" w:hanging="360"/>
        <w:rPr>
          <w:szCs w:val="22"/>
        </w:rPr>
      </w:pPr>
      <w:r>
        <w:rPr>
          <w:b/>
          <w:szCs w:val="22"/>
        </w:rPr>
        <w:t>Fréquence indéterminée</w:t>
      </w:r>
      <w:r>
        <w:rPr>
          <w:szCs w:val="22"/>
        </w:rPr>
        <w:t> : ne peut être estimée à partir des données disponibles</w:t>
      </w:r>
    </w:p>
    <w:p w14:paraId="389A37BB" w14:textId="77777777" w:rsidR="00E422AF" w:rsidRDefault="004C3A60">
      <w:pPr>
        <w:widowControl w:val="0"/>
        <w:numPr>
          <w:ilvl w:val="0"/>
          <w:numId w:val="4"/>
        </w:numPr>
        <w:tabs>
          <w:tab w:val="clear" w:pos="360"/>
          <w:tab w:val="num" w:pos="567"/>
        </w:tabs>
        <w:ind w:left="567" w:right="-2" w:hanging="567"/>
        <w:rPr>
          <w:szCs w:val="22"/>
        </w:rPr>
      </w:pPr>
      <w:r>
        <w:t>Accélération des battements cardiaques (tachyarythmie ventriculaire) ;</w:t>
      </w:r>
    </w:p>
    <w:p w14:paraId="389A37BC" w14:textId="77777777" w:rsidR="00E422AF" w:rsidRDefault="004C3A60">
      <w:pPr>
        <w:widowControl w:val="0"/>
        <w:numPr>
          <w:ilvl w:val="0"/>
          <w:numId w:val="4"/>
        </w:numPr>
        <w:tabs>
          <w:tab w:val="clear" w:pos="360"/>
          <w:tab w:val="num" w:pos="567"/>
        </w:tabs>
        <w:ind w:left="567" w:right="-2" w:hanging="567"/>
        <w:rPr>
          <w:szCs w:val="22"/>
        </w:rPr>
      </w:pPr>
      <w:r>
        <w:t xml:space="preserve">Mal de gorge, température élevée et tendance à avoir des infections plus facilement. Des analyses sanguines peuvent indiquer une </w:t>
      </w:r>
      <w:r>
        <w:rPr>
          <w:szCs w:val="22"/>
        </w:rPr>
        <w:t>diminution importante d’un certain type de globules blancs (agranulocytose) ;</w:t>
      </w:r>
    </w:p>
    <w:p w14:paraId="389A37BD" w14:textId="39E5090F" w:rsidR="00E422AF" w:rsidRDefault="004C3A60">
      <w:pPr>
        <w:widowControl w:val="0"/>
        <w:numPr>
          <w:ilvl w:val="0"/>
          <w:numId w:val="4"/>
        </w:numPr>
        <w:tabs>
          <w:tab w:val="clear" w:pos="360"/>
          <w:tab w:val="num" w:pos="567"/>
        </w:tabs>
        <w:ind w:left="567" w:right="-2" w:hanging="567"/>
        <w:rPr>
          <w:szCs w:val="22"/>
        </w:rPr>
      </w:pPr>
      <w:r>
        <w:rPr>
          <w:szCs w:val="22"/>
        </w:rPr>
        <w:t xml:space="preserve">Une réaction cutanée grave </w:t>
      </w:r>
      <w:r w:rsidR="00D25362">
        <w:rPr>
          <w:szCs w:val="22"/>
        </w:rPr>
        <w:t xml:space="preserve">qui </w:t>
      </w:r>
      <w:r>
        <w:rPr>
          <w:szCs w:val="22"/>
        </w:rPr>
        <w:t xml:space="preserve">peut </w:t>
      </w:r>
      <w:r w:rsidR="00D25362">
        <w:rPr>
          <w:szCs w:val="22"/>
        </w:rPr>
        <w:t>inclure</w:t>
      </w:r>
      <w:r>
        <w:rPr>
          <w:szCs w:val="22"/>
        </w:rPr>
        <w:t xml:space="preserve"> une température élevée </w:t>
      </w:r>
      <w:r w:rsidR="00D25362">
        <w:rPr>
          <w:szCs w:val="22"/>
        </w:rPr>
        <w:t>et</w:t>
      </w:r>
      <w:r>
        <w:rPr>
          <w:szCs w:val="22"/>
        </w:rPr>
        <w:t xml:space="preserve"> d’autres symptômes pseudo-grippaux, une éruption cutanée sur le visage, une éruption cutanée étendue, des ganglions gonflés (ganglions lymphatiques gonflés). Des analyses sanguines peuvent indiquer une augmentation des taux d'enzymes du foie et une augmentation d’un type de globules blancs (éosinophilie) ;</w:t>
      </w:r>
    </w:p>
    <w:p w14:paraId="389A37BE" w14:textId="77777777" w:rsidR="00E422AF" w:rsidRDefault="004C3A60">
      <w:pPr>
        <w:widowControl w:val="0"/>
        <w:numPr>
          <w:ilvl w:val="0"/>
          <w:numId w:val="4"/>
        </w:numPr>
        <w:tabs>
          <w:tab w:val="clear" w:pos="360"/>
          <w:tab w:val="num" w:pos="567"/>
        </w:tabs>
        <w:ind w:left="567" w:right="-2" w:hanging="567"/>
        <w:rPr>
          <w:szCs w:val="22"/>
        </w:rPr>
      </w:pPr>
      <w:r>
        <w:rPr>
          <w:szCs w:val="22"/>
        </w:rPr>
        <w:t>Eruption généralisée avec des cloques et un décollement de la peau, notamment autour de la bouche, du nez, des yeux et des parties génitales (syndrome de Stevens-Johnson), et une forme plus grave entraînant un décollement de la peau sur plus de 30 % de la surface du corps (nécrolyse épidermique toxique) ;</w:t>
      </w:r>
    </w:p>
    <w:p w14:paraId="389A37BF" w14:textId="77777777" w:rsidR="00E422AF" w:rsidRDefault="004C3A60">
      <w:pPr>
        <w:widowControl w:val="0"/>
        <w:numPr>
          <w:ilvl w:val="0"/>
          <w:numId w:val="4"/>
        </w:numPr>
        <w:tabs>
          <w:tab w:val="clear" w:pos="360"/>
          <w:tab w:val="num" w:pos="567"/>
        </w:tabs>
        <w:ind w:left="567" w:right="-2" w:hanging="567"/>
        <w:rPr>
          <w:szCs w:val="22"/>
        </w:rPr>
      </w:pPr>
      <w:r>
        <w:rPr>
          <w:szCs w:val="22"/>
        </w:rPr>
        <w:t>Convulsions.</w:t>
      </w:r>
    </w:p>
    <w:p w14:paraId="389A37C0" w14:textId="77777777" w:rsidR="00E422AF" w:rsidRDefault="00E422AF">
      <w:pPr>
        <w:widowControl w:val="0"/>
        <w:ind w:right="-2"/>
        <w:rPr>
          <w:szCs w:val="22"/>
        </w:rPr>
      </w:pPr>
    </w:p>
    <w:p w14:paraId="389A37C1" w14:textId="77777777" w:rsidR="00E422AF" w:rsidRDefault="004C3A60">
      <w:pPr>
        <w:pStyle w:val="CommentText"/>
        <w:rPr>
          <w:b/>
          <w:sz w:val="22"/>
          <w:szCs w:val="22"/>
          <w:lang w:val="fr-FR"/>
        </w:rPr>
      </w:pPr>
      <w:r>
        <w:rPr>
          <w:b/>
          <w:sz w:val="22"/>
          <w:szCs w:val="22"/>
          <w:lang w:val="fr-FR"/>
        </w:rPr>
        <w:t>Effets indésirables supplémentaires chez les enfants</w:t>
      </w:r>
    </w:p>
    <w:p w14:paraId="389A37C2" w14:textId="77777777" w:rsidR="00E422AF" w:rsidRDefault="00E422AF">
      <w:pPr>
        <w:widowControl w:val="0"/>
        <w:tabs>
          <w:tab w:val="left" w:pos="567"/>
        </w:tabs>
        <w:rPr>
          <w:bCs/>
          <w:szCs w:val="22"/>
        </w:rPr>
      </w:pPr>
    </w:p>
    <w:p w14:paraId="389A37C3" w14:textId="77777777" w:rsidR="00E422AF" w:rsidRDefault="004C3A60">
      <w:pPr>
        <w:widowControl w:val="0"/>
        <w:tabs>
          <w:tab w:val="left" w:pos="567"/>
        </w:tabs>
        <w:rPr>
          <w:szCs w:val="22"/>
        </w:rPr>
      </w:pPr>
      <w:r>
        <w:rPr>
          <w:szCs w:val="22"/>
        </w:rPr>
        <w:t>Les effets indésirables supplémentaires chez les enfants étaient la fièvre (pyrexie), le nez qui coule (rhinopharyngite), des maux de gorge (pharyngite), manger moins que d’habitude (diminution de l’appétit), changements de comportement, comportement différent du comportement habituel (comportement anormal) et un manque d’énergie (léthargie). Se sentir endormi (somnolence) est un effet indésirable très fréquent chez les enfants et peut affecter plus d’1 enfant sur 10.</w:t>
      </w:r>
    </w:p>
    <w:p w14:paraId="389A37C4" w14:textId="77777777" w:rsidR="00E422AF" w:rsidRDefault="00E422AF" w:rsidP="0049555F"/>
    <w:p w14:paraId="389A37C5" w14:textId="77777777" w:rsidR="00E422AF" w:rsidRPr="0049555F" w:rsidRDefault="004C3A60" w:rsidP="0049555F">
      <w:pPr>
        <w:rPr>
          <w:b/>
          <w:bCs/>
        </w:rPr>
      </w:pPr>
      <w:r w:rsidRPr="0049555F">
        <w:rPr>
          <w:b/>
          <w:bCs/>
        </w:rPr>
        <w:t>Déclaration des effets secondaires</w:t>
      </w:r>
    </w:p>
    <w:p w14:paraId="389A37C6" w14:textId="77777777" w:rsidR="00E422AF" w:rsidRDefault="004C3A60">
      <w:pPr>
        <w:autoSpaceDE w:val="0"/>
        <w:autoSpaceDN w:val="0"/>
        <w:adjustRightInd w:val="0"/>
        <w:rPr>
          <w:szCs w:val="22"/>
        </w:rPr>
      </w:pPr>
      <w:r>
        <w:rPr>
          <w:szCs w:val="22"/>
        </w:rPr>
        <w:t xml:space="preserve">Si vous ressentez un quelconque effet indésirable, parlez-en à votre médecin ou à votre pharmacien. Ceci s’applique aussi à tout effet indésirable qui ne serait pas mentionné dans cette notice. Vous pouvez également déclarer les effets indésirables directement via </w:t>
      </w:r>
      <w:r>
        <w:rPr>
          <w:highlight w:val="lightGray"/>
        </w:rPr>
        <w:t xml:space="preserve">le système national de déclaration décrit en </w:t>
      </w:r>
      <w:hyperlink r:id="rId37">
        <w:r>
          <w:rPr>
            <w:rStyle w:val="Hyperlink"/>
            <w:szCs w:val="22"/>
            <w:highlight w:val="lightGray"/>
          </w:rPr>
          <w:t>Annexe V</w:t>
        </w:r>
      </w:hyperlink>
      <w:r>
        <w:rPr>
          <w:szCs w:val="22"/>
        </w:rPr>
        <w:t>. En signalant les effets indésirables, vous contribuez à fournir davantage d’informations sur la sécurité du médicament.</w:t>
      </w:r>
    </w:p>
    <w:p w14:paraId="389A37C7" w14:textId="77777777" w:rsidR="00E422AF" w:rsidRDefault="00E422AF">
      <w:pPr>
        <w:widowControl w:val="0"/>
        <w:tabs>
          <w:tab w:val="left" w:pos="567"/>
        </w:tabs>
        <w:suppressAutoHyphens/>
        <w:rPr>
          <w:szCs w:val="22"/>
        </w:rPr>
      </w:pPr>
    </w:p>
    <w:p w14:paraId="389A37C8" w14:textId="77777777" w:rsidR="00E422AF" w:rsidRDefault="00E422AF">
      <w:pPr>
        <w:widowControl w:val="0"/>
        <w:tabs>
          <w:tab w:val="left" w:pos="567"/>
        </w:tabs>
        <w:suppressAutoHyphens/>
        <w:rPr>
          <w:szCs w:val="22"/>
        </w:rPr>
      </w:pPr>
    </w:p>
    <w:p w14:paraId="389A37C9" w14:textId="77777777" w:rsidR="00E422AF" w:rsidRDefault="004C3A60" w:rsidP="0049555F">
      <w:pPr>
        <w:pStyle w:val="StyleBoldLeft0cmHanging1cm"/>
        <w:rPr>
          <w:szCs w:val="22"/>
        </w:rPr>
      </w:pPr>
      <w:r>
        <w:rPr>
          <w:szCs w:val="22"/>
        </w:rPr>
        <w:t>5.</w:t>
      </w:r>
      <w:r>
        <w:rPr>
          <w:szCs w:val="22"/>
        </w:rPr>
        <w:tab/>
      </w:r>
      <w:r>
        <w:t>Comment conserver Vimpat</w:t>
      </w:r>
    </w:p>
    <w:p w14:paraId="389A37CA" w14:textId="77777777" w:rsidR="00E422AF" w:rsidRDefault="00E422AF">
      <w:pPr>
        <w:keepNext/>
        <w:widowControl w:val="0"/>
        <w:tabs>
          <w:tab w:val="left" w:pos="567"/>
        </w:tabs>
        <w:suppressAutoHyphens/>
        <w:rPr>
          <w:szCs w:val="22"/>
        </w:rPr>
      </w:pPr>
    </w:p>
    <w:p w14:paraId="389A37CB" w14:textId="77777777" w:rsidR="00E422AF" w:rsidRDefault="004C3A60">
      <w:pPr>
        <w:keepNext/>
        <w:widowControl w:val="0"/>
        <w:tabs>
          <w:tab w:val="left" w:pos="567"/>
        </w:tabs>
        <w:suppressAutoHyphens/>
        <w:rPr>
          <w:szCs w:val="22"/>
        </w:rPr>
      </w:pPr>
      <w:r>
        <w:rPr>
          <w:szCs w:val="22"/>
        </w:rPr>
        <w:t>Tenir ce médicament hors de la vue et de la portée des enfants.</w:t>
      </w:r>
    </w:p>
    <w:p w14:paraId="389A37CC" w14:textId="77777777" w:rsidR="00E422AF" w:rsidRDefault="00E422AF">
      <w:pPr>
        <w:widowControl w:val="0"/>
        <w:tabs>
          <w:tab w:val="left" w:pos="567"/>
        </w:tabs>
        <w:suppressAutoHyphens/>
        <w:rPr>
          <w:szCs w:val="22"/>
        </w:rPr>
      </w:pPr>
    </w:p>
    <w:p w14:paraId="389A37CD" w14:textId="77777777" w:rsidR="00E422AF" w:rsidRDefault="004C3A60">
      <w:pPr>
        <w:widowControl w:val="0"/>
        <w:numPr>
          <w:ilvl w:val="12"/>
          <w:numId w:val="0"/>
        </w:numPr>
        <w:tabs>
          <w:tab w:val="left" w:pos="567"/>
        </w:tabs>
        <w:ind w:right="-2"/>
        <w:rPr>
          <w:szCs w:val="22"/>
        </w:rPr>
      </w:pPr>
      <w:r>
        <w:t>N’utilisez pas ce médicament après la date de péremption indiquée sur la boîte et le flacon après EXP. La date de péremption fait référence au dernier jour de ce mois</w:t>
      </w:r>
      <w:r>
        <w:rPr>
          <w:szCs w:val="22"/>
        </w:rPr>
        <w:t>.</w:t>
      </w:r>
    </w:p>
    <w:p w14:paraId="389A37CE" w14:textId="77777777" w:rsidR="00E422AF" w:rsidRDefault="00E422AF">
      <w:pPr>
        <w:widowControl w:val="0"/>
        <w:numPr>
          <w:ilvl w:val="12"/>
          <w:numId w:val="0"/>
        </w:numPr>
        <w:tabs>
          <w:tab w:val="left" w:pos="567"/>
        </w:tabs>
        <w:ind w:right="-2"/>
        <w:rPr>
          <w:szCs w:val="22"/>
        </w:rPr>
      </w:pPr>
    </w:p>
    <w:p w14:paraId="389A37CF" w14:textId="77777777" w:rsidR="00E422AF" w:rsidRDefault="004C3A60">
      <w:pPr>
        <w:widowControl w:val="0"/>
        <w:numPr>
          <w:ilvl w:val="12"/>
          <w:numId w:val="0"/>
        </w:numPr>
        <w:tabs>
          <w:tab w:val="left" w:pos="567"/>
        </w:tabs>
        <w:ind w:right="-2"/>
        <w:rPr>
          <w:szCs w:val="22"/>
        </w:rPr>
      </w:pPr>
      <w:r>
        <w:rPr>
          <w:szCs w:val="22"/>
        </w:rPr>
        <w:t>Ne pas conserver au réfrigérateur.</w:t>
      </w:r>
    </w:p>
    <w:p w14:paraId="389A37D0" w14:textId="77777777" w:rsidR="00E422AF" w:rsidRDefault="004C3A60">
      <w:pPr>
        <w:widowControl w:val="0"/>
        <w:tabs>
          <w:tab w:val="left" w:pos="567"/>
        </w:tabs>
        <w:suppressAutoHyphens/>
        <w:rPr>
          <w:szCs w:val="22"/>
          <w:u w:val="single"/>
        </w:rPr>
      </w:pPr>
      <w:r>
        <w:rPr>
          <w:szCs w:val="22"/>
        </w:rPr>
        <w:t>Lorsque vous avez ouvert un flacon de sirop, vous ne devez pas l’utiliser</w:t>
      </w:r>
      <w:r>
        <w:rPr>
          <w:szCs w:val="22"/>
          <w:u w:val="single"/>
        </w:rPr>
        <w:t xml:space="preserve"> au-delà d’un délai de 6 mois</w:t>
      </w:r>
      <w:r>
        <w:rPr>
          <w:szCs w:val="22"/>
        </w:rPr>
        <w:t>.</w:t>
      </w:r>
    </w:p>
    <w:p w14:paraId="389A37D1" w14:textId="77777777" w:rsidR="00E422AF" w:rsidRDefault="00E422AF">
      <w:pPr>
        <w:widowControl w:val="0"/>
        <w:tabs>
          <w:tab w:val="left" w:pos="567"/>
        </w:tabs>
        <w:suppressAutoHyphens/>
        <w:rPr>
          <w:szCs w:val="22"/>
          <w:u w:val="single"/>
        </w:rPr>
      </w:pPr>
    </w:p>
    <w:p w14:paraId="389A37D2" w14:textId="77777777" w:rsidR="00E422AF" w:rsidRDefault="004C3A60">
      <w:pPr>
        <w:widowControl w:val="0"/>
        <w:numPr>
          <w:ilvl w:val="12"/>
          <w:numId w:val="0"/>
        </w:numPr>
        <w:tabs>
          <w:tab w:val="left" w:pos="567"/>
        </w:tabs>
        <w:ind w:right="-2"/>
        <w:rPr>
          <w:szCs w:val="22"/>
        </w:rPr>
      </w:pPr>
      <w:r>
        <w:t>Ne jetez aucun médicament au tout-à-l’égout ou avec les ordures ménagères. Demandez à votre pharmacien d’éliminer les médicaments que vous n’utilisez plus. Ces mesures contribueront à protéger l’environnement</w:t>
      </w:r>
      <w:r>
        <w:rPr>
          <w:szCs w:val="22"/>
        </w:rPr>
        <w:t>.</w:t>
      </w:r>
    </w:p>
    <w:p w14:paraId="389A37D3" w14:textId="77777777" w:rsidR="00E422AF" w:rsidRDefault="00E422AF">
      <w:pPr>
        <w:widowControl w:val="0"/>
        <w:tabs>
          <w:tab w:val="left" w:pos="567"/>
        </w:tabs>
        <w:suppressAutoHyphens/>
        <w:rPr>
          <w:szCs w:val="22"/>
        </w:rPr>
      </w:pPr>
    </w:p>
    <w:p w14:paraId="389A37D4" w14:textId="77777777" w:rsidR="00E422AF" w:rsidRDefault="00E422AF">
      <w:pPr>
        <w:widowControl w:val="0"/>
        <w:tabs>
          <w:tab w:val="left" w:pos="567"/>
        </w:tabs>
        <w:suppressAutoHyphens/>
        <w:rPr>
          <w:szCs w:val="22"/>
        </w:rPr>
      </w:pPr>
    </w:p>
    <w:p w14:paraId="389A37D5" w14:textId="77777777" w:rsidR="00E422AF" w:rsidRDefault="004C3A60" w:rsidP="0049555F">
      <w:pPr>
        <w:pStyle w:val="StyleBoldLeft0cmHanging1cm"/>
      </w:pPr>
      <w:r>
        <w:t>6.</w:t>
      </w:r>
      <w:r>
        <w:tab/>
        <w:t>Contenu de l’emballage et autres informations</w:t>
      </w:r>
    </w:p>
    <w:p w14:paraId="389A37D6" w14:textId="77777777" w:rsidR="00E422AF" w:rsidRDefault="00E422AF">
      <w:pPr>
        <w:widowControl w:val="0"/>
        <w:tabs>
          <w:tab w:val="left" w:pos="567"/>
        </w:tabs>
        <w:suppressAutoHyphens/>
        <w:rPr>
          <w:szCs w:val="22"/>
        </w:rPr>
      </w:pPr>
    </w:p>
    <w:p w14:paraId="389A37D7" w14:textId="77777777" w:rsidR="00E422AF" w:rsidRDefault="004C3A60">
      <w:pPr>
        <w:widowControl w:val="0"/>
        <w:tabs>
          <w:tab w:val="left" w:pos="567"/>
        </w:tabs>
        <w:suppressAutoHyphens/>
        <w:rPr>
          <w:b/>
          <w:bCs/>
          <w:szCs w:val="22"/>
        </w:rPr>
      </w:pPr>
      <w:r>
        <w:rPr>
          <w:b/>
          <w:bCs/>
          <w:szCs w:val="22"/>
        </w:rPr>
        <w:t>Ce que contient Vimpat</w:t>
      </w:r>
    </w:p>
    <w:p w14:paraId="389A37D8" w14:textId="77777777" w:rsidR="00E422AF" w:rsidRDefault="004C3A60">
      <w:pPr>
        <w:pStyle w:val="ListParagraph"/>
        <w:widowControl w:val="0"/>
        <w:numPr>
          <w:ilvl w:val="0"/>
          <w:numId w:val="48"/>
        </w:numPr>
        <w:tabs>
          <w:tab w:val="left" w:pos="567"/>
        </w:tabs>
        <w:suppressAutoHyphens/>
        <w:ind w:left="567" w:hanging="567"/>
        <w:rPr>
          <w:rFonts w:ascii="Times New Roman" w:hAnsi="Times New Roman"/>
        </w:rPr>
      </w:pPr>
      <w:r>
        <w:rPr>
          <w:rFonts w:ascii="Times New Roman" w:hAnsi="Times New Roman"/>
        </w:rPr>
        <w:t>La substance active est le lacosamide. 1 mL de Vimpat sirop contient 10 mg de lacosamide.</w:t>
      </w:r>
    </w:p>
    <w:p w14:paraId="389A37D9" w14:textId="77777777" w:rsidR="00E422AF" w:rsidRDefault="00E422AF">
      <w:pPr>
        <w:widowControl w:val="0"/>
        <w:tabs>
          <w:tab w:val="left" w:pos="567"/>
        </w:tabs>
        <w:suppressAutoHyphens/>
        <w:ind w:left="567" w:hanging="567"/>
        <w:rPr>
          <w:szCs w:val="22"/>
        </w:rPr>
      </w:pPr>
    </w:p>
    <w:p w14:paraId="389A37DA" w14:textId="77777777" w:rsidR="00E422AF" w:rsidRDefault="004C3A60">
      <w:pPr>
        <w:pStyle w:val="ListParagraph"/>
        <w:widowControl w:val="0"/>
        <w:numPr>
          <w:ilvl w:val="0"/>
          <w:numId w:val="48"/>
        </w:numPr>
        <w:suppressAutoHyphens/>
        <w:ind w:left="567" w:hanging="567"/>
        <w:rPr>
          <w:rFonts w:ascii="Times New Roman" w:hAnsi="Times New Roman"/>
        </w:rPr>
      </w:pPr>
      <w:r>
        <w:rPr>
          <w:rFonts w:ascii="Times New Roman" w:hAnsi="Times New Roman"/>
        </w:rPr>
        <w:t>Les autres composants sont : glycérol (E422), carmellose sodique, sorbitol liquide (cristallisant) (E420), polyéthylène glycol 4000, chlorure de sodium, acide citrique (anhydre), acésulfame potassique (E950), parahydroxybenzoate de méthyle sodique (E219), arôme fraise (contient propylène glycol, maltol), arôme de masquage (contient propylène glycol, aspartame (E951), acésulfame potassique (E950), maltol, eau déionisée), eau purifiée.</w:t>
      </w:r>
    </w:p>
    <w:p w14:paraId="389A37DB" w14:textId="77777777" w:rsidR="00E422AF" w:rsidRDefault="00E422AF">
      <w:pPr>
        <w:widowControl w:val="0"/>
        <w:tabs>
          <w:tab w:val="left" w:pos="567"/>
        </w:tabs>
        <w:suppressAutoHyphens/>
        <w:rPr>
          <w:szCs w:val="22"/>
        </w:rPr>
      </w:pPr>
    </w:p>
    <w:p w14:paraId="389A37DC" w14:textId="77777777" w:rsidR="00E422AF" w:rsidRDefault="004C3A60">
      <w:pPr>
        <w:widowControl w:val="0"/>
        <w:tabs>
          <w:tab w:val="left" w:pos="567"/>
        </w:tabs>
        <w:suppressAutoHyphens/>
        <w:rPr>
          <w:b/>
          <w:bCs/>
          <w:szCs w:val="22"/>
        </w:rPr>
      </w:pPr>
      <w:r>
        <w:rPr>
          <w:b/>
          <w:bCs/>
          <w:szCs w:val="22"/>
        </w:rPr>
        <w:t>Comment se présente Vimpat et contenu de l’emballage extérieur</w:t>
      </w:r>
    </w:p>
    <w:p w14:paraId="389A37DD" w14:textId="77777777" w:rsidR="00E422AF" w:rsidRDefault="004C3A60">
      <w:pPr>
        <w:widowControl w:val="0"/>
        <w:numPr>
          <w:ilvl w:val="0"/>
          <w:numId w:val="51"/>
        </w:numPr>
        <w:ind w:left="567" w:right="-2" w:hanging="567"/>
        <w:rPr>
          <w:szCs w:val="22"/>
        </w:rPr>
      </w:pPr>
      <w:r>
        <w:rPr>
          <w:szCs w:val="22"/>
        </w:rPr>
        <w:t>Vimpat 10 mg/mL sirop est un liquide clair légèrement visqueux, incolore à jaune-brun.</w:t>
      </w:r>
    </w:p>
    <w:p w14:paraId="389A37DE" w14:textId="77777777" w:rsidR="00E422AF" w:rsidRDefault="004C3A60">
      <w:pPr>
        <w:widowControl w:val="0"/>
        <w:numPr>
          <w:ilvl w:val="0"/>
          <w:numId w:val="51"/>
        </w:numPr>
        <w:ind w:left="567" w:right="-2" w:hanging="567"/>
        <w:rPr>
          <w:iCs/>
          <w:szCs w:val="22"/>
        </w:rPr>
      </w:pPr>
      <w:r>
        <w:rPr>
          <w:szCs w:val="22"/>
        </w:rPr>
        <w:t>Vimpat est disponible en flacon de 200 mL.</w:t>
      </w:r>
    </w:p>
    <w:p w14:paraId="389A37DF" w14:textId="77777777" w:rsidR="00E422AF" w:rsidRDefault="00E422AF">
      <w:pPr>
        <w:widowControl w:val="0"/>
        <w:tabs>
          <w:tab w:val="left" w:pos="567"/>
        </w:tabs>
        <w:ind w:right="-2"/>
        <w:rPr>
          <w:szCs w:val="22"/>
        </w:rPr>
      </w:pPr>
    </w:p>
    <w:p w14:paraId="389A37E0" w14:textId="22995081" w:rsidR="00E422AF" w:rsidRDefault="004C3A60">
      <w:pPr>
        <w:widowControl w:val="0"/>
        <w:tabs>
          <w:tab w:val="left" w:pos="567"/>
        </w:tabs>
        <w:ind w:right="-2"/>
        <w:rPr>
          <w:szCs w:val="22"/>
        </w:rPr>
      </w:pPr>
      <w:r>
        <w:rPr>
          <w:szCs w:val="22"/>
        </w:rPr>
        <w:t xml:space="preserve">Les boîtes de Vimpat sirop contiennent un gobelet doseur de 30 mL en polypropylène et </w:t>
      </w:r>
      <w:bookmarkStart w:id="35" w:name="_Hlk85119655"/>
      <w:r>
        <w:rPr>
          <w:szCs w:val="22"/>
        </w:rPr>
        <w:t>une seringue pour administration orale de 10 mL en polyéthylène/polypropylène (graduations de couleur noire) avec son adaptateur</w:t>
      </w:r>
      <w:bookmarkEnd w:id="35"/>
      <w:r>
        <w:rPr>
          <w:szCs w:val="22"/>
        </w:rPr>
        <w:t xml:space="preserve"> en polyéthylène. </w:t>
      </w:r>
    </w:p>
    <w:p w14:paraId="389A37E1" w14:textId="77777777" w:rsidR="00E422AF" w:rsidRDefault="004C3A60">
      <w:pPr>
        <w:widowControl w:val="0"/>
        <w:numPr>
          <w:ilvl w:val="0"/>
          <w:numId w:val="33"/>
        </w:numPr>
        <w:ind w:left="567" w:right="-2" w:hanging="567"/>
        <w:rPr>
          <w:szCs w:val="22"/>
        </w:rPr>
      </w:pPr>
      <w:r>
        <w:rPr>
          <w:szCs w:val="22"/>
        </w:rPr>
        <w:t>Le gobelet doseur convient pour les doses supérieures à 20 mL. Chaque graduation (5 mL) du gobelet doseur correspond à 50 mg de lacosamide (par exemple 2 graduations correspondent à 100 mg).</w:t>
      </w:r>
    </w:p>
    <w:p w14:paraId="389A37E2" w14:textId="77777777" w:rsidR="00E422AF" w:rsidRDefault="004C3A60">
      <w:pPr>
        <w:widowControl w:val="0"/>
        <w:numPr>
          <w:ilvl w:val="0"/>
          <w:numId w:val="33"/>
        </w:numPr>
        <w:ind w:left="567" w:right="-2" w:hanging="567"/>
        <w:rPr>
          <w:szCs w:val="22"/>
        </w:rPr>
      </w:pPr>
      <w:r>
        <w:rPr>
          <w:szCs w:val="22"/>
        </w:rPr>
        <w:t>La seringue pour administration orale de 10 mL convient pour les doses situées entre 1 mL et 20 mL. Une seringue pleine de 10 mL correspond à 100 mg de lacosamide. Le volume minimum extractible est de 1 mL, ce qui correspond à 10 mg de lacosamide. Au-delà, chaque graduation (0,25 mL) correspond à 2,5 mg de lacosamide (par exemple 4 graduations correspondent à 10 mg).</w:t>
      </w:r>
    </w:p>
    <w:p w14:paraId="389A37E3" w14:textId="77777777" w:rsidR="00E422AF" w:rsidRDefault="00E422AF">
      <w:pPr>
        <w:widowControl w:val="0"/>
        <w:tabs>
          <w:tab w:val="left" w:pos="567"/>
        </w:tabs>
        <w:suppressAutoHyphens/>
        <w:rPr>
          <w:szCs w:val="22"/>
        </w:rPr>
      </w:pPr>
    </w:p>
    <w:p w14:paraId="389A37E4" w14:textId="77777777" w:rsidR="00E422AF" w:rsidRDefault="004C3A60">
      <w:pPr>
        <w:widowControl w:val="0"/>
        <w:tabs>
          <w:tab w:val="left" w:pos="567"/>
        </w:tabs>
        <w:suppressAutoHyphens/>
        <w:rPr>
          <w:b/>
          <w:bCs/>
          <w:szCs w:val="22"/>
        </w:rPr>
      </w:pPr>
      <w:r>
        <w:rPr>
          <w:b/>
          <w:bCs/>
          <w:szCs w:val="22"/>
        </w:rPr>
        <w:t>Titulaire de l’Autorisation de mise sur le marché</w:t>
      </w:r>
    </w:p>
    <w:p w14:paraId="389A37E5" w14:textId="77777777" w:rsidR="00E422AF" w:rsidRDefault="004C3A60">
      <w:pPr>
        <w:widowControl w:val="0"/>
        <w:tabs>
          <w:tab w:val="left" w:pos="567"/>
        </w:tabs>
        <w:suppressAutoHyphens/>
        <w:rPr>
          <w:szCs w:val="22"/>
        </w:rPr>
      </w:pPr>
      <w:r>
        <w:rPr>
          <w:szCs w:val="22"/>
        </w:rPr>
        <w:t>UCB Pharma S.A., Allée de la Recherche 60, B-1070 Bruxelles, Belgique.</w:t>
      </w:r>
    </w:p>
    <w:p w14:paraId="389A37E6" w14:textId="77777777" w:rsidR="00E422AF" w:rsidRDefault="00E422AF">
      <w:pPr>
        <w:widowControl w:val="0"/>
        <w:tabs>
          <w:tab w:val="left" w:pos="567"/>
        </w:tabs>
        <w:rPr>
          <w:b/>
          <w:szCs w:val="22"/>
        </w:rPr>
      </w:pPr>
    </w:p>
    <w:p w14:paraId="389A37E7" w14:textId="77777777" w:rsidR="00E422AF" w:rsidRPr="00ED13F8" w:rsidRDefault="004C3A60">
      <w:pPr>
        <w:keepNext/>
        <w:tabs>
          <w:tab w:val="left" w:pos="567"/>
        </w:tabs>
        <w:rPr>
          <w:szCs w:val="22"/>
        </w:rPr>
      </w:pPr>
      <w:r w:rsidRPr="00ED13F8">
        <w:rPr>
          <w:b/>
          <w:szCs w:val="22"/>
        </w:rPr>
        <w:t>Fabricant</w:t>
      </w:r>
    </w:p>
    <w:p w14:paraId="389A37E8" w14:textId="77777777" w:rsidR="00E422AF" w:rsidRPr="00ED13F8" w:rsidRDefault="004C3A60">
      <w:pPr>
        <w:widowControl w:val="0"/>
        <w:tabs>
          <w:tab w:val="left" w:pos="567"/>
        </w:tabs>
        <w:rPr>
          <w:szCs w:val="22"/>
        </w:rPr>
      </w:pPr>
      <w:r w:rsidRPr="00ED13F8">
        <w:rPr>
          <w:iCs/>
        </w:rPr>
        <w:t>Aesica Pharmaceuticals GmbH</w:t>
      </w:r>
      <w:r w:rsidRPr="00ED13F8">
        <w:rPr>
          <w:szCs w:val="22"/>
        </w:rPr>
        <w:t xml:space="preserve">, Alfred-Nobel Strasse 10, D-40789 Monheim am Rhein, Allemagne </w:t>
      </w:r>
    </w:p>
    <w:p w14:paraId="389A37E9" w14:textId="77777777" w:rsidR="00E422AF" w:rsidRDefault="004C3A60">
      <w:pPr>
        <w:widowControl w:val="0"/>
        <w:tabs>
          <w:tab w:val="left" w:pos="567"/>
        </w:tabs>
        <w:rPr>
          <w:szCs w:val="22"/>
          <w:highlight w:val="lightGray"/>
        </w:rPr>
      </w:pPr>
      <w:r>
        <w:rPr>
          <w:szCs w:val="22"/>
          <w:highlight w:val="lightGray"/>
        </w:rPr>
        <w:t>ou</w:t>
      </w:r>
    </w:p>
    <w:p w14:paraId="389A37EA" w14:textId="77777777" w:rsidR="00E422AF" w:rsidRDefault="004C3A60">
      <w:pPr>
        <w:widowControl w:val="0"/>
        <w:tabs>
          <w:tab w:val="left" w:pos="567"/>
        </w:tabs>
        <w:rPr>
          <w:szCs w:val="22"/>
        </w:rPr>
      </w:pPr>
      <w:r>
        <w:rPr>
          <w:bCs/>
          <w:highlight w:val="lightGray"/>
        </w:rPr>
        <w:t>UCB Pharma SA, Chemin du Foriest, B-1420 Braine-l’Alleud, Belgique</w:t>
      </w:r>
      <w:r>
        <w:rPr>
          <w:szCs w:val="22"/>
        </w:rPr>
        <w:t>.</w:t>
      </w:r>
    </w:p>
    <w:p w14:paraId="389A37EB" w14:textId="77777777" w:rsidR="00E422AF" w:rsidRDefault="00E422AF">
      <w:pPr>
        <w:widowControl w:val="0"/>
        <w:tabs>
          <w:tab w:val="left" w:pos="567"/>
        </w:tabs>
        <w:suppressAutoHyphens/>
        <w:rPr>
          <w:szCs w:val="22"/>
        </w:rPr>
      </w:pPr>
    </w:p>
    <w:p w14:paraId="389A37EC" w14:textId="77777777" w:rsidR="00E422AF" w:rsidRDefault="004C3A60">
      <w:pPr>
        <w:widowControl w:val="0"/>
        <w:tabs>
          <w:tab w:val="left" w:pos="567"/>
        </w:tabs>
        <w:suppressAutoHyphens/>
        <w:rPr>
          <w:szCs w:val="22"/>
        </w:rPr>
      </w:pPr>
      <w:r>
        <w:rPr>
          <w:szCs w:val="22"/>
        </w:rPr>
        <w:t>Pour toute information complémentaire concernant ce médicament, veuillez prendre contact avec le représentant local du titulaire de l’autorisation de mise sur le marché.</w:t>
      </w:r>
    </w:p>
    <w:p w14:paraId="389A37ED" w14:textId="77777777" w:rsidR="00E422AF" w:rsidRDefault="00E422AF">
      <w:pPr>
        <w:widowControl w:val="0"/>
        <w:tabs>
          <w:tab w:val="left" w:pos="567"/>
        </w:tabs>
        <w:suppressAutoHyphens/>
        <w:rPr>
          <w:szCs w:val="22"/>
        </w:rPr>
      </w:pPr>
    </w:p>
    <w:tbl>
      <w:tblPr>
        <w:tblW w:w="9322" w:type="dxa"/>
        <w:tblLayout w:type="fixed"/>
        <w:tblLook w:val="0000" w:firstRow="0" w:lastRow="0" w:firstColumn="0" w:lastColumn="0" w:noHBand="0" w:noVBand="0"/>
      </w:tblPr>
      <w:tblGrid>
        <w:gridCol w:w="4644"/>
        <w:gridCol w:w="4678"/>
      </w:tblGrid>
      <w:tr w:rsidR="00E422AF" w14:paraId="389A37F6" w14:textId="77777777">
        <w:tc>
          <w:tcPr>
            <w:tcW w:w="4644" w:type="dxa"/>
          </w:tcPr>
          <w:p w14:paraId="389A37EE" w14:textId="77777777" w:rsidR="00E422AF" w:rsidRDefault="004C3A60">
            <w:pPr>
              <w:rPr>
                <w:szCs w:val="22"/>
              </w:rPr>
            </w:pPr>
            <w:r>
              <w:rPr>
                <w:b/>
                <w:szCs w:val="22"/>
              </w:rPr>
              <w:t>België/Belgique/Belgien</w:t>
            </w:r>
          </w:p>
          <w:p w14:paraId="389A37EF" w14:textId="77777777" w:rsidR="00E422AF" w:rsidRDefault="004C3A60">
            <w:pPr>
              <w:rPr>
                <w:szCs w:val="22"/>
              </w:rPr>
            </w:pPr>
            <w:r>
              <w:rPr>
                <w:szCs w:val="22"/>
              </w:rPr>
              <w:t>UCB Pharma S.A./NV</w:t>
            </w:r>
          </w:p>
          <w:p w14:paraId="389A37F0" w14:textId="77777777" w:rsidR="00E422AF" w:rsidRDefault="004C3A60">
            <w:pPr>
              <w:rPr>
                <w:szCs w:val="22"/>
              </w:rPr>
            </w:pPr>
            <w:r>
              <w:rPr>
                <w:szCs w:val="22"/>
              </w:rPr>
              <w:t>Tél/Tel: + 32 / (0)2 559 92 00</w:t>
            </w:r>
          </w:p>
          <w:p w14:paraId="389A37F1" w14:textId="77777777" w:rsidR="00E422AF" w:rsidRDefault="00E422AF">
            <w:pPr>
              <w:rPr>
                <w:szCs w:val="22"/>
              </w:rPr>
            </w:pPr>
          </w:p>
        </w:tc>
        <w:tc>
          <w:tcPr>
            <w:tcW w:w="4678" w:type="dxa"/>
          </w:tcPr>
          <w:p w14:paraId="389A37F2" w14:textId="77777777" w:rsidR="00E422AF" w:rsidRDefault="004C3A60">
            <w:pPr>
              <w:rPr>
                <w:szCs w:val="22"/>
              </w:rPr>
            </w:pPr>
            <w:r>
              <w:rPr>
                <w:b/>
                <w:szCs w:val="22"/>
              </w:rPr>
              <w:t>Lietuva</w:t>
            </w:r>
          </w:p>
          <w:p w14:paraId="389A37F3" w14:textId="77777777" w:rsidR="00E422AF" w:rsidRDefault="004C3A60">
            <w:pPr>
              <w:ind w:right="-449"/>
              <w:rPr>
                <w:szCs w:val="22"/>
              </w:rPr>
            </w:pPr>
            <w:r>
              <w:rPr>
                <w:szCs w:val="22"/>
              </w:rPr>
              <w:t>UCB Pharma Oy Finland</w:t>
            </w:r>
          </w:p>
          <w:p w14:paraId="389A37F4" w14:textId="77777777" w:rsidR="00E422AF" w:rsidRDefault="004C3A60">
            <w:pPr>
              <w:ind w:right="-449"/>
              <w:rPr>
                <w:szCs w:val="22"/>
              </w:rPr>
            </w:pPr>
            <w:r>
              <w:rPr>
                <w:szCs w:val="22"/>
              </w:rPr>
              <w:t>Tel: + 3</w:t>
            </w:r>
            <w:r>
              <w:t>58 9 2514 4221 </w:t>
            </w:r>
            <w:r>
              <w:rPr>
                <w:szCs w:val="22"/>
              </w:rPr>
              <w:t>(Suomija)</w:t>
            </w:r>
          </w:p>
          <w:p w14:paraId="389A37F5" w14:textId="77777777" w:rsidR="00E422AF" w:rsidRDefault="00E422AF">
            <w:pPr>
              <w:rPr>
                <w:szCs w:val="22"/>
              </w:rPr>
            </w:pPr>
          </w:p>
        </w:tc>
      </w:tr>
      <w:tr w:rsidR="00E422AF" w:rsidRPr="00F32E27" w14:paraId="389A37FE" w14:textId="77777777">
        <w:tc>
          <w:tcPr>
            <w:tcW w:w="4644" w:type="dxa"/>
          </w:tcPr>
          <w:p w14:paraId="389A37F7" w14:textId="77777777" w:rsidR="00E422AF" w:rsidRDefault="004C3A60">
            <w:pPr>
              <w:keepNext/>
              <w:keepLines/>
              <w:autoSpaceDE w:val="0"/>
              <w:autoSpaceDN w:val="0"/>
              <w:adjustRightInd w:val="0"/>
              <w:rPr>
                <w:b/>
                <w:bCs/>
                <w:szCs w:val="22"/>
              </w:rPr>
            </w:pPr>
            <w:r>
              <w:rPr>
                <w:b/>
                <w:bCs/>
                <w:szCs w:val="22"/>
              </w:rPr>
              <w:t>България</w:t>
            </w:r>
          </w:p>
          <w:p w14:paraId="389A37F8" w14:textId="77777777" w:rsidR="00E422AF" w:rsidRDefault="004C3A60">
            <w:pPr>
              <w:keepNext/>
              <w:keepLines/>
              <w:autoSpaceDE w:val="0"/>
              <w:autoSpaceDN w:val="0"/>
              <w:adjustRightInd w:val="0"/>
              <w:rPr>
                <w:szCs w:val="22"/>
              </w:rPr>
            </w:pPr>
            <w:r>
              <w:rPr>
                <w:szCs w:val="22"/>
              </w:rPr>
              <w:t>Ю СИ БИ България ЕООД</w:t>
            </w:r>
          </w:p>
          <w:p w14:paraId="389A37F9" w14:textId="77777777" w:rsidR="00E422AF" w:rsidRDefault="004C3A60">
            <w:pPr>
              <w:keepNext/>
              <w:keepLines/>
              <w:rPr>
                <w:b/>
                <w:szCs w:val="22"/>
              </w:rPr>
            </w:pPr>
            <w:r>
              <w:rPr>
                <w:szCs w:val="22"/>
              </w:rPr>
              <w:t>Teл.: + 359 (0) 2 962 30 49</w:t>
            </w:r>
          </w:p>
        </w:tc>
        <w:tc>
          <w:tcPr>
            <w:tcW w:w="4678" w:type="dxa"/>
          </w:tcPr>
          <w:p w14:paraId="389A37FA" w14:textId="77777777" w:rsidR="00E422AF" w:rsidRPr="006368AF" w:rsidRDefault="004C3A60">
            <w:pPr>
              <w:rPr>
                <w:szCs w:val="22"/>
                <w:lang w:val="de-DE"/>
              </w:rPr>
            </w:pPr>
            <w:r w:rsidRPr="006368AF">
              <w:rPr>
                <w:b/>
                <w:szCs w:val="22"/>
                <w:lang w:val="de-DE"/>
              </w:rPr>
              <w:t>Luxembourg/Luxemburg</w:t>
            </w:r>
          </w:p>
          <w:p w14:paraId="389A37FB" w14:textId="77777777" w:rsidR="00E422AF" w:rsidRPr="006368AF" w:rsidRDefault="004C3A60">
            <w:pPr>
              <w:rPr>
                <w:szCs w:val="22"/>
                <w:lang w:val="de-DE"/>
              </w:rPr>
            </w:pPr>
            <w:r w:rsidRPr="006368AF">
              <w:rPr>
                <w:szCs w:val="22"/>
                <w:lang w:val="de-DE"/>
              </w:rPr>
              <w:t>UCB Pharma S.A./NV</w:t>
            </w:r>
          </w:p>
          <w:p w14:paraId="389A37FC" w14:textId="77777777" w:rsidR="00E422AF" w:rsidRPr="00F32E27" w:rsidRDefault="004C3A60">
            <w:pPr>
              <w:rPr>
                <w:szCs w:val="22"/>
              </w:rPr>
            </w:pPr>
            <w:r w:rsidRPr="00F32E27">
              <w:rPr>
                <w:szCs w:val="22"/>
              </w:rPr>
              <w:t xml:space="preserve">Tél/Tel: + 32 / (0)2 559 92 00 </w:t>
            </w:r>
            <w:r w:rsidRPr="002F5880">
              <w:rPr>
                <w:szCs w:val="22"/>
              </w:rPr>
              <w:t>(</w:t>
            </w:r>
            <w:r w:rsidRPr="002F5880">
              <w:t>Belgique/Belgien)</w:t>
            </w:r>
          </w:p>
          <w:p w14:paraId="389A37FD" w14:textId="77777777" w:rsidR="00E422AF" w:rsidRPr="00F32E27" w:rsidRDefault="00E422AF">
            <w:pPr>
              <w:rPr>
                <w:b/>
                <w:szCs w:val="22"/>
              </w:rPr>
            </w:pPr>
          </w:p>
        </w:tc>
      </w:tr>
      <w:tr w:rsidR="00E422AF" w:rsidRPr="00014712" w14:paraId="389A3807" w14:textId="77777777">
        <w:tc>
          <w:tcPr>
            <w:tcW w:w="4644" w:type="dxa"/>
          </w:tcPr>
          <w:p w14:paraId="389A37FF" w14:textId="77777777" w:rsidR="00E422AF" w:rsidRPr="002F5880" w:rsidRDefault="004C3A60">
            <w:pPr>
              <w:keepNext/>
              <w:keepLines/>
              <w:tabs>
                <w:tab w:val="left" w:pos="-720"/>
              </w:tabs>
              <w:suppressAutoHyphens/>
              <w:rPr>
                <w:szCs w:val="22"/>
              </w:rPr>
            </w:pPr>
            <w:r w:rsidRPr="002F5880">
              <w:rPr>
                <w:b/>
                <w:szCs w:val="22"/>
              </w:rPr>
              <w:t>Česká republika</w:t>
            </w:r>
          </w:p>
          <w:p w14:paraId="389A3800" w14:textId="77777777" w:rsidR="00E422AF" w:rsidRPr="002F5880" w:rsidRDefault="004C3A60">
            <w:pPr>
              <w:keepNext/>
              <w:keepLines/>
              <w:tabs>
                <w:tab w:val="left" w:pos="-720"/>
              </w:tabs>
              <w:suppressAutoHyphens/>
              <w:rPr>
                <w:szCs w:val="22"/>
              </w:rPr>
            </w:pPr>
            <w:r w:rsidRPr="002F5880">
              <w:rPr>
                <w:szCs w:val="22"/>
              </w:rPr>
              <w:t>UCB s.r.o.</w:t>
            </w:r>
          </w:p>
          <w:p w14:paraId="389A3801" w14:textId="77777777" w:rsidR="00E422AF" w:rsidRDefault="004C3A60">
            <w:pPr>
              <w:keepNext/>
              <w:keepLines/>
              <w:rPr>
                <w:szCs w:val="22"/>
              </w:rPr>
            </w:pPr>
            <w:r>
              <w:rPr>
                <w:szCs w:val="22"/>
              </w:rPr>
              <w:t>Tel: + 420 221 773 411</w:t>
            </w:r>
          </w:p>
          <w:p w14:paraId="389A3802" w14:textId="77777777" w:rsidR="00E422AF" w:rsidRDefault="00E422AF">
            <w:pPr>
              <w:autoSpaceDE w:val="0"/>
              <w:autoSpaceDN w:val="0"/>
              <w:adjustRightInd w:val="0"/>
              <w:rPr>
                <w:b/>
                <w:szCs w:val="22"/>
              </w:rPr>
            </w:pPr>
          </w:p>
        </w:tc>
        <w:tc>
          <w:tcPr>
            <w:tcW w:w="4678" w:type="dxa"/>
          </w:tcPr>
          <w:p w14:paraId="389A3803" w14:textId="77777777" w:rsidR="00E422AF" w:rsidRPr="00ED13F8" w:rsidRDefault="004C3A60">
            <w:pPr>
              <w:rPr>
                <w:b/>
                <w:szCs w:val="22"/>
              </w:rPr>
            </w:pPr>
            <w:r w:rsidRPr="00ED13F8">
              <w:rPr>
                <w:b/>
                <w:szCs w:val="22"/>
              </w:rPr>
              <w:t>Magyarország</w:t>
            </w:r>
          </w:p>
          <w:p w14:paraId="389A3804" w14:textId="77777777" w:rsidR="00E422AF" w:rsidRPr="00ED13F8" w:rsidRDefault="004C3A60">
            <w:pPr>
              <w:rPr>
                <w:szCs w:val="22"/>
              </w:rPr>
            </w:pPr>
            <w:r w:rsidRPr="00ED13F8">
              <w:rPr>
                <w:szCs w:val="22"/>
              </w:rPr>
              <w:t>UCB Magyarország Kft.</w:t>
            </w:r>
          </w:p>
          <w:p w14:paraId="389A3805" w14:textId="77777777" w:rsidR="00E422AF" w:rsidRPr="00ED13F8" w:rsidRDefault="004C3A60">
            <w:pPr>
              <w:rPr>
                <w:szCs w:val="22"/>
              </w:rPr>
            </w:pPr>
            <w:r w:rsidRPr="00ED13F8">
              <w:rPr>
                <w:szCs w:val="22"/>
              </w:rPr>
              <w:t>Tel: + 36-(1) 391 0060</w:t>
            </w:r>
          </w:p>
          <w:p w14:paraId="389A3806" w14:textId="77777777" w:rsidR="00E422AF" w:rsidRPr="00ED13F8" w:rsidRDefault="00E422AF">
            <w:pPr>
              <w:rPr>
                <w:b/>
                <w:szCs w:val="22"/>
              </w:rPr>
            </w:pPr>
          </w:p>
        </w:tc>
      </w:tr>
      <w:tr w:rsidR="00E422AF" w14:paraId="389A3810" w14:textId="77777777">
        <w:tc>
          <w:tcPr>
            <w:tcW w:w="4644" w:type="dxa"/>
          </w:tcPr>
          <w:p w14:paraId="389A3808" w14:textId="77777777" w:rsidR="00E422AF" w:rsidRDefault="004C3A60">
            <w:pPr>
              <w:rPr>
                <w:szCs w:val="22"/>
                <w:lang w:val="en-GB"/>
              </w:rPr>
            </w:pPr>
            <w:r>
              <w:rPr>
                <w:b/>
                <w:szCs w:val="22"/>
                <w:lang w:val="en-GB"/>
              </w:rPr>
              <w:t>Danmark</w:t>
            </w:r>
          </w:p>
          <w:p w14:paraId="389A3809" w14:textId="77777777" w:rsidR="00E422AF" w:rsidRDefault="004C3A60">
            <w:pPr>
              <w:rPr>
                <w:szCs w:val="22"/>
                <w:lang w:val="en-GB"/>
              </w:rPr>
            </w:pPr>
            <w:r>
              <w:rPr>
                <w:szCs w:val="22"/>
                <w:lang w:val="en-GB"/>
              </w:rPr>
              <w:t>UCB Nordic A/S</w:t>
            </w:r>
          </w:p>
          <w:p w14:paraId="389A380A" w14:textId="6E8731E3" w:rsidR="00E422AF" w:rsidRDefault="004C3A60">
            <w:pPr>
              <w:rPr>
                <w:szCs w:val="22"/>
                <w:lang w:val="en-GB"/>
              </w:rPr>
            </w:pPr>
            <w:r>
              <w:rPr>
                <w:szCs w:val="22"/>
                <w:lang w:val="en-GB"/>
              </w:rPr>
              <w:t>Tlf</w:t>
            </w:r>
            <w:r w:rsidR="007E0B71">
              <w:rPr>
                <w:szCs w:val="22"/>
                <w:lang w:val="en-GB"/>
              </w:rPr>
              <w:t>.</w:t>
            </w:r>
            <w:r>
              <w:rPr>
                <w:szCs w:val="22"/>
                <w:lang w:val="en-GB"/>
              </w:rPr>
              <w:t>: + 45 / 32 46 24 00</w:t>
            </w:r>
          </w:p>
          <w:p w14:paraId="389A380B" w14:textId="77777777" w:rsidR="00E422AF" w:rsidRDefault="00E422AF">
            <w:pPr>
              <w:rPr>
                <w:szCs w:val="22"/>
                <w:lang w:val="en-GB"/>
              </w:rPr>
            </w:pPr>
          </w:p>
        </w:tc>
        <w:tc>
          <w:tcPr>
            <w:tcW w:w="4678" w:type="dxa"/>
          </w:tcPr>
          <w:p w14:paraId="389A380C" w14:textId="77777777" w:rsidR="00E422AF" w:rsidRDefault="004C3A60">
            <w:pPr>
              <w:tabs>
                <w:tab w:val="left" w:pos="-720"/>
                <w:tab w:val="left" w:pos="4536"/>
              </w:tabs>
              <w:suppressAutoHyphens/>
              <w:rPr>
                <w:b/>
                <w:szCs w:val="22"/>
              </w:rPr>
            </w:pPr>
            <w:r>
              <w:rPr>
                <w:b/>
                <w:szCs w:val="22"/>
              </w:rPr>
              <w:t>Malta</w:t>
            </w:r>
          </w:p>
          <w:p w14:paraId="389A380D" w14:textId="77777777" w:rsidR="00E422AF" w:rsidRDefault="004C3A60">
            <w:pPr>
              <w:rPr>
                <w:szCs w:val="22"/>
              </w:rPr>
            </w:pPr>
            <w:r>
              <w:rPr>
                <w:szCs w:val="22"/>
              </w:rPr>
              <w:t>Pharmasud Ltd.</w:t>
            </w:r>
          </w:p>
          <w:p w14:paraId="389A380E" w14:textId="77777777" w:rsidR="00E422AF" w:rsidRDefault="004C3A60">
            <w:pPr>
              <w:tabs>
                <w:tab w:val="left" w:pos="-720"/>
              </w:tabs>
              <w:suppressAutoHyphens/>
              <w:rPr>
                <w:szCs w:val="22"/>
              </w:rPr>
            </w:pPr>
            <w:r>
              <w:rPr>
                <w:szCs w:val="22"/>
              </w:rPr>
              <w:t>Tel: + 356 / 21 37 64 36</w:t>
            </w:r>
          </w:p>
          <w:p w14:paraId="389A380F" w14:textId="77777777" w:rsidR="00E422AF" w:rsidRDefault="00E422AF">
            <w:pPr>
              <w:rPr>
                <w:szCs w:val="22"/>
              </w:rPr>
            </w:pPr>
          </w:p>
        </w:tc>
      </w:tr>
      <w:tr w:rsidR="00E422AF" w14:paraId="389A3819" w14:textId="77777777">
        <w:tc>
          <w:tcPr>
            <w:tcW w:w="4644" w:type="dxa"/>
          </w:tcPr>
          <w:p w14:paraId="389A3811" w14:textId="77777777" w:rsidR="00E422AF" w:rsidRDefault="004C3A60">
            <w:pPr>
              <w:rPr>
                <w:szCs w:val="22"/>
                <w:lang w:val="de-DE"/>
              </w:rPr>
            </w:pPr>
            <w:r>
              <w:rPr>
                <w:b/>
                <w:szCs w:val="22"/>
                <w:lang w:val="de-DE"/>
              </w:rPr>
              <w:t>Deutschland</w:t>
            </w:r>
          </w:p>
          <w:p w14:paraId="389A3812" w14:textId="77777777" w:rsidR="00E422AF" w:rsidRDefault="004C3A60">
            <w:pPr>
              <w:rPr>
                <w:szCs w:val="22"/>
                <w:lang w:val="de-DE"/>
              </w:rPr>
            </w:pPr>
            <w:r>
              <w:rPr>
                <w:szCs w:val="22"/>
                <w:lang w:val="de-DE"/>
              </w:rPr>
              <w:t>UCB Pharma GmbH</w:t>
            </w:r>
          </w:p>
          <w:p w14:paraId="389A3813" w14:textId="77777777" w:rsidR="00E422AF" w:rsidRDefault="004C3A60">
            <w:pPr>
              <w:rPr>
                <w:szCs w:val="22"/>
                <w:lang w:val="de-DE"/>
              </w:rPr>
            </w:pPr>
            <w:r>
              <w:rPr>
                <w:szCs w:val="22"/>
                <w:lang w:val="de-DE"/>
              </w:rPr>
              <w:t>Tel: + 49 /(0) 2173 48 4848</w:t>
            </w:r>
          </w:p>
          <w:p w14:paraId="389A3814" w14:textId="77777777" w:rsidR="00E422AF" w:rsidRDefault="00E422AF">
            <w:pPr>
              <w:rPr>
                <w:szCs w:val="22"/>
                <w:lang w:val="de-DE"/>
              </w:rPr>
            </w:pPr>
          </w:p>
        </w:tc>
        <w:tc>
          <w:tcPr>
            <w:tcW w:w="4678" w:type="dxa"/>
          </w:tcPr>
          <w:p w14:paraId="389A3815" w14:textId="77777777" w:rsidR="00E422AF" w:rsidRDefault="004C3A60">
            <w:pPr>
              <w:rPr>
                <w:szCs w:val="22"/>
                <w:lang w:val="nl-NL"/>
              </w:rPr>
            </w:pPr>
            <w:r>
              <w:rPr>
                <w:b/>
                <w:szCs w:val="22"/>
                <w:lang w:val="nl-NL"/>
              </w:rPr>
              <w:t>Nederland</w:t>
            </w:r>
          </w:p>
          <w:p w14:paraId="389A3816" w14:textId="77777777" w:rsidR="00E422AF" w:rsidRDefault="004C3A60">
            <w:pPr>
              <w:rPr>
                <w:szCs w:val="22"/>
                <w:lang w:val="nl-NL"/>
              </w:rPr>
            </w:pPr>
            <w:r>
              <w:rPr>
                <w:szCs w:val="22"/>
                <w:lang w:val="nl-NL"/>
              </w:rPr>
              <w:t>UCB Pharma B.V.</w:t>
            </w:r>
          </w:p>
          <w:p w14:paraId="389A3817" w14:textId="77777777" w:rsidR="00E422AF" w:rsidRDefault="004C3A60">
            <w:pPr>
              <w:rPr>
                <w:szCs w:val="22"/>
              </w:rPr>
            </w:pPr>
            <w:r>
              <w:rPr>
                <w:szCs w:val="22"/>
              </w:rPr>
              <w:t>Tel: + 31 / (0)76-573 11 40</w:t>
            </w:r>
          </w:p>
          <w:p w14:paraId="389A3818" w14:textId="77777777" w:rsidR="00E422AF" w:rsidRDefault="00E422AF">
            <w:pPr>
              <w:tabs>
                <w:tab w:val="left" w:pos="-720"/>
              </w:tabs>
              <w:suppressAutoHyphens/>
              <w:rPr>
                <w:szCs w:val="22"/>
              </w:rPr>
            </w:pPr>
          </w:p>
        </w:tc>
      </w:tr>
      <w:tr w:rsidR="00E422AF" w:rsidRPr="0061495D" w14:paraId="389A3822" w14:textId="77777777">
        <w:tc>
          <w:tcPr>
            <w:tcW w:w="4644" w:type="dxa"/>
          </w:tcPr>
          <w:p w14:paraId="389A381A" w14:textId="77777777" w:rsidR="00E422AF" w:rsidRDefault="004C3A60">
            <w:pPr>
              <w:rPr>
                <w:b/>
                <w:bCs/>
                <w:szCs w:val="22"/>
                <w:lang w:val="en-GB"/>
              </w:rPr>
            </w:pPr>
            <w:r>
              <w:rPr>
                <w:b/>
                <w:bCs/>
                <w:szCs w:val="22"/>
                <w:lang w:val="en-GB"/>
              </w:rPr>
              <w:t>Eesti</w:t>
            </w:r>
          </w:p>
          <w:p w14:paraId="389A381B" w14:textId="77777777" w:rsidR="00E422AF" w:rsidRDefault="004C3A60">
            <w:pPr>
              <w:rPr>
                <w:szCs w:val="22"/>
                <w:lang w:val="en-GB"/>
              </w:rPr>
            </w:pPr>
            <w:r>
              <w:rPr>
                <w:szCs w:val="22"/>
                <w:lang w:val="en-GB"/>
              </w:rPr>
              <w:t xml:space="preserve">UCB Pharma Oy Finland </w:t>
            </w:r>
          </w:p>
          <w:p w14:paraId="389A381C" w14:textId="77777777" w:rsidR="00E422AF" w:rsidRDefault="004C3A60">
            <w:pPr>
              <w:rPr>
                <w:szCs w:val="22"/>
                <w:lang w:val="en-GB"/>
              </w:rPr>
            </w:pPr>
            <w:r>
              <w:rPr>
                <w:szCs w:val="22"/>
                <w:lang w:val="en-GB"/>
              </w:rPr>
              <w:t>Tel: + 3</w:t>
            </w:r>
            <w:r>
              <w:rPr>
                <w:lang w:val="en-GB"/>
              </w:rPr>
              <w:t>58 9 2514 4221 </w:t>
            </w:r>
            <w:r>
              <w:rPr>
                <w:szCs w:val="22"/>
                <w:lang w:val="en-GB"/>
              </w:rPr>
              <w:t>(Soome)</w:t>
            </w:r>
          </w:p>
          <w:p w14:paraId="389A381D" w14:textId="77777777" w:rsidR="00E422AF" w:rsidRDefault="00E422AF">
            <w:pPr>
              <w:rPr>
                <w:szCs w:val="22"/>
                <w:lang w:val="en-GB"/>
              </w:rPr>
            </w:pPr>
          </w:p>
        </w:tc>
        <w:tc>
          <w:tcPr>
            <w:tcW w:w="4678" w:type="dxa"/>
          </w:tcPr>
          <w:p w14:paraId="389A381E" w14:textId="77777777" w:rsidR="00E422AF" w:rsidRDefault="004C3A60">
            <w:pPr>
              <w:widowControl w:val="0"/>
              <w:rPr>
                <w:b/>
                <w:snapToGrid w:val="0"/>
                <w:szCs w:val="22"/>
                <w:lang w:val="en-GB"/>
              </w:rPr>
            </w:pPr>
            <w:r>
              <w:rPr>
                <w:b/>
                <w:snapToGrid w:val="0"/>
                <w:szCs w:val="22"/>
                <w:lang w:val="en-GB"/>
              </w:rPr>
              <w:t>Norge</w:t>
            </w:r>
          </w:p>
          <w:p w14:paraId="389A381F" w14:textId="77777777" w:rsidR="00E422AF" w:rsidRDefault="004C3A60">
            <w:pPr>
              <w:widowControl w:val="0"/>
              <w:rPr>
                <w:snapToGrid w:val="0"/>
                <w:szCs w:val="22"/>
                <w:lang w:val="en-GB"/>
              </w:rPr>
            </w:pPr>
            <w:r>
              <w:rPr>
                <w:snapToGrid w:val="0"/>
                <w:szCs w:val="22"/>
                <w:lang w:val="en-GB"/>
              </w:rPr>
              <w:t>UCB Nordic A/S</w:t>
            </w:r>
          </w:p>
          <w:p w14:paraId="389A3820" w14:textId="77777777" w:rsidR="00E422AF" w:rsidRDefault="004C3A60">
            <w:pPr>
              <w:widowControl w:val="0"/>
              <w:rPr>
                <w:snapToGrid w:val="0"/>
                <w:szCs w:val="22"/>
                <w:lang w:val="en-GB"/>
              </w:rPr>
            </w:pPr>
            <w:r>
              <w:rPr>
                <w:snapToGrid w:val="0"/>
                <w:szCs w:val="22"/>
                <w:lang w:val="en-GB"/>
              </w:rPr>
              <w:t xml:space="preserve">Tlf: </w:t>
            </w:r>
            <w:r>
              <w:rPr>
                <w:lang w:val="en-US"/>
              </w:rPr>
              <w:t>+ 47 / 67 16 5880</w:t>
            </w:r>
          </w:p>
          <w:p w14:paraId="389A3821" w14:textId="77777777" w:rsidR="00E422AF" w:rsidRDefault="00E422AF">
            <w:pPr>
              <w:rPr>
                <w:szCs w:val="22"/>
                <w:lang w:val="en-GB"/>
              </w:rPr>
            </w:pPr>
          </w:p>
        </w:tc>
      </w:tr>
      <w:tr w:rsidR="00E422AF" w:rsidRPr="0061495D" w14:paraId="389A382A" w14:textId="77777777">
        <w:tc>
          <w:tcPr>
            <w:tcW w:w="4644" w:type="dxa"/>
          </w:tcPr>
          <w:p w14:paraId="389A3823" w14:textId="77777777" w:rsidR="00E422AF" w:rsidRPr="002F5880" w:rsidRDefault="004C3A60">
            <w:pPr>
              <w:keepNext/>
              <w:rPr>
                <w:b/>
                <w:szCs w:val="22"/>
                <w:lang w:val="el-GR"/>
              </w:rPr>
            </w:pPr>
            <w:r w:rsidRPr="002F5880">
              <w:rPr>
                <w:b/>
                <w:szCs w:val="22"/>
                <w:lang w:val="el-GR"/>
              </w:rPr>
              <w:t>Ελλάδα</w:t>
            </w:r>
          </w:p>
          <w:p w14:paraId="389A3824" w14:textId="77777777" w:rsidR="00E422AF" w:rsidRPr="002F5880" w:rsidRDefault="004C3A60">
            <w:pPr>
              <w:keepNext/>
              <w:rPr>
                <w:szCs w:val="22"/>
                <w:lang w:val="el-GR"/>
              </w:rPr>
            </w:pPr>
            <w:r w:rsidRPr="003F7EC6">
              <w:rPr>
                <w:szCs w:val="22"/>
                <w:lang w:val="en-US"/>
              </w:rPr>
              <w:t>UCB</w:t>
            </w:r>
            <w:r w:rsidRPr="002F5880">
              <w:rPr>
                <w:szCs w:val="22"/>
                <w:lang w:val="el-GR"/>
              </w:rPr>
              <w:t xml:space="preserve"> Α.Ε. </w:t>
            </w:r>
          </w:p>
          <w:p w14:paraId="389A3825" w14:textId="77777777" w:rsidR="00E422AF" w:rsidRPr="002F5880" w:rsidRDefault="004C3A60">
            <w:pPr>
              <w:rPr>
                <w:szCs w:val="22"/>
                <w:lang w:val="el-GR"/>
              </w:rPr>
            </w:pPr>
            <w:r w:rsidRPr="002F5880">
              <w:rPr>
                <w:szCs w:val="22"/>
                <w:lang w:val="el-GR"/>
              </w:rPr>
              <w:t>Τηλ: +</w:t>
            </w:r>
            <w:r w:rsidRPr="003F7EC6">
              <w:rPr>
                <w:szCs w:val="22"/>
                <w:lang w:val="en-US"/>
              </w:rPr>
              <w:t> </w:t>
            </w:r>
            <w:r w:rsidRPr="002F5880">
              <w:rPr>
                <w:szCs w:val="22"/>
                <w:lang w:val="el-GR"/>
              </w:rPr>
              <w:t>30</w:t>
            </w:r>
            <w:r w:rsidRPr="003F7EC6">
              <w:rPr>
                <w:szCs w:val="22"/>
                <w:lang w:val="en-US"/>
              </w:rPr>
              <w:t> </w:t>
            </w:r>
            <w:r w:rsidRPr="002F5880">
              <w:rPr>
                <w:szCs w:val="22"/>
                <w:lang w:val="el-GR"/>
              </w:rPr>
              <w:t>/</w:t>
            </w:r>
            <w:r w:rsidRPr="003F7EC6">
              <w:rPr>
                <w:szCs w:val="22"/>
                <w:lang w:val="en-US"/>
              </w:rPr>
              <w:t> </w:t>
            </w:r>
            <w:r w:rsidRPr="002F5880">
              <w:rPr>
                <w:szCs w:val="22"/>
                <w:lang w:val="el-GR"/>
              </w:rPr>
              <w:t>2109974000</w:t>
            </w:r>
          </w:p>
          <w:p w14:paraId="389A3826" w14:textId="77777777" w:rsidR="00E422AF" w:rsidRPr="002F5880" w:rsidRDefault="00E422AF">
            <w:pPr>
              <w:rPr>
                <w:szCs w:val="22"/>
                <w:lang w:val="el-GR"/>
              </w:rPr>
            </w:pPr>
          </w:p>
        </w:tc>
        <w:tc>
          <w:tcPr>
            <w:tcW w:w="4678" w:type="dxa"/>
          </w:tcPr>
          <w:p w14:paraId="389A3827" w14:textId="77777777" w:rsidR="00E422AF" w:rsidRDefault="004C3A60">
            <w:pPr>
              <w:rPr>
                <w:b/>
                <w:szCs w:val="22"/>
                <w:lang w:val="de-DE"/>
              </w:rPr>
            </w:pPr>
            <w:r>
              <w:rPr>
                <w:b/>
                <w:szCs w:val="22"/>
                <w:lang w:val="de-DE"/>
              </w:rPr>
              <w:t>Österreich</w:t>
            </w:r>
          </w:p>
          <w:p w14:paraId="389A3828" w14:textId="77777777" w:rsidR="00E422AF" w:rsidRDefault="004C3A60">
            <w:pPr>
              <w:rPr>
                <w:szCs w:val="22"/>
                <w:lang w:val="de-DE"/>
              </w:rPr>
            </w:pPr>
            <w:r>
              <w:rPr>
                <w:szCs w:val="22"/>
                <w:lang w:val="de-DE"/>
              </w:rPr>
              <w:t>UCB Pharma GmbH</w:t>
            </w:r>
          </w:p>
          <w:p w14:paraId="389A3829" w14:textId="77777777" w:rsidR="00E422AF" w:rsidRDefault="004C3A60">
            <w:pPr>
              <w:widowControl w:val="0"/>
              <w:rPr>
                <w:szCs w:val="22"/>
                <w:lang w:val="de-DE"/>
              </w:rPr>
            </w:pPr>
            <w:r>
              <w:rPr>
                <w:szCs w:val="22"/>
                <w:lang w:val="de-DE"/>
              </w:rPr>
              <w:t>Tel: + 43 (0)1 291 80 00</w:t>
            </w:r>
          </w:p>
        </w:tc>
      </w:tr>
      <w:tr w:rsidR="00E422AF" w14:paraId="389A3833" w14:textId="77777777">
        <w:tc>
          <w:tcPr>
            <w:tcW w:w="4644" w:type="dxa"/>
          </w:tcPr>
          <w:p w14:paraId="389A382B" w14:textId="77777777" w:rsidR="00E422AF" w:rsidRDefault="004C3A60">
            <w:pPr>
              <w:rPr>
                <w:b/>
                <w:szCs w:val="22"/>
                <w:lang w:val="es-ES"/>
              </w:rPr>
            </w:pPr>
            <w:r>
              <w:rPr>
                <w:b/>
                <w:szCs w:val="22"/>
                <w:lang w:val="es-ES"/>
              </w:rPr>
              <w:t>España</w:t>
            </w:r>
          </w:p>
          <w:p w14:paraId="389A382C" w14:textId="77777777" w:rsidR="00E422AF" w:rsidRDefault="004C3A60">
            <w:pPr>
              <w:rPr>
                <w:szCs w:val="22"/>
                <w:lang w:val="es-ES"/>
              </w:rPr>
            </w:pPr>
            <w:r>
              <w:rPr>
                <w:szCs w:val="22"/>
                <w:lang w:val="es-ES"/>
              </w:rPr>
              <w:t>UCB Pharma, S.A.</w:t>
            </w:r>
          </w:p>
          <w:p w14:paraId="389A382D" w14:textId="77777777" w:rsidR="00E422AF" w:rsidRPr="003F7EC6" w:rsidRDefault="004C3A60">
            <w:pPr>
              <w:rPr>
                <w:szCs w:val="22"/>
              </w:rPr>
            </w:pPr>
            <w:r w:rsidRPr="003F7EC6">
              <w:rPr>
                <w:szCs w:val="22"/>
              </w:rPr>
              <w:t>Tel: + 34 / 91 570 34 44</w:t>
            </w:r>
          </w:p>
          <w:p w14:paraId="389A382E" w14:textId="77777777" w:rsidR="00E422AF" w:rsidRPr="003F7EC6" w:rsidRDefault="00E422AF">
            <w:pPr>
              <w:rPr>
                <w:szCs w:val="22"/>
              </w:rPr>
            </w:pPr>
          </w:p>
        </w:tc>
        <w:tc>
          <w:tcPr>
            <w:tcW w:w="4678" w:type="dxa"/>
          </w:tcPr>
          <w:p w14:paraId="389A382F" w14:textId="77777777" w:rsidR="00E422AF" w:rsidRDefault="004C3A60">
            <w:pPr>
              <w:rPr>
                <w:b/>
                <w:i/>
                <w:szCs w:val="22"/>
                <w:lang w:val="pl-PL"/>
              </w:rPr>
            </w:pPr>
            <w:r>
              <w:rPr>
                <w:b/>
                <w:szCs w:val="22"/>
                <w:lang w:val="pl-PL"/>
              </w:rPr>
              <w:t>Polska</w:t>
            </w:r>
          </w:p>
          <w:p w14:paraId="389A3830" w14:textId="77777777" w:rsidR="00E422AF" w:rsidRDefault="004C3A60">
            <w:pPr>
              <w:rPr>
                <w:szCs w:val="22"/>
                <w:lang w:val="pl-PL"/>
              </w:rPr>
            </w:pPr>
            <w:r>
              <w:rPr>
                <w:szCs w:val="22"/>
                <w:lang w:val="pl-PL"/>
              </w:rPr>
              <w:t xml:space="preserve">UCB Pharma Sp. z o.o. </w:t>
            </w:r>
            <w:r w:rsidRPr="002F5880">
              <w:rPr>
                <w:lang w:val="pl-PL"/>
              </w:rPr>
              <w:t xml:space="preserve">/ </w:t>
            </w:r>
            <w:r>
              <w:rPr>
                <w:lang w:val="pl-PL"/>
              </w:rPr>
              <w:t>VEDIM Sp. z o.o.</w:t>
            </w:r>
          </w:p>
          <w:p w14:paraId="389A3831" w14:textId="74F4E1D9" w:rsidR="00E422AF" w:rsidRDefault="004C3A60">
            <w:pPr>
              <w:rPr>
                <w:szCs w:val="22"/>
              </w:rPr>
            </w:pPr>
            <w:r>
              <w:rPr>
                <w:szCs w:val="22"/>
              </w:rPr>
              <w:t>Tel</w:t>
            </w:r>
            <w:r w:rsidR="007E0B71">
              <w:rPr>
                <w:szCs w:val="22"/>
              </w:rPr>
              <w:t>.</w:t>
            </w:r>
            <w:r>
              <w:rPr>
                <w:szCs w:val="22"/>
              </w:rPr>
              <w:t>: + 48 22 696 99 20</w:t>
            </w:r>
          </w:p>
          <w:p w14:paraId="389A3832" w14:textId="77777777" w:rsidR="00E422AF" w:rsidRDefault="00E422AF">
            <w:pPr>
              <w:rPr>
                <w:szCs w:val="22"/>
              </w:rPr>
            </w:pPr>
          </w:p>
        </w:tc>
      </w:tr>
      <w:tr w:rsidR="00E422AF" w14:paraId="389A383B" w14:textId="77777777">
        <w:tc>
          <w:tcPr>
            <w:tcW w:w="4644" w:type="dxa"/>
          </w:tcPr>
          <w:p w14:paraId="389A3834" w14:textId="77777777" w:rsidR="00E422AF" w:rsidRDefault="004C3A60">
            <w:pPr>
              <w:rPr>
                <w:b/>
                <w:szCs w:val="22"/>
              </w:rPr>
            </w:pPr>
            <w:r>
              <w:rPr>
                <w:b/>
                <w:szCs w:val="22"/>
              </w:rPr>
              <w:t>France</w:t>
            </w:r>
          </w:p>
          <w:p w14:paraId="389A3835" w14:textId="77777777" w:rsidR="00E422AF" w:rsidRDefault="004C3A60">
            <w:pPr>
              <w:rPr>
                <w:szCs w:val="22"/>
              </w:rPr>
            </w:pPr>
            <w:r>
              <w:rPr>
                <w:szCs w:val="22"/>
              </w:rPr>
              <w:t>UCB Pharma S.A.</w:t>
            </w:r>
          </w:p>
          <w:p w14:paraId="389A3836" w14:textId="77777777" w:rsidR="00E422AF" w:rsidRDefault="004C3A60">
            <w:pPr>
              <w:rPr>
                <w:szCs w:val="22"/>
              </w:rPr>
            </w:pPr>
            <w:r>
              <w:rPr>
                <w:szCs w:val="22"/>
              </w:rPr>
              <w:t>Tél: + 33 / (0)1 47 29 44 35</w:t>
            </w:r>
          </w:p>
        </w:tc>
        <w:tc>
          <w:tcPr>
            <w:tcW w:w="4678" w:type="dxa"/>
          </w:tcPr>
          <w:p w14:paraId="389A3837" w14:textId="77777777" w:rsidR="00E422AF" w:rsidRDefault="004C3A60">
            <w:pPr>
              <w:rPr>
                <w:b/>
                <w:szCs w:val="22"/>
                <w:lang w:val="pt-BR"/>
              </w:rPr>
            </w:pPr>
            <w:r>
              <w:rPr>
                <w:b/>
                <w:szCs w:val="22"/>
                <w:lang w:val="pt-BR"/>
              </w:rPr>
              <w:t>Portugal</w:t>
            </w:r>
          </w:p>
          <w:p w14:paraId="389A3838" w14:textId="77777777" w:rsidR="00E422AF" w:rsidRDefault="004C3A60">
            <w:pPr>
              <w:tabs>
                <w:tab w:val="left" w:pos="-720"/>
              </w:tabs>
              <w:suppressAutoHyphens/>
              <w:rPr>
                <w:szCs w:val="22"/>
                <w:lang w:val="pt-PT"/>
              </w:rPr>
            </w:pPr>
            <w:r>
              <w:rPr>
                <w:szCs w:val="22"/>
                <w:lang w:val="pt-PT"/>
              </w:rPr>
              <w:t xml:space="preserve">UCB Pharma (Produtos Farmacêuticos), Lda </w:t>
            </w:r>
          </w:p>
          <w:p w14:paraId="389A3839" w14:textId="77777777" w:rsidR="00E422AF" w:rsidRDefault="004C3A60">
            <w:pPr>
              <w:rPr>
                <w:szCs w:val="22"/>
                <w:lang w:val="it-IT"/>
              </w:rPr>
            </w:pPr>
            <w:r>
              <w:rPr>
                <w:szCs w:val="22"/>
                <w:lang w:val="it-IT"/>
              </w:rPr>
              <w:t xml:space="preserve">Tel: </w:t>
            </w:r>
            <w:r>
              <w:rPr>
                <w:lang w:val="it-IT"/>
              </w:rPr>
              <w:t>+ 351 21 302 5300</w:t>
            </w:r>
          </w:p>
          <w:p w14:paraId="389A383A" w14:textId="77777777" w:rsidR="00E422AF" w:rsidRDefault="00E422AF">
            <w:pPr>
              <w:rPr>
                <w:szCs w:val="22"/>
                <w:lang w:val="it-IT"/>
              </w:rPr>
            </w:pPr>
          </w:p>
        </w:tc>
      </w:tr>
      <w:tr w:rsidR="00E422AF" w14:paraId="389A3844" w14:textId="77777777">
        <w:trPr>
          <w:trHeight w:val="884"/>
        </w:trPr>
        <w:tc>
          <w:tcPr>
            <w:tcW w:w="4644" w:type="dxa"/>
          </w:tcPr>
          <w:p w14:paraId="389A383C" w14:textId="77777777" w:rsidR="00E422AF" w:rsidRPr="002F5880" w:rsidRDefault="004C3A60">
            <w:pPr>
              <w:rPr>
                <w:b/>
                <w:szCs w:val="22"/>
                <w:lang w:val="sv-SE"/>
              </w:rPr>
            </w:pPr>
            <w:r w:rsidRPr="002F5880">
              <w:rPr>
                <w:b/>
                <w:szCs w:val="22"/>
                <w:lang w:val="sv-SE"/>
              </w:rPr>
              <w:t>Hrvatska</w:t>
            </w:r>
          </w:p>
          <w:p w14:paraId="389A383D" w14:textId="77777777" w:rsidR="00E422AF" w:rsidRPr="002F5880" w:rsidRDefault="004C3A60">
            <w:pPr>
              <w:rPr>
                <w:szCs w:val="22"/>
                <w:lang w:val="sv-SE"/>
              </w:rPr>
            </w:pPr>
            <w:r w:rsidRPr="002F5880">
              <w:rPr>
                <w:szCs w:val="22"/>
                <w:lang w:val="sv-SE"/>
              </w:rPr>
              <w:t>Medis Adria d.o.o.</w:t>
            </w:r>
          </w:p>
          <w:p w14:paraId="389A383E" w14:textId="77777777" w:rsidR="00E422AF" w:rsidRDefault="004C3A60">
            <w:pPr>
              <w:rPr>
                <w:szCs w:val="22"/>
              </w:rPr>
            </w:pPr>
            <w:r>
              <w:rPr>
                <w:szCs w:val="22"/>
              </w:rPr>
              <w:t>Tel: +385 (0) 1 230 34 46</w:t>
            </w:r>
          </w:p>
          <w:p w14:paraId="389A383F" w14:textId="77777777" w:rsidR="00E422AF" w:rsidRDefault="00E422AF">
            <w:pPr>
              <w:rPr>
                <w:szCs w:val="22"/>
              </w:rPr>
            </w:pPr>
          </w:p>
        </w:tc>
        <w:tc>
          <w:tcPr>
            <w:tcW w:w="4678" w:type="dxa"/>
          </w:tcPr>
          <w:p w14:paraId="389A3840" w14:textId="77777777" w:rsidR="00E422AF" w:rsidRPr="006368AF" w:rsidRDefault="004C3A60">
            <w:pPr>
              <w:tabs>
                <w:tab w:val="left" w:pos="-720"/>
                <w:tab w:val="left" w:pos="4536"/>
              </w:tabs>
              <w:suppressAutoHyphens/>
              <w:rPr>
                <w:b/>
                <w:szCs w:val="22"/>
                <w:lang w:val="it-IT"/>
              </w:rPr>
            </w:pPr>
            <w:r w:rsidRPr="006368AF">
              <w:rPr>
                <w:b/>
                <w:szCs w:val="22"/>
                <w:lang w:val="it-IT"/>
              </w:rPr>
              <w:t>România</w:t>
            </w:r>
          </w:p>
          <w:p w14:paraId="389A3841" w14:textId="77777777" w:rsidR="00E422AF" w:rsidRPr="006368AF" w:rsidRDefault="004C3A60">
            <w:pPr>
              <w:tabs>
                <w:tab w:val="left" w:pos="-720"/>
                <w:tab w:val="left" w:pos="4536"/>
              </w:tabs>
              <w:suppressAutoHyphens/>
              <w:rPr>
                <w:szCs w:val="22"/>
                <w:lang w:val="it-IT"/>
              </w:rPr>
            </w:pPr>
            <w:r w:rsidRPr="006368AF">
              <w:rPr>
                <w:szCs w:val="22"/>
                <w:lang w:val="it-IT"/>
              </w:rPr>
              <w:t>UCB Pharma Romania S.R.L.</w:t>
            </w:r>
          </w:p>
          <w:p w14:paraId="389A3842" w14:textId="77777777" w:rsidR="00E422AF" w:rsidRDefault="004C3A60">
            <w:pPr>
              <w:tabs>
                <w:tab w:val="left" w:pos="-720"/>
                <w:tab w:val="left" w:pos="4536"/>
              </w:tabs>
              <w:suppressAutoHyphens/>
              <w:rPr>
                <w:szCs w:val="22"/>
              </w:rPr>
            </w:pPr>
            <w:r>
              <w:rPr>
                <w:szCs w:val="22"/>
              </w:rPr>
              <w:t>Tel: + 40 21 300 29 04</w:t>
            </w:r>
          </w:p>
          <w:p w14:paraId="389A3843" w14:textId="77777777" w:rsidR="00E422AF" w:rsidRDefault="00E422AF">
            <w:pPr>
              <w:rPr>
                <w:szCs w:val="22"/>
              </w:rPr>
            </w:pPr>
          </w:p>
        </w:tc>
      </w:tr>
      <w:tr w:rsidR="00E422AF" w:rsidRPr="00014712" w14:paraId="389A384D" w14:textId="77777777">
        <w:tc>
          <w:tcPr>
            <w:tcW w:w="4644" w:type="dxa"/>
          </w:tcPr>
          <w:p w14:paraId="389A3845" w14:textId="77777777" w:rsidR="00E422AF" w:rsidRPr="002F5880" w:rsidRDefault="004C3A60">
            <w:pPr>
              <w:rPr>
                <w:b/>
                <w:szCs w:val="22"/>
              </w:rPr>
            </w:pPr>
            <w:r w:rsidRPr="002F5880">
              <w:rPr>
                <w:b/>
                <w:szCs w:val="22"/>
              </w:rPr>
              <w:t>Ireland</w:t>
            </w:r>
          </w:p>
          <w:p w14:paraId="389A3846" w14:textId="77777777" w:rsidR="00E422AF" w:rsidRPr="002F5880" w:rsidRDefault="004C3A60">
            <w:pPr>
              <w:rPr>
                <w:szCs w:val="22"/>
              </w:rPr>
            </w:pPr>
            <w:r w:rsidRPr="002F5880">
              <w:rPr>
                <w:szCs w:val="22"/>
              </w:rPr>
              <w:t>UCB (Pharma) Ireland Ltd.</w:t>
            </w:r>
          </w:p>
          <w:p w14:paraId="389A3847" w14:textId="77777777" w:rsidR="00E422AF" w:rsidRPr="002F5880" w:rsidRDefault="004C3A60">
            <w:pPr>
              <w:rPr>
                <w:szCs w:val="22"/>
              </w:rPr>
            </w:pPr>
            <w:r w:rsidRPr="002F5880">
              <w:rPr>
                <w:szCs w:val="22"/>
              </w:rPr>
              <w:t>Tel: + 353 / (0)1-46 37 395 </w:t>
            </w:r>
          </w:p>
          <w:p w14:paraId="389A3848" w14:textId="77777777" w:rsidR="00E422AF" w:rsidRPr="002F5880" w:rsidRDefault="00E422AF">
            <w:pPr>
              <w:rPr>
                <w:b/>
                <w:szCs w:val="22"/>
              </w:rPr>
            </w:pPr>
          </w:p>
        </w:tc>
        <w:tc>
          <w:tcPr>
            <w:tcW w:w="4678" w:type="dxa"/>
          </w:tcPr>
          <w:p w14:paraId="389A3849" w14:textId="77777777" w:rsidR="00E422AF" w:rsidRPr="002F5880" w:rsidRDefault="004C3A60">
            <w:pPr>
              <w:rPr>
                <w:szCs w:val="22"/>
                <w:lang w:val="nb-NO"/>
              </w:rPr>
            </w:pPr>
            <w:r w:rsidRPr="002F5880">
              <w:rPr>
                <w:b/>
                <w:szCs w:val="22"/>
                <w:lang w:val="nb-NO"/>
              </w:rPr>
              <w:t>Slovenija</w:t>
            </w:r>
          </w:p>
          <w:p w14:paraId="389A384A" w14:textId="77777777" w:rsidR="00E422AF" w:rsidRPr="002F5880" w:rsidRDefault="004C3A60">
            <w:pPr>
              <w:rPr>
                <w:szCs w:val="22"/>
                <w:lang w:val="nb-NO"/>
              </w:rPr>
            </w:pPr>
            <w:r w:rsidRPr="002F5880">
              <w:rPr>
                <w:szCs w:val="22"/>
                <w:lang w:val="nb-NO"/>
              </w:rPr>
              <w:t>Medis, d.o.o.</w:t>
            </w:r>
          </w:p>
          <w:p w14:paraId="389A384B" w14:textId="77777777" w:rsidR="00E422AF" w:rsidRDefault="004C3A60">
            <w:pPr>
              <w:rPr>
                <w:szCs w:val="22"/>
                <w:lang w:val="en-GB"/>
              </w:rPr>
            </w:pPr>
            <w:r>
              <w:rPr>
                <w:szCs w:val="22"/>
                <w:lang w:val="en-GB"/>
              </w:rPr>
              <w:t>Tel: + 386 1 589 69 00</w:t>
            </w:r>
          </w:p>
          <w:p w14:paraId="389A384C" w14:textId="77777777" w:rsidR="00E422AF" w:rsidRDefault="00E422AF">
            <w:pPr>
              <w:tabs>
                <w:tab w:val="left" w:pos="-720"/>
              </w:tabs>
              <w:suppressAutoHyphens/>
              <w:rPr>
                <w:b/>
                <w:szCs w:val="22"/>
                <w:lang w:val="en-GB"/>
              </w:rPr>
            </w:pPr>
          </w:p>
        </w:tc>
      </w:tr>
      <w:tr w:rsidR="00E422AF" w14:paraId="389A3856" w14:textId="77777777">
        <w:tc>
          <w:tcPr>
            <w:tcW w:w="4644" w:type="dxa"/>
          </w:tcPr>
          <w:p w14:paraId="389A384E" w14:textId="77777777" w:rsidR="00E422AF" w:rsidRPr="00053B5B" w:rsidRDefault="004C3A60">
            <w:pPr>
              <w:rPr>
                <w:b/>
                <w:szCs w:val="22"/>
                <w:lang w:val="en-US"/>
              </w:rPr>
            </w:pPr>
            <w:r w:rsidRPr="00053B5B">
              <w:rPr>
                <w:b/>
                <w:szCs w:val="22"/>
                <w:lang w:val="en-US"/>
              </w:rPr>
              <w:t>Ísland</w:t>
            </w:r>
          </w:p>
          <w:p w14:paraId="389A384F" w14:textId="194AD23B" w:rsidR="00E422AF" w:rsidRPr="00053B5B" w:rsidDel="00897262" w:rsidRDefault="004C3A60">
            <w:pPr>
              <w:rPr>
                <w:del w:id="36" w:author="Amal HELALI" w:date="2025-04-17T16:21:00Z" w16du:dateUtc="2025-04-17T14:21:00Z"/>
                <w:szCs w:val="22"/>
                <w:lang w:val="en-US"/>
              </w:rPr>
            </w:pPr>
            <w:del w:id="37" w:author="Amal HELALI" w:date="2025-04-17T16:21:00Z" w16du:dateUtc="2025-04-17T14:21:00Z">
              <w:r w:rsidRPr="00053B5B" w:rsidDel="00897262">
                <w:rPr>
                  <w:szCs w:val="22"/>
                  <w:lang w:val="en-US"/>
                </w:rPr>
                <w:delText>Vistor hf.</w:delText>
              </w:r>
            </w:del>
          </w:p>
          <w:p w14:paraId="389A3850" w14:textId="6D642800" w:rsidR="00E422AF" w:rsidRPr="00053B5B" w:rsidDel="00897262" w:rsidRDefault="004C3A60">
            <w:pPr>
              <w:rPr>
                <w:del w:id="38" w:author="Amal HELALI" w:date="2025-04-17T16:21:00Z" w16du:dateUtc="2025-04-17T14:21:00Z"/>
                <w:szCs w:val="22"/>
                <w:lang w:val="en-US"/>
              </w:rPr>
            </w:pPr>
            <w:del w:id="39" w:author="Amal HELALI" w:date="2025-04-17T16:21:00Z" w16du:dateUtc="2025-04-17T14:21:00Z">
              <w:r w:rsidRPr="00053B5B" w:rsidDel="00897262">
                <w:rPr>
                  <w:szCs w:val="22"/>
                  <w:lang w:val="en-US"/>
                </w:rPr>
                <w:delText>Simi: + 354 535 7000</w:delText>
              </w:r>
            </w:del>
          </w:p>
          <w:p w14:paraId="6E90D232" w14:textId="77777777" w:rsidR="00897262" w:rsidRPr="0060716D" w:rsidRDefault="00897262" w:rsidP="00897262">
            <w:pPr>
              <w:rPr>
                <w:ins w:id="40" w:author="Amal HELALI" w:date="2025-04-17T16:21:00Z" w16du:dateUtc="2025-04-17T14:21:00Z"/>
                <w:szCs w:val="22"/>
                <w:lang w:val="en-US"/>
              </w:rPr>
            </w:pPr>
            <w:ins w:id="41" w:author="Amal HELALI" w:date="2025-04-17T16:21:00Z" w16du:dateUtc="2025-04-17T14:21:00Z">
              <w:r w:rsidRPr="0060716D">
                <w:rPr>
                  <w:szCs w:val="22"/>
                  <w:lang w:val="en-US"/>
                </w:rPr>
                <w:t>UCB Nordic A/S</w:t>
              </w:r>
            </w:ins>
          </w:p>
          <w:p w14:paraId="44DCB7F5" w14:textId="77777777" w:rsidR="00897262" w:rsidRPr="00053B5B" w:rsidRDefault="00897262" w:rsidP="00897262">
            <w:pPr>
              <w:rPr>
                <w:ins w:id="42" w:author="Amal HELALI" w:date="2025-04-17T16:21:00Z" w16du:dateUtc="2025-04-17T14:21:00Z"/>
                <w:szCs w:val="22"/>
                <w:lang w:val="en-US"/>
              </w:rPr>
            </w:pPr>
            <w:ins w:id="43" w:author="Amal HELALI" w:date="2025-04-17T16:21:00Z" w16du:dateUtc="2025-04-17T14:21:00Z">
              <w:r w:rsidRPr="0060716D">
                <w:rPr>
                  <w:szCs w:val="22"/>
                  <w:lang w:val="en-US"/>
                </w:rPr>
                <w:t>Sími: + 45 / 32 46 24 00</w:t>
              </w:r>
            </w:ins>
          </w:p>
          <w:p w14:paraId="389A3851" w14:textId="77777777" w:rsidR="00E422AF" w:rsidRPr="00053B5B" w:rsidRDefault="00E422AF" w:rsidP="00897262">
            <w:pPr>
              <w:rPr>
                <w:b/>
                <w:szCs w:val="22"/>
                <w:lang w:val="en-US"/>
              </w:rPr>
            </w:pPr>
          </w:p>
        </w:tc>
        <w:tc>
          <w:tcPr>
            <w:tcW w:w="4678" w:type="dxa"/>
          </w:tcPr>
          <w:p w14:paraId="389A3852" w14:textId="77777777" w:rsidR="00E422AF" w:rsidRPr="00053B5B" w:rsidRDefault="004C3A60">
            <w:pPr>
              <w:tabs>
                <w:tab w:val="left" w:pos="-720"/>
              </w:tabs>
              <w:suppressAutoHyphens/>
              <w:rPr>
                <w:b/>
                <w:szCs w:val="22"/>
                <w:lang w:val="en-US"/>
              </w:rPr>
            </w:pPr>
            <w:r w:rsidRPr="00053B5B">
              <w:rPr>
                <w:b/>
                <w:szCs w:val="22"/>
                <w:lang w:val="en-US"/>
              </w:rPr>
              <w:t>Slovenská republika</w:t>
            </w:r>
          </w:p>
          <w:p w14:paraId="389A3853" w14:textId="77777777" w:rsidR="00E422AF" w:rsidRPr="00053B5B" w:rsidRDefault="004C3A60">
            <w:pPr>
              <w:tabs>
                <w:tab w:val="left" w:pos="-720"/>
              </w:tabs>
              <w:suppressAutoHyphens/>
              <w:rPr>
                <w:szCs w:val="22"/>
                <w:lang w:val="en-US"/>
              </w:rPr>
            </w:pPr>
            <w:r w:rsidRPr="00053B5B">
              <w:rPr>
                <w:szCs w:val="22"/>
                <w:lang w:val="en-US"/>
              </w:rPr>
              <w:t>UCB s.r.o., organizačná zložka</w:t>
            </w:r>
          </w:p>
          <w:p w14:paraId="389A3854" w14:textId="77777777" w:rsidR="00E422AF" w:rsidRDefault="004C3A60">
            <w:pPr>
              <w:rPr>
                <w:szCs w:val="22"/>
              </w:rPr>
            </w:pPr>
            <w:r>
              <w:rPr>
                <w:szCs w:val="22"/>
              </w:rPr>
              <w:t>Tel: + 421 (0) 2 5920 2020</w:t>
            </w:r>
          </w:p>
          <w:p w14:paraId="389A3855" w14:textId="77777777" w:rsidR="00E422AF" w:rsidRDefault="00E422AF">
            <w:pPr>
              <w:tabs>
                <w:tab w:val="left" w:pos="-720"/>
              </w:tabs>
              <w:suppressAutoHyphens/>
              <w:rPr>
                <w:b/>
                <w:szCs w:val="22"/>
              </w:rPr>
            </w:pPr>
          </w:p>
        </w:tc>
      </w:tr>
      <w:tr w:rsidR="00E422AF" w14:paraId="389A385E" w14:textId="77777777">
        <w:tc>
          <w:tcPr>
            <w:tcW w:w="4644" w:type="dxa"/>
          </w:tcPr>
          <w:p w14:paraId="389A3857" w14:textId="77777777" w:rsidR="00E422AF" w:rsidRDefault="004C3A60">
            <w:pPr>
              <w:keepNext/>
              <w:rPr>
                <w:b/>
                <w:szCs w:val="22"/>
                <w:lang w:val="pt-BR"/>
              </w:rPr>
            </w:pPr>
            <w:r>
              <w:rPr>
                <w:b/>
                <w:szCs w:val="22"/>
                <w:lang w:val="pt-BR"/>
              </w:rPr>
              <w:t>Italia</w:t>
            </w:r>
          </w:p>
          <w:p w14:paraId="389A3858" w14:textId="77777777" w:rsidR="00E422AF" w:rsidRDefault="004C3A60">
            <w:pPr>
              <w:rPr>
                <w:szCs w:val="22"/>
                <w:lang w:val="pt-BR"/>
              </w:rPr>
            </w:pPr>
            <w:r>
              <w:rPr>
                <w:szCs w:val="22"/>
                <w:lang w:val="pt-BR"/>
              </w:rPr>
              <w:t>UCB Pharma S.p.A.</w:t>
            </w:r>
          </w:p>
          <w:p w14:paraId="389A3859" w14:textId="77777777" w:rsidR="00E422AF" w:rsidRDefault="004C3A60">
            <w:pPr>
              <w:rPr>
                <w:szCs w:val="22"/>
              </w:rPr>
            </w:pPr>
            <w:r>
              <w:rPr>
                <w:szCs w:val="22"/>
              </w:rPr>
              <w:t>Tel: + 39 / 02 300 791</w:t>
            </w:r>
          </w:p>
        </w:tc>
        <w:tc>
          <w:tcPr>
            <w:tcW w:w="4678" w:type="dxa"/>
          </w:tcPr>
          <w:p w14:paraId="389A385A" w14:textId="77777777" w:rsidR="00E422AF" w:rsidRPr="002F5880" w:rsidRDefault="004C3A60">
            <w:pPr>
              <w:rPr>
                <w:b/>
                <w:szCs w:val="22"/>
                <w:lang w:val="sv-SE"/>
              </w:rPr>
            </w:pPr>
            <w:r w:rsidRPr="002F5880">
              <w:rPr>
                <w:b/>
                <w:szCs w:val="22"/>
                <w:lang w:val="sv-SE"/>
              </w:rPr>
              <w:t>Suomi/Finland</w:t>
            </w:r>
          </w:p>
          <w:p w14:paraId="389A385B" w14:textId="77777777" w:rsidR="00E422AF" w:rsidRPr="002F5880" w:rsidRDefault="004C3A60">
            <w:pPr>
              <w:rPr>
                <w:szCs w:val="22"/>
                <w:lang w:val="sv-SE"/>
              </w:rPr>
            </w:pPr>
            <w:r w:rsidRPr="002F5880">
              <w:rPr>
                <w:szCs w:val="22"/>
                <w:lang w:val="sv-SE"/>
              </w:rPr>
              <w:t>UCB Pharma Oy Finland</w:t>
            </w:r>
          </w:p>
          <w:p w14:paraId="389A385C" w14:textId="77777777" w:rsidR="00E422AF" w:rsidRDefault="004C3A60">
            <w:pPr>
              <w:rPr>
                <w:szCs w:val="22"/>
              </w:rPr>
            </w:pPr>
            <w:r>
              <w:rPr>
                <w:szCs w:val="22"/>
              </w:rPr>
              <w:t>Puh/Tel: + 3</w:t>
            </w:r>
            <w:r>
              <w:t>58 9 2514 4221</w:t>
            </w:r>
          </w:p>
          <w:p w14:paraId="389A385D" w14:textId="77777777" w:rsidR="00E422AF" w:rsidRDefault="00E422AF">
            <w:pPr>
              <w:rPr>
                <w:szCs w:val="22"/>
              </w:rPr>
            </w:pPr>
          </w:p>
        </w:tc>
      </w:tr>
      <w:tr w:rsidR="00E422AF" w:rsidRPr="00014712" w14:paraId="389A3866" w14:textId="77777777">
        <w:tc>
          <w:tcPr>
            <w:tcW w:w="4644" w:type="dxa"/>
          </w:tcPr>
          <w:p w14:paraId="389A385F" w14:textId="77777777" w:rsidR="00E422AF" w:rsidRDefault="004C3A60">
            <w:pPr>
              <w:rPr>
                <w:b/>
                <w:szCs w:val="22"/>
              </w:rPr>
            </w:pPr>
            <w:r>
              <w:rPr>
                <w:b/>
                <w:szCs w:val="22"/>
              </w:rPr>
              <w:t>Κύπρος</w:t>
            </w:r>
          </w:p>
          <w:p w14:paraId="389A3860" w14:textId="77777777" w:rsidR="00E422AF" w:rsidRDefault="004C3A60">
            <w:pPr>
              <w:rPr>
                <w:szCs w:val="22"/>
              </w:rPr>
            </w:pPr>
            <w:r>
              <w:rPr>
                <w:szCs w:val="22"/>
              </w:rPr>
              <w:t>Lifepharma (Z.A.M.) Ltd</w:t>
            </w:r>
          </w:p>
          <w:p w14:paraId="389A3861" w14:textId="77777777" w:rsidR="00E422AF" w:rsidRDefault="004C3A60">
            <w:pPr>
              <w:tabs>
                <w:tab w:val="left" w:pos="-720"/>
              </w:tabs>
              <w:suppressAutoHyphens/>
              <w:rPr>
                <w:szCs w:val="22"/>
              </w:rPr>
            </w:pPr>
            <w:r>
              <w:rPr>
                <w:szCs w:val="22"/>
              </w:rPr>
              <w:t>Τηλ: + 357 22 05 63 00 </w:t>
            </w:r>
          </w:p>
          <w:p w14:paraId="389A3862" w14:textId="77777777" w:rsidR="00E422AF" w:rsidRDefault="00E422AF">
            <w:pPr>
              <w:rPr>
                <w:b/>
                <w:szCs w:val="22"/>
              </w:rPr>
            </w:pPr>
          </w:p>
        </w:tc>
        <w:tc>
          <w:tcPr>
            <w:tcW w:w="4678" w:type="dxa"/>
          </w:tcPr>
          <w:p w14:paraId="389A3863" w14:textId="77777777" w:rsidR="00E422AF" w:rsidRDefault="004C3A60">
            <w:pPr>
              <w:rPr>
                <w:b/>
                <w:szCs w:val="22"/>
                <w:lang w:val="pt-BR"/>
              </w:rPr>
            </w:pPr>
            <w:r>
              <w:rPr>
                <w:b/>
                <w:szCs w:val="22"/>
                <w:lang w:val="pt-BR"/>
              </w:rPr>
              <w:t>Sverige</w:t>
            </w:r>
          </w:p>
          <w:p w14:paraId="389A3864" w14:textId="77777777" w:rsidR="00E422AF" w:rsidRDefault="004C3A60">
            <w:pPr>
              <w:rPr>
                <w:szCs w:val="22"/>
                <w:lang w:val="pt-BR"/>
              </w:rPr>
            </w:pPr>
            <w:r>
              <w:rPr>
                <w:szCs w:val="22"/>
                <w:lang w:val="pt-BR"/>
              </w:rPr>
              <w:t>UCB Nordic A/S</w:t>
            </w:r>
          </w:p>
          <w:p w14:paraId="389A3865" w14:textId="77777777" w:rsidR="00E422AF" w:rsidRDefault="004C3A60">
            <w:pPr>
              <w:widowControl w:val="0"/>
              <w:rPr>
                <w:szCs w:val="22"/>
                <w:lang w:val="pt-BR"/>
              </w:rPr>
            </w:pPr>
            <w:r>
              <w:rPr>
                <w:szCs w:val="22"/>
                <w:lang w:val="pt-BR"/>
              </w:rPr>
              <w:t>Tel: + 46 / (0) 40 29 49 00</w:t>
            </w:r>
          </w:p>
        </w:tc>
      </w:tr>
      <w:tr w:rsidR="00E422AF" w14:paraId="389A386E" w14:textId="77777777">
        <w:tc>
          <w:tcPr>
            <w:tcW w:w="4644" w:type="dxa"/>
          </w:tcPr>
          <w:p w14:paraId="389A3867" w14:textId="77777777" w:rsidR="00E422AF" w:rsidRPr="002F5880" w:rsidRDefault="004C3A60">
            <w:pPr>
              <w:rPr>
                <w:b/>
                <w:szCs w:val="22"/>
              </w:rPr>
            </w:pPr>
            <w:r w:rsidRPr="002F5880">
              <w:rPr>
                <w:b/>
                <w:szCs w:val="22"/>
              </w:rPr>
              <w:t>Latvija</w:t>
            </w:r>
          </w:p>
          <w:p w14:paraId="389A3868" w14:textId="77777777" w:rsidR="00E422AF" w:rsidRPr="002F5880" w:rsidRDefault="004C3A60">
            <w:pPr>
              <w:rPr>
                <w:szCs w:val="22"/>
              </w:rPr>
            </w:pPr>
            <w:r w:rsidRPr="002F5880">
              <w:rPr>
                <w:szCs w:val="22"/>
              </w:rPr>
              <w:t>UCB Pharma Oy Finland</w:t>
            </w:r>
          </w:p>
          <w:p w14:paraId="389A3869" w14:textId="77777777" w:rsidR="00E422AF" w:rsidRPr="002F5880" w:rsidRDefault="004C3A60">
            <w:pPr>
              <w:tabs>
                <w:tab w:val="left" w:pos="-720"/>
              </w:tabs>
              <w:suppressAutoHyphens/>
              <w:rPr>
                <w:szCs w:val="22"/>
              </w:rPr>
            </w:pPr>
            <w:r w:rsidRPr="002F5880">
              <w:rPr>
                <w:szCs w:val="22"/>
              </w:rPr>
              <w:t>Tel: + 3</w:t>
            </w:r>
            <w:r w:rsidRPr="002F5880">
              <w:t>58 9 2514 4221 </w:t>
            </w:r>
            <w:r w:rsidRPr="002F5880">
              <w:rPr>
                <w:szCs w:val="22"/>
              </w:rPr>
              <w:t>(Somija)</w:t>
            </w:r>
          </w:p>
          <w:p w14:paraId="389A386A" w14:textId="77777777" w:rsidR="00E422AF" w:rsidRPr="002F5880" w:rsidRDefault="00E422AF">
            <w:pPr>
              <w:tabs>
                <w:tab w:val="left" w:pos="-720"/>
              </w:tabs>
              <w:suppressAutoHyphens/>
              <w:rPr>
                <w:szCs w:val="22"/>
              </w:rPr>
            </w:pPr>
          </w:p>
        </w:tc>
        <w:tc>
          <w:tcPr>
            <w:tcW w:w="4678" w:type="dxa"/>
          </w:tcPr>
          <w:p w14:paraId="389A386D" w14:textId="27C0F1FC" w:rsidR="00E422AF" w:rsidRDefault="00E422AF">
            <w:pPr>
              <w:widowControl w:val="0"/>
              <w:rPr>
                <w:szCs w:val="22"/>
              </w:rPr>
            </w:pPr>
          </w:p>
        </w:tc>
      </w:tr>
    </w:tbl>
    <w:p w14:paraId="389A386F" w14:textId="77777777" w:rsidR="00E422AF" w:rsidRDefault="00E422AF">
      <w:pPr>
        <w:widowControl w:val="0"/>
        <w:tabs>
          <w:tab w:val="left" w:pos="567"/>
        </w:tabs>
        <w:ind w:right="-449"/>
        <w:rPr>
          <w:szCs w:val="22"/>
        </w:rPr>
      </w:pPr>
    </w:p>
    <w:p w14:paraId="389A3870" w14:textId="77777777" w:rsidR="00E422AF" w:rsidRDefault="004C3A60">
      <w:pPr>
        <w:widowControl w:val="0"/>
        <w:numPr>
          <w:ilvl w:val="12"/>
          <w:numId w:val="0"/>
        </w:numPr>
        <w:tabs>
          <w:tab w:val="left" w:pos="567"/>
        </w:tabs>
        <w:ind w:right="-2"/>
        <w:rPr>
          <w:bCs/>
          <w:szCs w:val="22"/>
        </w:rPr>
      </w:pPr>
      <w:r>
        <w:rPr>
          <w:b/>
          <w:szCs w:val="22"/>
        </w:rPr>
        <w:t>La dernière date à laquelle cette notice a été révisée est</w:t>
      </w:r>
      <w:r>
        <w:rPr>
          <w:szCs w:val="22"/>
        </w:rPr>
        <w:t xml:space="preserve"> </w:t>
      </w:r>
      <w:r>
        <w:rPr>
          <w:b/>
          <w:bCs/>
          <w:szCs w:val="22"/>
        </w:rPr>
        <w:t>(mois/AAAA)</w:t>
      </w:r>
      <w:r>
        <w:rPr>
          <w:bCs/>
          <w:szCs w:val="22"/>
        </w:rPr>
        <w:t xml:space="preserve">. </w:t>
      </w:r>
    </w:p>
    <w:p w14:paraId="389A3871" w14:textId="77777777" w:rsidR="00E422AF" w:rsidRDefault="00E422AF">
      <w:pPr>
        <w:pStyle w:val="Header"/>
        <w:tabs>
          <w:tab w:val="clear" w:pos="4153"/>
          <w:tab w:val="clear" w:pos="8306"/>
          <w:tab w:val="left" w:pos="567"/>
        </w:tabs>
        <w:suppressAutoHyphens/>
        <w:rPr>
          <w:rFonts w:ascii="Times New Roman" w:hAnsi="Times New Roman"/>
          <w:szCs w:val="22"/>
          <w:lang w:val="fr-FR"/>
        </w:rPr>
      </w:pPr>
    </w:p>
    <w:p w14:paraId="389A3872" w14:textId="77777777" w:rsidR="00E422AF" w:rsidRDefault="004C3A60">
      <w:pPr>
        <w:pStyle w:val="Header"/>
        <w:tabs>
          <w:tab w:val="clear" w:pos="4153"/>
          <w:tab w:val="clear" w:pos="8306"/>
          <w:tab w:val="left" w:pos="567"/>
        </w:tabs>
        <w:suppressAutoHyphens/>
        <w:rPr>
          <w:rFonts w:ascii="Times New Roman" w:hAnsi="Times New Roman"/>
          <w:b/>
          <w:szCs w:val="22"/>
          <w:lang w:val="fr-FR"/>
        </w:rPr>
      </w:pPr>
      <w:r>
        <w:rPr>
          <w:rFonts w:ascii="Times New Roman" w:hAnsi="Times New Roman"/>
          <w:b/>
          <w:szCs w:val="22"/>
          <w:lang w:val="fr-FR"/>
        </w:rPr>
        <w:t>Autres sources d’informations</w:t>
      </w:r>
    </w:p>
    <w:p w14:paraId="389A3873" w14:textId="77777777" w:rsidR="00E422AF" w:rsidRDefault="00E422AF">
      <w:pPr>
        <w:suppressAutoHyphens/>
      </w:pPr>
    </w:p>
    <w:p w14:paraId="389A3874" w14:textId="72A7DE24" w:rsidR="00E422AF" w:rsidRDefault="004C3A60">
      <w:pPr>
        <w:suppressAutoHyphens/>
      </w:pPr>
      <w:r>
        <w:t xml:space="preserve">Des informations détaillées sur ce médicament sont disponibles sur le site internet de l’Agence européenne </w:t>
      </w:r>
      <w:r>
        <w:rPr>
          <w:szCs w:val="24"/>
        </w:rPr>
        <w:t>des médicaments :</w:t>
      </w:r>
      <w:r>
        <w:rPr>
          <w:color w:val="0000FF"/>
        </w:rPr>
        <w:t xml:space="preserve"> </w:t>
      </w:r>
      <w:hyperlink r:id="rId38" w:history="1">
        <w:r w:rsidR="00511834">
          <w:rPr>
            <w:rStyle w:val="Hyperlink"/>
            <w:szCs w:val="22"/>
          </w:rPr>
          <w:t>https://www.ema.europa.eu</w:t>
        </w:r>
      </w:hyperlink>
      <w:r>
        <w:rPr>
          <w:color w:val="0000FF"/>
        </w:rPr>
        <w:t>.</w:t>
      </w:r>
      <w:r>
        <w:t xml:space="preserve"> </w:t>
      </w:r>
    </w:p>
    <w:p w14:paraId="389A3875" w14:textId="77777777" w:rsidR="00E422AF" w:rsidRDefault="00E422AF">
      <w:pPr>
        <w:suppressAutoHyphens/>
        <w:rPr>
          <w:szCs w:val="24"/>
        </w:rPr>
      </w:pPr>
    </w:p>
    <w:p w14:paraId="389A3876" w14:textId="77777777" w:rsidR="00E422AF" w:rsidRDefault="004C3A60">
      <w:pPr>
        <w:widowControl w:val="0"/>
        <w:numPr>
          <w:ilvl w:val="12"/>
          <w:numId w:val="0"/>
        </w:numPr>
        <w:tabs>
          <w:tab w:val="left" w:pos="567"/>
        </w:tabs>
        <w:jc w:val="center"/>
        <w:rPr>
          <w:b/>
          <w:szCs w:val="22"/>
        </w:rPr>
      </w:pPr>
      <w:r>
        <w:rPr>
          <w:b/>
          <w:szCs w:val="22"/>
        </w:rPr>
        <w:br w:type="page"/>
      </w:r>
      <w:r>
        <w:rPr>
          <w:b/>
        </w:rPr>
        <w:t>Notice : Information du patient</w:t>
      </w:r>
    </w:p>
    <w:p w14:paraId="389A3877" w14:textId="77777777" w:rsidR="00E422AF" w:rsidRDefault="00E422AF">
      <w:pPr>
        <w:widowControl w:val="0"/>
        <w:numPr>
          <w:ilvl w:val="12"/>
          <w:numId w:val="0"/>
        </w:numPr>
        <w:tabs>
          <w:tab w:val="left" w:pos="567"/>
        </w:tabs>
        <w:jc w:val="center"/>
        <w:rPr>
          <w:b/>
          <w:szCs w:val="22"/>
        </w:rPr>
      </w:pPr>
    </w:p>
    <w:p w14:paraId="389A3878" w14:textId="77777777" w:rsidR="00E422AF" w:rsidRDefault="004C3A60">
      <w:pPr>
        <w:widowControl w:val="0"/>
        <w:numPr>
          <w:ilvl w:val="12"/>
          <w:numId w:val="0"/>
        </w:numPr>
        <w:tabs>
          <w:tab w:val="left" w:pos="567"/>
        </w:tabs>
        <w:jc w:val="center"/>
        <w:rPr>
          <w:b/>
          <w:bCs/>
          <w:szCs w:val="22"/>
        </w:rPr>
      </w:pPr>
      <w:r>
        <w:rPr>
          <w:b/>
          <w:bCs/>
          <w:szCs w:val="22"/>
        </w:rPr>
        <w:t>Vimpat 10 mg/mL solution pour perfusion</w:t>
      </w:r>
    </w:p>
    <w:p w14:paraId="389A3879" w14:textId="77777777" w:rsidR="00E422AF" w:rsidRDefault="004C3A60">
      <w:pPr>
        <w:widowControl w:val="0"/>
        <w:numPr>
          <w:ilvl w:val="12"/>
          <w:numId w:val="0"/>
        </w:numPr>
        <w:tabs>
          <w:tab w:val="left" w:pos="567"/>
        </w:tabs>
        <w:jc w:val="center"/>
        <w:rPr>
          <w:szCs w:val="22"/>
        </w:rPr>
      </w:pPr>
      <w:r>
        <w:rPr>
          <w:szCs w:val="22"/>
        </w:rPr>
        <w:t>lacosamide</w:t>
      </w:r>
    </w:p>
    <w:p w14:paraId="389A387A" w14:textId="77777777" w:rsidR="00E422AF" w:rsidRDefault="00E422AF">
      <w:pPr>
        <w:widowControl w:val="0"/>
        <w:tabs>
          <w:tab w:val="left" w:pos="567"/>
        </w:tabs>
        <w:suppressAutoHyphens/>
        <w:jc w:val="center"/>
        <w:rPr>
          <w:szCs w:val="22"/>
        </w:rPr>
      </w:pPr>
    </w:p>
    <w:p w14:paraId="389A387B" w14:textId="77777777" w:rsidR="00E422AF" w:rsidRDefault="004C3A60">
      <w:pPr>
        <w:widowControl w:val="0"/>
        <w:tabs>
          <w:tab w:val="left" w:pos="567"/>
        </w:tabs>
        <w:ind w:right="-2"/>
        <w:rPr>
          <w:b/>
        </w:rPr>
      </w:pPr>
      <w:r>
        <w:rPr>
          <w:b/>
        </w:rPr>
        <w:t>Veuillez lire attentivement cette notice avant d’utiliser ce médicament car elle contient des informations importantes pour vous.</w:t>
      </w:r>
    </w:p>
    <w:p w14:paraId="389A387C" w14:textId="77777777" w:rsidR="00E422AF" w:rsidRDefault="004C3A60">
      <w:pPr>
        <w:widowControl w:val="0"/>
        <w:numPr>
          <w:ilvl w:val="0"/>
          <w:numId w:val="4"/>
        </w:numPr>
        <w:tabs>
          <w:tab w:val="clear" w:pos="360"/>
          <w:tab w:val="num" w:pos="567"/>
        </w:tabs>
        <w:ind w:left="567" w:right="-2" w:hanging="567"/>
      </w:pPr>
      <w:r>
        <w:t>Gardez cette notice. Vous pourriez avoir besoin de la relire.</w:t>
      </w:r>
    </w:p>
    <w:p w14:paraId="389A387D" w14:textId="77777777" w:rsidR="00E422AF" w:rsidRDefault="004C3A60">
      <w:pPr>
        <w:widowControl w:val="0"/>
        <w:numPr>
          <w:ilvl w:val="0"/>
          <w:numId w:val="4"/>
        </w:numPr>
        <w:tabs>
          <w:tab w:val="clear" w:pos="360"/>
          <w:tab w:val="num" w:pos="567"/>
        </w:tabs>
        <w:ind w:left="567" w:right="-2" w:hanging="567"/>
      </w:pPr>
      <w:r>
        <w:t>Si vous avez d’autres questions, interrogez votre médecin ou votre pharmacien.</w:t>
      </w:r>
    </w:p>
    <w:p w14:paraId="389A387E" w14:textId="77777777" w:rsidR="00E422AF" w:rsidRDefault="004C3A60">
      <w:pPr>
        <w:widowControl w:val="0"/>
        <w:numPr>
          <w:ilvl w:val="0"/>
          <w:numId w:val="4"/>
        </w:numPr>
        <w:tabs>
          <w:tab w:val="clear" w:pos="360"/>
          <w:tab w:val="num" w:pos="567"/>
        </w:tabs>
        <w:ind w:left="567" w:right="-2" w:hanging="567"/>
        <w:rPr>
          <w:b/>
        </w:rPr>
      </w:pPr>
      <w:r>
        <w:t>Si vous ressentez un quelconque effet indésirable, parlez-en à votre médecin ou à votre pharmacien</w:t>
      </w:r>
      <w:r>
        <w:rPr>
          <w:szCs w:val="22"/>
        </w:rPr>
        <w:t>. Ceci s’applique aussi à tout effet indésirable qui ne serait pas mentionné dans cette notice. Voir rubrique 4.</w:t>
      </w:r>
    </w:p>
    <w:p w14:paraId="389A387F" w14:textId="77777777" w:rsidR="00E422AF" w:rsidRDefault="00E422AF">
      <w:pPr>
        <w:widowControl w:val="0"/>
        <w:tabs>
          <w:tab w:val="left" w:pos="567"/>
        </w:tabs>
        <w:ind w:right="-2"/>
        <w:rPr>
          <w:szCs w:val="22"/>
          <w:u w:val="single"/>
        </w:rPr>
      </w:pPr>
    </w:p>
    <w:p w14:paraId="389A3880" w14:textId="77777777" w:rsidR="00E422AF" w:rsidRDefault="004C3A60">
      <w:pPr>
        <w:widowControl w:val="0"/>
        <w:tabs>
          <w:tab w:val="left" w:pos="567"/>
        </w:tabs>
        <w:ind w:right="-2"/>
        <w:rPr>
          <w:szCs w:val="22"/>
        </w:rPr>
      </w:pPr>
      <w:r>
        <w:rPr>
          <w:b/>
        </w:rPr>
        <w:t>Que contient</w:t>
      </w:r>
      <w:r>
        <w:rPr>
          <w:b/>
          <w:szCs w:val="22"/>
        </w:rPr>
        <w:t xml:space="preserve"> cette notice</w:t>
      </w:r>
      <w:r>
        <w:rPr>
          <w:szCs w:val="22"/>
        </w:rPr>
        <w:t xml:space="preserve"> ? </w:t>
      </w:r>
    </w:p>
    <w:p w14:paraId="389A3881" w14:textId="154F293E" w:rsidR="00E422AF" w:rsidRDefault="004C3A60">
      <w:pPr>
        <w:widowControl w:val="0"/>
        <w:tabs>
          <w:tab w:val="left" w:pos="567"/>
        </w:tabs>
        <w:ind w:left="567" w:right="-29" w:hanging="567"/>
        <w:rPr>
          <w:szCs w:val="22"/>
        </w:rPr>
      </w:pPr>
      <w:r>
        <w:rPr>
          <w:szCs w:val="22"/>
        </w:rPr>
        <w:t xml:space="preserve">1. </w:t>
      </w:r>
      <w:r>
        <w:rPr>
          <w:szCs w:val="22"/>
        </w:rPr>
        <w:tab/>
        <w:t>Qu’est-ce que Vimpat et dans quel</w:t>
      </w:r>
      <w:r w:rsidR="00823521">
        <w:rPr>
          <w:szCs w:val="22"/>
        </w:rPr>
        <w:t>s</w:t>
      </w:r>
      <w:r>
        <w:rPr>
          <w:szCs w:val="22"/>
        </w:rPr>
        <w:t xml:space="preserve"> cas est-il utilisé</w:t>
      </w:r>
    </w:p>
    <w:p w14:paraId="389A3882" w14:textId="77777777" w:rsidR="00E422AF" w:rsidRDefault="004C3A60">
      <w:pPr>
        <w:widowControl w:val="0"/>
        <w:tabs>
          <w:tab w:val="left" w:pos="567"/>
        </w:tabs>
        <w:ind w:left="567" w:right="-29" w:hanging="567"/>
        <w:rPr>
          <w:szCs w:val="22"/>
        </w:rPr>
      </w:pPr>
      <w:r>
        <w:rPr>
          <w:szCs w:val="22"/>
        </w:rPr>
        <w:t xml:space="preserve">2. </w:t>
      </w:r>
      <w:r>
        <w:rPr>
          <w:szCs w:val="22"/>
        </w:rPr>
        <w:tab/>
        <w:t>Quelles sont les informations à connaître avant d’utiliser Vimpat</w:t>
      </w:r>
    </w:p>
    <w:p w14:paraId="389A3883" w14:textId="77777777" w:rsidR="00E422AF" w:rsidRDefault="004C3A60">
      <w:pPr>
        <w:widowControl w:val="0"/>
        <w:tabs>
          <w:tab w:val="left" w:pos="567"/>
        </w:tabs>
        <w:ind w:left="567" w:right="-29" w:hanging="567"/>
        <w:rPr>
          <w:szCs w:val="22"/>
        </w:rPr>
      </w:pPr>
      <w:r>
        <w:rPr>
          <w:szCs w:val="22"/>
        </w:rPr>
        <w:t xml:space="preserve">3. </w:t>
      </w:r>
      <w:r>
        <w:rPr>
          <w:szCs w:val="22"/>
        </w:rPr>
        <w:tab/>
        <w:t>Comment utiliser Vimpat</w:t>
      </w:r>
    </w:p>
    <w:p w14:paraId="389A3884" w14:textId="5576A1E7" w:rsidR="00E422AF" w:rsidRDefault="004C3A60">
      <w:pPr>
        <w:widowControl w:val="0"/>
        <w:tabs>
          <w:tab w:val="left" w:pos="567"/>
        </w:tabs>
        <w:ind w:left="567" w:right="-29" w:hanging="567"/>
        <w:rPr>
          <w:szCs w:val="22"/>
        </w:rPr>
      </w:pPr>
      <w:r>
        <w:rPr>
          <w:szCs w:val="22"/>
        </w:rPr>
        <w:t xml:space="preserve">4. </w:t>
      </w:r>
      <w:r>
        <w:rPr>
          <w:szCs w:val="22"/>
        </w:rPr>
        <w:tab/>
        <w:t>Quels sont les effets indésirables éventuels</w:t>
      </w:r>
      <w:r w:rsidR="00D40720">
        <w:rPr>
          <w:szCs w:val="22"/>
        </w:rPr>
        <w:t> ?</w:t>
      </w:r>
    </w:p>
    <w:p w14:paraId="389A3885" w14:textId="77777777" w:rsidR="00E422AF" w:rsidRDefault="004C3A60">
      <w:pPr>
        <w:widowControl w:val="0"/>
        <w:tabs>
          <w:tab w:val="left" w:pos="567"/>
        </w:tabs>
        <w:ind w:left="567" w:right="-29" w:hanging="567"/>
        <w:rPr>
          <w:szCs w:val="22"/>
        </w:rPr>
      </w:pPr>
      <w:r>
        <w:rPr>
          <w:szCs w:val="22"/>
        </w:rPr>
        <w:t xml:space="preserve">5. </w:t>
      </w:r>
      <w:r>
        <w:rPr>
          <w:szCs w:val="22"/>
        </w:rPr>
        <w:tab/>
        <w:t>Comment conserver Vimpat</w:t>
      </w:r>
    </w:p>
    <w:p w14:paraId="389A3886" w14:textId="77777777" w:rsidR="00E422AF" w:rsidRDefault="004C3A60">
      <w:pPr>
        <w:widowControl w:val="0"/>
        <w:tabs>
          <w:tab w:val="left" w:pos="567"/>
        </w:tabs>
        <w:suppressAutoHyphens/>
        <w:ind w:left="567" w:hanging="567"/>
        <w:rPr>
          <w:szCs w:val="22"/>
        </w:rPr>
      </w:pPr>
      <w:r>
        <w:rPr>
          <w:szCs w:val="22"/>
        </w:rPr>
        <w:t xml:space="preserve">6. </w:t>
      </w:r>
      <w:r>
        <w:rPr>
          <w:szCs w:val="22"/>
        </w:rPr>
        <w:tab/>
      </w:r>
      <w:r>
        <w:t xml:space="preserve">Contenu de l’emballage et autres </w:t>
      </w:r>
      <w:r>
        <w:rPr>
          <w:szCs w:val="22"/>
        </w:rPr>
        <w:t>informations</w:t>
      </w:r>
    </w:p>
    <w:p w14:paraId="389A3887" w14:textId="77777777" w:rsidR="00E422AF" w:rsidRDefault="00E422AF">
      <w:pPr>
        <w:widowControl w:val="0"/>
        <w:tabs>
          <w:tab w:val="left" w:pos="567"/>
        </w:tabs>
        <w:suppressAutoHyphens/>
        <w:rPr>
          <w:szCs w:val="22"/>
        </w:rPr>
      </w:pPr>
    </w:p>
    <w:p w14:paraId="389A3888" w14:textId="77777777" w:rsidR="00E422AF" w:rsidRDefault="00E422AF">
      <w:pPr>
        <w:widowControl w:val="0"/>
        <w:tabs>
          <w:tab w:val="left" w:pos="567"/>
        </w:tabs>
        <w:suppressAutoHyphens/>
        <w:rPr>
          <w:szCs w:val="22"/>
        </w:rPr>
      </w:pPr>
    </w:p>
    <w:p w14:paraId="389A3889" w14:textId="49262B1A" w:rsidR="00E422AF" w:rsidRDefault="004C3A60" w:rsidP="0049555F">
      <w:pPr>
        <w:pStyle w:val="StyleBoldLeft0cmHanging1cm"/>
        <w:rPr>
          <w:szCs w:val="22"/>
        </w:rPr>
      </w:pPr>
      <w:r>
        <w:rPr>
          <w:szCs w:val="22"/>
        </w:rPr>
        <w:t>1.</w:t>
      </w:r>
      <w:r>
        <w:rPr>
          <w:szCs w:val="22"/>
        </w:rPr>
        <w:tab/>
      </w:r>
      <w:r>
        <w:t>Qu’est-ce que Vimpat et dans quel</w:t>
      </w:r>
      <w:r w:rsidR="00823521">
        <w:t>s</w:t>
      </w:r>
      <w:r>
        <w:t xml:space="preserve"> cas est-il utilisé</w:t>
      </w:r>
    </w:p>
    <w:p w14:paraId="389A388A" w14:textId="77777777" w:rsidR="00E422AF" w:rsidRDefault="00E422AF">
      <w:pPr>
        <w:widowControl w:val="0"/>
        <w:tabs>
          <w:tab w:val="left" w:pos="567"/>
        </w:tabs>
        <w:suppressAutoHyphens/>
        <w:ind w:left="567" w:hanging="567"/>
        <w:rPr>
          <w:szCs w:val="22"/>
        </w:rPr>
      </w:pPr>
    </w:p>
    <w:p w14:paraId="389A388B" w14:textId="77777777" w:rsidR="00E422AF" w:rsidRDefault="004C3A60">
      <w:pPr>
        <w:widowControl w:val="0"/>
        <w:numPr>
          <w:ilvl w:val="12"/>
          <w:numId w:val="0"/>
        </w:numPr>
        <w:tabs>
          <w:tab w:val="left" w:pos="567"/>
        </w:tabs>
        <w:ind w:right="-2"/>
        <w:rPr>
          <w:b/>
          <w:bCs/>
          <w:szCs w:val="22"/>
        </w:rPr>
      </w:pPr>
      <w:r>
        <w:rPr>
          <w:b/>
          <w:bCs/>
          <w:szCs w:val="22"/>
        </w:rPr>
        <w:t>Qu’est-ce que Vimpat</w:t>
      </w:r>
    </w:p>
    <w:p w14:paraId="389A388C" w14:textId="77777777" w:rsidR="00E422AF" w:rsidRDefault="004C3A60">
      <w:pPr>
        <w:widowControl w:val="0"/>
        <w:numPr>
          <w:ilvl w:val="12"/>
          <w:numId w:val="0"/>
        </w:numPr>
        <w:tabs>
          <w:tab w:val="left" w:pos="567"/>
        </w:tabs>
        <w:ind w:right="-2"/>
        <w:rPr>
          <w:bCs/>
          <w:szCs w:val="22"/>
        </w:rPr>
      </w:pPr>
      <w:r>
        <w:rPr>
          <w:bCs/>
          <w:szCs w:val="22"/>
        </w:rPr>
        <w:t>Vimpat contient du lacosamide. Ce produit fait partie d’un groupe de médicaments appelés « médicaments antiépileptiques ». Ces médicaments sont utilisés pour traiter l’épilepsie.</w:t>
      </w:r>
    </w:p>
    <w:p w14:paraId="389A388D" w14:textId="77777777" w:rsidR="00E422AF" w:rsidRDefault="004C3A60">
      <w:pPr>
        <w:pStyle w:val="Date"/>
        <w:numPr>
          <w:ilvl w:val="0"/>
          <w:numId w:val="19"/>
        </w:numPr>
        <w:ind w:left="567" w:hanging="567"/>
        <w:rPr>
          <w:lang w:val="fr-FR"/>
        </w:rPr>
      </w:pPr>
      <w:r>
        <w:rPr>
          <w:lang w:val="fr-FR"/>
        </w:rPr>
        <w:t>Ce médicament vous a été prescrit pour réduire le nombre de crises dont vous souffrez.</w:t>
      </w:r>
    </w:p>
    <w:p w14:paraId="389A388E" w14:textId="77777777" w:rsidR="00E422AF" w:rsidRDefault="00E422AF">
      <w:pPr>
        <w:widowControl w:val="0"/>
        <w:tabs>
          <w:tab w:val="left" w:pos="567"/>
        </w:tabs>
        <w:suppressAutoHyphens/>
        <w:rPr>
          <w:bCs/>
          <w:szCs w:val="22"/>
        </w:rPr>
      </w:pPr>
    </w:p>
    <w:p w14:paraId="389A388F" w14:textId="71C54A5E" w:rsidR="00E422AF" w:rsidRDefault="004C3A60">
      <w:pPr>
        <w:widowControl w:val="0"/>
        <w:numPr>
          <w:ilvl w:val="12"/>
          <w:numId w:val="0"/>
        </w:numPr>
        <w:tabs>
          <w:tab w:val="left" w:pos="567"/>
        </w:tabs>
        <w:ind w:right="-2"/>
        <w:rPr>
          <w:b/>
          <w:bCs/>
          <w:szCs w:val="22"/>
        </w:rPr>
      </w:pPr>
      <w:r>
        <w:rPr>
          <w:b/>
          <w:bCs/>
          <w:szCs w:val="22"/>
        </w:rPr>
        <w:t>Dans quel</w:t>
      </w:r>
      <w:r w:rsidR="00274122">
        <w:rPr>
          <w:b/>
          <w:bCs/>
          <w:szCs w:val="22"/>
        </w:rPr>
        <w:t>s</w:t>
      </w:r>
      <w:r>
        <w:rPr>
          <w:b/>
          <w:bCs/>
          <w:szCs w:val="22"/>
        </w:rPr>
        <w:t xml:space="preserve"> cas Vimpat est-il utilisé</w:t>
      </w:r>
    </w:p>
    <w:p w14:paraId="389A3890" w14:textId="77777777" w:rsidR="00E422AF" w:rsidRDefault="004C3A60">
      <w:pPr>
        <w:widowControl w:val="0"/>
        <w:numPr>
          <w:ilvl w:val="0"/>
          <w:numId w:val="18"/>
        </w:numPr>
        <w:tabs>
          <w:tab w:val="clear" w:pos="720"/>
        </w:tabs>
        <w:ind w:left="567" w:right="-2" w:hanging="567"/>
        <w:rPr>
          <w:bCs/>
        </w:rPr>
      </w:pPr>
      <w:r>
        <w:rPr>
          <w:bCs/>
        </w:rPr>
        <w:t>Vimpat est utilisé :</w:t>
      </w:r>
    </w:p>
    <w:p w14:paraId="389A3891" w14:textId="402D3549" w:rsidR="00E422AF" w:rsidRDefault="008D1F17">
      <w:pPr>
        <w:widowControl w:val="0"/>
        <w:numPr>
          <w:ilvl w:val="0"/>
          <w:numId w:val="57"/>
        </w:numPr>
        <w:ind w:right="-2"/>
        <w:rPr>
          <w:bCs/>
          <w:szCs w:val="22"/>
        </w:rPr>
      </w:pPr>
      <w:r w:rsidRPr="008D1F17">
        <w:rPr>
          <w:bCs/>
          <w:szCs w:val="22"/>
        </w:rPr>
        <w:t>seul et en association avec d’autres médicaments antiépileptiques chez l’adulte, l’adolescent et l’enfant âgé de 2 ans et plus</w:t>
      </w:r>
      <w:r w:rsidR="004C3A60">
        <w:rPr>
          <w:bCs/>
          <w:szCs w:val="22"/>
        </w:rPr>
        <w:t xml:space="preserve"> pour traiter une forme d’épilepsie caractérisée par la survenue de crises partielles</w:t>
      </w:r>
      <w:r w:rsidR="004C3A60">
        <w:rPr>
          <w:bCs/>
        </w:rPr>
        <w:t xml:space="preserve"> </w:t>
      </w:r>
      <w:r w:rsidR="004C3A60">
        <w:rPr>
          <w:bCs/>
          <w:szCs w:val="22"/>
        </w:rPr>
        <w:t>avec ou sans généralisation secondaire. Dans ce type d’épilepsie, les crises n’affectent d’abord qu’un côté de votre cerveau. Mais elles peuvent ensuite s’étendre à des zones plus larges des deux côtés de votre cerveau ;</w:t>
      </w:r>
    </w:p>
    <w:p w14:paraId="389A3892" w14:textId="77777777" w:rsidR="00E422AF" w:rsidRDefault="004C3A60">
      <w:pPr>
        <w:widowControl w:val="0"/>
        <w:numPr>
          <w:ilvl w:val="0"/>
          <w:numId w:val="57"/>
        </w:numPr>
        <w:ind w:right="-2"/>
        <w:rPr>
          <w:bCs/>
          <w:szCs w:val="22"/>
        </w:rPr>
      </w:pPr>
      <w:r>
        <w:rPr>
          <w:bCs/>
          <w:szCs w:val="22"/>
        </w:rPr>
        <w:t>en association avec d’autres médicaments antiépileptiques</w:t>
      </w:r>
      <w:r>
        <w:rPr>
          <w:bCs/>
        </w:rPr>
        <w:t xml:space="preserve"> chez l’adulte, l’adolescent et l’enfant âgé de 4 ans et plus</w:t>
      </w:r>
      <w:r>
        <w:rPr>
          <w:bCs/>
          <w:szCs w:val="22"/>
        </w:rPr>
        <w:t>, pour traiter les crises généralisées tonico-cloniques primaires (crises majeures, comprenant une perte de conscience) chez les patients atteints d’épilepsie idiopathique généralisée (le type d’épilepsie dont on pense qu’elle a une cause génétique).</w:t>
      </w:r>
    </w:p>
    <w:p w14:paraId="389A3893" w14:textId="77777777" w:rsidR="00E422AF" w:rsidRDefault="00E422AF">
      <w:pPr>
        <w:widowControl w:val="0"/>
        <w:tabs>
          <w:tab w:val="left" w:pos="567"/>
        </w:tabs>
        <w:suppressAutoHyphens/>
        <w:ind w:left="567" w:hanging="567"/>
        <w:rPr>
          <w:szCs w:val="22"/>
        </w:rPr>
      </w:pPr>
    </w:p>
    <w:p w14:paraId="389A3894" w14:textId="77777777" w:rsidR="00E422AF" w:rsidRDefault="00E422AF">
      <w:pPr>
        <w:widowControl w:val="0"/>
        <w:tabs>
          <w:tab w:val="left" w:pos="567"/>
        </w:tabs>
        <w:suppressAutoHyphens/>
        <w:ind w:left="567" w:hanging="567"/>
        <w:rPr>
          <w:szCs w:val="22"/>
        </w:rPr>
      </w:pPr>
    </w:p>
    <w:p w14:paraId="389A3895" w14:textId="77777777" w:rsidR="00E422AF" w:rsidRDefault="004C3A60" w:rsidP="00BC387D">
      <w:pPr>
        <w:pStyle w:val="StyleBoldLeft0cmHanging1cm"/>
        <w:rPr>
          <w:szCs w:val="22"/>
        </w:rPr>
      </w:pPr>
      <w:r>
        <w:rPr>
          <w:szCs w:val="22"/>
        </w:rPr>
        <w:t>2.</w:t>
      </w:r>
      <w:r>
        <w:rPr>
          <w:szCs w:val="22"/>
        </w:rPr>
        <w:tab/>
      </w:r>
      <w:r>
        <w:t>Quelles sont les informations à connaître avant d’utiliser Vimpat</w:t>
      </w:r>
    </w:p>
    <w:p w14:paraId="389A3896" w14:textId="77777777" w:rsidR="00E422AF" w:rsidRDefault="00E422AF" w:rsidP="00BC387D">
      <w:pPr>
        <w:pStyle w:val="StyleBoldLeft0cmHanging1cm"/>
      </w:pPr>
    </w:p>
    <w:p w14:paraId="389A3897" w14:textId="77777777" w:rsidR="00E422AF" w:rsidRDefault="004C3A60">
      <w:pPr>
        <w:widowControl w:val="0"/>
        <w:tabs>
          <w:tab w:val="left" w:pos="567"/>
        </w:tabs>
        <w:suppressAutoHyphens/>
        <w:rPr>
          <w:b/>
          <w:szCs w:val="22"/>
        </w:rPr>
      </w:pPr>
      <w:r>
        <w:rPr>
          <w:b/>
          <w:szCs w:val="22"/>
        </w:rPr>
        <w:t xml:space="preserve">N’utilisez </w:t>
      </w:r>
      <w:r>
        <w:rPr>
          <w:b/>
        </w:rPr>
        <w:t>jamais</w:t>
      </w:r>
      <w:r>
        <w:rPr>
          <w:b/>
          <w:szCs w:val="22"/>
        </w:rPr>
        <w:t xml:space="preserve"> Vimpat</w:t>
      </w:r>
    </w:p>
    <w:p w14:paraId="389A3898" w14:textId="77777777" w:rsidR="00E422AF" w:rsidRDefault="004C3A60">
      <w:pPr>
        <w:widowControl w:val="0"/>
        <w:numPr>
          <w:ilvl w:val="0"/>
          <w:numId w:val="4"/>
        </w:numPr>
        <w:tabs>
          <w:tab w:val="clear" w:pos="360"/>
          <w:tab w:val="num" w:pos="567"/>
        </w:tabs>
        <w:ind w:left="567" w:right="-2" w:hanging="567"/>
        <w:rPr>
          <w:szCs w:val="22"/>
        </w:rPr>
      </w:pPr>
      <w:r>
        <w:rPr>
          <w:szCs w:val="22"/>
        </w:rPr>
        <w:t xml:space="preserve">si vous êtes allergique au lacosamide ou à l’un des autres composants contenus dans </w:t>
      </w:r>
      <w:r>
        <w:t xml:space="preserve">ce médicament, mentionnés dans la rubrique 6. </w:t>
      </w:r>
      <w:r>
        <w:rPr>
          <w:szCs w:val="22"/>
        </w:rPr>
        <w:t>Si vous n'êtes pas sûr d’être allergique, parlez-en à votre médecin.</w:t>
      </w:r>
    </w:p>
    <w:p w14:paraId="389A3899" w14:textId="77777777" w:rsidR="00E422AF" w:rsidRDefault="004C3A60">
      <w:pPr>
        <w:widowControl w:val="0"/>
        <w:numPr>
          <w:ilvl w:val="0"/>
          <w:numId w:val="4"/>
        </w:numPr>
        <w:tabs>
          <w:tab w:val="clear" w:pos="360"/>
          <w:tab w:val="num" w:pos="567"/>
        </w:tabs>
        <w:ind w:left="567" w:right="-2" w:hanging="567"/>
        <w:rPr>
          <w:szCs w:val="22"/>
        </w:rPr>
      </w:pPr>
      <w:r>
        <w:rPr>
          <w:szCs w:val="22"/>
        </w:rPr>
        <w:t>si vous avez un problème de battements de cœur appelé bloc auriculo-ventriculaire du deuxième ou troisième degré.</w:t>
      </w:r>
    </w:p>
    <w:p w14:paraId="389A389A" w14:textId="77777777" w:rsidR="00E422AF" w:rsidRDefault="00E422AF">
      <w:pPr>
        <w:widowControl w:val="0"/>
        <w:tabs>
          <w:tab w:val="left" w:pos="567"/>
        </w:tabs>
        <w:suppressAutoHyphens/>
        <w:rPr>
          <w:szCs w:val="22"/>
        </w:rPr>
      </w:pPr>
    </w:p>
    <w:p w14:paraId="389A389B" w14:textId="77777777" w:rsidR="00E422AF" w:rsidRDefault="004C3A60">
      <w:pPr>
        <w:widowControl w:val="0"/>
        <w:numPr>
          <w:ilvl w:val="12"/>
          <w:numId w:val="0"/>
        </w:numPr>
        <w:tabs>
          <w:tab w:val="left" w:pos="567"/>
        </w:tabs>
        <w:ind w:right="-2"/>
        <w:rPr>
          <w:bCs/>
        </w:rPr>
      </w:pPr>
      <w:r>
        <w:rPr>
          <w:bCs/>
        </w:rPr>
        <w:t>N’utilisez pas Vimpat si l’une des situations ci-dessus vous concerne. En cas de doute, adressez-vous à votre médecin ou pharmacien avant d’utiliser ce médicament.</w:t>
      </w:r>
    </w:p>
    <w:p w14:paraId="389A389C" w14:textId="77777777" w:rsidR="00E422AF" w:rsidRDefault="00E422AF">
      <w:pPr>
        <w:widowControl w:val="0"/>
        <w:tabs>
          <w:tab w:val="left" w:pos="567"/>
        </w:tabs>
        <w:suppressAutoHyphens/>
        <w:rPr>
          <w:szCs w:val="22"/>
        </w:rPr>
      </w:pPr>
    </w:p>
    <w:p w14:paraId="389A389D" w14:textId="77777777" w:rsidR="00E422AF" w:rsidRDefault="004C3A60">
      <w:pPr>
        <w:keepNext/>
        <w:keepLines/>
        <w:widowControl w:val="0"/>
        <w:tabs>
          <w:tab w:val="left" w:pos="567"/>
        </w:tabs>
        <w:suppressAutoHyphens/>
        <w:rPr>
          <w:b/>
        </w:rPr>
      </w:pPr>
      <w:r>
        <w:rPr>
          <w:b/>
        </w:rPr>
        <w:t>Avertissements et précautions</w:t>
      </w:r>
    </w:p>
    <w:p w14:paraId="389A389E" w14:textId="77777777" w:rsidR="00E422AF" w:rsidRDefault="00E422AF">
      <w:pPr>
        <w:keepNext/>
        <w:keepLines/>
        <w:widowControl w:val="0"/>
        <w:tabs>
          <w:tab w:val="left" w:pos="567"/>
        </w:tabs>
        <w:suppressAutoHyphens/>
        <w:rPr>
          <w:b/>
        </w:rPr>
      </w:pPr>
    </w:p>
    <w:p w14:paraId="389A389F" w14:textId="77777777" w:rsidR="00E422AF" w:rsidRDefault="004C3A60">
      <w:pPr>
        <w:keepNext/>
        <w:keepLines/>
        <w:widowControl w:val="0"/>
        <w:tabs>
          <w:tab w:val="left" w:pos="567"/>
        </w:tabs>
        <w:rPr>
          <w:bCs/>
          <w:szCs w:val="22"/>
        </w:rPr>
      </w:pPr>
      <w:r>
        <w:rPr>
          <w:bCs/>
          <w:szCs w:val="22"/>
        </w:rPr>
        <w:t>Adressez-vous à votre médecin avant d’</w:t>
      </w:r>
      <w:r>
        <w:rPr>
          <w:szCs w:val="22"/>
        </w:rPr>
        <w:t>utiliser</w:t>
      </w:r>
      <w:r>
        <w:rPr>
          <w:b/>
          <w:bCs/>
          <w:szCs w:val="22"/>
        </w:rPr>
        <w:t xml:space="preserve"> </w:t>
      </w:r>
      <w:r>
        <w:rPr>
          <w:bCs/>
          <w:szCs w:val="22"/>
        </w:rPr>
        <w:t>Vimpat si :</w:t>
      </w:r>
    </w:p>
    <w:p w14:paraId="389A38A0" w14:textId="77777777" w:rsidR="00E422AF" w:rsidRDefault="004C3A60">
      <w:pPr>
        <w:widowControl w:val="0"/>
        <w:numPr>
          <w:ilvl w:val="0"/>
          <w:numId w:val="20"/>
        </w:numPr>
        <w:ind w:left="567" w:right="-2" w:hanging="567"/>
        <w:rPr>
          <w:szCs w:val="22"/>
        </w:rPr>
      </w:pPr>
      <w:r>
        <w:rPr>
          <w:szCs w:val="22"/>
        </w:rPr>
        <w:t>vous avez des pensées suicidaires ou envisagez de vous faire du mal. Un nombre restreint de personnes traitées avec des médicaments antiépileptiques comme le lacosamide ont des pensées suicidaires ou autodestructrices. Si vous avez de telles pensées, avertissez votre médecin immédiatement</w:t>
      </w:r>
    </w:p>
    <w:p w14:paraId="389A38A1" w14:textId="77777777" w:rsidR="00E422AF" w:rsidRDefault="004C3A60">
      <w:pPr>
        <w:widowControl w:val="0"/>
        <w:numPr>
          <w:ilvl w:val="0"/>
          <w:numId w:val="20"/>
        </w:numPr>
        <w:ind w:left="567" w:right="-2" w:hanging="567"/>
        <w:rPr>
          <w:szCs w:val="22"/>
        </w:rPr>
      </w:pPr>
      <w:r>
        <w:rPr>
          <w:szCs w:val="22"/>
        </w:rPr>
        <w:t xml:space="preserve">vous avez un problème cardiaque affectant le rythme de votre cœur et vous avez fréquemment des battements du cœur particulièrement lents, rapides ou irréguliers (comme </w:t>
      </w:r>
      <w:r>
        <w:rPr>
          <w:bCs/>
          <w:szCs w:val="22"/>
        </w:rPr>
        <w:t>bloc auriculo-ventriculaire, fibrillation auriculaire ou flutter auriculaire</w:t>
      </w:r>
      <w:r>
        <w:rPr>
          <w:szCs w:val="22"/>
        </w:rPr>
        <w:t>)</w:t>
      </w:r>
    </w:p>
    <w:p w14:paraId="389A38A2" w14:textId="77777777" w:rsidR="00E422AF" w:rsidRDefault="004C3A60">
      <w:pPr>
        <w:widowControl w:val="0"/>
        <w:numPr>
          <w:ilvl w:val="0"/>
          <w:numId w:val="20"/>
        </w:numPr>
        <w:ind w:left="567" w:right="-2" w:hanging="567"/>
        <w:rPr>
          <w:szCs w:val="22"/>
        </w:rPr>
      </w:pPr>
      <w:r>
        <w:rPr>
          <w:szCs w:val="22"/>
        </w:rPr>
        <w:t xml:space="preserve">vous avez </w:t>
      </w:r>
      <w:r>
        <w:rPr>
          <w:bCs/>
          <w:szCs w:val="22"/>
        </w:rPr>
        <w:t>une maladie cardiaque sévère comme une insuffisance cardiaque, ou une crise cardiaque</w:t>
      </w:r>
    </w:p>
    <w:p w14:paraId="389A38A3" w14:textId="77777777" w:rsidR="00E422AF" w:rsidRDefault="004C3A60">
      <w:pPr>
        <w:widowControl w:val="0"/>
        <w:numPr>
          <w:ilvl w:val="0"/>
          <w:numId w:val="20"/>
        </w:numPr>
        <w:ind w:left="567" w:right="-2" w:hanging="567"/>
        <w:rPr>
          <w:bCs/>
          <w:szCs w:val="22"/>
        </w:rPr>
      </w:pPr>
      <w:r>
        <w:rPr>
          <w:bCs/>
          <w:szCs w:val="22"/>
        </w:rPr>
        <w:t>vous avez souvent des étourdissements ou vous tombez. Vimpat peut vous donner des étourdissements, ce qui peut augmenter le risque de blessure accidentelle ou de chute. Par conséquent, vous devez faire attention jusqu’à ce que vous soyez habitué aux effets de ce médicament.</w:t>
      </w:r>
    </w:p>
    <w:p w14:paraId="389A38A4" w14:textId="77777777" w:rsidR="00E422AF" w:rsidRDefault="004C3A60">
      <w:pPr>
        <w:widowControl w:val="0"/>
        <w:ind w:right="-2"/>
        <w:rPr>
          <w:bCs/>
          <w:szCs w:val="22"/>
        </w:rPr>
      </w:pPr>
      <w:r>
        <w:rPr>
          <w:bCs/>
          <w:szCs w:val="22"/>
        </w:rPr>
        <w:t>Si l’une des situations ci-dessus vous concerne (ou si vous n’êtes pas sûr), adressez-vous à votre médecin ou pharmacien avant d’</w:t>
      </w:r>
      <w:r>
        <w:rPr>
          <w:szCs w:val="22"/>
        </w:rPr>
        <w:t>utiliser</w:t>
      </w:r>
      <w:r>
        <w:rPr>
          <w:b/>
          <w:bCs/>
          <w:szCs w:val="22"/>
        </w:rPr>
        <w:t xml:space="preserve"> </w:t>
      </w:r>
      <w:r>
        <w:rPr>
          <w:bCs/>
          <w:szCs w:val="22"/>
        </w:rPr>
        <w:t>Vimpat.</w:t>
      </w:r>
    </w:p>
    <w:p w14:paraId="389A38A5" w14:textId="77777777" w:rsidR="00E422AF" w:rsidRDefault="004C3A60">
      <w:pPr>
        <w:widowControl w:val="0"/>
        <w:ind w:right="-2"/>
        <w:rPr>
          <w:bCs/>
          <w:szCs w:val="22"/>
        </w:rPr>
      </w:pPr>
      <w:r>
        <w:rPr>
          <w:bCs/>
          <w:szCs w:val="22"/>
        </w:rPr>
        <w:t>Si vous prenez Vimpat, adressez-vous à votre médecin si vous présentez un nouveau type de crise ou une aggravation des crises existantes.</w:t>
      </w:r>
    </w:p>
    <w:p w14:paraId="389A38A6" w14:textId="77777777" w:rsidR="00E422AF" w:rsidRDefault="004C3A60">
      <w:pPr>
        <w:keepNext/>
        <w:keepLines/>
        <w:widowControl w:val="0"/>
        <w:numPr>
          <w:ilvl w:val="12"/>
          <w:numId w:val="0"/>
        </w:numPr>
        <w:tabs>
          <w:tab w:val="left" w:pos="567"/>
        </w:tabs>
        <w:rPr>
          <w:szCs w:val="22"/>
        </w:rPr>
      </w:pPr>
      <w:r>
        <w:rPr>
          <w:szCs w:val="22"/>
        </w:rPr>
        <w:t>Si vous prenez Vimpat et si vous présentez des symptômes de troubles du rythme cardiaque (par ex. pouls lent, rapide ou irrégulier, palpitations, essoufflement, sensation d’étourdissement et évanouissement), consultez immédiatement un médecin (voir rubrique 4).</w:t>
      </w:r>
    </w:p>
    <w:p w14:paraId="389A38A7" w14:textId="77777777" w:rsidR="00E422AF" w:rsidRDefault="00E422AF">
      <w:pPr>
        <w:widowControl w:val="0"/>
        <w:tabs>
          <w:tab w:val="left" w:pos="567"/>
        </w:tabs>
        <w:rPr>
          <w:bCs/>
          <w:szCs w:val="22"/>
        </w:rPr>
      </w:pPr>
    </w:p>
    <w:p w14:paraId="389A38A8" w14:textId="77777777" w:rsidR="00E422AF" w:rsidRDefault="004C3A60">
      <w:pPr>
        <w:widowControl w:val="0"/>
        <w:tabs>
          <w:tab w:val="left" w:pos="567"/>
        </w:tabs>
        <w:rPr>
          <w:b/>
        </w:rPr>
      </w:pPr>
      <w:r>
        <w:rPr>
          <w:b/>
        </w:rPr>
        <w:t xml:space="preserve">Enfants </w:t>
      </w:r>
    </w:p>
    <w:p w14:paraId="389A38A9" w14:textId="77777777" w:rsidR="00E422AF" w:rsidRDefault="004C3A60">
      <w:pPr>
        <w:widowControl w:val="0"/>
        <w:tabs>
          <w:tab w:val="left" w:pos="567"/>
        </w:tabs>
        <w:rPr>
          <w:szCs w:val="22"/>
        </w:rPr>
      </w:pPr>
      <w:r>
        <w:rPr>
          <w:szCs w:val="22"/>
        </w:rPr>
        <w:t xml:space="preserve">Vimpat n’est pas recommandé chez les enfants de moins de 2 ans atteints d’épilepsie, caractérisée par la présence de crises partielles, et n’est pas recommandé chez les enfants de moins de 4 ans présentant des crises généralisées tonico-cloniques primaires. En effet, nous ne savons pas encore s’il sera efficace et s’il sera bien toléré chez les enfants de ce groupe d’âge. </w:t>
      </w:r>
    </w:p>
    <w:p w14:paraId="389A38AA" w14:textId="77777777" w:rsidR="00E422AF" w:rsidRDefault="00E422AF">
      <w:pPr>
        <w:widowControl w:val="0"/>
        <w:tabs>
          <w:tab w:val="left" w:pos="567"/>
        </w:tabs>
      </w:pPr>
    </w:p>
    <w:p w14:paraId="389A38AB" w14:textId="77777777" w:rsidR="00E422AF" w:rsidRDefault="004C3A60">
      <w:pPr>
        <w:widowControl w:val="0"/>
        <w:numPr>
          <w:ilvl w:val="12"/>
          <w:numId w:val="0"/>
        </w:numPr>
        <w:tabs>
          <w:tab w:val="left" w:pos="567"/>
        </w:tabs>
        <w:ind w:right="-2"/>
        <w:rPr>
          <w:b/>
        </w:rPr>
      </w:pPr>
      <w:r>
        <w:rPr>
          <w:b/>
        </w:rPr>
        <w:t>Autres médicaments et Vimpat</w:t>
      </w:r>
    </w:p>
    <w:p w14:paraId="389A38AC" w14:textId="77777777" w:rsidR="00E422AF" w:rsidRDefault="004C3A60">
      <w:pPr>
        <w:widowControl w:val="0"/>
        <w:numPr>
          <w:ilvl w:val="12"/>
          <w:numId w:val="0"/>
        </w:numPr>
        <w:tabs>
          <w:tab w:val="left" w:pos="567"/>
        </w:tabs>
        <w:ind w:right="-2"/>
        <w:rPr>
          <w:szCs w:val="22"/>
        </w:rPr>
      </w:pPr>
      <w:r>
        <w:t>Informez votre médecin ou pharmacien si vous prenez, avez récemment pris ou pourriez prendre tout autre médicament.</w:t>
      </w:r>
    </w:p>
    <w:p w14:paraId="389A38AD" w14:textId="77777777" w:rsidR="00E422AF" w:rsidRDefault="00E422AF">
      <w:pPr>
        <w:widowControl w:val="0"/>
        <w:numPr>
          <w:ilvl w:val="12"/>
          <w:numId w:val="0"/>
        </w:numPr>
        <w:tabs>
          <w:tab w:val="left" w:pos="567"/>
        </w:tabs>
        <w:ind w:right="-2"/>
        <w:rPr>
          <w:szCs w:val="22"/>
        </w:rPr>
      </w:pPr>
    </w:p>
    <w:p w14:paraId="389A38AE" w14:textId="77777777" w:rsidR="00E422AF" w:rsidRDefault="004C3A60">
      <w:pPr>
        <w:widowControl w:val="0"/>
        <w:rPr>
          <w:szCs w:val="22"/>
        </w:rPr>
      </w:pPr>
      <w:r>
        <w:rPr>
          <w:szCs w:val="22"/>
        </w:rPr>
        <w:t>Informez en particulier votre médecin ou pharmacien si vous prenez l’un des médicaments suivants qui a un effet sur votre cœur - en effet, Vimpat peut aussi avoir un effet sur votre cœur :</w:t>
      </w:r>
    </w:p>
    <w:p w14:paraId="389A38AF" w14:textId="77777777" w:rsidR="00E422AF" w:rsidRDefault="004C3A60">
      <w:pPr>
        <w:widowControl w:val="0"/>
        <w:numPr>
          <w:ilvl w:val="0"/>
          <w:numId w:val="21"/>
        </w:numPr>
        <w:ind w:left="567" w:hanging="567"/>
        <w:rPr>
          <w:szCs w:val="22"/>
        </w:rPr>
      </w:pPr>
      <w:r>
        <w:rPr>
          <w:szCs w:val="22"/>
        </w:rPr>
        <w:t xml:space="preserve">médicaments pour traiter des problèmes cardiaques ; </w:t>
      </w:r>
    </w:p>
    <w:p w14:paraId="389A38B0" w14:textId="21620E95" w:rsidR="00E422AF" w:rsidRDefault="004C3A60">
      <w:pPr>
        <w:widowControl w:val="0"/>
        <w:numPr>
          <w:ilvl w:val="0"/>
          <w:numId w:val="21"/>
        </w:numPr>
        <w:ind w:left="567" w:hanging="567"/>
        <w:rPr>
          <w:szCs w:val="22"/>
        </w:rPr>
      </w:pPr>
      <w:r>
        <w:rPr>
          <w:bCs/>
          <w:szCs w:val="22"/>
        </w:rPr>
        <w:t xml:space="preserve">médicaments pouvant augmenter </w:t>
      </w:r>
      <w:r w:rsidR="009244F4">
        <w:rPr>
          <w:bCs/>
          <w:szCs w:val="22"/>
        </w:rPr>
        <w:t xml:space="preserve">l’intervalle </w:t>
      </w:r>
      <w:r>
        <w:rPr>
          <w:bCs/>
          <w:szCs w:val="22"/>
        </w:rPr>
        <w:t>PR sur un enregistrement du cœur (ECG ou électrocardiogramme) comme des médicaments pour traiter l’épilepsie ou la douleur, appelés la carbamazépine, la lamotrigine ou la prégabaline ;</w:t>
      </w:r>
    </w:p>
    <w:p w14:paraId="389A38B1" w14:textId="77777777" w:rsidR="00E422AF" w:rsidRDefault="004C3A60">
      <w:pPr>
        <w:widowControl w:val="0"/>
        <w:numPr>
          <w:ilvl w:val="0"/>
          <w:numId w:val="21"/>
        </w:numPr>
        <w:ind w:left="567" w:hanging="567"/>
        <w:rPr>
          <w:szCs w:val="22"/>
        </w:rPr>
      </w:pPr>
      <w:r>
        <w:rPr>
          <w:bCs/>
          <w:szCs w:val="22"/>
        </w:rPr>
        <w:t xml:space="preserve">médicaments utilisés pour traiter certains types de battements irréguliers du cœur ou d’insuffisance cardiaque. </w:t>
      </w:r>
    </w:p>
    <w:p w14:paraId="389A38B2" w14:textId="77777777" w:rsidR="00E422AF" w:rsidRDefault="004C3A60">
      <w:pPr>
        <w:widowControl w:val="0"/>
        <w:rPr>
          <w:szCs w:val="22"/>
        </w:rPr>
      </w:pPr>
      <w:r>
        <w:rPr>
          <w:szCs w:val="22"/>
        </w:rPr>
        <w:t xml:space="preserve">Si l’une des situations ci-dessus vous concerne (ou si vous n’êtes pas sûr) adressez-vous à votre médecin ou pharmacien avant </w:t>
      </w:r>
      <w:r>
        <w:rPr>
          <w:bCs/>
          <w:szCs w:val="22"/>
        </w:rPr>
        <w:t>d’</w:t>
      </w:r>
      <w:r>
        <w:rPr>
          <w:szCs w:val="22"/>
        </w:rPr>
        <w:t>utiliser</w:t>
      </w:r>
      <w:r>
        <w:rPr>
          <w:b/>
          <w:bCs/>
          <w:szCs w:val="22"/>
        </w:rPr>
        <w:t xml:space="preserve"> </w:t>
      </w:r>
      <w:r>
        <w:t>Vimpat.</w:t>
      </w:r>
      <w:r>
        <w:rPr>
          <w:szCs w:val="22"/>
        </w:rPr>
        <w:t xml:space="preserve"> </w:t>
      </w:r>
    </w:p>
    <w:p w14:paraId="389A38B3" w14:textId="77777777" w:rsidR="00E422AF" w:rsidRDefault="00E422AF">
      <w:pPr>
        <w:widowControl w:val="0"/>
        <w:numPr>
          <w:ilvl w:val="12"/>
          <w:numId w:val="0"/>
        </w:numPr>
        <w:tabs>
          <w:tab w:val="left" w:pos="567"/>
        </w:tabs>
        <w:ind w:right="-2"/>
        <w:rPr>
          <w:szCs w:val="22"/>
        </w:rPr>
      </w:pPr>
    </w:p>
    <w:p w14:paraId="389A38B4" w14:textId="77777777" w:rsidR="00E422AF" w:rsidRDefault="004C3A60">
      <w:pPr>
        <w:widowControl w:val="0"/>
        <w:numPr>
          <w:ilvl w:val="12"/>
          <w:numId w:val="0"/>
        </w:numPr>
        <w:tabs>
          <w:tab w:val="left" w:pos="567"/>
        </w:tabs>
        <w:ind w:right="-2"/>
      </w:pPr>
      <w:r>
        <w:t>Informez également votre médecin ou pharmacien si vous prenez l’un des médicaments suivants - en effet, ces médicaments peuvent augmenter ou diminuer l’effet de Vimpat sur votre organisme :</w:t>
      </w:r>
    </w:p>
    <w:p w14:paraId="389A38B5" w14:textId="77777777" w:rsidR="00E422AF" w:rsidRDefault="004C3A60">
      <w:pPr>
        <w:widowControl w:val="0"/>
        <w:numPr>
          <w:ilvl w:val="0"/>
          <w:numId w:val="22"/>
        </w:numPr>
        <w:ind w:left="567" w:right="-2" w:hanging="567"/>
        <w:rPr>
          <w:szCs w:val="22"/>
        </w:rPr>
      </w:pPr>
      <w:r>
        <w:rPr>
          <w:szCs w:val="22"/>
        </w:rPr>
        <w:t>médicaments utilisés pour traiter les infections dues aux champignons tels que fluconazole, itraconazole ou kétoconazole ;</w:t>
      </w:r>
    </w:p>
    <w:p w14:paraId="389A38B6" w14:textId="77777777" w:rsidR="00E422AF" w:rsidRDefault="004C3A60">
      <w:pPr>
        <w:widowControl w:val="0"/>
        <w:numPr>
          <w:ilvl w:val="0"/>
          <w:numId w:val="22"/>
        </w:numPr>
        <w:ind w:left="567" w:right="-2" w:hanging="567"/>
        <w:rPr>
          <w:szCs w:val="22"/>
        </w:rPr>
      </w:pPr>
      <w:r>
        <w:rPr>
          <w:szCs w:val="22"/>
        </w:rPr>
        <w:t>un médicament utilisé pour traiter le VIH</w:t>
      </w:r>
      <w:r>
        <w:t xml:space="preserve"> (sida) tel que </w:t>
      </w:r>
      <w:r>
        <w:rPr>
          <w:szCs w:val="22"/>
        </w:rPr>
        <w:t>ritonavir ;</w:t>
      </w:r>
    </w:p>
    <w:p w14:paraId="389A38B7" w14:textId="77777777" w:rsidR="00E422AF" w:rsidRDefault="004C3A60">
      <w:pPr>
        <w:widowControl w:val="0"/>
        <w:numPr>
          <w:ilvl w:val="0"/>
          <w:numId w:val="22"/>
        </w:numPr>
        <w:ind w:left="567" w:right="-2" w:hanging="567"/>
        <w:rPr>
          <w:szCs w:val="22"/>
        </w:rPr>
      </w:pPr>
      <w:r>
        <w:rPr>
          <w:szCs w:val="22"/>
        </w:rPr>
        <w:t>médicaments utilisés pour traiter les infections bactériennes, tels que clarithromycine ou rifampicine ;</w:t>
      </w:r>
    </w:p>
    <w:p w14:paraId="389A38B8" w14:textId="77777777" w:rsidR="00E422AF" w:rsidRDefault="004C3A60">
      <w:pPr>
        <w:widowControl w:val="0"/>
        <w:numPr>
          <w:ilvl w:val="0"/>
          <w:numId w:val="22"/>
        </w:numPr>
        <w:ind w:left="567" w:right="-2" w:hanging="567"/>
        <w:rPr>
          <w:szCs w:val="22"/>
        </w:rPr>
      </w:pPr>
      <w:r>
        <w:rPr>
          <w:szCs w:val="22"/>
        </w:rPr>
        <w:t>un médicament à base de plante utilisé pour traiter l’anxiété et la d</w:t>
      </w:r>
      <w:r>
        <w:rPr>
          <w:b/>
          <w:szCs w:val="22"/>
        </w:rPr>
        <w:t>é</w:t>
      </w:r>
      <w:r>
        <w:rPr>
          <w:szCs w:val="22"/>
        </w:rPr>
        <w:t xml:space="preserve">pression légères appelé millepertuis. </w:t>
      </w:r>
    </w:p>
    <w:p w14:paraId="389A38B9" w14:textId="77777777" w:rsidR="00E422AF" w:rsidRDefault="004C3A60">
      <w:pPr>
        <w:widowControl w:val="0"/>
        <w:numPr>
          <w:ilvl w:val="12"/>
          <w:numId w:val="0"/>
        </w:numPr>
        <w:tabs>
          <w:tab w:val="left" w:pos="567"/>
        </w:tabs>
        <w:ind w:right="-2"/>
        <w:rPr>
          <w:szCs w:val="22"/>
        </w:rPr>
      </w:pPr>
      <w:r>
        <w:t xml:space="preserve">Si l’une des situations ci-dessus vous concerne (ou si vous n’êtes pas sûr) adressez-vous à votre médecin ou pharmacien avant </w:t>
      </w:r>
      <w:r>
        <w:rPr>
          <w:bCs/>
        </w:rPr>
        <w:t>d’</w:t>
      </w:r>
      <w:r>
        <w:t>utiliser</w:t>
      </w:r>
      <w:r>
        <w:rPr>
          <w:b/>
          <w:bCs/>
        </w:rPr>
        <w:t xml:space="preserve"> </w:t>
      </w:r>
      <w:r>
        <w:t>Vimpat.</w:t>
      </w:r>
    </w:p>
    <w:p w14:paraId="389A38BA" w14:textId="77777777" w:rsidR="00E422AF" w:rsidRDefault="00E422AF">
      <w:pPr>
        <w:widowControl w:val="0"/>
        <w:tabs>
          <w:tab w:val="left" w:pos="426"/>
        </w:tabs>
        <w:suppressAutoHyphens/>
        <w:ind w:left="426" w:hanging="426"/>
        <w:rPr>
          <w:b/>
        </w:rPr>
      </w:pPr>
    </w:p>
    <w:p w14:paraId="389A38BB" w14:textId="77777777" w:rsidR="00E422AF" w:rsidRDefault="004C3A60">
      <w:pPr>
        <w:keepNext/>
        <w:keepLines/>
        <w:widowControl w:val="0"/>
        <w:tabs>
          <w:tab w:val="left" w:pos="567"/>
        </w:tabs>
        <w:suppressAutoHyphens/>
      </w:pPr>
      <w:r>
        <w:rPr>
          <w:b/>
        </w:rPr>
        <w:t>Vimpat avec de l’alcool</w:t>
      </w:r>
    </w:p>
    <w:p w14:paraId="389A38BC" w14:textId="77777777" w:rsidR="00E422AF" w:rsidRDefault="004C3A60">
      <w:pPr>
        <w:keepNext/>
        <w:keepLines/>
        <w:widowControl w:val="0"/>
        <w:numPr>
          <w:ilvl w:val="12"/>
          <w:numId w:val="0"/>
        </w:numPr>
        <w:tabs>
          <w:tab w:val="left" w:pos="567"/>
          <w:tab w:val="left" w:pos="1290"/>
        </w:tabs>
        <w:ind w:right="-2"/>
        <w:rPr>
          <w:szCs w:val="22"/>
        </w:rPr>
      </w:pPr>
      <w:r>
        <w:rPr>
          <w:szCs w:val="22"/>
        </w:rPr>
        <w:t>Par mesure de précaution, ne prenez pas d’alcool pendant le traitement par Vimpat.</w:t>
      </w:r>
    </w:p>
    <w:p w14:paraId="389A38BD" w14:textId="77777777" w:rsidR="00E422AF" w:rsidRDefault="00E422AF">
      <w:pPr>
        <w:widowControl w:val="0"/>
        <w:numPr>
          <w:ilvl w:val="12"/>
          <w:numId w:val="0"/>
        </w:numPr>
        <w:tabs>
          <w:tab w:val="left" w:pos="567"/>
          <w:tab w:val="left" w:pos="1290"/>
        </w:tabs>
        <w:ind w:right="-2"/>
        <w:rPr>
          <w:szCs w:val="22"/>
        </w:rPr>
      </w:pPr>
    </w:p>
    <w:p w14:paraId="389A38BE" w14:textId="77777777" w:rsidR="00E422AF" w:rsidRDefault="004C3A60">
      <w:pPr>
        <w:keepNext/>
        <w:tabs>
          <w:tab w:val="left" w:pos="567"/>
        </w:tabs>
        <w:rPr>
          <w:b/>
        </w:rPr>
      </w:pPr>
      <w:r>
        <w:rPr>
          <w:b/>
        </w:rPr>
        <w:t>Grossesse et allaitement</w:t>
      </w:r>
    </w:p>
    <w:p w14:paraId="389A38BF" w14:textId="77777777" w:rsidR="00E422AF" w:rsidRDefault="004C3A60">
      <w:pPr>
        <w:keepNext/>
        <w:tabs>
          <w:tab w:val="left" w:pos="567"/>
        </w:tabs>
        <w:ind w:left="567" w:hanging="567"/>
        <w:rPr>
          <w:bCs/>
        </w:rPr>
      </w:pPr>
      <w:r>
        <w:rPr>
          <w:bCs/>
        </w:rPr>
        <w:t>Les femmes en âge de procréer doivent discuter de l’utilisation d’une contraception avec leur médecin.</w:t>
      </w:r>
    </w:p>
    <w:p w14:paraId="389A38C0" w14:textId="77777777" w:rsidR="00E422AF" w:rsidRDefault="00E422AF">
      <w:pPr>
        <w:keepNext/>
        <w:tabs>
          <w:tab w:val="left" w:pos="567"/>
        </w:tabs>
        <w:rPr>
          <w:b/>
        </w:rPr>
      </w:pPr>
    </w:p>
    <w:p w14:paraId="389A38C1" w14:textId="77777777" w:rsidR="00E422AF" w:rsidRDefault="004C3A60">
      <w:pPr>
        <w:widowControl w:val="0"/>
        <w:numPr>
          <w:ilvl w:val="12"/>
          <w:numId w:val="0"/>
        </w:numPr>
        <w:tabs>
          <w:tab w:val="left" w:pos="567"/>
        </w:tabs>
        <w:rPr>
          <w:szCs w:val="22"/>
        </w:rPr>
      </w:pPr>
      <w:r>
        <w:rPr>
          <w:bCs/>
          <w:szCs w:val="22"/>
        </w:rPr>
        <w:t>Si vous êtes enceinte ou si vous allaitez, si vous pensez être enceinte ou planifiez une grossesse, demandez conseil à votre médecin ou à votre pharmacien avant d’utiliser ce médicament.</w:t>
      </w:r>
    </w:p>
    <w:p w14:paraId="389A38C2" w14:textId="77777777" w:rsidR="00E422AF" w:rsidRDefault="00E422AF">
      <w:pPr>
        <w:widowControl w:val="0"/>
        <w:tabs>
          <w:tab w:val="left" w:pos="567"/>
        </w:tabs>
        <w:suppressAutoHyphens/>
        <w:rPr>
          <w:b/>
        </w:rPr>
      </w:pPr>
    </w:p>
    <w:p w14:paraId="389A38C3" w14:textId="77777777" w:rsidR="00E422AF" w:rsidRDefault="004C3A60">
      <w:pPr>
        <w:widowControl w:val="0"/>
        <w:numPr>
          <w:ilvl w:val="12"/>
          <w:numId w:val="0"/>
        </w:numPr>
        <w:tabs>
          <w:tab w:val="left" w:pos="567"/>
        </w:tabs>
        <w:rPr>
          <w:bCs/>
          <w:szCs w:val="22"/>
        </w:rPr>
      </w:pPr>
      <w:r>
        <w:t>Il n’est pas recommandé de prendre Vimpat si vous êtes enceinte, car les effets de Vimpat sur la grossesse et l’enfant à naître ne sont pas connus.</w:t>
      </w:r>
      <w:r>
        <w:rPr>
          <w:szCs w:val="22"/>
        </w:rPr>
        <w:t xml:space="preserve"> </w:t>
      </w:r>
    </w:p>
    <w:p w14:paraId="389A38C4" w14:textId="77777777" w:rsidR="00E422AF" w:rsidRDefault="004C3A60">
      <w:pPr>
        <w:widowControl w:val="0"/>
        <w:numPr>
          <w:ilvl w:val="12"/>
          <w:numId w:val="0"/>
        </w:numPr>
        <w:tabs>
          <w:tab w:val="left" w:pos="567"/>
        </w:tabs>
        <w:rPr>
          <w:bCs/>
          <w:szCs w:val="22"/>
        </w:rPr>
      </w:pPr>
      <w:r>
        <w:rPr>
          <w:bCs/>
          <w:szCs w:val="22"/>
        </w:rPr>
        <w:t>Il n’est pas recommandé d’allaiter votre bébé pendant que vous prenez Vimpat, car Vimpat passe dans le lait maternel.</w:t>
      </w:r>
    </w:p>
    <w:p w14:paraId="389A38C5" w14:textId="77777777" w:rsidR="00E422AF" w:rsidRDefault="004C3A60">
      <w:pPr>
        <w:widowControl w:val="0"/>
        <w:numPr>
          <w:ilvl w:val="12"/>
          <w:numId w:val="0"/>
        </w:numPr>
        <w:tabs>
          <w:tab w:val="left" w:pos="567"/>
        </w:tabs>
        <w:rPr>
          <w:bCs/>
          <w:szCs w:val="22"/>
        </w:rPr>
      </w:pPr>
      <w:r>
        <w:rPr>
          <w:bCs/>
          <w:szCs w:val="22"/>
        </w:rPr>
        <w:t xml:space="preserve">Demandez immédiatement conseil à votre médecin </w:t>
      </w:r>
      <w:r>
        <w:rPr>
          <w:szCs w:val="22"/>
        </w:rPr>
        <w:t xml:space="preserve">si vous êtes enceinte ou envisagez de le devenir. </w:t>
      </w:r>
      <w:r>
        <w:rPr>
          <w:bCs/>
          <w:szCs w:val="22"/>
        </w:rPr>
        <w:t>Il vous aidera à décider si vous devez prendre Vimpat ou non.</w:t>
      </w:r>
    </w:p>
    <w:p w14:paraId="389A38C6" w14:textId="77777777" w:rsidR="00E422AF" w:rsidRDefault="00E422AF">
      <w:pPr>
        <w:widowControl w:val="0"/>
        <w:numPr>
          <w:ilvl w:val="12"/>
          <w:numId w:val="0"/>
        </w:numPr>
        <w:tabs>
          <w:tab w:val="left" w:pos="567"/>
        </w:tabs>
        <w:rPr>
          <w:bCs/>
          <w:szCs w:val="22"/>
        </w:rPr>
      </w:pPr>
    </w:p>
    <w:p w14:paraId="389A38C7" w14:textId="77777777" w:rsidR="00E422AF" w:rsidRDefault="004C3A60">
      <w:pPr>
        <w:widowControl w:val="0"/>
        <w:numPr>
          <w:ilvl w:val="12"/>
          <w:numId w:val="0"/>
        </w:numPr>
        <w:tabs>
          <w:tab w:val="left" w:pos="567"/>
        </w:tabs>
        <w:rPr>
          <w:bCs/>
          <w:szCs w:val="22"/>
        </w:rPr>
      </w:pPr>
      <w:r>
        <w:rPr>
          <w:bCs/>
          <w:szCs w:val="22"/>
        </w:rPr>
        <w:t>N’interrompez pas votre traitement sans avoir consulté d’abord votre médecin car cela pourrait augmenter vos crises. Une aggravation de votre maladie peut également nuire à votre bébé.</w:t>
      </w:r>
    </w:p>
    <w:p w14:paraId="389A38C8" w14:textId="77777777" w:rsidR="00E422AF" w:rsidRDefault="00E422AF">
      <w:pPr>
        <w:widowControl w:val="0"/>
        <w:numPr>
          <w:ilvl w:val="12"/>
          <w:numId w:val="0"/>
        </w:numPr>
        <w:tabs>
          <w:tab w:val="left" w:pos="567"/>
        </w:tabs>
        <w:rPr>
          <w:bCs/>
          <w:szCs w:val="22"/>
        </w:rPr>
      </w:pPr>
    </w:p>
    <w:p w14:paraId="389A38C9" w14:textId="77777777" w:rsidR="00E422AF" w:rsidRDefault="004C3A60">
      <w:pPr>
        <w:widowControl w:val="0"/>
        <w:tabs>
          <w:tab w:val="left" w:pos="567"/>
        </w:tabs>
        <w:suppressAutoHyphens/>
        <w:rPr>
          <w:b/>
        </w:rPr>
      </w:pPr>
      <w:r>
        <w:rPr>
          <w:b/>
        </w:rPr>
        <w:t>Conduite de véhicules et utilisation de machines</w:t>
      </w:r>
    </w:p>
    <w:p w14:paraId="389A38CA" w14:textId="77777777" w:rsidR="00E422AF" w:rsidRDefault="004C3A60">
      <w:pPr>
        <w:widowControl w:val="0"/>
        <w:tabs>
          <w:tab w:val="left" w:pos="567"/>
        </w:tabs>
        <w:suppressAutoHyphens/>
        <w:rPr>
          <w:szCs w:val="22"/>
        </w:rPr>
      </w:pPr>
      <w:r>
        <w:rPr>
          <w:bCs/>
          <w:szCs w:val="22"/>
        </w:rPr>
        <w:t>Ne conduisez pas de voiture, de vélo ou n’utilisez aucun outil ou machine sans savoir quel est l’effet de ce médicament sur vous. En effet, Vimpat peut vous causer des étourdissements ou troubler votre vue.</w:t>
      </w:r>
    </w:p>
    <w:p w14:paraId="389A38CB" w14:textId="77777777" w:rsidR="00E422AF" w:rsidRDefault="00E422AF">
      <w:pPr>
        <w:widowControl w:val="0"/>
        <w:tabs>
          <w:tab w:val="left" w:pos="567"/>
        </w:tabs>
        <w:suppressAutoHyphens/>
        <w:rPr>
          <w:szCs w:val="22"/>
        </w:rPr>
      </w:pPr>
    </w:p>
    <w:p w14:paraId="389A38CC" w14:textId="77777777" w:rsidR="00E422AF" w:rsidRDefault="004C3A60">
      <w:pPr>
        <w:widowControl w:val="0"/>
        <w:tabs>
          <w:tab w:val="left" w:pos="567"/>
        </w:tabs>
        <w:suppressAutoHyphens/>
        <w:rPr>
          <w:b/>
          <w:szCs w:val="22"/>
        </w:rPr>
      </w:pPr>
      <w:r>
        <w:rPr>
          <w:b/>
          <w:szCs w:val="22"/>
        </w:rPr>
        <w:t>Vimpat contient du sodium.</w:t>
      </w:r>
    </w:p>
    <w:p w14:paraId="389A38CD" w14:textId="77777777" w:rsidR="00E422AF" w:rsidRDefault="004C3A60">
      <w:pPr>
        <w:widowControl w:val="0"/>
        <w:tabs>
          <w:tab w:val="left" w:pos="567"/>
        </w:tabs>
        <w:suppressAutoHyphens/>
        <w:rPr>
          <w:szCs w:val="22"/>
        </w:rPr>
      </w:pPr>
      <w:r>
        <w:rPr>
          <w:szCs w:val="22"/>
        </w:rPr>
        <w:t xml:space="preserve">Ce médicament contient 59,8 mg de sodium (composant principal du sel de cuisine/table) dans chaque flacon. Cela équivaut à 3 % de l’apport alimentaire quotidien maximal recommandé de sodium pour un adulte. </w:t>
      </w:r>
    </w:p>
    <w:p w14:paraId="389A38CE" w14:textId="77777777" w:rsidR="00E422AF" w:rsidRDefault="00E422AF">
      <w:pPr>
        <w:widowControl w:val="0"/>
        <w:tabs>
          <w:tab w:val="left" w:pos="567"/>
        </w:tabs>
        <w:suppressAutoHyphens/>
        <w:rPr>
          <w:szCs w:val="22"/>
        </w:rPr>
      </w:pPr>
    </w:p>
    <w:p w14:paraId="389A38CF" w14:textId="77777777" w:rsidR="00E422AF" w:rsidRDefault="00E422AF">
      <w:pPr>
        <w:widowControl w:val="0"/>
        <w:tabs>
          <w:tab w:val="left" w:pos="567"/>
        </w:tabs>
        <w:suppressAutoHyphens/>
        <w:rPr>
          <w:szCs w:val="22"/>
        </w:rPr>
      </w:pPr>
    </w:p>
    <w:p w14:paraId="389A38D0" w14:textId="77777777" w:rsidR="00E422AF" w:rsidRDefault="004C3A60" w:rsidP="00BC387D">
      <w:pPr>
        <w:pStyle w:val="StyleBoldLeft0cmHanging1cm"/>
      </w:pPr>
      <w:r>
        <w:t>3.</w:t>
      </w:r>
      <w:r>
        <w:tab/>
        <w:t>Comment utiliser Vimpat</w:t>
      </w:r>
    </w:p>
    <w:p w14:paraId="389A38D1" w14:textId="77777777" w:rsidR="00E422AF" w:rsidRDefault="004C3A60">
      <w:pPr>
        <w:keepNext/>
        <w:keepLines/>
        <w:autoSpaceDE w:val="0"/>
        <w:autoSpaceDN w:val="0"/>
        <w:adjustRightInd w:val="0"/>
        <w:rPr>
          <w:szCs w:val="22"/>
        </w:rPr>
      </w:pPr>
      <w:r>
        <w:t xml:space="preserve">Veillez à toujours </w:t>
      </w:r>
      <w:r>
        <w:rPr>
          <w:szCs w:val="22"/>
        </w:rPr>
        <w:t xml:space="preserve">utiliser ce médicament en </w:t>
      </w:r>
      <w:r>
        <w:t xml:space="preserve">suivant exactement </w:t>
      </w:r>
      <w:r>
        <w:rPr>
          <w:szCs w:val="22"/>
        </w:rPr>
        <w:t xml:space="preserve">les indications de votre médecin ou pharmacien. </w:t>
      </w:r>
      <w:r>
        <w:t>Vérifiez auprès de votre médecin ou pharmacien</w:t>
      </w:r>
      <w:r>
        <w:rPr>
          <w:szCs w:val="22"/>
          <w:lang w:eastAsia="de-DE"/>
        </w:rPr>
        <w:t xml:space="preserve"> en cas de doute</w:t>
      </w:r>
      <w:r>
        <w:rPr>
          <w:szCs w:val="22"/>
        </w:rPr>
        <w:t xml:space="preserve">. </w:t>
      </w:r>
    </w:p>
    <w:p w14:paraId="389A38D2" w14:textId="77777777" w:rsidR="00E422AF" w:rsidRDefault="00E422AF">
      <w:pPr>
        <w:autoSpaceDE w:val="0"/>
        <w:autoSpaceDN w:val="0"/>
        <w:adjustRightInd w:val="0"/>
        <w:rPr>
          <w:szCs w:val="22"/>
        </w:rPr>
      </w:pPr>
    </w:p>
    <w:p w14:paraId="389A38D3" w14:textId="77777777" w:rsidR="00E422AF" w:rsidRDefault="004C3A60">
      <w:pPr>
        <w:autoSpaceDE w:val="0"/>
        <w:autoSpaceDN w:val="0"/>
        <w:adjustRightInd w:val="0"/>
        <w:rPr>
          <w:b/>
          <w:szCs w:val="22"/>
        </w:rPr>
      </w:pPr>
      <w:r>
        <w:rPr>
          <w:b/>
          <w:szCs w:val="22"/>
        </w:rPr>
        <w:t>Utiliser Vimpat</w:t>
      </w:r>
    </w:p>
    <w:p w14:paraId="389A38D4" w14:textId="77777777" w:rsidR="00E422AF" w:rsidRDefault="004C3A60">
      <w:pPr>
        <w:numPr>
          <w:ilvl w:val="0"/>
          <w:numId w:val="34"/>
        </w:numPr>
        <w:autoSpaceDE w:val="0"/>
        <w:autoSpaceDN w:val="0"/>
        <w:adjustRightInd w:val="0"/>
        <w:ind w:left="567" w:hanging="567"/>
        <w:rPr>
          <w:szCs w:val="22"/>
        </w:rPr>
      </w:pPr>
      <w:r>
        <w:rPr>
          <w:szCs w:val="22"/>
        </w:rPr>
        <w:t>Vimpat peut être commencé en :</w:t>
      </w:r>
    </w:p>
    <w:p w14:paraId="389A38D5" w14:textId="77777777" w:rsidR="00E422AF" w:rsidRDefault="004C3A60">
      <w:pPr>
        <w:numPr>
          <w:ilvl w:val="1"/>
          <w:numId w:val="34"/>
        </w:numPr>
        <w:autoSpaceDE w:val="0"/>
        <w:autoSpaceDN w:val="0"/>
        <w:adjustRightInd w:val="0"/>
        <w:ind w:left="1134" w:hanging="567"/>
        <w:rPr>
          <w:szCs w:val="22"/>
        </w:rPr>
      </w:pPr>
      <w:r>
        <w:rPr>
          <w:szCs w:val="22"/>
        </w:rPr>
        <w:tab/>
        <w:t>prenant le médicament par voie orale ou</w:t>
      </w:r>
    </w:p>
    <w:p w14:paraId="389A38D6" w14:textId="77777777" w:rsidR="00E422AF" w:rsidRDefault="004C3A60">
      <w:pPr>
        <w:numPr>
          <w:ilvl w:val="1"/>
          <w:numId w:val="34"/>
        </w:numPr>
        <w:autoSpaceDE w:val="0"/>
        <w:autoSpaceDN w:val="0"/>
        <w:adjustRightInd w:val="0"/>
        <w:ind w:left="1134" w:hanging="567"/>
        <w:rPr>
          <w:szCs w:val="22"/>
        </w:rPr>
      </w:pPr>
      <w:r>
        <w:rPr>
          <w:szCs w:val="22"/>
        </w:rPr>
        <w:tab/>
        <w:t>en recevant une perfusion intraveineuse (parfois appelée « perfusion IV »). Le médicament est alors administré dans votre veine par un médecin ou une infirmière. Il est administré pendant 15 à 60 minutes.</w:t>
      </w:r>
    </w:p>
    <w:p w14:paraId="389A38D7" w14:textId="77777777" w:rsidR="00E422AF" w:rsidRDefault="004C3A60">
      <w:pPr>
        <w:widowControl w:val="0"/>
        <w:numPr>
          <w:ilvl w:val="0"/>
          <w:numId w:val="34"/>
        </w:numPr>
        <w:ind w:left="567" w:right="-2" w:hanging="567"/>
        <w:rPr>
          <w:szCs w:val="22"/>
        </w:rPr>
      </w:pPr>
      <w:r>
        <w:rPr>
          <w:szCs w:val="22"/>
        </w:rPr>
        <w:t>La perfusion IV est souvent utilisée brièvement lorsque vous ne pouvez prendre le médicament par voie orale.</w:t>
      </w:r>
    </w:p>
    <w:p w14:paraId="389A38D8" w14:textId="77777777" w:rsidR="00E422AF" w:rsidRDefault="004C3A60">
      <w:pPr>
        <w:widowControl w:val="0"/>
        <w:numPr>
          <w:ilvl w:val="0"/>
          <w:numId w:val="9"/>
        </w:numPr>
        <w:tabs>
          <w:tab w:val="clear" w:pos="1080"/>
        </w:tabs>
        <w:ind w:left="567" w:right="-2" w:hanging="567"/>
        <w:rPr>
          <w:szCs w:val="22"/>
        </w:rPr>
      </w:pPr>
      <w:r>
        <w:t xml:space="preserve">Votre médecin décidera pendant combien de jours vous recevrez des perfusions. Il existe des expériences d’administration de Vimpat en perfusion deux fois par jour jusque 5 jours. Pour un traitement plus long, Vimpat comprimés et sirop sont disponibles. </w:t>
      </w:r>
    </w:p>
    <w:p w14:paraId="389A38D9" w14:textId="77777777" w:rsidR="00E422AF" w:rsidRDefault="00E422AF">
      <w:pPr>
        <w:widowControl w:val="0"/>
        <w:ind w:right="-2"/>
        <w:rPr>
          <w:szCs w:val="22"/>
        </w:rPr>
      </w:pPr>
    </w:p>
    <w:p w14:paraId="389A38DA" w14:textId="77777777" w:rsidR="00E422AF" w:rsidRDefault="004C3A60">
      <w:pPr>
        <w:widowControl w:val="0"/>
        <w:ind w:right="-2"/>
        <w:rPr>
          <w:szCs w:val="22"/>
        </w:rPr>
      </w:pPr>
      <w:r>
        <w:rPr>
          <w:szCs w:val="22"/>
        </w:rPr>
        <w:t xml:space="preserve">Lorsque vous passez de la perfusion à l’administration par voie orale (ou inversement), la quantité totale prise par jour et le nombre de prises par jour restent les mêmes. </w:t>
      </w:r>
    </w:p>
    <w:p w14:paraId="389A38DB" w14:textId="77777777" w:rsidR="00E422AF" w:rsidRDefault="004C3A60">
      <w:pPr>
        <w:widowControl w:val="0"/>
        <w:numPr>
          <w:ilvl w:val="0"/>
          <w:numId w:val="9"/>
        </w:numPr>
        <w:tabs>
          <w:tab w:val="clear" w:pos="1080"/>
        </w:tabs>
        <w:ind w:left="567" w:right="-2" w:hanging="567"/>
        <w:rPr>
          <w:szCs w:val="22"/>
        </w:rPr>
      </w:pPr>
      <w:r>
        <w:rPr>
          <w:szCs w:val="22"/>
        </w:rPr>
        <w:t xml:space="preserve">Prendre Vimpat deux fois par jour (à environ </w:t>
      </w:r>
      <w:r>
        <w:t>12 heures d’intervalle)</w:t>
      </w:r>
      <w:r>
        <w:rPr>
          <w:szCs w:val="22"/>
        </w:rPr>
        <w:t>.</w:t>
      </w:r>
    </w:p>
    <w:p w14:paraId="389A38DC" w14:textId="77777777" w:rsidR="00E422AF" w:rsidRDefault="004C3A60">
      <w:pPr>
        <w:widowControl w:val="0"/>
        <w:numPr>
          <w:ilvl w:val="0"/>
          <w:numId w:val="9"/>
        </w:numPr>
        <w:tabs>
          <w:tab w:val="clear" w:pos="1080"/>
        </w:tabs>
        <w:ind w:left="567" w:right="-2" w:hanging="567"/>
        <w:rPr>
          <w:szCs w:val="22"/>
        </w:rPr>
      </w:pPr>
      <w:r>
        <w:rPr>
          <w:szCs w:val="22"/>
        </w:rPr>
        <w:t>Essayez de l’utiliser à peu près aux mêmes heures chaque jour.</w:t>
      </w:r>
    </w:p>
    <w:p w14:paraId="389A38DD" w14:textId="77777777" w:rsidR="00E422AF" w:rsidRDefault="00E422AF">
      <w:pPr>
        <w:keepNext/>
        <w:keepLines/>
        <w:widowControl w:val="0"/>
        <w:tabs>
          <w:tab w:val="left" w:pos="567"/>
        </w:tabs>
        <w:rPr>
          <w:szCs w:val="22"/>
        </w:rPr>
      </w:pPr>
    </w:p>
    <w:p w14:paraId="389A38DE" w14:textId="77777777" w:rsidR="00E422AF" w:rsidRDefault="004C3A60">
      <w:pPr>
        <w:keepNext/>
        <w:keepLines/>
        <w:widowControl w:val="0"/>
        <w:tabs>
          <w:tab w:val="left" w:pos="567"/>
        </w:tabs>
        <w:rPr>
          <w:b/>
          <w:szCs w:val="22"/>
        </w:rPr>
      </w:pPr>
      <w:r>
        <w:rPr>
          <w:b/>
          <w:szCs w:val="22"/>
        </w:rPr>
        <w:t>Quelle quantité utiliser</w:t>
      </w:r>
    </w:p>
    <w:p w14:paraId="389A38DF" w14:textId="77777777" w:rsidR="00E422AF" w:rsidRDefault="004C3A60">
      <w:pPr>
        <w:pStyle w:val="Date"/>
        <w:keepNext/>
        <w:keepLines/>
        <w:rPr>
          <w:lang w:val="fr-FR"/>
        </w:rPr>
      </w:pPr>
      <w:r>
        <w:rPr>
          <w:lang w:val="fr-FR"/>
        </w:rPr>
        <w:t>Les doses indiquées ci-dessous sont les doses normales recommandées de Vimpat pour les différents groupes d’âge et poids. Votre médecin peut vous prescrire une dose différente si vous avez des problèmes de rein ou de foie</w:t>
      </w:r>
      <w:r>
        <w:rPr>
          <w:szCs w:val="22"/>
          <w:lang w:val="fr-FR"/>
        </w:rPr>
        <w:t>.</w:t>
      </w:r>
    </w:p>
    <w:p w14:paraId="389A38E0" w14:textId="77777777" w:rsidR="00E422AF" w:rsidRDefault="00E422AF">
      <w:pPr>
        <w:widowControl w:val="0"/>
        <w:tabs>
          <w:tab w:val="left" w:pos="567"/>
        </w:tabs>
        <w:rPr>
          <w:color w:val="222222"/>
        </w:rPr>
      </w:pPr>
    </w:p>
    <w:p w14:paraId="389A38E1" w14:textId="77777777" w:rsidR="00E422AF" w:rsidRDefault="004C3A60">
      <w:pPr>
        <w:pStyle w:val="Date"/>
        <w:rPr>
          <w:lang w:val="fr-FR"/>
        </w:rPr>
      </w:pPr>
      <w:r>
        <w:rPr>
          <w:b/>
          <w:szCs w:val="22"/>
          <w:lang w:val="fr-FR"/>
        </w:rPr>
        <w:t>Adolescents et enfants pesant 50 kg ou plus, et adultes</w:t>
      </w:r>
    </w:p>
    <w:p w14:paraId="389A38E2" w14:textId="77777777" w:rsidR="00E422AF" w:rsidRDefault="004C3A60">
      <w:pPr>
        <w:widowControl w:val="0"/>
        <w:tabs>
          <w:tab w:val="left" w:pos="567"/>
        </w:tabs>
        <w:rPr>
          <w:color w:val="222222"/>
        </w:rPr>
      </w:pPr>
      <w:r>
        <w:rPr>
          <w:color w:val="222222"/>
          <w:u w:val="single"/>
        </w:rPr>
        <w:t>Lorsque vous utilisez uniquement Vimpat</w:t>
      </w:r>
    </w:p>
    <w:p w14:paraId="389A38E3" w14:textId="77777777" w:rsidR="00E422AF" w:rsidRDefault="004C3A60">
      <w:pPr>
        <w:widowControl w:val="0"/>
        <w:numPr>
          <w:ilvl w:val="0"/>
          <w:numId w:val="63"/>
        </w:numPr>
        <w:ind w:right="-2"/>
        <w:rPr>
          <w:color w:val="222222"/>
        </w:rPr>
      </w:pPr>
      <w:r>
        <w:rPr>
          <w:color w:val="222222"/>
        </w:rPr>
        <w:t xml:space="preserve">La dose initiale habituelle de Vimpat est de 50 mg deux fois par jour. </w:t>
      </w:r>
    </w:p>
    <w:p w14:paraId="389A38E4" w14:textId="77777777" w:rsidR="00E422AF" w:rsidRDefault="004C3A60">
      <w:pPr>
        <w:widowControl w:val="0"/>
        <w:numPr>
          <w:ilvl w:val="0"/>
          <w:numId w:val="63"/>
        </w:numPr>
        <w:ind w:right="-2"/>
        <w:rPr>
          <w:szCs w:val="22"/>
        </w:rPr>
      </w:pPr>
      <w:r>
        <w:rPr>
          <w:color w:val="222222"/>
        </w:rPr>
        <w:t>Le traitement par Vimpat peut également commencer par une dose de 100 mg de Vimpat deux fois par jour.</w:t>
      </w:r>
      <w:r>
        <w:rPr>
          <w:szCs w:val="22"/>
        </w:rPr>
        <w:t xml:space="preserve"> </w:t>
      </w:r>
    </w:p>
    <w:p w14:paraId="389A38E5" w14:textId="77777777" w:rsidR="00E422AF" w:rsidRDefault="004C3A60">
      <w:pPr>
        <w:widowControl w:val="0"/>
        <w:numPr>
          <w:ilvl w:val="0"/>
          <w:numId w:val="63"/>
        </w:numPr>
        <w:tabs>
          <w:tab w:val="left" w:pos="567"/>
        </w:tabs>
        <w:rPr>
          <w:szCs w:val="22"/>
        </w:rPr>
      </w:pPr>
      <w:r>
        <w:rPr>
          <w:szCs w:val="22"/>
        </w:rPr>
        <w:t>Votre médecin peut augmenter vos deux doses quotidiennes de 50 mg chaque semaine. Ce sera le cas jusqu’à ce que vous atteigniez une dose d’entretien comprise entre 100 mg et 300 mg deux fois par jour.</w:t>
      </w:r>
    </w:p>
    <w:p w14:paraId="389A38E6" w14:textId="77777777" w:rsidR="00E422AF" w:rsidRDefault="00E422AF">
      <w:pPr>
        <w:widowControl w:val="0"/>
        <w:numPr>
          <w:ilvl w:val="12"/>
          <w:numId w:val="0"/>
        </w:numPr>
        <w:ind w:right="-2"/>
        <w:rPr>
          <w:szCs w:val="22"/>
        </w:rPr>
      </w:pPr>
    </w:p>
    <w:p w14:paraId="389A38E7" w14:textId="77777777" w:rsidR="00E422AF" w:rsidRDefault="004C3A60">
      <w:pPr>
        <w:widowControl w:val="0"/>
        <w:tabs>
          <w:tab w:val="left" w:pos="567"/>
        </w:tabs>
        <w:rPr>
          <w:szCs w:val="22"/>
          <w:u w:val="single"/>
        </w:rPr>
      </w:pPr>
      <w:r>
        <w:rPr>
          <w:color w:val="222222"/>
          <w:u w:val="single"/>
        </w:rPr>
        <w:t>Lorsque vous utilisez Vimpat avec d'autres médicaments antiépileptiques</w:t>
      </w:r>
    </w:p>
    <w:p w14:paraId="389A38E8" w14:textId="6C294E4F" w:rsidR="00E422AF" w:rsidRDefault="004C3A60">
      <w:pPr>
        <w:widowControl w:val="0"/>
        <w:numPr>
          <w:ilvl w:val="0"/>
          <w:numId w:val="64"/>
        </w:numPr>
        <w:tabs>
          <w:tab w:val="left" w:pos="567"/>
        </w:tabs>
        <w:rPr>
          <w:szCs w:val="22"/>
        </w:rPr>
      </w:pPr>
      <w:r>
        <w:rPr>
          <w:szCs w:val="22"/>
        </w:rPr>
        <w:t>La dose initiale habituelle de Vimpat est</w:t>
      </w:r>
      <w:r w:rsidR="00B54CB2">
        <w:rPr>
          <w:szCs w:val="22"/>
        </w:rPr>
        <w:t xml:space="preserve"> de</w:t>
      </w:r>
      <w:r>
        <w:rPr>
          <w:szCs w:val="22"/>
        </w:rPr>
        <w:t xml:space="preserve"> 50 mg deux fois par jour. </w:t>
      </w:r>
    </w:p>
    <w:p w14:paraId="389A38E9" w14:textId="77777777" w:rsidR="00E422AF" w:rsidRDefault="00E422AF">
      <w:pPr>
        <w:widowControl w:val="0"/>
        <w:tabs>
          <w:tab w:val="left" w:pos="567"/>
        </w:tabs>
        <w:rPr>
          <w:szCs w:val="22"/>
        </w:rPr>
      </w:pPr>
    </w:p>
    <w:p w14:paraId="389A38EA" w14:textId="77777777" w:rsidR="00E422AF" w:rsidRDefault="004C3A60">
      <w:pPr>
        <w:widowControl w:val="0"/>
        <w:numPr>
          <w:ilvl w:val="0"/>
          <w:numId w:val="64"/>
        </w:numPr>
        <w:tabs>
          <w:tab w:val="left" w:pos="567"/>
        </w:tabs>
      </w:pPr>
      <w:r>
        <w:rPr>
          <w:szCs w:val="22"/>
        </w:rPr>
        <w:t>Votre médecin peut augmenter vos deux doses quotidiennes de 50 mg chaque semaine. Ce sera le cas jusqu’à ce que vous atteigniez une dose d’entretien comprise entre 100 mg et 200 mg deux fois par jour.</w:t>
      </w:r>
    </w:p>
    <w:p w14:paraId="389A38EB" w14:textId="77777777" w:rsidR="00E422AF" w:rsidRDefault="004C3A60">
      <w:pPr>
        <w:numPr>
          <w:ilvl w:val="0"/>
          <w:numId w:val="64"/>
        </w:numPr>
        <w:autoSpaceDE w:val="0"/>
        <w:autoSpaceDN w:val="0"/>
        <w:adjustRightInd w:val="0"/>
        <w:rPr>
          <w:szCs w:val="22"/>
        </w:rPr>
      </w:pPr>
      <w:r>
        <w:rPr>
          <w:szCs w:val="22"/>
        </w:rPr>
        <w:t xml:space="preserve">Si vous pesez 50 kg ou plus, votre médecin peut décider de commencer le traitement avec Vimpat par une dose « de charge » unique de 200 mg suivie environ 12 heures plus tard de la posologie d’entretien. </w:t>
      </w:r>
    </w:p>
    <w:p w14:paraId="389A38EC" w14:textId="77777777" w:rsidR="00E422AF" w:rsidRDefault="00E422AF">
      <w:pPr>
        <w:autoSpaceDE w:val="0"/>
        <w:autoSpaceDN w:val="0"/>
        <w:adjustRightInd w:val="0"/>
      </w:pPr>
    </w:p>
    <w:p w14:paraId="389A38ED" w14:textId="77777777" w:rsidR="00E422AF" w:rsidRDefault="004C3A60">
      <w:pPr>
        <w:widowControl w:val="0"/>
        <w:tabs>
          <w:tab w:val="left" w:pos="567"/>
        </w:tabs>
        <w:rPr>
          <w:b/>
          <w:szCs w:val="22"/>
        </w:rPr>
      </w:pPr>
      <w:r>
        <w:rPr>
          <w:b/>
          <w:szCs w:val="22"/>
        </w:rPr>
        <w:t>Enfants et adolescents pesant moins de 50 kg</w:t>
      </w:r>
    </w:p>
    <w:p w14:paraId="389A38EE" w14:textId="77777777" w:rsidR="00E422AF" w:rsidRDefault="004C3A60">
      <w:pPr>
        <w:widowControl w:val="0"/>
        <w:tabs>
          <w:tab w:val="left" w:pos="567"/>
        </w:tabs>
        <w:rPr>
          <w:color w:val="222222"/>
        </w:rPr>
      </w:pPr>
      <w:r>
        <w:rPr>
          <w:i/>
          <w:iCs/>
          <w:color w:val="222222"/>
        </w:rPr>
        <w:t xml:space="preserve">- Dans le traitement des crises partielles : </w:t>
      </w:r>
      <w:r>
        <w:rPr>
          <w:color w:val="222222"/>
        </w:rPr>
        <w:t>noter que Vimpat n’est pas recommandé pour les enfants de moins de 2 ans</w:t>
      </w:r>
    </w:p>
    <w:p w14:paraId="389A38EF" w14:textId="509CCD1E" w:rsidR="00E422AF" w:rsidRDefault="004C3A60">
      <w:pPr>
        <w:widowControl w:val="0"/>
        <w:tabs>
          <w:tab w:val="left" w:pos="567"/>
        </w:tabs>
        <w:rPr>
          <w:color w:val="222222"/>
        </w:rPr>
      </w:pPr>
      <w:r>
        <w:rPr>
          <w:i/>
          <w:iCs/>
          <w:color w:val="222222"/>
        </w:rPr>
        <w:t xml:space="preserve">- </w:t>
      </w:r>
      <w:r w:rsidR="007D32AE">
        <w:rPr>
          <w:i/>
          <w:iCs/>
          <w:color w:val="222222"/>
        </w:rPr>
        <w:t>Dans le traitement des</w:t>
      </w:r>
      <w:r>
        <w:rPr>
          <w:i/>
          <w:iCs/>
          <w:color w:val="222222"/>
        </w:rPr>
        <w:t xml:space="preserve"> crises généralisées tonico-cloniques primaires </w:t>
      </w:r>
      <w:r>
        <w:rPr>
          <w:color w:val="222222"/>
        </w:rPr>
        <w:t>: noter que Vimpat n’est pas recommandé pour les enfants de moins de 4 ans.</w:t>
      </w:r>
    </w:p>
    <w:p w14:paraId="389A38F0" w14:textId="77777777" w:rsidR="00E422AF" w:rsidRDefault="004C3A60">
      <w:pPr>
        <w:widowControl w:val="0"/>
        <w:tabs>
          <w:tab w:val="left" w:pos="567"/>
        </w:tabs>
        <w:rPr>
          <w:color w:val="222222"/>
          <w:u w:val="single"/>
        </w:rPr>
      </w:pPr>
      <w:r>
        <w:rPr>
          <w:color w:val="222222"/>
          <w:u w:val="single"/>
        </w:rPr>
        <w:t>Lorsque vous utilisez uniquement Vimpat</w:t>
      </w:r>
    </w:p>
    <w:p w14:paraId="389A38F1" w14:textId="77777777" w:rsidR="00E422AF" w:rsidRDefault="004C3A60">
      <w:pPr>
        <w:numPr>
          <w:ilvl w:val="1"/>
          <w:numId w:val="34"/>
        </w:numPr>
      </w:pPr>
      <w:r>
        <w:t>Votre médecin décidera la dose de Vimpat en fonction de votre poids corporel.</w:t>
      </w:r>
    </w:p>
    <w:p w14:paraId="389A38F2" w14:textId="77777777" w:rsidR="00E422AF" w:rsidRDefault="00E422AF">
      <w:pPr>
        <w:pStyle w:val="Date"/>
        <w:rPr>
          <w:lang w:val="fr-FR"/>
        </w:rPr>
      </w:pPr>
    </w:p>
    <w:p w14:paraId="389A38F3" w14:textId="77777777" w:rsidR="00E422AF" w:rsidRDefault="004C3A60">
      <w:pPr>
        <w:numPr>
          <w:ilvl w:val="1"/>
          <w:numId w:val="34"/>
        </w:numPr>
        <w:rPr>
          <w:szCs w:val="22"/>
        </w:rPr>
      </w:pPr>
      <w:r>
        <w:t xml:space="preserve">La dose initiale habituelle est 1 mg (0,1 mL), par kilogramme (kg) de poids corporel, deux fois par jour. </w:t>
      </w:r>
      <w:r>
        <w:rPr>
          <w:szCs w:val="22"/>
        </w:rPr>
        <w:t xml:space="preserve">Votre médecin peut augmenter vos deux doses quotidiennes de 1 mg (0,1 mL) par kg de </w:t>
      </w:r>
      <w:r>
        <w:t>poids corporel</w:t>
      </w:r>
      <w:r>
        <w:rPr>
          <w:szCs w:val="22"/>
        </w:rPr>
        <w:t xml:space="preserve">, chaque semaine. Ce sera le cas jusqu’à ce que vous atteigniez une dose d’entretien. </w:t>
      </w:r>
    </w:p>
    <w:p w14:paraId="389A38F4" w14:textId="77777777" w:rsidR="00E422AF" w:rsidRDefault="004C3A60">
      <w:pPr>
        <w:numPr>
          <w:ilvl w:val="1"/>
          <w:numId w:val="34"/>
        </w:numPr>
      </w:pPr>
      <w:r>
        <w:rPr>
          <w:szCs w:val="22"/>
        </w:rPr>
        <w:t>Des tableaux de posologie comprenant la dose maximale recommandée sont repris ci-dessous</w:t>
      </w:r>
      <w:r>
        <w:t>. Pour information uniquement. Votre médecin déterminera quelle est la dose adaptée pour vous :</w:t>
      </w:r>
    </w:p>
    <w:p w14:paraId="389A38F5" w14:textId="77777777" w:rsidR="00E422AF" w:rsidRDefault="00E422AF"/>
    <w:p w14:paraId="389A38F6" w14:textId="77777777" w:rsidR="00E422AF" w:rsidRDefault="004C3A60">
      <w:pPr>
        <w:keepNext/>
        <w:rPr>
          <w:b/>
        </w:rPr>
      </w:pPr>
      <w:r>
        <w:rPr>
          <w:b/>
        </w:rPr>
        <w:t>À utiliser deux fois par jour</w:t>
      </w:r>
      <w:r>
        <w:t xml:space="preserve"> pour les enfants à partir de 2 ans </w:t>
      </w:r>
      <w:r>
        <w:rPr>
          <w:b/>
        </w:rPr>
        <w:t>pesant de 10 kg à moins de 40 kg</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181"/>
        <w:gridCol w:w="1214"/>
        <w:gridCol w:w="1181"/>
        <w:gridCol w:w="1222"/>
        <w:gridCol w:w="1201"/>
        <w:gridCol w:w="1566"/>
      </w:tblGrid>
      <w:tr w:rsidR="00531B75" w14:paraId="389A3906" w14:textId="77777777" w:rsidTr="00531B75">
        <w:trPr>
          <w:trHeight w:val="1265"/>
        </w:trPr>
        <w:tc>
          <w:tcPr>
            <w:tcW w:w="1205" w:type="dxa"/>
            <w:shd w:val="clear" w:color="auto" w:fill="auto"/>
          </w:tcPr>
          <w:p w14:paraId="389A38F7" w14:textId="77777777" w:rsidR="00E422AF" w:rsidRDefault="004C3A60">
            <w:pPr>
              <w:keepNext/>
              <w:keepLines/>
              <w:rPr>
                <w:szCs w:val="22"/>
              </w:rPr>
            </w:pPr>
            <w:r>
              <w:rPr>
                <w:szCs w:val="22"/>
              </w:rPr>
              <w:t>Poids</w:t>
            </w:r>
          </w:p>
        </w:tc>
        <w:tc>
          <w:tcPr>
            <w:tcW w:w="1208" w:type="dxa"/>
          </w:tcPr>
          <w:p w14:paraId="389A38F8" w14:textId="77777777" w:rsidR="00E422AF" w:rsidRDefault="004C3A60">
            <w:pPr>
              <w:keepNext/>
              <w:keepLines/>
              <w:rPr>
                <w:szCs w:val="22"/>
              </w:rPr>
            </w:pPr>
            <w:r>
              <w:rPr>
                <w:szCs w:val="22"/>
              </w:rPr>
              <w:t>Semaine 1</w:t>
            </w:r>
          </w:p>
          <w:p w14:paraId="389A38F9" w14:textId="77777777" w:rsidR="00E422AF" w:rsidRDefault="004C3A60">
            <w:pPr>
              <w:keepNext/>
              <w:keepLines/>
              <w:rPr>
                <w:szCs w:val="22"/>
              </w:rPr>
            </w:pPr>
            <w:r>
              <w:rPr>
                <w:szCs w:val="22"/>
              </w:rPr>
              <w:t>Dose initiale :</w:t>
            </w:r>
          </w:p>
          <w:p w14:paraId="389A38FA" w14:textId="77777777" w:rsidR="00E422AF" w:rsidRDefault="004C3A60">
            <w:pPr>
              <w:keepNext/>
              <w:keepLines/>
              <w:rPr>
                <w:szCs w:val="22"/>
              </w:rPr>
            </w:pPr>
            <w:r>
              <w:rPr>
                <w:szCs w:val="22"/>
              </w:rPr>
              <w:t>0,1 mL/kg</w:t>
            </w:r>
          </w:p>
          <w:p w14:paraId="389A38FB" w14:textId="77777777" w:rsidR="00E422AF" w:rsidRDefault="00E422AF">
            <w:pPr>
              <w:keepNext/>
              <w:keepLines/>
              <w:rPr>
                <w:szCs w:val="22"/>
              </w:rPr>
            </w:pPr>
          </w:p>
        </w:tc>
        <w:tc>
          <w:tcPr>
            <w:tcW w:w="1263" w:type="dxa"/>
            <w:shd w:val="clear" w:color="auto" w:fill="auto"/>
          </w:tcPr>
          <w:p w14:paraId="389A38FC" w14:textId="77777777" w:rsidR="00E422AF" w:rsidRDefault="004C3A60">
            <w:pPr>
              <w:pStyle w:val="Date"/>
              <w:keepNext/>
              <w:rPr>
                <w:szCs w:val="22"/>
                <w:lang w:val="fr-FR"/>
              </w:rPr>
            </w:pPr>
            <w:r>
              <w:rPr>
                <w:szCs w:val="22"/>
                <w:lang w:val="fr-FR"/>
              </w:rPr>
              <w:t>Semaine 2</w:t>
            </w:r>
          </w:p>
          <w:p w14:paraId="389A38FD" w14:textId="77777777" w:rsidR="00E422AF" w:rsidRDefault="004C3A60">
            <w:pPr>
              <w:pStyle w:val="Date"/>
              <w:keepNext/>
              <w:rPr>
                <w:szCs w:val="22"/>
                <w:lang w:val="fr-FR"/>
              </w:rPr>
            </w:pPr>
            <w:r>
              <w:rPr>
                <w:szCs w:val="22"/>
                <w:lang w:val="fr-FR"/>
              </w:rPr>
              <w:t>0,2 mL/kg</w:t>
            </w:r>
          </w:p>
        </w:tc>
        <w:tc>
          <w:tcPr>
            <w:tcW w:w="1212" w:type="dxa"/>
          </w:tcPr>
          <w:p w14:paraId="389A38FE" w14:textId="77777777" w:rsidR="00E422AF" w:rsidRDefault="004C3A60">
            <w:pPr>
              <w:keepNext/>
              <w:keepLines/>
              <w:rPr>
                <w:szCs w:val="22"/>
              </w:rPr>
            </w:pPr>
            <w:r>
              <w:rPr>
                <w:szCs w:val="22"/>
              </w:rPr>
              <w:t>Semaine 3</w:t>
            </w:r>
          </w:p>
          <w:p w14:paraId="389A38FF" w14:textId="77777777" w:rsidR="00E422AF" w:rsidRDefault="004C3A60">
            <w:pPr>
              <w:keepNext/>
              <w:keepLines/>
              <w:rPr>
                <w:szCs w:val="22"/>
              </w:rPr>
            </w:pPr>
            <w:r>
              <w:rPr>
                <w:szCs w:val="22"/>
              </w:rPr>
              <w:t xml:space="preserve">0,3 mL/kg </w:t>
            </w:r>
          </w:p>
        </w:tc>
        <w:tc>
          <w:tcPr>
            <w:tcW w:w="1276" w:type="dxa"/>
          </w:tcPr>
          <w:p w14:paraId="389A3900" w14:textId="77777777" w:rsidR="00E422AF" w:rsidRDefault="004C3A60">
            <w:pPr>
              <w:keepNext/>
              <w:keepLines/>
              <w:rPr>
                <w:szCs w:val="22"/>
              </w:rPr>
            </w:pPr>
            <w:r>
              <w:rPr>
                <w:szCs w:val="22"/>
              </w:rPr>
              <w:t>Semaine 4</w:t>
            </w:r>
          </w:p>
          <w:p w14:paraId="389A3901" w14:textId="77777777" w:rsidR="00E422AF" w:rsidRDefault="004C3A60">
            <w:pPr>
              <w:keepNext/>
              <w:keepLines/>
              <w:rPr>
                <w:szCs w:val="22"/>
              </w:rPr>
            </w:pPr>
            <w:r>
              <w:rPr>
                <w:szCs w:val="22"/>
              </w:rPr>
              <w:t>0,4 mL/kg</w:t>
            </w:r>
          </w:p>
        </w:tc>
        <w:tc>
          <w:tcPr>
            <w:tcW w:w="1242" w:type="dxa"/>
          </w:tcPr>
          <w:p w14:paraId="389A3902" w14:textId="77777777" w:rsidR="00E422AF" w:rsidRDefault="004C3A60">
            <w:pPr>
              <w:keepNext/>
              <w:keepLines/>
              <w:rPr>
                <w:szCs w:val="22"/>
              </w:rPr>
            </w:pPr>
            <w:r>
              <w:rPr>
                <w:szCs w:val="22"/>
              </w:rPr>
              <w:t>Semaine 5</w:t>
            </w:r>
          </w:p>
          <w:p w14:paraId="389A3903" w14:textId="2A75C5AD" w:rsidR="00E422AF" w:rsidRDefault="00F97F4F">
            <w:pPr>
              <w:keepNext/>
              <w:keepLines/>
              <w:rPr>
                <w:szCs w:val="22"/>
              </w:rPr>
            </w:pPr>
            <w:r>
              <w:rPr>
                <w:szCs w:val="22"/>
              </w:rPr>
              <w:t>0,5</w:t>
            </w:r>
            <w:r w:rsidR="004C3A60">
              <w:rPr>
                <w:szCs w:val="22"/>
              </w:rPr>
              <w:t> mL/kg</w:t>
            </w:r>
          </w:p>
        </w:tc>
        <w:tc>
          <w:tcPr>
            <w:tcW w:w="1168" w:type="dxa"/>
          </w:tcPr>
          <w:p w14:paraId="389A3904" w14:textId="77777777" w:rsidR="00E422AF" w:rsidRDefault="004C3A60">
            <w:pPr>
              <w:keepNext/>
              <w:keepLines/>
              <w:rPr>
                <w:szCs w:val="22"/>
              </w:rPr>
            </w:pPr>
            <w:r>
              <w:rPr>
                <w:szCs w:val="22"/>
              </w:rPr>
              <w:t>Semaine 6</w:t>
            </w:r>
          </w:p>
          <w:p w14:paraId="389A3905" w14:textId="77777777" w:rsidR="00E422AF" w:rsidRDefault="004C3A60">
            <w:pPr>
              <w:keepNext/>
              <w:keepLines/>
              <w:rPr>
                <w:szCs w:val="22"/>
              </w:rPr>
            </w:pPr>
            <w:r>
              <w:rPr>
                <w:szCs w:val="22"/>
              </w:rPr>
              <w:t>Dose maximale recommandée : 0,6 mL/kg</w:t>
            </w:r>
          </w:p>
        </w:tc>
      </w:tr>
      <w:tr w:rsidR="00F97F4F" w14:paraId="389A390E" w14:textId="77777777" w:rsidTr="00531B75">
        <w:tblPrEx>
          <w:tblLook w:val="0000" w:firstRow="0" w:lastRow="0" w:firstColumn="0" w:lastColumn="0" w:noHBand="0" w:noVBand="0"/>
        </w:tblPrEx>
        <w:trPr>
          <w:trHeight w:val="78"/>
        </w:trPr>
        <w:tc>
          <w:tcPr>
            <w:tcW w:w="1205" w:type="dxa"/>
          </w:tcPr>
          <w:p w14:paraId="389A3907" w14:textId="77777777" w:rsidR="00E422AF" w:rsidRDefault="004C3A60">
            <w:pPr>
              <w:keepNext/>
            </w:pPr>
            <w:r>
              <w:t xml:space="preserve">10 kg </w:t>
            </w:r>
          </w:p>
        </w:tc>
        <w:tc>
          <w:tcPr>
            <w:tcW w:w="1208" w:type="dxa"/>
          </w:tcPr>
          <w:p w14:paraId="389A3908" w14:textId="77777777" w:rsidR="00E422AF" w:rsidRDefault="004C3A60">
            <w:pPr>
              <w:keepNext/>
            </w:pPr>
            <w:r>
              <w:t xml:space="preserve">1 mL </w:t>
            </w:r>
          </w:p>
        </w:tc>
        <w:tc>
          <w:tcPr>
            <w:tcW w:w="1263" w:type="dxa"/>
          </w:tcPr>
          <w:p w14:paraId="389A3909" w14:textId="77777777" w:rsidR="00E422AF" w:rsidRDefault="004C3A60">
            <w:pPr>
              <w:keepNext/>
            </w:pPr>
            <w:r>
              <w:t xml:space="preserve">2 mL </w:t>
            </w:r>
          </w:p>
        </w:tc>
        <w:tc>
          <w:tcPr>
            <w:tcW w:w="1212" w:type="dxa"/>
          </w:tcPr>
          <w:p w14:paraId="389A390A" w14:textId="77777777" w:rsidR="00E422AF" w:rsidRDefault="004C3A60">
            <w:pPr>
              <w:keepNext/>
            </w:pPr>
            <w:r>
              <w:t xml:space="preserve">3 mL </w:t>
            </w:r>
          </w:p>
        </w:tc>
        <w:tc>
          <w:tcPr>
            <w:tcW w:w="1276" w:type="dxa"/>
          </w:tcPr>
          <w:p w14:paraId="389A390B" w14:textId="77777777" w:rsidR="00E422AF" w:rsidRDefault="004C3A60">
            <w:pPr>
              <w:keepNext/>
            </w:pPr>
            <w:r>
              <w:t xml:space="preserve">4 mL </w:t>
            </w:r>
          </w:p>
        </w:tc>
        <w:tc>
          <w:tcPr>
            <w:tcW w:w="1242" w:type="dxa"/>
          </w:tcPr>
          <w:p w14:paraId="389A390C" w14:textId="77777777" w:rsidR="00E422AF" w:rsidRDefault="004C3A60">
            <w:pPr>
              <w:keepNext/>
            </w:pPr>
            <w:r>
              <w:t xml:space="preserve">5 mL </w:t>
            </w:r>
          </w:p>
        </w:tc>
        <w:tc>
          <w:tcPr>
            <w:tcW w:w="1170" w:type="dxa"/>
          </w:tcPr>
          <w:p w14:paraId="389A390D" w14:textId="77777777" w:rsidR="00E422AF" w:rsidRDefault="004C3A60">
            <w:pPr>
              <w:keepNext/>
            </w:pPr>
            <w:r>
              <w:t xml:space="preserve">6 mL </w:t>
            </w:r>
          </w:p>
        </w:tc>
      </w:tr>
      <w:tr w:rsidR="00F97F4F" w14:paraId="389A3916" w14:textId="77777777" w:rsidTr="00531B75">
        <w:tblPrEx>
          <w:tblLook w:val="0000" w:firstRow="0" w:lastRow="0" w:firstColumn="0" w:lastColumn="0" w:noHBand="0" w:noVBand="0"/>
        </w:tblPrEx>
        <w:trPr>
          <w:trHeight w:val="78"/>
        </w:trPr>
        <w:tc>
          <w:tcPr>
            <w:tcW w:w="1205" w:type="dxa"/>
          </w:tcPr>
          <w:p w14:paraId="389A390F" w14:textId="77777777" w:rsidR="00E422AF" w:rsidRDefault="004C3A60">
            <w:pPr>
              <w:keepNext/>
            </w:pPr>
            <w:r>
              <w:t xml:space="preserve">15 kg </w:t>
            </w:r>
          </w:p>
        </w:tc>
        <w:tc>
          <w:tcPr>
            <w:tcW w:w="1208" w:type="dxa"/>
          </w:tcPr>
          <w:p w14:paraId="389A3910" w14:textId="77777777" w:rsidR="00E422AF" w:rsidRDefault="004C3A60">
            <w:pPr>
              <w:keepNext/>
            </w:pPr>
            <w:r>
              <w:t xml:space="preserve">1,5 mL </w:t>
            </w:r>
          </w:p>
        </w:tc>
        <w:tc>
          <w:tcPr>
            <w:tcW w:w="1263" w:type="dxa"/>
          </w:tcPr>
          <w:p w14:paraId="389A3911" w14:textId="77777777" w:rsidR="00E422AF" w:rsidRDefault="004C3A60">
            <w:pPr>
              <w:keepNext/>
            </w:pPr>
            <w:r>
              <w:t xml:space="preserve">3 mL </w:t>
            </w:r>
          </w:p>
        </w:tc>
        <w:tc>
          <w:tcPr>
            <w:tcW w:w="1212" w:type="dxa"/>
          </w:tcPr>
          <w:p w14:paraId="389A3912" w14:textId="77777777" w:rsidR="00E422AF" w:rsidRDefault="004C3A60">
            <w:pPr>
              <w:keepNext/>
            </w:pPr>
            <w:r>
              <w:t xml:space="preserve">4,5 mL </w:t>
            </w:r>
          </w:p>
        </w:tc>
        <w:tc>
          <w:tcPr>
            <w:tcW w:w="1276" w:type="dxa"/>
          </w:tcPr>
          <w:p w14:paraId="389A3913" w14:textId="77777777" w:rsidR="00E422AF" w:rsidRDefault="004C3A60">
            <w:pPr>
              <w:keepNext/>
            </w:pPr>
            <w:r>
              <w:t xml:space="preserve">6 mL </w:t>
            </w:r>
          </w:p>
        </w:tc>
        <w:tc>
          <w:tcPr>
            <w:tcW w:w="1242" w:type="dxa"/>
          </w:tcPr>
          <w:p w14:paraId="389A3914" w14:textId="77777777" w:rsidR="00E422AF" w:rsidRDefault="004C3A60">
            <w:pPr>
              <w:keepNext/>
            </w:pPr>
            <w:r>
              <w:t xml:space="preserve">7,5 mL </w:t>
            </w:r>
          </w:p>
        </w:tc>
        <w:tc>
          <w:tcPr>
            <w:tcW w:w="1170" w:type="dxa"/>
          </w:tcPr>
          <w:p w14:paraId="389A3915" w14:textId="77777777" w:rsidR="00E422AF" w:rsidRDefault="004C3A60">
            <w:pPr>
              <w:keepNext/>
            </w:pPr>
            <w:r>
              <w:t xml:space="preserve">9 mL </w:t>
            </w:r>
          </w:p>
        </w:tc>
      </w:tr>
      <w:tr w:rsidR="00F97F4F" w14:paraId="389A391E" w14:textId="77777777" w:rsidTr="00531B75">
        <w:tblPrEx>
          <w:tblLook w:val="0000" w:firstRow="0" w:lastRow="0" w:firstColumn="0" w:lastColumn="0" w:noHBand="0" w:noVBand="0"/>
        </w:tblPrEx>
        <w:trPr>
          <w:trHeight w:val="78"/>
        </w:trPr>
        <w:tc>
          <w:tcPr>
            <w:tcW w:w="1205" w:type="dxa"/>
          </w:tcPr>
          <w:p w14:paraId="389A3917" w14:textId="77777777" w:rsidR="00E422AF" w:rsidRDefault="004C3A60">
            <w:pPr>
              <w:keepNext/>
            </w:pPr>
            <w:r>
              <w:t xml:space="preserve">20 kg </w:t>
            </w:r>
          </w:p>
        </w:tc>
        <w:tc>
          <w:tcPr>
            <w:tcW w:w="1208" w:type="dxa"/>
          </w:tcPr>
          <w:p w14:paraId="389A3918" w14:textId="77777777" w:rsidR="00E422AF" w:rsidRDefault="004C3A60">
            <w:pPr>
              <w:keepNext/>
            </w:pPr>
            <w:r>
              <w:t xml:space="preserve">2 mL </w:t>
            </w:r>
          </w:p>
        </w:tc>
        <w:tc>
          <w:tcPr>
            <w:tcW w:w="1263" w:type="dxa"/>
          </w:tcPr>
          <w:p w14:paraId="389A3919" w14:textId="77777777" w:rsidR="00E422AF" w:rsidRDefault="004C3A60">
            <w:pPr>
              <w:keepNext/>
            </w:pPr>
            <w:r>
              <w:t xml:space="preserve">4 mL </w:t>
            </w:r>
          </w:p>
        </w:tc>
        <w:tc>
          <w:tcPr>
            <w:tcW w:w="1212" w:type="dxa"/>
          </w:tcPr>
          <w:p w14:paraId="389A391A" w14:textId="77777777" w:rsidR="00E422AF" w:rsidRDefault="004C3A60">
            <w:pPr>
              <w:keepNext/>
            </w:pPr>
            <w:r>
              <w:t xml:space="preserve">6 mL </w:t>
            </w:r>
          </w:p>
        </w:tc>
        <w:tc>
          <w:tcPr>
            <w:tcW w:w="1276" w:type="dxa"/>
          </w:tcPr>
          <w:p w14:paraId="389A391B" w14:textId="77777777" w:rsidR="00E422AF" w:rsidRDefault="004C3A60">
            <w:pPr>
              <w:keepNext/>
            </w:pPr>
            <w:r>
              <w:t xml:space="preserve">8 mL </w:t>
            </w:r>
          </w:p>
        </w:tc>
        <w:tc>
          <w:tcPr>
            <w:tcW w:w="1242" w:type="dxa"/>
          </w:tcPr>
          <w:p w14:paraId="389A391C" w14:textId="77777777" w:rsidR="00E422AF" w:rsidRDefault="004C3A60">
            <w:pPr>
              <w:keepNext/>
            </w:pPr>
            <w:r>
              <w:t xml:space="preserve">10 mL </w:t>
            </w:r>
          </w:p>
        </w:tc>
        <w:tc>
          <w:tcPr>
            <w:tcW w:w="1170" w:type="dxa"/>
          </w:tcPr>
          <w:p w14:paraId="389A391D" w14:textId="77777777" w:rsidR="00E422AF" w:rsidRDefault="004C3A60">
            <w:pPr>
              <w:keepNext/>
            </w:pPr>
            <w:r>
              <w:t xml:space="preserve">12 mL </w:t>
            </w:r>
          </w:p>
        </w:tc>
      </w:tr>
      <w:tr w:rsidR="00F97F4F" w14:paraId="389A3926" w14:textId="77777777" w:rsidTr="00531B75">
        <w:tblPrEx>
          <w:tblLook w:val="0000" w:firstRow="0" w:lastRow="0" w:firstColumn="0" w:lastColumn="0" w:noHBand="0" w:noVBand="0"/>
        </w:tblPrEx>
        <w:trPr>
          <w:trHeight w:val="78"/>
        </w:trPr>
        <w:tc>
          <w:tcPr>
            <w:tcW w:w="1205" w:type="dxa"/>
          </w:tcPr>
          <w:p w14:paraId="389A391F" w14:textId="77777777" w:rsidR="00E422AF" w:rsidRDefault="004C3A60">
            <w:pPr>
              <w:keepNext/>
            </w:pPr>
            <w:r>
              <w:t xml:space="preserve">25 kg </w:t>
            </w:r>
          </w:p>
        </w:tc>
        <w:tc>
          <w:tcPr>
            <w:tcW w:w="1208" w:type="dxa"/>
          </w:tcPr>
          <w:p w14:paraId="389A3920" w14:textId="77777777" w:rsidR="00E422AF" w:rsidRDefault="004C3A60">
            <w:pPr>
              <w:keepNext/>
            </w:pPr>
            <w:r>
              <w:t xml:space="preserve">2,5 mL </w:t>
            </w:r>
          </w:p>
        </w:tc>
        <w:tc>
          <w:tcPr>
            <w:tcW w:w="1263" w:type="dxa"/>
          </w:tcPr>
          <w:p w14:paraId="389A3921" w14:textId="77777777" w:rsidR="00E422AF" w:rsidRDefault="004C3A60">
            <w:pPr>
              <w:keepNext/>
            </w:pPr>
            <w:r>
              <w:t xml:space="preserve">5 mL </w:t>
            </w:r>
          </w:p>
        </w:tc>
        <w:tc>
          <w:tcPr>
            <w:tcW w:w="1212" w:type="dxa"/>
          </w:tcPr>
          <w:p w14:paraId="389A3922" w14:textId="77777777" w:rsidR="00E422AF" w:rsidRDefault="004C3A60">
            <w:pPr>
              <w:keepNext/>
            </w:pPr>
            <w:r>
              <w:t xml:space="preserve">7,5 mL </w:t>
            </w:r>
          </w:p>
        </w:tc>
        <w:tc>
          <w:tcPr>
            <w:tcW w:w="1276" w:type="dxa"/>
          </w:tcPr>
          <w:p w14:paraId="389A3923" w14:textId="77777777" w:rsidR="00E422AF" w:rsidRDefault="004C3A60">
            <w:pPr>
              <w:keepNext/>
            </w:pPr>
            <w:r>
              <w:t xml:space="preserve">10 mL </w:t>
            </w:r>
          </w:p>
        </w:tc>
        <w:tc>
          <w:tcPr>
            <w:tcW w:w="1242" w:type="dxa"/>
          </w:tcPr>
          <w:p w14:paraId="389A3924" w14:textId="77777777" w:rsidR="00E422AF" w:rsidRDefault="004C3A60">
            <w:pPr>
              <w:keepNext/>
            </w:pPr>
            <w:r>
              <w:t xml:space="preserve">12,5 mL </w:t>
            </w:r>
          </w:p>
        </w:tc>
        <w:tc>
          <w:tcPr>
            <w:tcW w:w="1170" w:type="dxa"/>
          </w:tcPr>
          <w:p w14:paraId="389A3925" w14:textId="77777777" w:rsidR="00E422AF" w:rsidRDefault="004C3A60">
            <w:pPr>
              <w:keepNext/>
            </w:pPr>
            <w:r>
              <w:t xml:space="preserve">15 mL </w:t>
            </w:r>
          </w:p>
        </w:tc>
      </w:tr>
      <w:tr w:rsidR="00F97F4F" w14:paraId="389A392E" w14:textId="77777777" w:rsidTr="00531B75">
        <w:tblPrEx>
          <w:tblLook w:val="0000" w:firstRow="0" w:lastRow="0" w:firstColumn="0" w:lastColumn="0" w:noHBand="0" w:noVBand="0"/>
        </w:tblPrEx>
        <w:trPr>
          <w:trHeight w:val="78"/>
        </w:trPr>
        <w:tc>
          <w:tcPr>
            <w:tcW w:w="1205" w:type="dxa"/>
          </w:tcPr>
          <w:p w14:paraId="389A3927" w14:textId="77777777" w:rsidR="00E422AF" w:rsidRDefault="004C3A60">
            <w:pPr>
              <w:keepNext/>
            </w:pPr>
            <w:r>
              <w:t xml:space="preserve">30 kg </w:t>
            </w:r>
          </w:p>
        </w:tc>
        <w:tc>
          <w:tcPr>
            <w:tcW w:w="1208" w:type="dxa"/>
          </w:tcPr>
          <w:p w14:paraId="389A3928" w14:textId="77777777" w:rsidR="00E422AF" w:rsidRDefault="004C3A60">
            <w:pPr>
              <w:keepNext/>
            </w:pPr>
            <w:r>
              <w:t xml:space="preserve">3 mL </w:t>
            </w:r>
          </w:p>
        </w:tc>
        <w:tc>
          <w:tcPr>
            <w:tcW w:w="1263" w:type="dxa"/>
          </w:tcPr>
          <w:p w14:paraId="389A3929" w14:textId="77777777" w:rsidR="00E422AF" w:rsidRDefault="004C3A60">
            <w:pPr>
              <w:keepNext/>
            </w:pPr>
            <w:r>
              <w:t xml:space="preserve">6 mL </w:t>
            </w:r>
          </w:p>
        </w:tc>
        <w:tc>
          <w:tcPr>
            <w:tcW w:w="1212" w:type="dxa"/>
          </w:tcPr>
          <w:p w14:paraId="389A392A" w14:textId="77777777" w:rsidR="00E422AF" w:rsidRDefault="004C3A60">
            <w:pPr>
              <w:keepNext/>
            </w:pPr>
            <w:r>
              <w:t xml:space="preserve">9 mL </w:t>
            </w:r>
          </w:p>
        </w:tc>
        <w:tc>
          <w:tcPr>
            <w:tcW w:w="1276" w:type="dxa"/>
          </w:tcPr>
          <w:p w14:paraId="389A392B" w14:textId="77777777" w:rsidR="00E422AF" w:rsidRDefault="004C3A60">
            <w:r>
              <w:t xml:space="preserve">12 mL </w:t>
            </w:r>
          </w:p>
        </w:tc>
        <w:tc>
          <w:tcPr>
            <w:tcW w:w="1242" w:type="dxa"/>
          </w:tcPr>
          <w:p w14:paraId="389A392C" w14:textId="77777777" w:rsidR="00E422AF" w:rsidRDefault="004C3A60">
            <w:pPr>
              <w:keepNext/>
            </w:pPr>
            <w:r>
              <w:t xml:space="preserve">15 mL </w:t>
            </w:r>
          </w:p>
        </w:tc>
        <w:tc>
          <w:tcPr>
            <w:tcW w:w="1170" w:type="dxa"/>
          </w:tcPr>
          <w:p w14:paraId="389A392D" w14:textId="77777777" w:rsidR="00E422AF" w:rsidRDefault="004C3A60">
            <w:pPr>
              <w:keepNext/>
            </w:pPr>
            <w:r>
              <w:t xml:space="preserve">18 mL </w:t>
            </w:r>
          </w:p>
        </w:tc>
      </w:tr>
      <w:tr w:rsidR="00F97F4F" w14:paraId="389A3936" w14:textId="77777777" w:rsidTr="00531B75">
        <w:tblPrEx>
          <w:tblLook w:val="0000" w:firstRow="0" w:lastRow="0" w:firstColumn="0" w:lastColumn="0" w:noHBand="0" w:noVBand="0"/>
        </w:tblPrEx>
        <w:trPr>
          <w:trHeight w:val="78"/>
        </w:trPr>
        <w:tc>
          <w:tcPr>
            <w:tcW w:w="1205" w:type="dxa"/>
          </w:tcPr>
          <w:p w14:paraId="389A392F" w14:textId="77777777" w:rsidR="00E422AF" w:rsidRDefault="004C3A60">
            <w:pPr>
              <w:keepNext/>
            </w:pPr>
            <w:r>
              <w:t xml:space="preserve">35 kg </w:t>
            </w:r>
          </w:p>
        </w:tc>
        <w:tc>
          <w:tcPr>
            <w:tcW w:w="1208" w:type="dxa"/>
          </w:tcPr>
          <w:p w14:paraId="389A3930" w14:textId="77777777" w:rsidR="00E422AF" w:rsidRDefault="004C3A60">
            <w:pPr>
              <w:keepNext/>
            </w:pPr>
            <w:r>
              <w:t xml:space="preserve">3,5 mL </w:t>
            </w:r>
          </w:p>
        </w:tc>
        <w:tc>
          <w:tcPr>
            <w:tcW w:w="1263" w:type="dxa"/>
          </w:tcPr>
          <w:p w14:paraId="389A3931" w14:textId="77777777" w:rsidR="00E422AF" w:rsidRDefault="004C3A60">
            <w:pPr>
              <w:keepNext/>
            </w:pPr>
            <w:r>
              <w:t xml:space="preserve">7 mL </w:t>
            </w:r>
          </w:p>
        </w:tc>
        <w:tc>
          <w:tcPr>
            <w:tcW w:w="1212" w:type="dxa"/>
          </w:tcPr>
          <w:p w14:paraId="389A3932" w14:textId="77777777" w:rsidR="00E422AF" w:rsidRDefault="004C3A60">
            <w:pPr>
              <w:keepNext/>
            </w:pPr>
            <w:r>
              <w:t xml:space="preserve">10,5 mL </w:t>
            </w:r>
          </w:p>
        </w:tc>
        <w:tc>
          <w:tcPr>
            <w:tcW w:w="1276" w:type="dxa"/>
          </w:tcPr>
          <w:p w14:paraId="389A3933" w14:textId="77777777" w:rsidR="00E422AF" w:rsidRDefault="004C3A60">
            <w:pPr>
              <w:keepNext/>
            </w:pPr>
            <w:r>
              <w:t xml:space="preserve">14 mL </w:t>
            </w:r>
          </w:p>
        </w:tc>
        <w:tc>
          <w:tcPr>
            <w:tcW w:w="1242" w:type="dxa"/>
          </w:tcPr>
          <w:p w14:paraId="389A3934" w14:textId="77777777" w:rsidR="00E422AF" w:rsidRDefault="004C3A60">
            <w:pPr>
              <w:keepNext/>
            </w:pPr>
            <w:r>
              <w:t xml:space="preserve">17,5 mL </w:t>
            </w:r>
          </w:p>
        </w:tc>
        <w:tc>
          <w:tcPr>
            <w:tcW w:w="1170" w:type="dxa"/>
          </w:tcPr>
          <w:p w14:paraId="389A3935" w14:textId="77777777" w:rsidR="00E422AF" w:rsidRDefault="004C3A60">
            <w:pPr>
              <w:keepNext/>
            </w:pPr>
            <w:r>
              <w:t xml:space="preserve">21 mL </w:t>
            </w:r>
          </w:p>
        </w:tc>
      </w:tr>
    </w:tbl>
    <w:p w14:paraId="389A3937" w14:textId="77777777" w:rsidR="00E422AF" w:rsidRDefault="00E422AF" w:rsidP="00B0119E"/>
    <w:p w14:paraId="389A3938" w14:textId="77777777" w:rsidR="00E422AF" w:rsidRDefault="004C3A60">
      <w:pPr>
        <w:keepNext/>
        <w:rPr>
          <w:b/>
        </w:rPr>
      </w:pPr>
      <w:r>
        <w:rPr>
          <w:b/>
          <w:bCs/>
        </w:rPr>
        <w:t>À</w:t>
      </w:r>
      <w:r>
        <w:rPr>
          <w:b/>
        </w:rPr>
        <w:t xml:space="preserve"> utiliser deux fois par jour</w:t>
      </w:r>
      <w:r>
        <w:t xml:space="preserve"> pour les enfants et les adolescents </w:t>
      </w:r>
      <w:r>
        <w:rPr>
          <w:b/>
        </w:rPr>
        <w:t>pesant de 40 kg à moins de 50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1490"/>
        <w:gridCol w:w="1490"/>
        <w:gridCol w:w="1490"/>
        <w:gridCol w:w="1490"/>
        <w:gridCol w:w="1490"/>
      </w:tblGrid>
      <w:tr w:rsidR="00E422AF" w14:paraId="389A3949" w14:textId="77777777">
        <w:trPr>
          <w:trHeight w:val="272"/>
        </w:trPr>
        <w:tc>
          <w:tcPr>
            <w:tcW w:w="1490" w:type="dxa"/>
          </w:tcPr>
          <w:p w14:paraId="389A3939" w14:textId="77777777" w:rsidR="00E422AF" w:rsidRDefault="004C3A60">
            <w:pPr>
              <w:rPr>
                <w:u w:val="single"/>
              </w:rPr>
            </w:pPr>
            <w:r>
              <w:t>Poids</w:t>
            </w:r>
          </w:p>
        </w:tc>
        <w:tc>
          <w:tcPr>
            <w:tcW w:w="1490" w:type="dxa"/>
          </w:tcPr>
          <w:p w14:paraId="389A393A" w14:textId="77777777" w:rsidR="00E422AF" w:rsidRDefault="004C3A60">
            <w:pPr>
              <w:keepNext/>
            </w:pPr>
            <w:r>
              <w:t>Semaine 1</w:t>
            </w:r>
          </w:p>
          <w:p w14:paraId="389A393B" w14:textId="7C0A01D6" w:rsidR="00E422AF" w:rsidRDefault="00E13AC7">
            <w:pPr>
              <w:keepNext/>
            </w:pPr>
            <w:r>
              <w:t xml:space="preserve">Dose initiale : </w:t>
            </w:r>
            <w:r w:rsidR="004C3A60">
              <w:t>0,1 mL/kg</w:t>
            </w:r>
          </w:p>
          <w:p w14:paraId="389A393C" w14:textId="032D4628" w:rsidR="00E422AF" w:rsidRDefault="00E422AF">
            <w:pPr>
              <w:rPr>
                <w:u w:val="single"/>
              </w:rPr>
            </w:pPr>
          </w:p>
        </w:tc>
        <w:tc>
          <w:tcPr>
            <w:tcW w:w="1490" w:type="dxa"/>
          </w:tcPr>
          <w:p w14:paraId="389A393D" w14:textId="77777777" w:rsidR="00E422AF" w:rsidRDefault="004C3A60">
            <w:pPr>
              <w:keepNext/>
            </w:pPr>
            <w:r>
              <w:t>Semaine 2</w:t>
            </w:r>
          </w:p>
          <w:p w14:paraId="389A393E" w14:textId="77777777" w:rsidR="00E422AF" w:rsidRDefault="004C3A60">
            <w:pPr>
              <w:keepNext/>
            </w:pPr>
            <w:r>
              <w:t xml:space="preserve">0,2 mL/kg </w:t>
            </w:r>
          </w:p>
          <w:p w14:paraId="389A393F" w14:textId="77777777" w:rsidR="00E422AF" w:rsidRDefault="00E422AF">
            <w:pPr>
              <w:rPr>
                <w:u w:val="single"/>
              </w:rPr>
            </w:pPr>
          </w:p>
        </w:tc>
        <w:tc>
          <w:tcPr>
            <w:tcW w:w="1490" w:type="dxa"/>
          </w:tcPr>
          <w:p w14:paraId="389A3940" w14:textId="77777777" w:rsidR="00E422AF" w:rsidRDefault="004C3A60">
            <w:pPr>
              <w:keepNext/>
            </w:pPr>
            <w:r>
              <w:t>Semaine 3</w:t>
            </w:r>
          </w:p>
          <w:p w14:paraId="389A3941" w14:textId="77777777" w:rsidR="00E422AF" w:rsidRDefault="004C3A60">
            <w:pPr>
              <w:keepNext/>
            </w:pPr>
            <w:r>
              <w:t>0,3 mL/kg</w:t>
            </w:r>
          </w:p>
          <w:p w14:paraId="389A3942" w14:textId="77777777" w:rsidR="00E422AF" w:rsidRDefault="00E422AF">
            <w:pPr>
              <w:rPr>
                <w:u w:val="single"/>
              </w:rPr>
            </w:pPr>
          </w:p>
        </w:tc>
        <w:tc>
          <w:tcPr>
            <w:tcW w:w="1490" w:type="dxa"/>
          </w:tcPr>
          <w:p w14:paraId="389A3943" w14:textId="77777777" w:rsidR="00E422AF" w:rsidRDefault="004C3A60">
            <w:pPr>
              <w:keepNext/>
            </w:pPr>
            <w:r>
              <w:t>Semaine 4</w:t>
            </w:r>
          </w:p>
          <w:p w14:paraId="389A3944" w14:textId="77777777" w:rsidR="00E422AF" w:rsidRDefault="004C3A60">
            <w:pPr>
              <w:keepNext/>
            </w:pPr>
            <w:r>
              <w:t>0,4 mL/kg</w:t>
            </w:r>
          </w:p>
          <w:p w14:paraId="389A3945" w14:textId="77777777" w:rsidR="00E422AF" w:rsidRDefault="00E422AF">
            <w:pPr>
              <w:rPr>
                <w:u w:val="single"/>
              </w:rPr>
            </w:pPr>
          </w:p>
        </w:tc>
        <w:tc>
          <w:tcPr>
            <w:tcW w:w="1490" w:type="dxa"/>
          </w:tcPr>
          <w:p w14:paraId="389A3946" w14:textId="77777777" w:rsidR="00E422AF" w:rsidRDefault="004C3A60">
            <w:pPr>
              <w:keepNext/>
            </w:pPr>
            <w:r>
              <w:t>Semaine 5</w:t>
            </w:r>
          </w:p>
          <w:p w14:paraId="389A3947" w14:textId="003445B0" w:rsidR="00E422AF" w:rsidRDefault="00E13AC7">
            <w:pPr>
              <w:keepNext/>
            </w:pPr>
            <w:r>
              <w:t xml:space="preserve">Dose maximale recommandée : </w:t>
            </w:r>
            <w:r w:rsidR="004C3A60">
              <w:t>0,5 mL/kg</w:t>
            </w:r>
          </w:p>
          <w:p w14:paraId="389A3948" w14:textId="7AE92ADE" w:rsidR="00E422AF" w:rsidRDefault="00E422AF">
            <w:pPr>
              <w:rPr>
                <w:u w:val="single"/>
              </w:rPr>
            </w:pPr>
          </w:p>
        </w:tc>
      </w:tr>
      <w:tr w:rsidR="00E422AF" w14:paraId="389A3950" w14:textId="77777777">
        <w:trPr>
          <w:trHeight w:val="76"/>
        </w:trPr>
        <w:tc>
          <w:tcPr>
            <w:tcW w:w="1490" w:type="dxa"/>
          </w:tcPr>
          <w:p w14:paraId="389A394A" w14:textId="77777777" w:rsidR="00E422AF" w:rsidRDefault="004C3A60">
            <w:r>
              <w:t xml:space="preserve">40 kg </w:t>
            </w:r>
          </w:p>
        </w:tc>
        <w:tc>
          <w:tcPr>
            <w:tcW w:w="1490" w:type="dxa"/>
          </w:tcPr>
          <w:p w14:paraId="389A394B" w14:textId="77777777" w:rsidR="00E422AF" w:rsidRDefault="004C3A60">
            <w:r>
              <w:t xml:space="preserve">4 mL </w:t>
            </w:r>
          </w:p>
        </w:tc>
        <w:tc>
          <w:tcPr>
            <w:tcW w:w="1490" w:type="dxa"/>
          </w:tcPr>
          <w:p w14:paraId="389A394C" w14:textId="77777777" w:rsidR="00E422AF" w:rsidRDefault="004C3A60">
            <w:r>
              <w:t xml:space="preserve">8 mL </w:t>
            </w:r>
          </w:p>
        </w:tc>
        <w:tc>
          <w:tcPr>
            <w:tcW w:w="1490" w:type="dxa"/>
          </w:tcPr>
          <w:p w14:paraId="389A394D" w14:textId="77777777" w:rsidR="00E422AF" w:rsidRDefault="004C3A60">
            <w:r>
              <w:t xml:space="preserve">12 mL </w:t>
            </w:r>
          </w:p>
        </w:tc>
        <w:tc>
          <w:tcPr>
            <w:tcW w:w="1490" w:type="dxa"/>
          </w:tcPr>
          <w:p w14:paraId="389A394E" w14:textId="77777777" w:rsidR="00E422AF" w:rsidRDefault="004C3A60">
            <w:r>
              <w:t xml:space="preserve">16 mL </w:t>
            </w:r>
          </w:p>
        </w:tc>
        <w:tc>
          <w:tcPr>
            <w:tcW w:w="1490" w:type="dxa"/>
          </w:tcPr>
          <w:p w14:paraId="389A394F" w14:textId="77777777" w:rsidR="00E422AF" w:rsidRDefault="004C3A60">
            <w:r>
              <w:t xml:space="preserve">20 mL </w:t>
            </w:r>
          </w:p>
        </w:tc>
      </w:tr>
      <w:tr w:rsidR="00E422AF" w14:paraId="389A3957" w14:textId="77777777">
        <w:trPr>
          <w:trHeight w:val="76"/>
        </w:trPr>
        <w:tc>
          <w:tcPr>
            <w:tcW w:w="1490" w:type="dxa"/>
          </w:tcPr>
          <w:p w14:paraId="389A3951" w14:textId="77777777" w:rsidR="00E422AF" w:rsidRDefault="004C3A60">
            <w:r>
              <w:t xml:space="preserve">45 kg </w:t>
            </w:r>
          </w:p>
        </w:tc>
        <w:tc>
          <w:tcPr>
            <w:tcW w:w="1490" w:type="dxa"/>
          </w:tcPr>
          <w:p w14:paraId="389A3952" w14:textId="77777777" w:rsidR="00E422AF" w:rsidRDefault="004C3A60">
            <w:r>
              <w:t xml:space="preserve">4,5 mL </w:t>
            </w:r>
          </w:p>
        </w:tc>
        <w:tc>
          <w:tcPr>
            <w:tcW w:w="1490" w:type="dxa"/>
          </w:tcPr>
          <w:p w14:paraId="389A3953" w14:textId="77777777" w:rsidR="00E422AF" w:rsidRDefault="004C3A60">
            <w:r>
              <w:t xml:space="preserve">9 mL </w:t>
            </w:r>
          </w:p>
        </w:tc>
        <w:tc>
          <w:tcPr>
            <w:tcW w:w="1490" w:type="dxa"/>
          </w:tcPr>
          <w:p w14:paraId="389A3954" w14:textId="77777777" w:rsidR="00E422AF" w:rsidRDefault="004C3A60">
            <w:r>
              <w:t xml:space="preserve">13,5 mL </w:t>
            </w:r>
          </w:p>
        </w:tc>
        <w:tc>
          <w:tcPr>
            <w:tcW w:w="1490" w:type="dxa"/>
          </w:tcPr>
          <w:p w14:paraId="389A3955" w14:textId="77777777" w:rsidR="00E422AF" w:rsidRDefault="004C3A60">
            <w:r>
              <w:t xml:space="preserve">18 mL </w:t>
            </w:r>
          </w:p>
        </w:tc>
        <w:tc>
          <w:tcPr>
            <w:tcW w:w="1490" w:type="dxa"/>
          </w:tcPr>
          <w:p w14:paraId="389A3956" w14:textId="77777777" w:rsidR="00E422AF" w:rsidRDefault="004C3A60">
            <w:r>
              <w:t xml:space="preserve">22,5 mL </w:t>
            </w:r>
          </w:p>
        </w:tc>
      </w:tr>
    </w:tbl>
    <w:p w14:paraId="389A3958" w14:textId="77777777" w:rsidR="00E422AF" w:rsidRDefault="00E422AF">
      <w:pPr>
        <w:rPr>
          <w:u w:val="single"/>
        </w:rPr>
      </w:pPr>
    </w:p>
    <w:p w14:paraId="389A3959" w14:textId="77777777" w:rsidR="00E422AF" w:rsidRDefault="004C3A60">
      <w:pPr>
        <w:widowControl w:val="0"/>
        <w:tabs>
          <w:tab w:val="left" w:pos="567"/>
        </w:tabs>
        <w:rPr>
          <w:szCs w:val="22"/>
          <w:u w:val="single"/>
        </w:rPr>
      </w:pPr>
      <w:r>
        <w:rPr>
          <w:color w:val="222222"/>
          <w:u w:val="single"/>
        </w:rPr>
        <w:t>Lorsque vous utilisez Vimpat avec d'autres médicaments antiépileptiques</w:t>
      </w:r>
    </w:p>
    <w:p w14:paraId="389A395A" w14:textId="77777777" w:rsidR="00E422AF" w:rsidRDefault="004C3A60">
      <w:pPr>
        <w:pStyle w:val="Date"/>
        <w:numPr>
          <w:ilvl w:val="1"/>
          <w:numId w:val="34"/>
        </w:numPr>
        <w:rPr>
          <w:lang w:val="fr-FR"/>
        </w:rPr>
      </w:pPr>
      <w:r>
        <w:rPr>
          <w:lang w:val="fr-FR"/>
        </w:rPr>
        <w:t>Votre médecin déterminera la dose de Vimpat en fonction de votre poids corporel.</w:t>
      </w:r>
    </w:p>
    <w:p w14:paraId="389A395B" w14:textId="77777777" w:rsidR="00E422AF" w:rsidRDefault="004C3A60">
      <w:pPr>
        <w:numPr>
          <w:ilvl w:val="1"/>
          <w:numId w:val="34"/>
        </w:numPr>
      </w:pPr>
      <w:r>
        <w:t>Pour les enfants et adolescents pesant de 10 kg à moins de 50 kg, la dose initiale habituelle est de 1 mg (0,1 mL), pour chaque kilogramme (kg) de poids corporel, deux fois par jour.</w:t>
      </w:r>
    </w:p>
    <w:p w14:paraId="389A395C" w14:textId="77777777" w:rsidR="00E422AF" w:rsidRDefault="004C3A60">
      <w:pPr>
        <w:numPr>
          <w:ilvl w:val="1"/>
          <w:numId w:val="34"/>
        </w:numPr>
        <w:rPr>
          <w:szCs w:val="22"/>
        </w:rPr>
      </w:pPr>
      <w:r>
        <w:rPr>
          <w:szCs w:val="22"/>
        </w:rPr>
        <w:t xml:space="preserve">Votre médecin peut ensuite augmenter chaque semaine vos deux doses quotidiennes de 1 mg (0,1 mL) par kg de poids corporel. Ce sera le cas jusqu’à ce que vous atteigniez une dose d’entretien. </w:t>
      </w:r>
    </w:p>
    <w:p w14:paraId="389A395D" w14:textId="77777777" w:rsidR="00E422AF" w:rsidRDefault="004C3A60">
      <w:pPr>
        <w:numPr>
          <w:ilvl w:val="1"/>
          <w:numId w:val="34"/>
        </w:numPr>
        <w:rPr>
          <w:szCs w:val="22"/>
        </w:rPr>
      </w:pPr>
      <w:r>
        <w:rPr>
          <w:szCs w:val="22"/>
        </w:rPr>
        <w:t xml:space="preserve">Des tableaux de posologie comprenant la dose maximale recommandée sont repris ci-dessous. </w:t>
      </w:r>
      <w:r>
        <w:t>Pour information uniquement. Votre médecin déterminera quelle est la dose adaptée pour vous.</w:t>
      </w:r>
    </w:p>
    <w:p w14:paraId="389A395E" w14:textId="77777777" w:rsidR="00E422AF" w:rsidRDefault="00E422AF"/>
    <w:p w14:paraId="389A395F" w14:textId="77777777" w:rsidR="00E422AF" w:rsidRDefault="004C3A60">
      <w:pPr>
        <w:keepNext/>
        <w:keepLines/>
        <w:rPr>
          <w:szCs w:val="22"/>
        </w:rPr>
      </w:pPr>
      <w:r>
        <w:rPr>
          <w:b/>
          <w:bCs/>
        </w:rPr>
        <w:t>À utiliser deux fois par jour</w:t>
      </w:r>
      <w:r>
        <w:t xml:space="preserve"> pour les enfants à partir de 2 ans </w:t>
      </w:r>
      <w:r>
        <w:rPr>
          <w:b/>
        </w:rPr>
        <w:t>pesant de 10 kg à moins de 20 kg</w:t>
      </w:r>
    </w:p>
    <w:tbl>
      <w:tblPr>
        <w:tblpPr w:leftFromText="141" w:rightFromText="141" w:vertAnchor="text" w:horzAnchor="margin" w:tblpY="17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342"/>
        <w:gridCol w:w="1208"/>
        <w:gridCol w:w="1209"/>
        <w:gridCol w:w="1209"/>
        <w:gridCol w:w="1209"/>
        <w:gridCol w:w="1698"/>
      </w:tblGrid>
      <w:tr w:rsidR="00E422AF" w14:paraId="389A396D" w14:textId="77777777" w:rsidTr="00B0119E">
        <w:trPr>
          <w:trHeight w:val="1436"/>
        </w:trPr>
        <w:tc>
          <w:tcPr>
            <w:tcW w:w="1267" w:type="dxa"/>
            <w:shd w:val="clear" w:color="auto" w:fill="auto"/>
          </w:tcPr>
          <w:p w14:paraId="389A3960" w14:textId="77777777" w:rsidR="00E422AF" w:rsidRDefault="004C3A60" w:rsidP="009841FD">
            <w:pPr>
              <w:keepNext/>
              <w:keepLines/>
              <w:rPr>
                <w:szCs w:val="24"/>
              </w:rPr>
            </w:pPr>
            <w:r>
              <w:rPr>
                <w:szCs w:val="22"/>
              </w:rPr>
              <w:t>Poids</w:t>
            </w:r>
          </w:p>
        </w:tc>
        <w:tc>
          <w:tcPr>
            <w:tcW w:w="1342" w:type="dxa"/>
          </w:tcPr>
          <w:p w14:paraId="389A3961" w14:textId="77777777" w:rsidR="00E422AF" w:rsidRDefault="004C3A60" w:rsidP="009841FD">
            <w:pPr>
              <w:keepNext/>
              <w:keepLines/>
              <w:rPr>
                <w:szCs w:val="22"/>
              </w:rPr>
            </w:pPr>
            <w:r>
              <w:rPr>
                <w:szCs w:val="22"/>
              </w:rPr>
              <w:t>Semaine 1</w:t>
            </w:r>
          </w:p>
          <w:p w14:paraId="389A3962" w14:textId="4315DF1A" w:rsidR="00E422AF" w:rsidRDefault="004C3A60" w:rsidP="009841FD">
            <w:pPr>
              <w:keepNext/>
              <w:keepLines/>
              <w:rPr>
                <w:szCs w:val="22"/>
              </w:rPr>
            </w:pPr>
            <w:r>
              <w:rPr>
                <w:szCs w:val="22"/>
              </w:rPr>
              <w:t>Dose initiale</w:t>
            </w:r>
            <w:r w:rsidR="009841FD">
              <w:rPr>
                <w:szCs w:val="22"/>
              </w:rPr>
              <w:t> :</w:t>
            </w:r>
            <w:r>
              <w:rPr>
                <w:szCs w:val="22"/>
              </w:rPr>
              <w:t xml:space="preserve"> 0,1 mL/kg </w:t>
            </w:r>
          </w:p>
        </w:tc>
        <w:tc>
          <w:tcPr>
            <w:tcW w:w="1208" w:type="dxa"/>
            <w:shd w:val="clear" w:color="auto" w:fill="auto"/>
          </w:tcPr>
          <w:p w14:paraId="389A3963" w14:textId="77777777" w:rsidR="00E422AF" w:rsidRDefault="004C3A60" w:rsidP="009841FD">
            <w:pPr>
              <w:keepNext/>
              <w:keepLines/>
              <w:rPr>
                <w:szCs w:val="24"/>
              </w:rPr>
            </w:pPr>
            <w:r>
              <w:rPr>
                <w:szCs w:val="22"/>
              </w:rPr>
              <w:t>Semaine 2</w:t>
            </w:r>
          </w:p>
          <w:p w14:paraId="389A3964" w14:textId="77777777" w:rsidR="00E422AF" w:rsidRDefault="004C3A60" w:rsidP="009841FD">
            <w:pPr>
              <w:keepNext/>
              <w:keepLines/>
              <w:rPr>
                <w:szCs w:val="24"/>
              </w:rPr>
            </w:pPr>
            <w:r>
              <w:rPr>
                <w:szCs w:val="24"/>
              </w:rPr>
              <w:t>0,2 mL/kg</w:t>
            </w:r>
          </w:p>
        </w:tc>
        <w:tc>
          <w:tcPr>
            <w:tcW w:w="1209" w:type="dxa"/>
          </w:tcPr>
          <w:p w14:paraId="389A3965" w14:textId="77777777" w:rsidR="00E422AF" w:rsidRDefault="004C3A60" w:rsidP="009841FD">
            <w:pPr>
              <w:keepNext/>
              <w:keepLines/>
              <w:rPr>
                <w:szCs w:val="24"/>
              </w:rPr>
            </w:pPr>
            <w:r>
              <w:rPr>
                <w:szCs w:val="22"/>
              </w:rPr>
              <w:t>Semaine 3</w:t>
            </w:r>
          </w:p>
          <w:p w14:paraId="389A3966" w14:textId="77777777" w:rsidR="00E422AF" w:rsidRDefault="004C3A60" w:rsidP="009841FD">
            <w:pPr>
              <w:keepNext/>
              <w:keepLines/>
              <w:rPr>
                <w:szCs w:val="24"/>
              </w:rPr>
            </w:pPr>
            <w:r>
              <w:rPr>
                <w:szCs w:val="24"/>
              </w:rPr>
              <w:t xml:space="preserve">0,3 mL/kg </w:t>
            </w:r>
          </w:p>
        </w:tc>
        <w:tc>
          <w:tcPr>
            <w:tcW w:w="1209" w:type="dxa"/>
          </w:tcPr>
          <w:p w14:paraId="389A3967" w14:textId="77777777" w:rsidR="00E422AF" w:rsidRDefault="004C3A60" w:rsidP="009841FD">
            <w:pPr>
              <w:keepNext/>
              <w:keepLines/>
              <w:rPr>
                <w:szCs w:val="24"/>
              </w:rPr>
            </w:pPr>
            <w:r>
              <w:rPr>
                <w:szCs w:val="22"/>
              </w:rPr>
              <w:t>Semaine 4</w:t>
            </w:r>
          </w:p>
          <w:p w14:paraId="389A3968" w14:textId="77777777" w:rsidR="00E422AF" w:rsidRDefault="004C3A60" w:rsidP="009841FD">
            <w:pPr>
              <w:keepNext/>
              <w:keepLines/>
              <w:rPr>
                <w:szCs w:val="24"/>
              </w:rPr>
            </w:pPr>
            <w:r>
              <w:rPr>
                <w:szCs w:val="24"/>
              </w:rPr>
              <w:t>0,4 mL/kg</w:t>
            </w:r>
          </w:p>
        </w:tc>
        <w:tc>
          <w:tcPr>
            <w:tcW w:w="1209" w:type="dxa"/>
          </w:tcPr>
          <w:p w14:paraId="389A3969" w14:textId="77777777" w:rsidR="00E422AF" w:rsidRDefault="004C3A60" w:rsidP="009841FD">
            <w:pPr>
              <w:keepNext/>
              <w:keepLines/>
              <w:rPr>
                <w:szCs w:val="24"/>
              </w:rPr>
            </w:pPr>
            <w:r>
              <w:rPr>
                <w:szCs w:val="22"/>
              </w:rPr>
              <w:t>Semaine 5</w:t>
            </w:r>
          </w:p>
          <w:p w14:paraId="389A396A" w14:textId="77777777" w:rsidR="00E422AF" w:rsidRDefault="004C3A60" w:rsidP="009841FD">
            <w:pPr>
              <w:keepNext/>
              <w:keepLines/>
              <w:rPr>
                <w:szCs w:val="24"/>
              </w:rPr>
            </w:pPr>
            <w:r>
              <w:rPr>
                <w:szCs w:val="24"/>
              </w:rPr>
              <w:t>0,5 mL/kg</w:t>
            </w:r>
          </w:p>
        </w:tc>
        <w:tc>
          <w:tcPr>
            <w:tcW w:w="1698" w:type="dxa"/>
          </w:tcPr>
          <w:p w14:paraId="389A396B" w14:textId="77777777" w:rsidR="00E422AF" w:rsidRDefault="004C3A60" w:rsidP="009841FD">
            <w:pPr>
              <w:keepNext/>
              <w:keepLines/>
              <w:rPr>
                <w:szCs w:val="24"/>
              </w:rPr>
            </w:pPr>
            <w:r>
              <w:rPr>
                <w:szCs w:val="22"/>
              </w:rPr>
              <w:t>Semaine 6</w:t>
            </w:r>
          </w:p>
          <w:p w14:paraId="389A396C" w14:textId="5E1E8BA6" w:rsidR="00E422AF" w:rsidRDefault="004C3A60" w:rsidP="009841FD">
            <w:pPr>
              <w:keepNext/>
              <w:keepLines/>
              <w:rPr>
                <w:szCs w:val="24"/>
              </w:rPr>
            </w:pPr>
            <w:r>
              <w:rPr>
                <w:szCs w:val="24"/>
              </w:rPr>
              <w:t>Dose maximale recommandée</w:t>
            </w:r>
            <w:r w:rsidR="009841FD">
              <w:rPr>
                <w:szCs w:val="24"/>
              </w:rPr>
              <w:t> :</w:t>
            </w:r>
            <w:r>
              <w:rPr>
                <w:szCs w:val="24"/>
              </w:rPr>
              <w:t xml:space="preserve"> 0,6 mL/kg</w:t>
            </w:r>
          </w:p>
        </w:tc>
      </w:tr>
      <w:tr w:rsidR="009841FD" w14:paraId="19BA4D44" w14:textId="77777777" w:rsidTr="00B0119E">
        <w:trPr>
          <w:trHeight w:val="85"/>
        </w:trPr>
        <w:tc>
          <w:tcPr>
            <w:tcW w:w="1267" w:type="dxa"/>
            <w:shd w:val="clear" w:color="auto" w:fill="auto"/>
          </w:tcPr>
          <w:p w14:paraId="630782BE" w14:textId="3B700139" w:rsidR="009841FD" w:rsidRDefault="009841FD" w:rsidP="009841FD">
            <w:pPr>
              <w:keepNext/>
              <w:keepLines/>
              <w:rPr>
                <w:szCs w:val="22"/>
              </w:rPr>
            </w:pPr>
            <w:r>
              <w:rPr>
                <w:szCs w:val="22"/>
              </w:rPr>
              <w:t xml:space="preserve">10 kg </w:t>
            </w:r>
          </w:p>
        </w:tc>
        <w:tc>
          <w:tcPr>
            <w:tcW w:w="1342" w:type="dxa"/>
          </w:tcPr>
          <w:p w14:paraId="322FA5D1" w14:textId="52EBB183" w:rsidR="009841FD" w:rsidRDefault="009841FD" w:rsidP="009841FD">
            <w:pPr>
              <w:keepNext/>
              <w:keepLines/>
              <w:rPr>
                <w:szCs w:val="22"/>
              </w:rPr>
            </w:pPr>
            <w:r>
              <w:rPr>
                <w:szCs w:val="22"/>
              </w:rPr>
              <w:t xml:space="preserve">1 mL </w:t>
            </w:r>
          </w:p>
        </w:tc>
        <w:tc>
          <w:tcPr>
            <w:tcW w:w="1208" w:type="dxa"/>
            <w:shd w:val="clear" w:color="auto" w:fill="auto"/>
          </w:tcPr>
          <w:p w14:paraId="68F900E4" w14:textId="3705C535" w:rsidR="009841FD" w:rsidRDefault="009841FD" w:rsidP="009841FD">
            <w:pPr>
              <w:keepNext/>
              <w:keepLines/>
              <w:rPr>
                <w:szCs w:val="22"/>
              </w:rPr>
            </w:pPr>
            <w:r>
              <w:rPr>
                <w:szCs w:val="22"/>
              </w:rPr>
              <w:t xml:space="preserve">2 mL </w:t>
            </w:r>
          </w:p>
        </w:tc>
        <w:tc>
          <w:tcPr>
            <w:tcW w:w="1209" w:type="dxa"/>
          </w:tcPr>
          <w:p w14:paraId="33A40CFC" w14:textId="736B5B31" w:rsidR="009841FD" w:rsidRDefault="009841FD" w:rsidP="009841FD">
            <w:pPr>
              <w:keepNext/>
              <w:keepLines/>
              <w:rPr>
                <w:szCs w:val="22"/>
              </w:rPr>
            </w:pPr>
            <w:r>
              <w:rPr>
                <w:szCs w:val="22"/>
              </w:rPr>
              <w:t xml:space="preserve">3 mL </w:t>
            </w:r>
          </w:p>
        </w:tc>
        <w:tc>
          <w:tcPr>
            <w:tcW w:w="1209" w:type="dxa"/>
          </w:tcPr>
          <w:p w14:paraId="3792F770" w14:textId="789657F0" w:rsidR="009841FD" w:rsidRDefault="009841FD" w:rsidP="009841FD">
            <w:pPr>
              <w:keepNext/>
              <w:keepLines/>
              <w:rPr>
                <w:szCs w:val="22"/>
              </w:rPr>
            </w:pPr>
            <w:r>
              <w:rPr>
                <w:szCs w:val="22"/>
              </w:rPr>
              <w:t xml:space="preserve">4 mL </w:t>
            </w:r>
          </w:p>
        </w:tc>
        <w:tc>
          <w:tcPr>
            <w:tcW w:w="1209" w:type="dxa"/>
          </w:tcPr>
          <w:p w14:paraId="1C2B6000" w14:textId="3AB89D2E" w:rsidR="009841FD" w:rsidRDefault="009841FD" w:rsidP="009841FD">
            <w:pPr>
              <w:keepNext/>
              <w:keepLines/>
              <w:rPr>
                <w:szCs w:val="22"/>
              </w:rPr>
            </w:pPr>
            <w:r>
              <w:rPr>
                <w:szCs w:val="22"/>
              </w:rPr>
              <w:t xml:space="preserve">5 mL </w:t>
            </w:r>
          </w:p>
        </w:tc>
        <w:tc>
          <w:tcPr>
            <w:tcW w:w="1698" w:type="dxa"/>
          </w:tcPr>
          <w:p w14:paraId="470EB172" w14:textId="5772C573" w:rsidR="009841FD" w:rsidRDefault="009841FD" w:rsidP="009841FD">
            <w:pPr>
              <w:keepNext/>
              <w:keepLines/>
              <w:rPr>
                <w:szCs w:val="22"/>
              </w:rPr>
            </w:pPr>
            <w:r>
              <w:rPr>
                <w:szCs w:val="22"/>
              </w:rPr>
              <w:t xml:space="preserve">6 mL </w:t>
            </w:r>
          </w:p>
        </w:tc>
      </w:tr>
      <w:tr w:rsidR="009841FD" w14:paraId="467D41A8" w14:textId="77777777" w:rsidTr="00B0119E">
        <w:trPr>
          <w:trHeight w:val="85"/>
        </w:trPr>
        <w:tc>
          <w:tcPr>
            <w:tcW w:w="1267" w:type="dxa"/>
            <w:shd w:val="clear" w:color="auto" w:fill="auto"/>
          </w:tcPr>
          <w:p w14:paraId="01DF7628" w14:textId="690DC183" w:rsidR="009841FD" w:rsidRDefault="009841FD" w:rsidP="009841FD">
            <w:pPr>
              <w:keepNext/>
              <w:keepLines/>
              <w:rPr>
                <w:szCs w:val="22"/>
              </w:rPr>
            </w:pPr>
            <w:r>
              <w:rPr>
                <w:szCs w:val="22"/>
              </w:rPr>
              <w:t xml:space="preserve">15 kg </w:t>
            </w:r>
          </w:p>
        </w:tc>
        <w:tc>
          <w:tcPr>
            <w:tcW w:w="1342" w:type="dxa"/>
          </w:tcPr>
          <w:p w14:paraId="74C4916D" w14:textId="4FC5BEA4" w:rsidR="009841FD" w:rsidRDefault="009841FD" w:rsidP="009841FD">
            <w:pPr>
              <w:keepNext/>
              <w:keepLines/>
              <w:rPr>
                <w:szCs w:val="22"/>
              </w:rPr>
            </w:pPr>
            <w:r>
              <w:rPr>
                <w:szCs w:val="22"/>
              </w:rPr>
              <w:t xml:space="preserve">1,5 mL </w:t>
            </w:r>
          </w:p>
        </w:tc>
        <w:tc>
          <w:tcPr>
            <w:tcW w:w="1208" w:type="dxa"/>
            <w:shd w:val="clear" w:color="auto" w:fill="auto"/>
          </w:tcPr>
          <w:p w14:paraId="340C0BF2" w14:textId="702F83AD" w:rsidR="009841FD" w:rsidRDefault="009841FD" w:rsidP="009841FD">
            <w:pPr>
              <w:keepNext/>
              <w:keepLines/>
              <w:rPr>
                <w:szCs w:val="22"/>
              </w:rPr>
            </w:pPr>
            <w:r>
              <w:rPr>
                <w:szCs w:val="22"/>
              </w:rPr>
              <w:t xml:space="preserve">3 mL </w:t>
            </w:r>
          </w:p>
        </w:tc>
        <w:tc>
          <w:tcPr>
            <w:tcW w:w="1209" w:type="dxa"/>
          </w:tcPr>
          <w:p w14:paraId="4D330B5F" w14:textId="69DB657A" w:rsidR="009841FD" w:rsidRDefault="009841FD" w:rsidP="009841FD">
            <w:pPr>
              <w:keepNext/>
              <w:keepLines/>
              <w:rPr>
                <w:szCs w:val="22"/>
              </w:rPr>
            </w:pPr>
            <w:r>
              <w:rPr>
                <w:szCs w:val="22"/>
              </w:rPr>
              <w:t xml:space="preserve">4,5 mL </w:t>
            </w:r>
          </w:p>
        </w:tc>
        <w:tc>
          <w:tcPr>
            <w:tcW w:w="1209" w:type="dxa"/>
          </w:tcPr>
          <w:p w14:paraId="3A4807CA" w14:textId="20D0ED3D" w:rsidR="009841FD" w:rsidRDefault="009841FD" w:rsidP="009841FD">
            <w:pPr>
              <w:keepNext/>
              <w:keepLines/>
              <w:rPr>
                <w:szCs w:val="22"/>
              </w:rPr>
            </w:pPr>
            <w:r>
              <w:rPr>
                <w:szCs w:val="22"/>
              </w:rPr>
              <w:t xml:space="preserve">6 mL </w:t>
            </w:r>
          </w:p>
        </w:tc>
        <w:tc>
          <w:tcPr>
            <w:tcW w:w="1209" w:type="dxa"/>
          </w:tcPr>
          <w:p w14:paraId="785FA6C6" w14:textId="0A29F091" w:rsidR="009841FD" w:rsidRDefault="009841FD" w:rsidP="009841FD">
            <w:pPr>
              <w:keepNext/>
              <w:keepLines/>
              <w:rPr>
                <w:szCs w:val="22"/>
              </w:rPr>
            </w:pPr>
            <w:r>
              <w:rPr>
                <w:szCs w:val="22"/>
              </w:rPr>
              <w:t xml:space="preserve">7,5 mL </w:t>
            </w:r>
          </w:p>
        </w:tc>
        <w:tc>
          <w:tcPr>
            <w:tcW w:w="1698" w:type="dxa"/>
          </w:tcPr>
          <w:p w14:paraId="088DE455" w14:textId="05FE8F05" w:rsidR="009841FD" w:rsidRDefault="009841FD" w:rsidP="009841FD">
            <w:pPr>
              <w:keepNext/>
              <w:keepLines/>
              <w:rPr>
                <w:szCs w:val="22"/>
              </w:rPr>
            </w:pPr>
            <w:r>
              <w:rPr>
                <w:szCs w:val="22"/>
              </w:rPr>
              <w:t xml:space="preserve">9 mL </w:t>
            </w:r>
          </w:p>
        </w:tc>
      </w:tr>
    </w:tbl>
    <w:p w14:paraId="389A397F" w14:textId="77777777" w:rsidR="00E422AF" w:rsidRDefault="00E422AF">
      <w:pPr>
        <w:widowControl w:val="0"/>
        <w:tabs>
          <w:tab w:val="left" w:pos="567"/>
        </w:tabs>
        <w:suppressAutoHyphens/>
        <w:rPr>
          <w:szCs w:val="22"/>
        </w:rPr>
      </w:pPr>
    </w:p>
    <w:p w14:paraId="389A3980" w14:textId="77777777" w:rsidR="00E422AF" w:rsidRDefault="004C3A60">
      <w:pPr>
        <w:autoSpaceDE w:val="0"/>
        <w:autoSpaceDN w:val="0"/>
        <w:adjustRightInd w:val="0"/>
        <w:rPr>
          <w:b/>
        </w:rPr>
      </w:pPr>
      <w:r>
        <w:rPr>
          <w:b/>
          <w:bCs/>
        </w:rPr>
        <w:t>À</w:t>
      </w:r>
      <w:r>
        <w:rPr>
          <w:b/>
        </w:rPr>
        <w:t xml:space="preserve"> utiliser deux fois par jour</w:t>
      </w:r>
      <w:r>
        <w:t xml:space="preserve"> pour les enfants et les adolescents </w:t>
      </w:r>
      <w:r>
        <w:rPr>
          <w:b/>
        </w:rPr>
        <w:t>pesant de 20 kg à moins de 30 kg.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578"/>
        <w:gridCol w:w="1578"/>
        <w:gridCol w:w="1578"/>
        <w:gridCol w:w="1578"/>
        <w:gridCol w:w="1578"/>
      </w:tblGrid>
      <w:tr w:rsidR="00E422AF" w14:paraId="389A3991" w14:textId="77777777">
        <w:trPr>
          <w:trHeight w:val="279"/>
        </w:trPr>
        <w:tc>
          <w:tcPr>
            <w:tcW w:w="1578" w:type="dxa"/>
          </w:tcPr>
          <w:p w14:paraId="389A3981" w14:textId="77777777" w:rsidR="00E422AF" w:rsidRDefault="004C3A60">
            <w:r>
              <w:t>Poids</w:t>
            </w:r>
          </w:p>
        </w:tc>
        <w:tc>
          <w:tcPr>
            <w:tcW w:w="1578" w:type="dxa"/>
          </w:tcPr>
          <w:p w14:paraId="389A3982" w14:textId="77777777" w:rsidR="00E422AF" w:rsidRDefault="004C3A60">
            <w:pPr>
              <w:keepNext/>
            </w:pPr>
            <w:r>
              <w:t>Semaine 1</w:t>
            </w:r>
          </w:p>
          <w:p w14:paraId="389A3983" w14:textId="7075F4B8" w:rsidR="00E422AF" w:rsidRDefault="00687FC2">
            <w:pPr>
              <w:keepNext/>
            </w:pPr>
            <w:r>
              <w:t xml:space="preserve">Dose initiale : </w:t>
            </w:r>
            <w:r w:rsidR="004C3A60">
              <w:t>0,1 mL/kg</w:t>
            </w:r>
          </w:p>
          <w:p w14:paraId="389A3984" w14:textId="54E03998" w:rsidR="00E422AF" w:rsidRDefault="00E422AF"/>
        </w:tc>
        <w:tc>
          <w:tcPr>
            <w:tcW w:w="1578" w:type="dxa"/>
          </w:tcPr>
          <w:p w14:paraId="389A3985" w14:textId="77777777" w:rsidR="00E422AF" w:rsidRDefault="004C3A60">
            <w:pPr>
              <w:keepNext/>
            </w:pPr>
            <w:r>
              <w:t>Semaine 2</w:t>
            </w:r>
          </w:p>
          <w:p w14:paraId="389A3986" w14:textId="77777777" w:rsidR="00E422AF" w:rsidRDefault="004C3A60">
            <w:pPr>
              <w:keepNext/>
            </w:pPr>
            <w:r>
              <w:t xml:space="preserve">0,2 mL/kg </w:t>
            </w:r>
          </w:p>
          <w:p w14:paraId="389A3987" w14:textId="77777777" w:rsidR="00E422AF" w:rsidRDefault="00E422AF"/>
        </w:tc>
        <w:tc>
          <w:tcPr>
            <w:tcW w:w="1578" w:type="dxa"/>
          </w:tcPr>
          <w:p w14:paraId="389A3988" w14:textId="77777777" w:rsidR="00E422AF" w:rsidRDefault="004C3A60">
            <w:pPr>
              <w:keepNext/>
            </w:pPr>
            <w:r>
              <w:t>Semaine 3</w:t>
            </w:r>
          </w:p>
          <w:p w14:paraId="389A3989" w14:textId="77777777" w:rsidR="00E422AF" w:rsidRDefault="004C3A60">
            <w:pPr>
              <w:keepNext/>
            </w:pPr>
            <w:r>
              <w:t>0,3 mL/kg</w:t>
            </w:r>
          </w:p>
          <w:p w14:paraId="389A398A" w14:textId="77777777" w:rsidR="00E422AF" w:rsidRDefault="00E422AF"/>
        </w:tc>
        <w:tc>
          <w:tcPr>
            <w:tcW w:w="1578" w:type="dxa"/>
          </w:tcPr>
          <w:p w14:paraId="389A398B" w14:textId="77777777" w:rsidR="00E422AF" w:rsidRDefault="004C3A60">
            <w:pPr>
              <w:keepNext/>
            </w:pPr>
            <w:r>
              <w:t>Semaine 4</w:t>
            </w:r>
          </w:p>
          <w:p w14:paraId="389A398C" w14:textId="77777777" w:rsidR="00E422AF" w:rsidRDefault="004C3A60">
            <w:pPr>
              <w:keepNext/>
            </w:pPr>
            <w:r>
              <w:t>0,4 mL/kg</w:t>
            </w:r>
          </w:p>
          <w:p w14:paraId="389A398D" w14:textId="77777777" w:rsidR="00E422AF" w:rsidRDefault="00E422AF"/>
        </w:tc>
        <w:tc>
          <w:tcPr>
            <w:tcW w:w="1578" w:type="dxa"/>
          </w:tcPr>
          <w:p w14:paraId="389A398E" w14:textId="77777777" w:rsidR="00E422AF" w:rsidRDefault="004C3A60">
            <w:pPr>
              <w:keepNext/>
            </w:pPr>
            <w:r>
              <w:t>Semaine 5</w:t>
            </w:r>
          </w:p>
          <w:p w14:paraId="389A398F" w14:textId="52849A15" w:rsidR="00E422AF" w:rsidRDefault="00687FC2">
            <w:pPr>
              <w:keepNext/>
            </w:pPr>
            <w:r>
              <w:t xml:space="preserve">Dose maximale recommandée : </w:t>
            </w:r>
            <w:r w:rsidR="004C3A60">
              <w:t>0,5 mL/kg</w:t>
            </w:r>
          </w:p>
          <w:p w14:paraId="389A3990" w14:textId="390E5157" w:rsidR="00E422AF" w:rsidRDefault="00E422AF"/>
        </w:tc>
      </w:tr>
      <w:tr w:rsidR="00E422AF" w14:paraId="389A3998" w14:textId="77777777">
        <w:trPr>
          <w:trHeight w:val="78"/>
        </w:trPr>
        <w:tc>
          <w:tcPr>
            <w:tcW w:w="1578" w:type="dxa"/>
          </w:tcPr>
          <w:p w14:paraId="389A3992" w14:textId="77777777" w:rsidR="00E422AF" w:rsidRDefault="004C3A60">
            <w:r>
              <w:t xml:space="preserve">20 kg </w:t>
            </w:r>
          </w:p>
        </w:tc>
        <w:tc>
          <w:tcPr>
            <w:tcW w:w="1578" w:type="dxa"/>
          </w:tcPr>
          <w:p w14:paraId="389A3993" w14:textId="77777777" w:rsidR="00E422AF" w:rsidRDefault="004C3A60">
            <w:r>
              <w:t xml:space="preserve">2 mL </w:t>
            </w:r>
          </w:p>
        </w:tc>
        <w:tc>
          <w:tcPr>
            <w:tcW w:w="1578" w:type="dxa"/>
          </w:tcPr>
          <w:p w14:paraId="389A3994" w14:textId="77777777" w:rsidR="00E422AF" w:rsidRDefault="004C3A60">
            <w:r>
              <w:t xml:space="preserve">4 mL </w:t>
            </w:r>
          </w:p>
        </w:tc>
        <w:tc>
          <w:tcPr>
            <w:tcW w:w="1578" w:type="dxa"/>
          </w:tcPr>
          <w:p w14:paraId="389A3995" w14:textId="77777777" w:rsidR="00E422AF" w:rsidRDefault="004C3A60">
            <w:r>
              <w:t xml:space="preserve">6 mL </w:t>
            </w:r>
          </w:p>
        </w:tc>
        <w:tc>
          <w:tcPr>
            <w:tcW w:w="1578" w:type="dxa"/>
          </w:tcPr>
          <w:p w14:paraId="389A3996" w14:textId="77777777" w:rsidR="00E422AF" w:rsidRDefault="004C3A60">
            <w:r>
              <w:t xml:space="preserve">8 mL </w:t>
            </w:r>
          </w:p>
        </w:tc>
        <w:tc>
          <w:tcPr>
            <w:tcW w:w="1578" w:type="dxa"/>
          </w:tcPr>
          <w:p w14:paraId="389A3997" w14:textId="77777777" w:rsidR="00E422AF" w:rsidRDefault="004C3A60">
            <w:r>
              <w:t xml:space="preserve">10 mL </w:t>
            </w:r>
          </w:p>
        </w:tc>
      </w:tr>
      <w:tr w:rsidR="00E422AF" w14:paraId="389A399F" w14:textId="77777777">
        <w:trPr>
          <w:trHeight w:val="78"/>
        </w:trPr>
        <w:tc>
          <w:tcPr>
            <w:tcW w:w="1578" w:type="dxa"/>
          </w:tcPr>
          <w:p w14:paraId="389A3999" w14:textId="77777777" w:rsidR="00E422AF" w:rsidRDefault="004C3A60">
            <w:r>
              <w:t xml:space="preserve">25 kg </w:t>
            </w:r>
          </w:p>
        </w:tc>
        <w:tc>
          <w:tcPr>
            <w:tcW w:w="1578" w:type="dxa"/>
          </w:tcPr>
          <w:p w14:paraId="389A399A" w14:textId="77777777" w:rsidR="00E422AF" w:rsidRDefault="004C3A60">
            <w:r>
              <w:t xml:space="preserve">2,5 mL </w:t>
            </w:r>
          </w:p>
        </w:tc>
        <w:tc>
          <w:tcPr>
            <w:tcW w:w="1578" w:type="dxa"/>
          </w:tcPr>
          <w:p w14:paraId="389A399B" w14:textId="77777777" w:rsidR="00E422AF" w:rsidRDefault="004C3A60">
            <w:r>
              <w:t xml:space="preserve">5 mL </w:t>
            </w:r>
          </w:p>
        </w:tc>
        <w:tc>
          <w:tcPr>
            <w:tcW w:w="1578" w:type="dxa"/>
          </w:tcPr>
          <w:p w14:paraId="389A399C" w14:textId="77777777" w:rsidR="00E422AF" w:rsidRDefault="004C3A60">
            <w:r>
              <w:t xml:space="preserve">7,5 mL </w:t>
            </w:r>
          </w:p>
        </w:tc>
        <w:tc>
          <w:tcPr>
            <w:tcW w:w="1578" w:type="dxa"/>
          </w:tcPr>
          <w:p w14:paraId="389A399D" w14:textId="77777777" w:rsidR="00E422AF" w:rsidRDefault="004C3A60">
            <w:r>
              <w:t xml:space="preserve">10 mL </w:t>
            </w:r>
          </w:p>
        </w:tc>
        <w:tc>
          <w:tcPr>
            <w:tcW w:w="1578" w:type="dxa"/>
          </w:tcPr>
          <w:p w14:paraId="389A399E" w14:textId="77777777" w:rsidR="00E422AF" w:rsidRDefault="004C3A60">
            <w:r>
              <w:t xml:space="preserve">12,5 mL </w:t>
            </w:r>
          </w:p>
        </w:tc>
      </w:tr>
    </w:tbl>
    <w:p w14:paraId="389A39A0" w14:textId="77777777" w:rsidR="00E422AF" w:rsidRDefault="00E422AF"/>
    <w:p w14:paraId="389A39A1" w14:textId="77777777" w:rsidR="00E422AF" w:rsidRDefault="004C3A60">
      <w:pPr>
        <w:keepNext/>
        <w:autoSpaceDE w:val="0"/>
        <w:autoSpaceDN w:val="0"/>
        <w:adjustRightInd w:val="0"/>
        <w:rPr>
          <w:b/>
        </w:rPr>
      </w:pPr>
      <w:r>
        <w:rPr>
          <w:b/>
          <w:bCs/>
        </w:rPr>
        <w:t xml:space="preserve">À </w:t>
      </w:r>
      <w:r>
        <w:rPr>
          <w:b/>
        </w:rPr>
        <w:t>utiliser deux fois par jour</w:t>
      </w:r>
      <w:r>
        <w:t xml:space="preserve"> pour les enfants et les adolescents </w:t>
      </w:r>
      <w:r>
        <w:rPr>
          <w:b/>
        </w:rPr>
        <w:t>pesant de 30 kg</w:t>
      </w:r>
      <w:r>
        <w:t> </w:t>
      </w:r>
      <w:r>
        <w:rPr>
          <w:b/>
        </w:rPr>
        <w:t>à moins de 50 kg.</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E422AF" w14:paraId="389A39AF" w14:textId="77777777">
        <w:trPr>
          <w:trHeight w:val="996"/>
        </w:trPr>
        <w:tc>
          <w:tcPr>
            <w:tcW w:w="1927" w:type="dxa"/>
          </w:tcPr>
          <w:p w14:paraId="389A39A2" w14:textId="77777777" w:rsidR="00E422AF" w:rsidRDefault="004C3A60">
            <w:pPr>
              <w:pStyle w:val="Date"/>
              <w:keepNext/>
              <w:rPr>
                <w:bCs/>
                <w:szCs w:val="22"/>
                <w:lang w:val="fr-FR"/>
              </w:rPr>
            </w:pPr>
            <w:r>
              <w:rPr>
                <w:lang w:val="fr-FR"/>
              </w:rPr>
              <w:t>Poids</w:t>
            </w:r>
          </w:p>
        </w:tc>
        <w:tc>
          <w:tcPr>
            <w:tcW w:w="1927" w:type="dxa"/>
          </w:tcPr>
          <w:p w14:paraId="389A39A3" w14:textId="77777777" w:rsidR="00E422AF" w:rsidRDefault="004C3A60">
            <w:pPr>
              <w:keepNext/>
            </w:pPr>
            <w:r>
              <w:t>Semaine 1</w:t>
            </w:r>
          </w:p>
          <w:p w14:paraId="389A39A4" w14:textId="69D0AC5C" w:rsidR="00E422AF" w:rsidRDefault="00687FC2">
            <w:pPr>
              <w:keepNext/>
            </w:pPr>
            <w:r>
              <w:t xml:space="preserve">Dose initiale : </w:t>
            </w:r>
            <w:r w:rsidR="004C3A60">
              <w:t>0,1 mL/kg</w:t>
            </w:r>
          </w:p>
          <w:p w14:paraId="389A39A5" w14:textId="75533744" w:rsidR="00E422AF" w:rsidRDefault="00E422AF">
            <w:pPr>
              <w:pStyle w:val="Date"/>
              <w:keepNext/>
              <w:rPr>
                <w:bCs/>
                <w:szCs w:val="22"/>
                <w:lang w:val="fr-FR"/>
              </w:rPr>
            </w:pPr>
          </w:p>
        </w:tc>
        <w:tc>
          <w:tcPr>
            <w:tcW w:w="1927" w:type="dxa"/>
          </w:tcPr>
          <w:p w14:paraId="389A39A6" w14:textId="77777777" w:rsidR="00E422AF" w:rsidRDefault="004C3A60">
            <w:pPr>
              <w:keepNext/>
            </w:pPr>
            <w:r>
              <w:t>Semaine 2</w:t>
            </w:r>
          </w:p>
          <w:p w14:paraId="389A39A7" w14:textId="77777777" w:rsidR="00E422AF" w:rsidRDefault="004C3A60">
            <w:pPr>
              <w:keepNext/>
            </w:pPr>
            <w:r>
              <w:t xml:space="preserve">0,2 mL/kg </w:t>
            </w:r>
          </w:p>
          <w:p w14:paraId="389A39A8" w14:textId="77777777" w:rsidR="00E422AF" w:rsidRDefault="00E422AF">
            <w:pPr>
              <w:pStyle w:val="Date"/>
              <w:keepNext/>
              <w:rPr>
                <w:bCs/>
                <w:szCs w:val="22"/>
                <w:lang w:val="fr-FR"/>
              </w:rPr>
            </w:pPr>
          </w:p>
        </w:tc>
        <w:tc>
          <w:tcPr>
            <w:tcW w:w="1927" w:type="dxa"/>
          </w:tcPr>
          <w:p w14:paraId="389A39A9" w14:textId="77777777" w:rsidR="00E422AF" w:rsidRDefault="004C3A60">
            <w:pPr>
              <w:keepNext/>
            </w:pPr>
            <w:r>
              <w:t>Semaine 3</w:t>
            </w:r>
          </w:p>
          <w:p w14:paraId="389A39AA" w14:textId="77777777" w:rsidR="00E422AF" w:rsidRDefault="004C3A60">
            <w:pPr>
              <w:keepNext/>
            </w:pPr>
            <w:r>
              <w:t>0,3 mL/kg</w:t>
            </w:r>
          </w:p>
          <w:p w14:paraId="389A39AB" w14:textId="77777777" w:rsidR="00E422AF" w:rsidRDefault="00E422AF">
            <w:pPr>
              <w:pStyle w:val="Date"/>
              <w:keepNext/>
              <w:rPr>
                <w:bCs/>
                <w:szCs w:val="22"/>
                <w:lang w:val="fr-FR"/>
              </w:rPr>
            </w:pPr>
          </w:p>
        </w:tc>
        <w:tc>
          <w:tcPr>
            <w:tcW w:w="1927" w:type="dxa"/>
          </w:tcPr>
          <w:p w14:paraId="389A39AC" w14:textId="77777777" w:rsidR="00E422AF" w:rsidRDefault="004C3A60">
            <w:pPr>
              <w:pStyle w:val="Date"/>
              <w:keepNext/>
              <w:rPr>
                <w:lang w:val="fr-FR"/>
              </w:rPr>
            </w:pPr>
            <w:r>
              <w:rPr>
                <w:lang w:val="fr-FR"/>
              </w:rPr>
              <w:t>Semaine 4</w:t>
            </w:r>
          </w:p>
          <w:p w14:paraId="389A39AD" w14:textId="14287E25" w:rsidR="00E422AF" w:rsidRDefault="00687FC2">
            <w:pPr>
              <w:pStyle w:val="Date"/>
              <w:keepNext/>
              <w:rPr>
                <w:bCs/>
                <w:szCs w:val="22"/>
                <w:lang w:val="fr-FR"/>
              </w:rPr>
            </w:pPr>
            <w:r w:rsidRPr="00BC387D">
              <w:rPr>
                <w:lang w:val="fr-FR"/>
              </w:rPr>
              <w:t>Dose maximale recommandée</w:t>
            </w:r>
            <w:r w:rsidR="00A74961" w:rsidRPr="00BC387D">
              <w:rPr>
                <w:lang w:val="fr-FR"/>
              </w:rPr>
              <w:t> </w:t>
            </w:r>
            <w:r w:rsidR="00A74961">
              <w:rPr>
                <w:bCs/>
                <w:szCs w:val="22"/>
                <w:lang w:val="fr-FR"/>
              </w:rPr>
              <w:t xml:space="preserve">: </w:t>
            </w:r>
            <w:r w:rsidR="004C3A60">
              <w:rPr>
                <w:bCs/>
                <w:szCs w:val="22"/>
                <w:lang w:val="fr-FR"/>
              </w:rPr>
              <w:t xml:space="preserve">0,4 mL/kg </w:t>
            </w:r>
          </w:p>
          <w:p w14:paraId="389A39AE" w14:textId="147C228B" w:rsidR="00E422AF" w:rsidRDefault="00E422AF">
            <w:pPr>
              <w:keepNext/>
            </w:pPr>
          </w:p>
        </w:tc>
      </w:tr>
      <w:tr w:rsidR="00E422AF" w14:paraId="389A39B5" w14:textId="77777777">
        <w:trPr>
          <w:trHeight w:val="281"/>
        </w:trPr>
        <w:tc>
          <w:tcPr>
            <w:tcW w:w="1927" w:type="dxa"/>
          </w:tcPr>
          <w:p w14:paraId="389A39B0" w14:textId="77777777" w:rsidR="00E422AF" w:rsidRDefault="004C3A60">
            <w:pPr>
              <w:pStyle w:val="Date"/>
              <w:keepNext/>
              <w:rPr>
                <w:bCs/>
                <w:szCs w:val="22"/>
                <w:lang w:val="fr-FR"/>
              </w:rPr>
            </w:pPr>
            <w:r>
              <w:rPr>
                <w:bCs/>
                <w:szCs w:val="22"/>
                <w:lang w:val="fr-FR"/>
              </w:rPr>
              <w:t xml:space="preserve">30 kg </w:t>
            </w:r>
          </w:p>
        </w:tc>
        <w:tc>
          <w:tcPr>
            <w:tcW w:w="1927" w:type="dxa"/>
          </w:tcPr>
          <w:p w14:paraId="389A39B1" w14:textId="77777777" w:rsidR="00E422AF" w:rsidRDefault="004C3A60">
            <w:pPr>
              <w:pStyle w:val="Date"/>
              <w:keepNext/>
              <w:rPr>
                <w:bCs/>
                <w:szCs w:val="22"/>
                <w:lang w:val="fr-FR"/>
              </w:rPr>
            </w:pPr>
            <w:r>
              <w:rPr>
                <w:bCs/>
                <w:szCs w:val="22"/>
                <w:lang w:val="fr-FR"/>
              </w:rPr>
              <w:t xml:space="preserve">3 mL </w:t>
            </w:r>
          </w:p>
        </w:tc>
        <w:tc>
          <w:tcPr>
            <w:tcW w:w="1927" w:type="dxa"/>
          </w:tcPr>
          <w:p w14:paraId="389A39B2" w14:textId="77777777" w:rsidR="00E422AF" w:rsidRDefault="004C3A60">
            <w:pPr>
              <w:pStyle w:val="Date"/>
              <w:keepNext/>
              <w:rPr>
                <w:bCs/>
                <w:szCs w:val="22"/>
                <w:lang w:val="fr-FR"/>
              </w:rPr>
            </w:pPr>
            <w:r>
              <w:rPr>
                <w:bCs/>
                <w:szCs w:val="22"/>
                <w:lang w:val="fr-FR"/>
              </w:rPr>
              <w:t xml:space="preserve">6 mL </w:t>
            </w:r>
          </w:p>
        </w:tc>
        <w:tc>
          <w:tcPr>
            <w:tcW w:w="1927" w:type="dxa"/>
          </w:tcPr>
          <w:p w14:paraId="389A39B3" w14:textId="77777777" w:rsidR="00E422AF" w:rsidRDefault="004C3A60">
            <w:pPr>
              <w:pStyle w:val="Date"/>
              <w:keepNext/>
              <w:rPr>
                <w:bCs/>
                <w:szCs w:val="22"/>
                <w:lang w:val="fr-FR"/>
              </w:rPr>
            </w:pPr>
            <w:r>
              <w:rPr>
                <w:bCs/>
                <w:szCs w:val="22"/>
                <w:lang w:val="fr-FR"/>
              </w:rPr>
              <w:t xml:space="preserve">9 mL </w:t>
            </w:r>
          </w:p>
        </w:tc>
        <w:tc>
          <w:tcPr>
            <w:tcW w:w="1927" w:type="dxa"/>
          </w:tcPr>
          <w:p w14:paraId="389A39B4" w14:textId="77777777" w:rsidR="00E422AF" w:rsidRDefault="004C3A60">
            <w:pPr>
              <w:pStyle w:val="Date"/>
              <w:keepNext/>
              <w:rPr>
                <w:bCs/>
                <w:szCs w:val="22"/>
                <w:lang w:val="fr-FR"/>
              </w:rPr>
            </w:pPr>
            <w:r>
              <w:rPr>
                <w:bCs/>
                <w:szCs w:val="22"/>
                <w:lang w:val="fr-FR"/>
              </w:rPr>
              <w:t xml:space="preserve">12 mL </w:t>
            </w:r>
          </w:p>
        </w:tc>
      </w:tr>
      <w:tr w:rsidR="00E422AF" w14:paraId="389A39BB" w14:textId="77777777">
        <w:trPr>
          <w:trHeight w:val="281"/>
        </w:trPr>
        <w:tc>
          <w:tcPr>
            <w:tcW w:w="1927" w:type="dxa"/>
          </w:tcPr>
          <w:p w14:paraId="389A39B6" w14:textId="77777777" w:rsidR="00E422AF" w:rsidRDefault="004C3A60">
            <w:pPr>
              <w:pStyle w:val="Date"/>
              <w:keepNext/>
              <w:rPr>
                <w:bCs/>
                <w:szCs w:val="22"/>
                <w:lang w:val="fr-FR"/>
              </w:rPr>
            </w:pPr>
            <w:r>
              <w:rPr>
                <w:bCs/>
                <w:szCs w:val="22"/>
                <w:lang w:val="fr-FR"/>
              </w:rPr>
              <w:t xml:space="preserve">35 kg </w:t>
            </w:r>
          </w:p>
        </w:tc>
        <w:tc>
          <w:tcPr>
            <w:tcW w:w="1927" w:type="dxa"/>
          </w:tcPr>
          <w:p w14:paraId="389A39B7" w14:textId="77777777" w:rsidR="00E422AF" w:rsidRDefault="004C3A60">
            <w:pPr>
              <w:pStyle w:val="Date"/>
              <w:keepNext/>
              <w:rPr>
                <w:bCs/>
                <w:szCs w:val="22"/>
                <w:lang w:val="fr-FR"/>
              </w:rPr>
            </w:pPr>
            <w:r>
              <w:rPr>
                <w:bCs/>
                <w:szCs w:val="22"/>
                <w:lang w:val="fr-FR"/>
              </w:rPr>
              <w:t xml:space="preserve">3,5 mL </w:t>
            </w:r>
          </w:p>
        </w:tc>
        <w:tc>
          <w:tcPr>
            <w:tcW w:w="1927" w:type="dxa"/>
          </w:tcPr>
          <w:p w14:paraId="389A39B8" w14:textId="77777777" w:rsidR="00E422AF" w:rsidRDefault="004C3A60">
            <w:pPr>
              <w:pStyle w:val="Date"/>
              <w:keepNext/>
              <w:rPr>
                <w:bCs/>
                <w:szCs w:val="22"/>
                <w:lang w:val="fr-FR"/>
              </w:rPr>
            </w:pPr>
            <w:r>
              <w:rPr>
                <w:bCs/>
                <w:szCs w:val="22"/>
                <w:lang w:val="fr-FR"/>
              </w:rPr>
              <w:t xml:space="preserve">7 mL </w:t>
            </w:r>
          </w:p>
        </w:tc>
        <w:tc>
          <w:tcPr>
            <w:tcW w:w="1927" w:type="dxa"/>
          </w:tcPr>
          <w:p w14:paraId="389A39B9" w14:textId="77777777" w:rsidR="00E422AF" w:rsidRDefault="004C3A60">
            <w:pPr>
              <w:pStyle w:val="Date"/>
              <w:keepNext/>
              <w:rPr>
                <w:bCs/>
                <w:szCs w:val="22"/>
                <w:lang w:val="fr-FR"/>
              </w:rPr>
            </w:pPr>
            <w:r>
              <w:rPr>
                <w:bCs/>
                <w:szCs w:val="22"/>
                <w:lang w:val="fr-FR"/>
              </w:rPr>
              <w:t xml:space="preserve">10,5 mL </w:t>
            </w:r>
          </w:p>
        </w:tc>
        <w:tc>
          <w:tcPr>
            <w:tcW w:w="1927" w:type="dxa"/>
          </w:tcPr>
          <w:p w14:paraId="389A39BA" w14:textId="77777777" w:rsidR="00E422AF" w:rsidRDefault="004C3A60">
            <w:pPr>
              <w:pStyle w:val="Date"/>
              <w:keepNext/>
              <w:rPr>
                <w:bCs/>
                <w:szCs w:val="22"/>
                <w:lang w:val="fr-FR"/>
              </w:rPr>
            </w:pPr>
            <w:r>
              <w:rPr>
                <w:bCs/>
                <w:szCs w:val="22"/>
                <w:lang w:val="fr-FR"/>
              </w:rPr>
              <w:t xml:space="preserve">14 mL </w:t>
            </w:r>
          </w:p>
        </w:tc>
      </w:tr>
      <w:tr w:rsidR="00E422AF" w14:paraId="389A39C1" w14:textId="77777777">
        <w:trPr>
          <w:trHeight w:val="281"/>
        </w:trPr>
        <w:tc>
          <w:tcPr>
            <w:tcW w:w="1927" w:type="dxa"/>
          </w:tcPr>
          <w:p w14:paraId="389A39BC" w14:textId="77777777" w:rsidR="00E422AF" w:rsidRDefault="004C3A60">
            <w:pPr>
              <w:pStyle w:val="Date"/>
              <w:keepNext/>
              <w:rPr>
                <w:bCs/>
                <w:szCs w:val="22"/>
                <w:lang w:val="fr-FR"/>
              </w:rPr>
            </w:pPr>
            <w:r>
              <w:rPr>
                <w:bCs/>
                <w:szCs w:val="22"/>
                <w:lang w:val="fr-FR"/>
              </w:rPr>
              <w:t xml:space="preserve">40 kg </w:t>
            </w:r>
          </w:p>
        </w:tc>
        <w:tc>
          <w:tcPr>
            <w:tcW w:w="1927" w:type="dxa"/>
          </w:tcPr>
          <w:p w14:paraId="389A39BD" w14:textId="77777777" w:rsidR="00E422AF" w:rsidRDefault="004C3A60">
            <w:pPr>
              <w:pStyle w:val="Date"/>
              <w:keepNext/>
              <w:rPr>
                <w:bCs/>
                <w:szCs w:val="22"/>
                <w:lang w:val="fr-FR"/>
              </w:rPr>
            </w:pPr>
            <w:r>
              <w:rPr>
                <w:bCs/>
                <w:szCs w:val="22"/>
                <w:lang w:val="fr-FR"/>
              </w:rPr>
              <w:t xml:space="preserve">4 mL </w:t>
            </w:r>
          </w:p>
        </w:tc>
        <w:tc>
          <w:tcPr>
            <w:tcW w:w="1927" w:type="dxa"/>
          </w:tcPr>
          <w:p w14:paraId="389A39BE" w14:textId="77777777" w:rsidR="00E422AF" w:rsidRDefault="004C3A60">
            <w:pPr>
              <w:pStyle w:val="Date"/>
              <w:keepNext/>
              <w:rPr>
                <w:bCs/>
                <w:szCs w:val="22"/>
                <w:lang w:val="fr-FR"/>
              </w:rPr>
            </w:pPr>
            <w:r>
              <w:rPr>
                <w:bCs/>
                <w:szCs w:val="22"/>
                <w:lang w:val="fr-FR"/>
              </w:rPr>
              <w:t xml:space="preserve">8 mL </w:t>
            </w:r>
          </w:p>
        </w:tc>
        <w:tc>
          <w:tcPr>
            <w:tcW w:w="1927" w:type="dxa"/>
          </w:tcPr>
          <w:p w14:paraId="389A39BF" w14:textId="77777777" w:rsidR="00E422AF" w:rsidRDefault="004C3A60">
            <w:pPr>
              <w:pStyle w:val="Date"/>
              <w:keepNext/>
              <w:rPr>
                <w:bCs/>
                <w:szCs w:val="22"/>
                <w:lang w:val="fr-FR"/>
              </w:rPr>
            </w:pPr>
            <w:r>
              <w:rPr>
                <w:bCs/>
                <w:szCs w:val="22"/>
                <w:lang w:val="fr-FR"/>
              </w:rPr>
              <w:t xml:space="preserve">12 mL </w:t>
            </w:r>
          </w:p>
        </w:tc>
        <w:tc>
          <w:tcPr>
            <w:tcW w:w="1927" w:type="dxa"/>
          </w:tcPr>
          <w:p w14:paraId="389A39C0" w14:textId="77777777" w:rsidR="00E422AF" w:rsidRDefault="004C3A60">
            <w:pPr>
              <w:pStyle w:val="Date"/>
              <w:keepNext/>
              <w:rPr>
                <w:bCs/>
                <w:szCs w:val="22"/>
                <w:lang w:val="fr-FR"/>
              </w:rPr>
            </w:pPr>
            <w:r>
              <w:rPr>
                <w:bCs/>
                <w:szCs w:val="22"/>
                <w:lang w:val="fr-FR"/>
              </w:rPr>
              <w:t xml:space="preserve">16 mL </w:t>
            </w:r>
          </w:p>
        </w:tc>
      </w:tr>
      <w:tr w:rsidR="00E422AF" w14:paraId="389A39C7" w14:textId="77777777">
        <w:trPr>
          <w:trHeight w:val="281"/>
        </w:trPr>
        <w:tc>
          <w:tcPr>
            <w:tcW w:w="1927" w:type="dxa"/>
          </w:tcPr>
          <w:p w14:paraId="389A39C2" w14:textId="77777777" w:rsidR="00E422AF" w:rsidRDefault="004C3A60">
            <w:pPr>
              <w:pStyle w:val="Date"/>
              <w:keepNext/>
              <w:rPr>
                <w:bCs/>
                <w:szCs w:val="22"/>
                <w:lang w:val="fr-FR"/>
              </w:rPr>
            </w:pPr>
            <w:r>
              <w:rPr>
                <w:bCs/>
                <w:szCs w:val="22"/>
                <w:lang w:val="fr-FR"/>
              </w:rPr>
              <w:t xml:space="preserve">45 kg </w:t>
            </w:r>
          </w:p>
        </w:tc>
        <w:tc>
          <w:tcPr>
            <w:tcW w:w="1927" w:type="dxa"/>
          </w:tcPr>
          <w:p w14:paraId="389A39C3" w14:textId="77777777" w:rsidR="00E422AF" w:rsidRDefault="004C3A60">
            <w:pPr>
              <w:pStyle w:val="Date"/>
              <w:keepNext/>
              <w:rPr>
                <w:bCs/>
                <w:szCs w:val="22"/>
                <w:lang w:val="fr-FR"/>
              </w:rPr>
            </w:pPr>
            <w:r>
              <w:rPr>
                <w:bCs/>
                <w:szCs w:val="22"/>
                <w:lang w:val="fr-FR"/>
              </w:rPr>
              <w:t xml:space="preserve">4,5 mL </w:t>
            </w:r>
          </w:p>
        </w:tc>
        <w:tc>
          <w:tcPr>
            <w:tcW w:w="1927" w:type="dxa"/>
          </w:tcPr>
          <w:p w14:paraId="389A39C4" w14:textId="77777777" w:rsidR="00E422AF" w:rsidRDefault="004C3A60">
            <w:pPr>
              <w:pStyle w:val="Date"/>
              <w:keepNext/>
              <w:rPr>
                <w:bCs/>
                <w:szCs w:val="22"/>
                <w:lang w:val="fr-FR"/>
              </w:rPr>
            </w:pPr>
            <w:r>
              <w:rPr>
                <w:bCs/>
                <w:szCs w:val="22"/>
                <w:lang w:val="fr-FR"/>
              </w:rPr>
              <w:t xml:space="preserve">9 mL </w:t>
            </w:r>
          </w:p>
        </w:tc>
        <w:tc>
          <w:tcPr>
            <w:tcW w:w="1927" w:type="dxa"/>
          </w:tcPr>
          <w:p w14:paraId="389A39C5" w14:textId="77777777" w:rsidR="00E422AF" w:rsidRDefault="004C3A60">
            <w:pPr>
              <w:pStyle w:val="Date"/>
              <w:keepNext/>
              <w:rPr>
                <w:bCs/>
                <w:szCs w:val="22"/>
                <w:lang w:val="fr-FR"/>
              </w:rPr>
            </w:pPr>
            <w:r>
              <w:rPr>
                <w:bCs/>
                <w:szCs w:val="22"/>
                <w:lang w:val="fr-FR"/>
              </w:rPr>
              <w:t xml:space="preserve">13,5 mL </w:t>
            </w:r>
          </w:p>
        </w:tc>
        <w:tc>
          <w:tcPr>
            <w:tcW w:w="1927" w:type="dxa"/>
          </w:tcPr>
          <w:p w14:paraId="389A39C6" w14:textId="77777777" w:rsidR="00E422AF" w:rsidRDefault="004C3A60">
            <w:pPr>
              <w:pStyle w:val="Date"/>
              <w:keepNext/>
              <w:rPr>
                <w:bCs/>
                <w:szCs w:val="22"/>
                <w:lang w:val="fr-FR"/>
              </w:rPr>
            </w:pPr>
            <w:r>
              <w:rPr>
                <w:bCs/>
                <w:szCs w:val="22"/>
                <w:lang w:val="fr-FR"/>
              </w:rPr>
              <w:t xml:space="preserve">18 mL </w:t>
            </w:r>
          </w:p>
        </w:tc>
      </w:tr>
    </w:tbl>
    <w:p w14:paraId="389A39C8" w14:textId="77777777" w:rsidR="00E422AF" w:rsidRDefault="00E422AF">
      <w:pPr>
        <w:widowControl w:val="0"/>
        <w:tabs>
          <w:tab w:val="left" w:pos="567"/>
        </w:tabs>
        <w:suppressAutoHyphens/>
        <w:rPr>
          <w:szCs w:val="22"/>
        </w:rPr>
      </w:pPr>
    </w:p>
    <w:p w14:paraId="389A39C9" w14:textId="77777777" w:rsidR="00E422AF" w:rsidRDefault="004C3A60">
      <w:pPr>
        <w:widowControl w:val="0"/>
        <w:tabs>
          <w:tab w:val="left" w:pos="567"/>
        </w:tabs>
        <w:suppressAutoHyphens/>
        <w:rPr>
          <w:b/>
          <w:bCs/>
          <w:szCs w:val="22"/>
        </w:rPr>
      </w:pPr>
      <w:r>
        <w:rPr>
          <w:b/>
          <w:bCs/>
          <w:szCs w:val="22"/>
        </w:rPr>
        <w:t>Si vous arrêtez d’utiliser Vimpat</w:t>
      </w:r>
    </w:p>
    <w:p w14:paraId="389A39CA" w14:textId="77777777" w:rsidR="00E422AF" w:rsidRDefault="004C3A60">
      <w:pPr>
        <w:widowControl w:val="0"/>
        <w:tabs>
          <w:tab w:val="left" w:pos="567"/>
        </w:tabs>
        <w:suppressAutoHyphens/>
        <w:rPr>
          <w:szCs w:val="22"/>
        </w:rPr>
      </w:pPr>
      <w:r>
        <w:rPr>
          <w:szCs w:val="22"/>
        </w:rPr>
        <w:t xml:space="preserve">Si votre médecin décide d'interrompre votre traitement par Vimpat, il vous indiquera comment diminuer progressivement la dose. Cette précaution est prise pour empêcher </w:t>
      </w:r>
      <w:r>
        <w:rPr>
          <w:bCs/>
          <w:szCs w:val="22"/>
        </w:rPr>
        <w:t>votre épilepsie</w:t>
      </w:r>
      <w:r>
        <w:rPr>
          <w:szCs w:val="22"/>
        </w:rPr>
        <w:t xml:space="preserve"> de réapparaître ou de s'aggraver. </w:t>
      </w:r>
    </w:p>
    <w:p w14:paraId="389A39CB" w14:textId="77777777" w:rsidR="00E422AF" w:rsidRDefault="00E422AF">
      <w:pPr>
        <w:widowControl w:val="0"/>
        <w:tabs>
          <w:tab w:val="left" w:pos="567"/>
        </w:tabs>
        <w:suppressAutoHyphens/>
        <w:rPr>
          <w:szCs w:val="22"/>
        </w:rPr>
      </w:pPr>
    </w:p>
    <w:p w14:paraId="389A39CC" w14:textId="77777777" w:rsidR="00E422AF" w:rsidRDefault="004C3A60">
      <w:pPr>
        <w:widowControl w:val="0"/>
        <w:tabs>
          <w:tab w:val="left" w:pos="567"/>
        </w:tabs>
        <w:suppressAutoHyphens/>
        <w:rPr>
          <w:szCs w:val="22"/>
        </w:rPr>
      </w:pPr>
      <w:r>
        <w:rPr>
          <w:szCs w:val="22"/>
        </w:rPr>
        <w:t xml:space="preserve">Si vous avez d’autres questions sur l’utilisation de ce médicament, demandez plus d’informations à votre médecin ou à votre pharmacien. </w:t>
      </w:r>
    </w:p>
    <w:p w14:paraId="389A39CD" w14:textId="77777777" w:rsidR="00E422AF" w:rsidRDefault="00E422AF">
      <w:pPr>
        <w:widowControl w:val="0"/>
        <w:tabs>
          <w:tab w:val="left" w:pos="567"/>
        </w:tabs>
        <w:suppressAutoHyphens/>
        <w:rPr>
          <w:szCs w:val="22"/>
        </w:rPr>
      </w:pPr>
    </w:p>
    <w:p w14:paraId="389A39CE" w14:textId="77777777" w:rsidR="00E422AF" w:rsidRDefault="00E422AF">
      <w:pPr>
        <w:widowControl w:val="0"/>
        <w:tabs>
          <w:tab w:val="left" w:pos="567"/>
        </w:tabs>
        <w:suppressAutoHyphens/>
        <w:rPr>
          <w:szCs w:val="22"/>
        </w:rPr>
      </w:pPr>
    </w:p>
    <w:p w14:paraId="389A39CF" w14:textId="4BD8D5CD" w:rsidR="00E422AF" w:rsidRDefault="004C3A60" w:rsidP="00BC387D">
      <w:pPr>
        <w:pStyle w:val="StyleBoldLeft0cmHanging1cm"/>
        <w:rPr>
          <w:szCs w:val="22"/>
        </w:rPr>
      </w:pPr>
      <w:r>
        <w:rPr>
          <w:szCs w:val="22"/>
        </w:rPr>
        <w:t>4.</w:t>
      </w:r>
      <w:r>
        <w:rPr>
          <w:szCs w:val="22"/>
        </w:rPr>
        <w:tab/>
        <w:t>Quels sont les e</w:t>
      </w:r>
      <w:r>
        <w:t>ffets indésirables éventuels</w:t>
      </w:r>
      <w:r w:rsidR="00D40720">
        <w:t> ?</w:t>
      </w:r>
    </w:p>
    <w:p w14:paraId="389A39D0" w14:textId="77777777" w:rsidR="00E422AF" w:rsidRDefault="00E422AF">
      <w:pPr>
        <w:widowControl w:val="0"/>
        <w:tabs>
          <w:tab w:val="left" w:pos="567"/>
        </w:tabs>
        <w:suppressAutoHyphens/>
        <w:rPr>
          <w:szCs w:val="22"/>
        </w:rPr>
      </w:pPr>
    </w:p>
    <w:p w14:paraId="389A39D1" w14:textId="77777777" w:rsidR="00E422AF" w:rsidRDefault="004C3A60">
      <w:pPr>
        <w:widowControl w:val="0"/>
        <w:numPr>
          <w:ilvl w:val="12"/>
          <w:numId w:val="0"/>
        </w:numPr>
        <w:tabs>
          <w:tab w:val="left" w:pos="567"/>
        </w:tabs>
        <w:ind w:right="-2"/>
        <w:rPr>
          <w:szCs w:val="22"/>
        </w:rPr>
      </w:pPr>
      <w:r>
        <w:rPr>
          <w:szCs w:val="22"/>
        </w:rPr>
        <w:t xml:space="preserve">Comme tous les médicaments, </w:t>
      </w:r>
      <w:r>
        <w:t>ce médicament peut provoquer des effets indésirables, mais ils ne surviennent pas systématiquement chez tout le monde.</w:t>
      </w:r>
    </w:p>
    <w:p w14:paraId="389A39D2" w14:textId="77777777" w:rsidR="00E422AF" w:rsidRDefault="00E422AF">
      <w:pPr>
        <w:widowControl w:val="0"/>
        <w:numPr>
          <w:ilvl w:val="12"/>
          <w:numId w:val="0"/>
        </w:numPr>
        <w:tabs>
          <w:tab w:val="left" w:pos="567"/>
        </w:tabs>
        <w:ind w:right="-2"/>
      </w:pPr>
    </w:p>
    <w:p w14:paraId="389A39D3" w14:textId="77777777" w:rsidR="00E422AF" w:rsidRDefault="004C3A60">
      <w:pPr>
        <w:widowControl w:val="0"/>
        <w:numPr>
          <w:ilvl w:val="12"/>
          <w:numId w:val="0"/>
        </w:numPr>
        <w:tabs>
          <w:tab w:val="left" w:pos="567"/>
        </w:tabs>
        <w:ind w:right="-2"/>
        <w:rPr>
          <w:szCs w:val="22"/>
        </w:rPr>
      </w:pPr>
      <w:r>
        <w:t>Les effets indésirables affectant le système nerveux, comme les sensations vertigineuses, peuvent être plus importants après une dose de charge unique.</w:t>
      </w:r>
    </w:p>
    <w:p w14:paraId="389A39D4" w14:textId="77777777" w:rsidR="00E422AF" w:rsidRDefault="00E422AF">
      <w:pPr>
        <w:widowControl w:val="0"/>
        <w:numPr>
          <w:ilvl w:val="12"/>
          <w:numId w:val="0"/>
        </w:numPr>
        <w:tabs>
          <w:tab w:val="left" w:pos="567"/>
        </w:tabs>
        <w:ind w:right="-2"/>
        <w:rPr>
          <w:b/>
        </w:rPr>
      </w:pPr>
    </w:p>
    <w:p w14:paraId="389A39D5" w14:textId="77777777" w:rsidR="00E422AF" w:rsidRDefault="004C3A60">
      <w:pPr>
        <w:widowControl w:val="0"/>
        <w:numPr>
          <w:ilvl w:val="12"/>
          <w:numId w:val="0"/>
        </w:numPr>
        <w:tabs>
          <w:tab w:val="left" w:pos="567"/>
        </w:tabs>
        <w:ind w:right="-2"/>
        <w:rPr>
          <w:szCs w:val="22"/>
        </w:rPr>
      </w:pPr>
      <w:r>
        <w:rPr>
          <w:b/>
        </w:rPr>
        <w:t>Consultez votre médecin ou pharmacien si vous constatez l’un des effets indésirables suivants :</w:t>
      </w:r>
    </w:p>
    <w:p w14:paraId="389A39D6" w14:textId="77777777" w:rsidR="00E422AF" w:rsidRDefault="00E422AF">
      <w:pPr>
        <w:widowControl w:val="0"/>
        <w:numPr>
          <w:ilvl w:val="12"/>
          <w:numId w:val="0"/>
        </w:numPr>
        <w:tabs>
          <w:tab w:val="left" w:pos="567"/>
        </w:tabs>
        <w:ind w:right="-2"/>
        <w:rPr>
          <w:szCs w:val="22"/>
        </w:rPr>
      </w:pPr>
    </w:p>
    <w:p w14:paraId="389A39D7" w14:textId="77777777" w:rsidR="00E422AF" w:rsidRDefault="004C3A60">
      <w:pPr>
        <w:widowControl w:val="0"/>
        <w:numPr>
          <w:ilvl w:val="12"/>
          <w:numId w:val="0"/>
        </w:numPr>
        <w:tabs>
          <w:tab w:val="left" w:pos="567"/>
        </w:tabs>
        <w:ind w:right="-2"/>
        <w:rPr>
          <w:szCs w:val="22"/>
        </w:rPr>
      </w:pPr>
      <w:r>
        <w:rPr>
          <w:b/>
          <w:szCs w:val="22"/>
        </w:rPr>
        <w:t>Très fréquents</w:t>
      </w:r>
      <w:r>
        <w:rPr>
          <w:szCs w:val="22"/>
        </w:rPr>
        <w:t> : pouvant survenir chez plus d’1 personne sur 10</w:t>
      </w:r>
    </w:p>
    <w:p w14:paraId="389A39D8" w14:textId="77777777" w:rsidR="00E422AF" w:rsidRDefault="004C3A60">
      <w:pPr>
        <w:widowControl w:val="0"/>
        <w:numPr>
          <w:ilvl w:val="0"/>
          <w:numId w:val="3"/>
        </w:numPr>
        <w:tabs>
          <w:tab w:val="clear" w:pos="360"/>
          <w:tab w:val="num" w:pos="567"/>
        </w:tabs>
        <w:ind w:left="567" w:right="-2" w:hanging="567"/>
        <w:rPr>
          <w:szCs w:val="22"/>
        </w:rPr>
      </w:pPr>
      <w:r>
        <w:rPr>
          <w:szCs w:val="22"/>
        </w:rPr>
        <w:t>Maux de tête ;</w:t>
      </w:r>
    </w:p>
    <w:p w14:paraId="389A39D9" w14:textId="77777777" w:rsidR="00E422AF" w:rsidRDefault="004C3A60">
      <w:pPr>
        <w:widowControl w:val="0"/>
        <w:numPr>
          <w:ilvl w:val="0"/>
          <w:numId w:val="3"/>
        </w:numPr>
        <w:tabs>
          <w:tab w:val="clear" w:pos="360"/>
          <w:tab w:val="num" w:pos="567"/>
        </w:tabs>
        <w:ind w:left="567" w:right="-2" w:hanging="567"/>
      </w:pPr>
      <w:r>
        <w:t>Etourdissement ou se sentir mal (nausées) ;</w:t>
      </w:r>
    </w:p>
    <w:p w14:paraId="389A39DA" w14:textId="77777777" w:rsidR="00E422AF" w:rsidRDefault="004C3A60">
      <w:pPr>
        <w:widowControl w:val="0"/>
        <w:numPr>
          <w:ilvl w:val="0"/>
          <w:numId w:val="3"/>
        </w:numPr>
        <w:tabs>
          <w:tab w:val="clear" w:pos="360"/>
          <w:tab w:val="num" w:pos="567"/>
        </w:tabs>
        <w:ind w:left="567" w:right="-2" w:hanging="567"/>
        <w:rPr>
          <w:szCs w:val="22"/>
        </w:rPr>
      </w:pPr>
      <w:r>
        <w:t>Vision double (diplopie).</w:t>
      </w:r>
    </w:p>
    <w:p w14:paraId="389A39DB" w14:textId="77777777" w:rsidR="00E422AF" w:rsidRDefault="00E422AF">
      <w:pPr>
        <w:widowControl w:val="0"/>
        <w:numPr>
          <w:ilvl w:val="12"/>
          <w:numId w:val="0"/>
        </w:numPr>
        <w:tabs>
          <w:tab w:val="left" w:pos="567"/>
        </w:tabs>
        <w:ind w:right="-2"/>
        <w:rPr>
          <w:szCs w:val="22"/>
        </w:rPr>
      </w:pPr>
    </w:p>
    <w:p w14:paraId="389A39DC" w14:textId="77777777" w:rsidR="00E422AF" w:rsidRDefault="004C3A60">
      <w:pPr>
        <w:keepNext/>
        <w:keepLines/>
        <w:widowControl w:val="0"/>
        <w:numPr>
          <w:ilvl w:val="12"/>
          <w:numId w:val="0"/>
        </w:numPr>
        <w:tabs>
          <w:tab w:val="left" w:pos="567"/>
        </w:tabs>
        <w:rPr>
          <w:szCs w:val="22"/>
        </w:rPr>
      </w:pPr>
      <w:r>
        <w:rPr>
          <w:b/>
          <w:szCs w:val="22"/>
        </w:rPr>
        <w:t>Fréquents</w:t>
      </w:r>
      <w:r>
        <w:rPr>
          <w:szCs w:val="22"/>
        </w:rPr>
        <w:t> : pouvant survenir chez 1 à 10 personnes</w:t>
      </w:r>
    </w:p>
    <w:p w14:paraId="389A39DD" w14:textId="77777777" w:rsidR="00E422AF" w:rsidRDefault="004C3A60">
      <w:pPr>
        <w:widowControl w:val="0"/>
        <w:numPr>
          <w:ilvl w:val="0"/>
          <w:numId w:val="3"/>
        </w:numPr>
        <w:tabs>
          <w:tab w:val="clear" w:pos="360"/>
          <w:tab w:val="num" w:pos="567"/>
        </w:tabs>
        <w:ind w:left="567" w:right="-2" w:hanging="567"/>
        <w:rPr>
          <w:szCs w:val="22"/>
        </w:rPr>
      </w:pPr>
      <w:r>
        <w:rPr>
          <w:szCs w:val="22"/>
        </w:rPr>
        <w:t>Brèves contractions d’un muscle ou d’un groupe de muscles (crises myocloniques) ;</w:t>
      </w:r>
    </w:p>
    <w:p w14:paraId="389A39DE" w14:textId="77777777" w:rsidR="00E422AF" w:rsidRDefault="004C3A60">
      <w:pPr>
        <w:keepNext/>
        <w:keepLines/>
        <w:widowControl w:val="0"/>
        <w:numPr>
          <w:ilvl w:val="0"/>
          <w:numId w:val="3"/>
        </w:numPr>
        <w:tabs>
          <w:tab w:val="clear" w:pos="360"/>
          <w:tab w:val="num" w:pos="567"/>
        </w:tabs>
        <w:ind w:left="567" w:hanging="567"/>
        <w:rPr>
          <w:szCs w:val="22"/>
        </w:rPr>
      </w:pPr>
      <w:r>
        <w:rPr>
          <w:szCs w:val="22"/>
        </w:rPr>
        <w:t>Difficultés pour coordonner vos mouvements ou pour marcher ;</w:t>
      </w:r>
    </w:p>
    <w:p w14:paraId="389A39DF" w14:textId="77777777" w:rsidR="00E422AF" w:rsidRDefault="004C3A60">
      <w:pPr>
        <w:keepNext/>
        <w:keepLines/>
        <w:widowControl w:val="0"/>
        <w:numPr>
          <w:ilvl w:val="0"/>
          <w:numId w:val="3"/>
        </w:numPr>
        <w:tabs>
          <w:tab w:val="clear" w:pos="360"/>
          <w:tab w:val="num" w:pos="567"/>
        </w:tabs>
        <w:ind w:left="567" w:hanging="567"/>
        <w:rPr>
          <w:szCs w:val="22"/>
        </w:rPr>
      </w:pPr>
      <w:r>
        <w:rPr>
          <w:szCs w:val="22"/>
        </w:rPr>
        <w:t>Troubles de l’équilibre, tremblements, picotements (paresthésie) ou spasmes musculaires, chute et bleus ;</w:t>
      </w:r>
    </w:p>
    <w:p w14:paraId="389A39E0" w14:textId="77777777" w:rsidR="00E422AF" w:rsidRDefault="004C3A60">
      <w:pPr>
        <w:widowControl w:val="0"/>
        <w:numPr>
          <w:ilvl w:val="0"/>
          <w:numId w:val="3"/>
        </w:numPr>
        <w:tabs>
          <w:tab w:val="clear" w:pos="360"/>
        </w:tabs>
        <w:ind w:left="567" w:right="-2" w:hanging="567"/>
        <w:rPr>
          <w:szCs w:val="22"/>
        </w:rPr>
      </w:pPr>
      <w:r>
        <w:rPr>
          <w:szCs w:val="22"/>
        </w:rPr>
        <w:t>Troubles de la mémoire, de la pensée ou pour trouver ses mots, confusion ;</w:t>
      </w:r>
    </w:p>
    <w:p w14:paraId="389A39E1" w14:textId="77777777" w:rsidR="00E422AF" w:rsidRDefault="004C3A60">
      <w:pPr>
        <w:widowControl w:val="0"/>
        <w:numPr>
          <w:ilvl w:val="0"/>
          <w:numId w:val="3"/>
        </w:numPr>
        <w:tabs>
          <w:tab w:val="clear" w:pos="360"/>
          <w:tab w:val="num" w:pos="567"/>
        </w:tabs>
        <w:ind w:left="567" w:right="-2" w:hanging="567"/>
        <w:rPr>
          <w:szCs w:val="22"/>
        </w:rPr>
      </w:pPr>
      <w:r>
        <w:rPr>
          <w:szCs w:val="22"/>
        </w:rPr>
        <w:t>Mouvements rapides et incontrôlables des yeux (nystagmus), vision trouble ;</w:t>
      </w:r>
    </w:p>
    <w:p w14:paraId="389A39E2" w14:textId="77777777" w:rsidR="00E422AF" w:rsidRDefault="004C3A60">
      <w:pPr>
        <w:widowControl w:val="0"/>
        <w:numPr>
          <w:ilvl w:val="0"/>
          <w:numId w:val="3"/>
        </w:numPr>
        <w:tabs>
          <w:tab w:val="clear" w:pos="360"/>
          <w:tab w:val="num" w:pos="567"/>
        </w:tabs>
        <w:ind w:left="567" w:right="-2" w:hanging="567"/>
        <w:rPr>
          <w:szCs w:val="22"/>
        </w:rPr>
      </w:pPr>
      <w:r>
        <w:rPr>
          <w:szCs w:val="22"/>
        </w:rPr>
        <w:t>Sensation de tournis (vertiges), sensation d’ivresse ;</w:t>
      </w:r>
    </w:p>
    <w:p w14:paraId="389A39E3" w14:textId="77777777" w:rsidR="00E422AF" w:rsidRDefault="004C3A60">
      <w:pPr>
        <w:widowControl w:val="0"/>
        <w:numPr>
          <w:ilvl w:val="0"/>
          <w:numId w:val="3"/>
        </w:numPr>
        <w:tabs>
          <w:tab w:val="clear" w:pos="360"/>
          <w:tab w:val="num" w:pos="567"/>
        </w:tabs>
        <w:ind w:left="567" w:right="-2" w:hanging="567"/>
        <w:rPr>
          <w:szCs w:val="22"/>
        </w:rPr>
      </w:pPr>
      <w:r>
        <w:rPr>
          <w:szCs w:val="22"/>
        </w:rPr>
        <w:t xml:space="preserve">Être malade (vomissements), bouche sèche, constipation, indigestion, présence excessive de gaz dans l’estomac ou l’intestin, diarrhée ; </w:t>
      </w:r>
    </w:p>
    <w:p w14:paraId="389A39E4" w14:textId="77777777" w:rsidR="00E422AF" w:rsidRDefault="004C3A60">
      <w:pPr>
        <w:widowControl w:val="0"/>
        <w:numPr>
          <w:ilvl w:val="0"/>
          <w:numId w:val="3"/>
        </w:numPr>
        <w:tabs>
          <w:tab w:val="clear" w:pos="360"/>
          <w:tab w:val="num" w:pos="567"/>
        </w:tabs>
        <w:ind w:left="567" w:right="-2" w:hanging="567"/>
        <w:rPr>
          <w:szCs w:val="22"/>
        </w:rPr>
      </w:pPr>
      <w:r>
        <w:rPr>
          <w:szCs w:val="22"/>
        </w:rPr>
        <w:t>Diminution de la sensibilité et des sensations, difficultés pour articuler les mots, troubles de l'attention ;</w:t>
      </w:r>
    </w:p>
    <w:p w14:paraId="389A39E5" w14:textId="77777777" w:rsidR="00E422AF" w:rsidRDefault="004C3A60">
      <w:pPr>
        <w:widowControl w:val="0"/>
        <w:numPr>
          <w:ilvl w:val="0"/>
          <w:numId w:val="3"/>
        </w:numPr>
        <w:tabs>
          <w:tab w:val="clear" w:pos="360"/>
          <w:tab w:val="num" w:pos="567"/>
        </w:tabs>
        <w:ind w:left="567" w:right="-2" w:hanging="567"/>
        <w:rPr>
          <w:szCs w:val="22"/>
        </w:rPr>
      </w:pPr>
      <w:r>
        <w:rPr>
          <w:szCs w:val="22"/>
        </w:rPr>
        <w:t>Bruit dans les oreilles tel que bourdonnement, tintement ou sifflement ;</w:t>
      </w:r>
    </w:p>
    <w:p w14:paraId="389A39E6" w14:textId="77777777" w:rsidR="00E422AF" w:rsidRDefault="004C3A60">
      <w:pPr>
        <w:widowControl w:val="0"/>
        <w:numPr>
          <w:ilvl w:val="0"/>
          <w:numId w:val="4"/>
        </w:numPr>
        <w:tabs>
          <w:tab w:val="clear" w:pos="360"/>
          <w:tab w:val="num" w:pos="567"/>
        </w:tabs>
        <w:ind w:left="567" w:right="-2" w:hanging="567"/>
        <w:rPr>
          <w:szCs w:val="22"/>
        </w:rPr>
      </w:pPr>
      <w:r>
        <w:rPr>
          <w:szCs w:val="22"/>
        </w:rPr>
        <w:t>Irritabilité, troubles du sommeil, dépression ;</w:t>
      </w:r>
    </w:p>
    <w:p w14:paraId="389A39E7" w14:textId="77777777" w:rsidR="00E422AF" w:rsidRDefault="004C3A60">
      <w:pPr>
        <w:widowControl w:val="0"/>
        <w:numPr>
          <w:ilvl w:val="0"/>
          <w:numId w:val="4"/>
        </w:numPr>
        <w:tabs>
          <w:tab w:val="clear" w:pos="360"/>
          <w:tab w:val="num" w:pos="567"/>
        </w:tabs>
        <w:ind w:left="567" w:right="-2" w:hanging="567"/>
        <w:rPr>
          <w:szCs w:val="22"/>
        </w:rPr>
      </w:pPr>
      <w:r>
        <w:rPr>
          <w:szCs w:val="22"/>
        </w:rPr>
        <w:t>Somnolence, fatigue ou faiblesse (asthénie) ;</w:t>
      </w:r>
    </w:p>
    <w:p w14:paraId="389A39E8" w14:textId="77777777" w:rsidR="00E422AF" w:rsidRDefault="004C3A60">
      <w:pPr>
        <w:widowControl w:val="0"/>
        <w:numPr>
          <w:ilvl w:val="0"/>
          <w:numId w:val="3"/>
        </w:numPr>
        <w:tabs>
          <w:tab w:val="clear" w:pos="360"/>
          <w:tab w:val="num" w:pos="567"/>
        </w:tabs>
        <w:ind w:left="567" w:right="-2" w:hanging="567"/>
        <w:rPr>
          <w:szCs w:val="22"/>
        </w:rPr>
      </w:pPr>
      <w:r>
        <w:rPr>
          <w:szCs w:val="22"/>
        </w:rPr>
        <w:t>Démangeaison, éruption cutanée.</w:t>
      </w:r>
    </w:p>
    <w:p w14:paraId="389A39E9" w14:textId="77777777" w:rsidR="00E422AF" w:rsidRDefault="00E422AF">
      <w:pPr>
        <w:pStyle w:val="Title"/>
        <w:widowControl w:val="0"/>
        <w:tabs>
          <w:tab w:val="left" w:pos="567"/>
        </w:tabs>
        <w:ind w:right="-29"/>
        <w:jc w:val="left"/>
        <w:rPr>
          <w:b w:val="0"/>
          <w:szCs w:val="22"/>
          <w:lang w:val="fr-FR"/>
        </w:rPr>
      </w:pPr>
    </w:p>
    <w:p w14:paraId="389A39EA" w14:textId="2E2D2470" w:rsidR="00E422AF" w:rsidRDefault="004C3A60">
      <w:pPr>
        <w:pStyle w:val="Title"/>
        <w:keepNext/>
        <w:keepLines/>
        <w:widowControl w:val="0"/>
        <w:tabs>
          <w:tab w:val="left" w:pos="567"/>
        </w:tabs>
        <w:ind w:right="-29"/>
        <w:jc w:val="left"/>
        <w:rPr>
          <w:b w:val="0"/>
          <w:szCs w:val="22"/>
          <w:lang w:val="fr-FR"/>
        </w:rPr>
      </w:pPr>
      <w:r>
        <w:rPr>
          <w:szCs w:val="22"/>
          <w:lang w:val="fr-FR"/>
        </w:rPr>
        <w:t>Peu fréquent</w:t>
      </w:r>
      <w:r w:rsidR="002B53FF">
        <w:rPr>
          <w:szCs w:val="22"/>
          <w:lang w:val="fr-FR"/>
        </w:rPr>
        <w:t>s</w:t>
      </w:r>
      <w:r>
        <w:rPr>
          <w:b w:val="0"/>
          <w:szCs w:val="22"/>
          <w:lang w:val="fr-FR"/>
        </w:rPr>
        <w:t> : pouvant survenir chez 1 à 100 personnes</w:t>
      </w:r>
    </w:p>
    <w:p w14:paraId="389A39EB" w14:textId="77777777" w:rsidR="00E422AF" w:rsidRDefault="004C3A60">
      <w:pPr>
        <w:keepNext/>
        <w:keepLines/>
        <w:widowControl w:val="0"/>
        <w:numPr>
          <w:ilvl w:val="0"/>
          <w:numId w:val="3"/>
        </w:numPr>
        <w:tabs>
          <w:tab w:val="clear" w:pos="360"/>
          <w:tab w:val="num" w:pos="567"/>
        </w:tabs>
        <w:ind w:left="567" w:right="-2" w:hanging="567"/>
        <w:rPr>
          <w:szCs w:val="22"/>
        </w:rPr>
      </w:pPr>
      <w:r>
        <w:rPr>
          <w:szCs w:val="22"/>
        </w:rPr>
        <w:t>Ralentissement de la fréquence cardiaque, palpitations, pouls irrégulier ou autres modifications de l’activité électrique de votre cœur (trouble de la conduction) ;</w:t>
      </w:r>
    </w:p>
    <w:p w14:paraId="389A39EC" w14:textId="77777777" w:rsidR="00E422AF" w:rsidRDefault="004C3A60">
      <w:pPr>
        <w:widowControl w:val="0"/>
        <w:numPr>
          <w:ilvl w:val="0"/>
          <w:numId w:val="3"/>
        </w:numPr>
        <w:tabs>
          <w:tab w:val="clear" w:pos="360"/>
          <w:tab w:val="num" w:pos="567"/>
        </w:tabs>
        <w:ind w:left="567" w:right="-2" w:hanging="567"/>
        <w:rPr>
          <w:szCs w:val="22"/>
        </w:rPr>
      </w:pPr>
      <w:r>
        <w:rPr>
          <w:szCs w:val="22"/>
        </w:rPr>
        <w:t>Sensation exagérée de bien-être, voir et/ou entendre des choses qui n’existent pas ;</w:t>
      </w:r>
    </w:p>
    <w:p w14:paraId="389A39ED" w14:textId="77777777" w:rsidR="00E422AF" w:rsidRDefault="004C3A60">
      <w:pPr>
        <w:widowControl w:val="0"/>
        <w:numPr>
          <w:ilvl w:val="0"/>
          <w:numId w:val="3"/>
        </w:numPr>
        <w:tabs>
          <w:tab w:val="clear" w:pos="360"/>
          <w:tab w:val="num" w:pos="567"/>
        </w:tabs>
        <w:ind w:left="567" w:right="-2" w:hanging="567"/>
        <w:rPr>
          <w:szCs w:val="22"/>
        </w:rPr>
      </w:pPr>
      <w:r>
        <w:rPr>
          <w:szCs w:val="22"/>
        </w:rPr>
        <w:t>Réaction allergique à la prise de médicament, urticaire ;</w:t>
      </w:r>
    </w:p>
    <w:p w14:paraId="389A39EE" w14:textId="77777777" w:rsidR="00E422AF" w:rsidRDefault="004C3A60">
      <w:pPr>
        <w:widowControl w:val="0"/>
        <w:numPr>
          <w:ilvl w:val="0"/>
          <w:numId w:val="3"/>
        </w:numPr>
        <w:tabs>
          <w:tab w:val="clear" w:pos="360"/>
          <w:tab w:val="num" w:pos="567"/>
        </w:tabs>
        <w:ind w:left="567" w:right="-2" w:hanging="567"/>
        <w:rPr>
          <w:szCs w:val="22"/>
        </w:rPr>
      </w:pPr>
      <w:r>
        <w:rPr>
          <w:szCs w:val="22"/>
        </w:rPr>
        <w:t>Tests sanguins pouvant montrer une fonction anormale du foie ou une lésion du foie ;</w:t>
      </w:r>
    </w:p>
    <w:p w14:paraId="389A39EF" w14:textId="77777777" w:rsidR="00E422AF" w:rsidRDefault="004C3A60">
      <w:pPr>
        <w:widowControl w:val="0"/>
        <w:numPr>
          <w:ilvl w:val="0"/>
          <w:numId w:val="3"/>
        </w:numPr>
        <w:tabs>
          <w:tab w:val="clear" w:pos="360"/>
          <w:tab w:val="num" w:pos="567"/>
        </w:tabs>
        <w:ind w:left="567" w:right="-2" w:hanging="567"/>
        <w:rPr>
          <w:szCs w:val="22"/>
        </w:rPr>
      </w:pPr>
      <w:r>
        <w:rPr>
          <w:szCs w:val="22"/>
        </w:rPr>
        <w:t>Pensées suicidaires ou automutilation ou tentative de suicide : prévenez votre médecin immédiatement ;</w:t>
      </w:r>
    </w:p>
    <w:p w14:paraId="389A39F0" w14:textId="77777777" w:rsidR="00E422AF" w:rsidRDefault="004C3A60">
      <w:pPr>
        <w:widowControl w:val="0"/>
        <w:numPr>
          <w:ilvl w:val="0"/>
          <w:numId w:val="3"/>
        </w:numPr>
        <w:tabs>
          <w:tab w:val="clear" w:pos="360"/>
          <w:tab w:val="num" w:pos="567"/>
        </w:tabs>
        <w:ind w:left="567" w:right="-2" w:hanging="567"/>
        <w:rPr>
          <w:szCs w:val="22"/>
        </w:rPr>
      </w:pPr>
      <w:r>
        <w:rPr>
          <w:szCs w:val="22"/>
        </w:rPr>
        <w:t>Sensation de colère ou d’agitation ;</w:t>
      </w:r>
    </w:p>
    <w:p w14:paraId="389A39F1" w14:textId="77777777" w:rsidR="00E422AF" w:rsidRDefault="004C3A60">
      <w:pPr>
        <w:widowControl w:val="0"/>
        <w:numPr>
          <w:ilvl w:val="0"/>
          <w:numId w:val="3"/>
        </w:numPr>
        <w:tabs>
          <w:tab w:val="clear" w:pos="360"/>
          <w:tab w:val="num" w:pos="567"/>
        </w:tabs>
        <w:ind w:left="567" w:right="-2" w:hanging="567"/>
        <w:rPr>
          <w:szCs w:val="22"/>
        </w:rPr>
      </w:pPr>
      <w:r>
        <w:rPr>
          <w:szCs w:val="22"/>
        </w:rPr>
        <w:t>Pensées anormales ou perte de contact avec la réalité ;</w:t>
      </w:r>
    </w:p>
    <w:p w14:paraId="389A39F2" w14:textId="77777777" w:rsidR="00E422AF" w:rsidRDefault="004C3A60">
      <w:pPr>
        <w:widowControl w:val="0"/>
        <w:numPr>
          <w:ilvl w:val="0"/>
          <w:numId w:val="3"/>
        </w:numPr>
        <w:tabs>
          <w:tab w:val="clear" w:pos="360"/>
          <w:tab w:val="num" w:pos="567"/>
        </w:tabs>
        <w:ind w:left="567" w:right="-2" w:hanging="567"/>
        <w:rPr>
          <w:szCs w:val="22"/>
        </w:rPr>
      </w:pPr>
      <w:r>
        <w:rPr>
          <w:szCs w:val="22"/>
        </w:rPr>
        <w:t>Réaction allergique grave entraînant un gonflement du visage, de la gorge, des mains, des pieds, des chevilles ou du bas des jambes ;</w:t>
      </w:r>
    </w:p>
    <w:p w14:paraId="389A39F3" w14:textId="77777777" w:rsidR="00E422AF" w:rsidRDefault="004C3A60">
      <w:pPr>
        <w:widowControl w:val="0"/>
        <w:numPr>
          <w:ilvl w:val="0"/>
          <w:numId w:val="3"/>
        </w:numPr>
        <w:tabs>
          <w:tab w:val="clear" w:pos="360"/>
          <w:tab w:val="num" w:pos="567"/>
        </w:tabs>
        <w:ind w:left="567" w:right="-2" w:hanging="567"/>
        <w:rPr>
          <w:szCs w:val="22"/>
        </w:rPr>
      </w:pPr>
      <w:r>
        <w:rPr>
          <w:szCs w:val="22"/>
        </w:rPr>
        <w:t>Évanouissement ;</w:t>
      </w:r>
    </w:p>
    <w:p w14:paraId="389A39F4" w14:textId="77777777" w:rsidR="00E422AF" w:rsidRDefault="004C3A60">
      <w:pPr>
        <w:widowControl w:val="0"/>
        <w:numPr>
          <w:ilvl w:val="0"/>
          <w:numId w:val="3"/>
        </w:numPr>
        <w:tabs>
          <w:tab w:val="clear" w:pos="360"/>
          <w:tab w:val="num" w:pos="567"/>
        </w:tabs>
        <w:ind w:left="567" w:right="-2" w:hanging="567"/>
        <w:rPr>
          <w:szCs w:val="22"/>
        </w:rPr>
      </w:pPr>
      <w:r>
        <w:rPr>
          <w:szCs w:val="22"/>
        </w:rPr>
        <w:t>Mouvements involontaires anormaux (dyskinésie).</w:t>
      </w:r>
    </w:p>
    <w:p w14:paraId="389A39F5" w14:textId="77777777" w:rsidR="00E422AF" w:rsidRDefault="00E422AF">
      <w:pPr>
        <w:widowControl w:val="0"/>
        <w:ind w:right="-2"/>
      </w:pPr>
    </w:p>
    <w:p w14:paraId="389A39F6" w14:textId="77777777" w:rsidR="00E422AF" w:rsidRDefault="004C3A60">
      <w:pPr>
        <w:widowControl w:val="0"/>
        <w:tabs>
          <w:tab w:val="num" w:pos="360"/>
          <w:tab w:val="left" w:pos="567"/>
        </w:tabs>
        <w:ind w:left="360" w:hanging="360"/>
        <w:rPr>
          <w:szCs w:val="22"/>
        </w:rPr>
      </w:pPr>
      <w:r>
        <w:rPr>
          <w:b/>
          <w:szCs w:val="22"/>
        </w:rPr>
        <w:t>Fréquence indéterminée</w:t>
      </w:r>
      <w:r>
        <w:rPr>
          <w:szCs w:val="22"/>
        </w:rPr>
        <w:t> : ne peut être estimée à partir des données disponibles</w:t>
      </w:r>
    </w:p>
    <w:p w14:paraId="389A39F7" w14:textId="77777777" w:rsidR="00E422AF" w:rsidRDefault="004C3A60">
      <w:pPr>
        <w:widowControl w:val="0"/>
        <w:numPr>
          <w:ilvl w:val="0"/>
          <w:numId w:val="4"/>
        </w:numPr>
        <w:tabs>
          <w:tab w:val="clear" w:pos="360"/>
          <w:tab w:val="num" w:pos="567"/>
        </w:tabs>
        <w:ind w:left="567" w:right="-2" w:hanging="567"/>
        <w:rPr>
          <w:szCs w:val="22"/>
        </w:rPr>
      </w:pPr>
      <w:r>
        <w:t>Accélération des battements cardiaques (tachyarythmie ventriculaire) ;</w:t>
      </w:r>
    </w:p>
    <w:p w14:paraId="389A39F8" w14:textId="77777777" w:rsidR="00E422AF" w:rsidRDefault="004C3A60">
      <w:pPr>
        <w:widowControl w:val="0"/>
        <w:numPr>
          <w:ilvl w:val="0"/>
          <w:numId w:val="4"/>
        </w:numPr>
        <w:tabs>
          <w:tab w:val="clear" w:pos="360"/>
          <w:tab w:val="num" w:pos="567"/>
        </w:tabs>
        <w:ind w:left="567" w:right="-2" w:hanging="567"/>
        <w:rPr>
          <w:szCs w:val="22"/>
        </w:rPr>
      </w:pPr>
      <w:r>
        <w:t xml:space="preserve">Mal de gorge, température élevée et tendance à avoir des infections plus facilement. Des analyses sanguines peuvent indiquer une </w:t>
      </w:r>
      <w:r>
        <w:rPr>
          <w:szCs w:val="22"/>
        </w:rPr>
        <w:t>diminution importante d’un certain type de globules blancs (agranulocytose) ;</w:t>
      </w:r>
    </w:p>
    <w:p w14:paraId="389A39F9" w14:textId="09795971" w:rsidR="00E422AF" w:rsidRDefault="004C3A60">
      <w:pPr>
        <w:widowControl w:val="0"/>
        <w:numPr>
          <w:ilvl w:val="0"/>
          <w:numId w:val="4"/>
        </w:numPr>
        <w:tabs>
          <w:tab w:val="clear" w:pos="360"/>
          <w:tab w:val="num" w:pos="567"/>
        </w:tabs>
        <w:ind w:left="567" w:right="-2" w:hanging="567"/>
        <w:rPr>
          <w:szCs w:val="22"/>
        </w:rPr>
      </w:pPr>
      <w:r>
        <w:rPr>
          <w:szCs w:val="22"/>
        </w:rPr>
        <w:t xml:space="preserve">Une réaction cutanée grave </w:t>
      </w:r>
      <w:r w:rsidR="00D25362">
        <w:rPr>
          <w:szCs w:val="22"/>
        </w:rPr>
        <w:t xml:space="preserve">qui </w:t>
      </w:r>
      <w:r>
        <w:rPr>
          <w:szCs w:val="22"/>
        </w:rPr>
        <w:t xml:space="preserve">peut </w:t>
      </w:r>
      <w:r w:rsidR="00D25362">
        <w:rPr>
          <w:szCs w:val="22"/>
        </w:rPr>
        <w:t>inclure</w:t>
      </w:r>
      <w:r>
        <w:rPr>
          <w:szCs w:val="22"/>
        </w:rPr>
        <w:t xml:space="preserve"> une température élevée </w:t>
      </w:r>
      <w:r w:rsidR="00D25362">
        <w:rPr>
          <w:szCs w:val="22"/>
        </w:rPr>
        <w:t>et</w:t>
      </w:r>
      <w:r>
        <w:rPr>
          <w:szCs w:val="22"/>
        </w:rPr>
        <w:t xml:space="preserve"> d’autres symptômes pseudo-grippaux, une éruption cutanée sur le visage, une éruption cutanée étendue, des ganglions gonflés (ganglions lymphatiques gonflés). Des analyses sanguines peuvent indiquer une augmentation des taux d'enzymes du foie et une augmentation d’un type de globules blancs (éosinophilie) ; </w:t>
      </w:r>
    </w:p>
    <w:p w14:paraId="389A39FA" w14:textId="77777777" w:rsidR="00E422AF" w:rsidRDefault="004C3A60">
      <w:pPr>
        <w:widowControl w:val="0"/>
        <w:numPr>
          <w:ilvl w:val="0"/>
          <w:numId w:val="4"/>
        </w:numPr>
        <w:tabs>
          <w:tab w:val="clear" w:pos="360"/>
          <w:tab w:val="num" w:pos="567"/>
        </w:tabs>
        <w:ind w:left="567" w:right="-2" w:hanging="567"/>
        <w:rPr>
          <w:szCs w:val="22"/>
        </w:rPr>
      </w:pPr>
      <w:r>
        <w:rPr>
          <w:szCs w:val="22"/>
        </w:rPr>
        <w:t>Eruption généralisée avec des cloques et un décollement de la peau, notamment autour de la bouche, du nez, des yeux et des parties génitales (syndrome de Stevens-Johnson), et une forme plus grave entraînant un décollement de la peau sur plus de 30 % de la surface du corps (nécrolyse épidermique toxique) ;</w:t>
      </w:r>
    </w:p>
    <w:p w14:paraId="389A39FB" w14:textId="77777777" w:rsidR="00E422AF" w:rsidRDefault="004C3A60">
      <w:pPr>
        <w:widowControl w:val="0"/>
        <w:numPr>
          <w:ilvl w:val="0"/>
          <w:numId w:val="4"/>
        </w:numPr>
        <w:tabs>
          <w:tab w:val="clear" w:pos="360"/>
          <w:tab w:val="num" w:pos="567"/>
        </w:tabs>
        <w:ind w:left="567" w:right="-2" w:hanging="567"/>
        <w:rPr>
          <w:szCs w:val="22"/>
        </w:rPr>
      </w:pPr>
      <w:r>
        <w:rPr>
          <w:szCs w:val="22"/>
        </w:rPr>
        <w:t>Convulsions.</w:t>
      </w:r>
    </w:p>
    <w:p w14:paraId="389A39FC" w14:textId="77777777" w:rsidR="00E422AF" w:rsidRDefault="00E422AF">
      <w:pPr>
        <w:widowControl w:val="0"/>
        <w:ind w:right="-2"/>
        <w:rPr>
          <w:szCs w:val="22"/>
        </w:rPr>
      </w:pPr>
    </w:p>
    <w:p w14:paraId="389A39FD" w14:textId="77777777" w:rsidR="00E422AF" w:rsidRDefault="004C3A60">
      <w:pPr>
        <w:pStyle w:val="Title"/>
        <w:jc w:val="left"/>
        <w:rPr>
          <w:szCs w:val="22"/>
          <w:lang w:val="fr-FR"/>
        </w:rPr>
      </w:pPr>
      <w:r>
        <w:rPr>
          <w:szCs w:val="22"/>
          <w:lang w:val="fr-FR"/>
        </w:rPr>
        <w:t>Effets indésirables supplémentaires en cas d’administration en perfusion intraveineuse</w:t>
      </w:r>
    </w:p>
    <w:p w14:paraId="389A39FE" w14:textId="77777777" w:rsidR="00E422AF" w:rsidRDefault="004C3A60">
      <w:pPr>
        <w:pStyle w:val="Title"/>
        <w:jc w:val="left"/>
        <w:rPr>
          <w:b w:val="0"/>
          <w:szCs w:val="22"/>
          <w:lang w:val="fr-FR"/>
        </w:rPr>
      </w:pPr>
      <w:r>
        <w:rPr>
          <w:b w:val="0"/>
          <w:szCs w:val="22"/>
          <w:lang w:val="fr-FR"/>
        </w:rPr>
        <w:t>Il peut y avoir des effets indésirables locaux.</w:t>
      </w:r>
    </w:p>
    <w:p w14:paraId="389A39FF" w14:textId="77777777" w:rsidR="00E422AF" w:rsidRDefault="00E422AF">
      <w:pPr>
        <w:pStyle w:val="Title"/>
        <w:widowControl w:val="0"/>
        <w:tabs>
          <w:tab w:val="left" w:pos="567"/>
        </w:tabs>
        <w:ind w:right="-29"/>
        <w:jc w:val="left"/>
        <w:rPr>
          <w:b w:val="0"/>
          <w:szCs w:val="22"/>
          <w:lang w:val="fr-FR"/>
        </w:rPr>
      </w:pPr>
    </w:p>
    <w:p w14:paraId="389A3A00" w14:textId="77777777" w:rsidR="00E422AF" w:rsidRDefault="004C3A60">
      <w:pPr>
        <w:pStyle w:val="Title"/>
        <w:widowControl w:val="0"/>
        <w:tabs>
          <w:tab w:val="left" w:pos="567"/>
        </w:tabs>
        <w:ind w:left="567" w:right="-29" w:hanging="567"/>
        <w:jc w:val="left"/>
        <w:rPr>
          <w:b w:val="0"/>
          <w:szCs w:val="22"/>
          <w:lang w:val="fr-FR"/>
        </w:rPr>
      </w:pPr>
      <w:r>
        <w:rPr>
          <w:szCs w:val="22"/>
          <w:lang w:val="fr-FR"/>
        </w:rPr>
        <w:t>Fréquents</w:t>
      </w:r>
      <w:r>
        <w:rPr>
          <w:b w:val="0"/>
          <w:szCs w:val="22"/>
          <w:lang w:val="fr-FR"/>
        </w:rPr>
        <w:t> : pouvant survenir chez 1 à 10 personnes</w:t>
      </w:r>
    </w:p>
    <w:p w14:paraId="389A3A01" w14:textId="77777777" w:rsidR="00E422AF" w:rsidRDefault="004C3A60">
      <w:pPr>
        <w:widowControl w:val="0"/>
        <w:numPr>
          <w:ilvl w:val="0"/>
          <w:numId w:val="3"/>
        </w:numPr>
        <w:tabs>
          <w:tab w:val="clear" w:pos="360"/>
          <w:tab w:val="num" w:pos="567"/>
        </w:tabs>
        <w:ind w:left="567" w:right="-2" w:hanging="567"/>
        <w:rPr>
          <w:szCs w:val="22"/>
        </w:rPr>
      </w:pPr>
      <w:r>
        <w:rPr>
          <w:szCs w:val="22"/>
        </w:rPr>
        <w:t>Douleur ou gêne au site d’injection ou irritation</w:t>
      </w:r>
    </w:p>
    <w:p w14:paraId="389A3A02" w14:textId="77777777" w:rsidR="00E422AF" w:rsidRDefault="00E422AF">
      <w:pPr>
        <w:pStyle w:val="Title"/>
        <w:widowControl w:val="0"/>
        <w:tabs>
          <w:tab w:val="left" w:pos="567"/>
        </w:tabs>
        <w:ind w:right="-29"/>
        <w:jc w:val="left"/>
        <w:rPr>
          <w:b w:val="0"/>
          <w:szCs w:val="22"/>
          <w:lang w:val="fr-FR"/>
        </w:rPr>
      </w:pPr>
    </w:p>
    <w:p w14:paraId="389A3A03" w14:textId="77777777" w:rsidR="00E422AF" w:rsidRDefault="004C3A60">
      <w:pPr>
        <w:pStyle w:val="Title"/>
        <w:widowControl w:val="0"/>
        <w:tabs>
          <w:tab w:val="left" w:pos="567"/>
        </w:tabs>
        <w:ind w:right="-29"/>
        <w:jc w:val="left"/>
        <w:rPr>
          <w:b w:val="0"/>
          <w:szCs w:val="22"/>
          <w:lang w:val="fr-FR"/>
        </w:rPr>
      </w:pPr>
      <w:r>
        <w:rPr>
          <w:szCs w:val="22"/>
          <w:lang w:val="fr-FR"/>
        </w:rPr>
        <w:t>Peu fréquents</w:t>
      </w:r>
      <w:r>
        <w:rPr>
          <w:b w:val="0"/>
          <w:szCs w:val="22"/>
          <w:lang w:val="fr-FR"/>
        </w:rPr>
        <w:t> : pouvant survenir chez 1 à 100 personnes</w:t>
      </w:r>
    </w:p>
    <w:p w14:paraId="389A3A04" w14:textId="77777777" w:rsidR="00E422AF" w:rsidRDefault="004C3A60">
      <w:pPr>
        <w:widowControl w:val="0"/>
        <w:numPr>
          <w:ilvl w:val="0"/>
          <w:numId w:val="3"/>
        </w:numPr>
        <w:tabs>
          <w:tab w:val="clear" w:pos="360"/>
          <w:tab w:val="num" w:pos="567"/>
        </w:tabs>
        <w:ind w:left="567" w:right="-2" w:hanging="567"/>
        <w:rPr>
          <w:szCs w:val="22"/>
        </w:rPr>
      </w:pPr>
      <w:r>
        <w:rPr>
          <w:szCs w:val="22"/>
        </w:rPr>
        <w:t>Rougeur au site d’injection</w:t>
      </w:r>
    </w:p>
    <w:p w14:paraId="389A3A05" w14:textId="77777777" w:rsidR="00E422AF" w:rsidRDefault="00E422AF">
      <w:pPr>
        <w:widowControl w:val="0"/>
        <w:tabs>
          <w:tab w:val="num" w:pos="360"/>
          <w:tab w:val="left" w:pos="567"/>
        </w:tabs>
        <w:ind w:left="360" w:hanging="360"/>
        <w:rPr>
          <w:szCs w:val="22"/>
        </w:rPr>
      </w:pPr>
    </w:p>
    <w:p w14:paraId="389A3A06" w14:textId="77777777" w:rsidR="00E422AF" w:rsidRDefault="004C3A60">
      <w:pPr>
        <w:pStyle w:val="CommentText"/>
        <w:rPr>
          <w:b/>
          <w:sz w:val="22"/>
          <w:szCs w:val="22"/>
          <w:lang w:val="fr-FR"/>
        </w:rPr>
      </w:pPr>
      <w:r>
        <w:rPr>
          <w:b/>
          <w:sz w:val="22"/>
          <w:szCs w:val="22"/>
          <w:lang w:val="fr-FR"/>
        </w:rPr>
        <w:t>Effets indésirables supplémentaires chez les enfants</w:t>
      </w:r>
    </w:p>
    <w:p w14:paraId="389A3A07" w14:textId="77777777" w:rsidR="00E422AF" w:rsidRDefault="00E422AF">
      <w:pPr>
        <w:widowControl w:val="0"/>
        <w:tabs>
          <w:tab w:val="left" w:pos="567"/>
        </w:tabs>
        <w:rPr>
          <w:bCs/>
          <w:szCs w:val="22"/>
        </w:rPr>
      </w:pPr>
    </w:p>
    <w:p w14:paraId="389A3A08" w14:textId="77777777" w:rsidR="00E422AF" w:rsidRDefault="004C3A60" w:rsidP="00BC387D">
      <w:pPr>
        <w:rPr>
          <w:b/>
        </w:rPr>
      </w:pPr>
      <w:r>
        <w:t>Les effets indésirables supplémentaires chez les enfants étaient la fièvre (pyrexie), le nez qui coule (rhinopharyngite), des maux de gorge (pharyngite), manger moins que d’habitude (diminution de l’appétit), changements de comportement, comportement différent du comportement habituel (comportement anormal) et un manque d’énergie (léthargie). Se sentir endormi (somnolence) est un effet indésirable très fréquent chez les enfants et peut affecter plus d’1 enfant sur 10.</w:t>
      </w:r>
    </w:p>
    <w:p w14:paraId="389A3A09" w14:textId="77777777" w:rsidR="00E422AF" w:rsidRPr="00BC387D" w:rsidRDefault="004C3A60" w:rsidP="00BC387D">
      <w:pPr>
        <w:rPr>
          <w:b/>
          <w:bCs/>
        </w:rPr>
      </w:pPr>
      <w:r w:rsidRPr="00BC387D">
        <w:rPr>
          <w:b/>
          <w:bCs/>
        </w:rPr>
        <w:t>Déclaration des effets secondaires</w:t>
      </w:r>
    </w:p>
    <w:p w14:paraId="389A3A0A" w14:textId="77777777" w:rsidR="00E422AF" w:rsidRDefault="004C3A60">
      <w:pPr>
        <w:keepNext/>
        <w:keepLines/>
        <w:autoSpaceDE w:val="0"/>
        <w:autoSpaceDN w:val="0"/>
        <w:adjustRightInd w:val="0"/>
        <w:rPr>
          <w:szCs w:val="22"/>
        </w:rPr>
      </w:pPr>
      <w:r>
        <w:rPr>
          <w:szCs w:val="22"/>
        </w:rPr>
        <w:t xml:space="preserve">Si vous ressentez un quelconque effet indésirable, parlez-en à votre médecin ou à votre pharmacien. Ceci s’applique aussi à tout effet indésirable qui ne serait pas mentionné dans cette notice. Vous pouvez également déclarer les effets indésirables directement via </w:t>
      </w:r>
      <w:r>
        <w:rPr>
          <w:highlight w:val="lightGray"/>
        </w:rPr>
        <w:t xml:space="preserve">le système national de déclaration décrit en </w:t>
      </w:r>
      <w:hyperlink r:id="rId39">
        <w:r>
          <w:rPr>
            <w:rStyle w:val="Hyperlink"/>
            <w:szCs w:val="22"/>
            <w:highlight w:val="lightGray"/>
          </w:rPr>
          <w:t>Annexe V</w:t>
        </w:r>
      </w:hyperlink>
      <w:r>
        <w:rPr>
          <w:szCs w:val="22"/>
        </w:rPr>
        <w:t>. En signalant les effets indésirables, vous contribuez à fournir davantage d’informations sur la sécurité du médicament.</w:t>
      </w:r>
    </w:p>
    <w:p w14:paraId="389A3A0B" w14:textId="77777777" w:rsidR="00E422AF" w:rsidRDefault="00E422AF">
      <w:pPr>
        <w:widowControl w:val="0"/>
        <w:tabs>
          <w:tab w:val="num" w:pos="360"/>
          <w:tab w:val="left" w:pos="567"/>
        </w:tabs>
        <w:ind w:left="360" w:hanging="360"/>
        <w:rPr>
          <w:szCs w:val="22"/>
        </w:rPr>
      </w:pPr>
    </w:p>
    <w:p w14:paraId="389A3A0C" w14:textId="77777777" w:rsidR="00E422AF" w:rsidRDefault="00E422AF">
      <w:pPr>
        <w:widowControl w:val="0"/>
        <w:tabs>
          <w:tab w:val="left" w:pos="567"/>
        </w:tabs>
        <w:suppressAutoHyphens/>
        <w:rPr>
          <w:szCs w:val="22"/>
        </w:rPr>
      </w:pPr>
    </w:p>
    <w:p w14:paraId="389A3A0D" w14:textId="77777777" w:rsidR="00E422AF" w:rsidRDefault="004C3A60" w:rsidP="00BC387D">
      <w:pPr>
        <w:pStyle w:val="StyleBoldLeft0cmHanging1cm"/>
        <w:rPr>
          <w:szCs w:val="22"/>
        </w:rPr>
      </w:pPr>
      <w:r>
        <w:rPr>
          <w:szCs w:val="22"/>
        </w:rPr>
        <w:t>5.</w:t>
      </w:r>
      <w:r>
        <w:rPr>
          <w:szCs w:val="22"/>
        </w:rPr>
        <w:tab/>
      </w:r>
      <w:r>
        <w:t>Comment conserver Vimpat</w:t>
      </w:r>
    </w:p>
    <w:p w14:paraId="389A3A0E" w14:textId="77777777" w:rsidR="00E422AF" w:rsidRDefault="00E422AF">
      <w:pPr>
        <w:widowControl w:val="0"/>
        <w:tabs>
          <w:tab w:val="left" w:pos="567"/>
        </w:tabs>
        <w:suppressAutoHyphens/>
        <w:rPr>
          <w:szCs w:val="22"/>
        </w:rPr>
      </w:pPr>
    </w:p>
    <w:p w14:paraId="389A3A0F" w14:textId="77777777" w:rsidR="00E422AF" w:rsidRDefault="004C3A60">
      <w:pPr>
        <w:widowControl w:val="0"/>
        <w:numPr>
          <w:ilvl w:val="12"/>
          <w:numId w:val="0"/>
        </w:numPr>
        <w:tabs>
          <w:tab w:val="left" w:pos="567"/>
        </w:tabs>
        <w:ind w:right="-2"/>
        <w:rPr>
          <w:szCs w:val="22"/>
        </w:rPr>
      </w:pPr>
      <w:r>
        <w:rPr>
          <w:szCs w:val="22"/>
        </w:rPr>
        <w:t xml:space="preserve">Tenir </w:t>
      </w:r>
      <w:r>
        <w:t>ce médicament hors de la vue et de la portée des enfants</w:t>
      </w:r>
      <w:r>
        <w:rPr>
          <w:szCs w:val="22"/>
        </w:rPr>
        <w:t>.</w:t>
      </w:r>
    </w:p>
    <w:p w14:paraId="389A3A10" w14:textId="77777777" w:rsidR="00E422AF" w:rsidRDefault="00E422AF">
      <w:pPr>
        <w:widowControl w:val="0"/>
        <w:tabs>
          <w:tab w:val="left" w:pos="567"/>
        </w:tabs>
        <w:suppressAutoHyphens/>
        <w:rPr>
          <w:szCs w:val="22"/>
        </w:rPr>
      </w:pPr>
    </w:p>
    <w:p w14:paraId="389A3A11" w14:textId="77777777" w:rsidR="00E422AF" w:rsidRDefault="004C3A60">
      <w:pPr>
        <w:widowControl w:val="0"/>
        <w:numPr>
          <w:ilvl w:val="12"/>
          <w:numId w:val="0"/>
        </w:numPr>
        <w:tabs>
          <w:tab w:val="left" w:pos="567"/>
        </w:tabs>
        <w:ind w:right="-2"/>
        <w:rPr>
          <w:szCs w:val="22"/>
        </w:rPr>
      </w:pPr>
      <w:r>
        <w:t>N’utilisez pas ce médicament après la date de péremption indiquée sur la boîte et le flacon après EXP. La date de péremption fait référence au dernier jour de ce mois</w:t>
      </w:r>
      <w:r>
        <w:rPr>
          <w:szCs w:val="22"/>
        </w:rPr>
        <w:t>.</w:t>
      </w:r>
    </w:p>
    <w:p w14:paraId="389A3A12" w14:textId="77777777" w:rsidR="00E422AF" w:rsidRDefault="00E422AF">
      <w:pPr>
        <w:widowControl w:val="0"/>
        <w:numPr>
          <w:ilvl w:val="12"/>
          <w:numId w:val="0"/>
        </w:numPr>
        <w:tabs>
          <w:tab w:val="left" w:pos="567"/>
        </w:tabs>
        <w:ind w:right="-2"/>
        <w:rPr>
          <w:szCs w:val="22"/>
        </w:rPr>
      </w:pPr>
    </w:p>
    <w:p w14:paraId="389A3A13" w14:textId="77777777" w:rsidR="00E422AF" w:rsidRDefault="004C3A60">
      <w:pPr>
        <w:widowControl w:val="0"/>
        <w:tabs>
          <w:tab w:val="left" w:pos="567"/>
        </w:tabs>
        <w:rPr>
          <w:szCs w:val="22"/>
        </w:rPr>
      </w:pPr>
      <w:r>
        <w:rPr>
          <w:szCs w:val="22"/>
        </w:rPr>
        <w:t>À conserver à une température ne dépassant pas 25 °C.</w:t>
      </w:r>
    </w:p>
    <w:p w14:paraId="389A3A14" w14:textId="77777777" w:rsidR="00E422AF" w:rsidRDefault="00E422AF">
      <w:pPr>
        <w:widowControl w:val="0"/>
        <w:tabs>
          <w:tab w:val="left" w:pos="567"/>
        </w:tabs>
        <w:rPr>
          <w:szCs w:val="22"/>
        </w:rPr>
      </w:pPr>
    </w:p>
    <w:p w14:paraId="389A3A15" w14:textId="77777777" w:rsidR="00E422AF" w:rsidRDefault="004C3A60">
      <w:pPr>
        <w:widowControl w:val="0"/>
        <w:tabs>
          <w:tab w:val="left" w:pos="567"/>
        </w:tabs>
        <w:suppressAutoHyphens/>
        <w:rPr>
          <w:szCs w:val="22"/>
        </w:rPr>
      </w:pPr>
      <w:r>
        <w:rPr>
          <w:szCs w:val="22"/>
        </w:rPr>
        <w:t>Chaque flacon de Vimpat solution pour perfusion doit être utilisé une seule fois (usage unique). Toute solution inutilisée doit être éliminée.</w:t>
      </w:r>
    </w:p>
    <w:p w14:paraId="389A3A16" w14:textId="77777777" w:rsidR="00E422AF" w:rsidRDefault="00E422AF">
      <w:pPr>
        <w:widowControl w:val="0"/>
        <w:tabs>
          <w:tab w:val="left" w:pos="567"/>
        </w:tabs>
        <w:suppressAutoHyphens/>
        <w:rPr>
          <w:szCs w:val="22"/>
        </w:rPr>
      </w:pPr>
    </w:p>
    <w:p w14:paraId="389A3A17" w14:textId="77777777" w:rsidR="00E422AF" w:rsidRDefault="004C3A60">
      <w:pPr>
        <w:widowControl w:val="0"/>
        <w:tabs>
          <w:tab w:val="left" w:pos="567"/>
        </w:tabs>
        <w:suppressAutoHyphens/>
        <w:rPr>
          <w:szCs w:val="22"/>
        </w:rPr>
      </w:pPr>
      <w:r>
        <w:rPr>
          <w:szCs w:val="22"/>
        </w:rPr>
        <w:t>Seules les solutions sans particules, ni décoloration doivent être utilisées.</w:t>
      </w:r>
    </w:p>
    <w:p w14:paraId="389A3A18" w14:textId="77777777" w:rsidR="00E422AF" w:rsidRDefault="00E422AF">
      <w:pPr>
        <w:widowControl w:val="0"/>
        <w:tabs>
          <w:tab w:val="left" w:pos="567"/>
        </w:tabs>
        <w:suppressAutoHyphens/>
        <w:rPr>
          <w:szCs w:val="22"/>
        </w:rPr>
      </w:pPr>
    </w:p>
    <w:p w14:paraId="389A3A19" w14:textId="77777777" w:rsidR="00E422AF" w:rsidRDefault="004C3A60">
      <w:pPr>
        <w:widowControl w:val="0"/>
        <w:numPr>
          <w:ilvl w:val="12"/>
          <w:numId w:val="0"/>
        </w:numPr>
        <w:tabs>
          <w:tab w:val="left" w:pos="567"/>
        </w:tabs>
        <w:ind w:right="-2"/>
        <w:rPr>
          <w:szCs w:val="22"/>
        </w:rPr>
      </w:pPr>
      <w:r>
        <w:t>Ne jetez aucun médicament au tout-à-l’égout ou avec les ordures ménagères. Demandez à votre pharmacien d’éliminer les médicaments que vous n’utilisez plus. Ces mesures contribueront à protéger l’environnement</w:t>
      </w:r>
      <w:r>
        <w:rPr>
          <w:szCs w:val="22"/>
        </w:rPr>
        <w:t>.</w:t>
      </w:r>
    </w:p>
    <w:p w14:paraId="389A3A1A" w14:textId="77777777" w:rsidR="00E422AF" w:rsidRDefault="00E422AF">
      <w:pPr>
        <w:widowControl w:val="0"/>
        <w:tabs>
          <w:tab w:val="left" w:pos="567"/>
        </w:tabs>
        <w:suppressAutoHyphens/>
        <w:rPr>
          <w:szCs w:val="22"/>
        </w:rPr>
      </w:pPr>
    </w:p>
    <w:p w14:paraId="389A3A1B" w14:textId="77777777" w:rsidR="00E422AF" w:rsidRDefault="00E422AF">
      <w:pPr>
        <w:widowControl w:val="0"/>
        <w:tabs>
          <w:tab w:val="left" w:pos="567"/>
        </w:tabs>
        <w:suppressAutoHyphens/>
        <w:rPr>
          <w:szCs w:val="22"/>
        </w:rPr>
      </w:pPr>
    </w:p>
    <w:p w14:paraId="389A3A1C" w14:textId="77777777" w:rsidR="00E422AF" w:rsidRDefault="004C3A60" w:rsidP="00BC387D">
      <w:pPr>
        <w:pStyle w:val="StyleBoldLeft0cmHanging1cm"/>
      </w:pPr>
      <w:r>
        <w:t>6.</w:t>
      </w:r>
      <w:r>
        <w:tab/>
        <w:t>Contenu de l’emballage et autres informations</w:t>
      </w:r>
    </w:p>
    <w:p w14:paraId="389A3A1D" w14:textId="77777777" w:rsidR="00E422AF" w:rsidRDefault="00E422AF">
      <w:pPr>
        <w:widowControl w:val="0"/>
        <w:tabs>
          <w:tab w:val="left" w:pos="567"/>
        </w:tabs>
        <w:suppressAutoHyphens/>
        <w:rPr>
          <w:szCs w:val="22"/>
        </w:rPr>
      </w:pPr>
    </w:p>
    <w:p w14:paraId="389A3A1E" w14:textId="77777777" w:rsidR="00E422AF" w:rsidRDefault="004C3A60">
      <w:pPr>
        <w:widowControl w:val="0"/>
        <w:tabs>
          <w:tab w:val="left" w:pos="567"/>
        </w:tabs>
        <w:suppressAutoHyphens/>
        <w:rPr>
          <w:b/>
          <w:bCs/>
          <w:szCs w:val="22"/>
        </w:rPr>
      </w:pPr>
      <w:r>
        <w:rPr>
          <w:b/>
          <w:bCs/>
          <w:szCs w:val="22"/>
        </w:rPr>
        <w:t>Ce que contient Vimpat</w:t>
      </w:r>
    </w:p>
    <w:p w14:paraId="389A3A1F" w14:textId="77777777" w:rsidR="00E422AF" w:rsidRDefault="004C3A60">
      <w:pPr>
        <w:pStyle w:val="ListParagraph"/>
        <w:widowControl w:val="0"/>
        <w:numPr>
          <w:ilvl w:val="0"/>
          <w:numId w:val="49"/>
        </w:numPr>
        <w:suppressAutoHyphens/>
        <w:ind w:left="567" w:hanging="567"/>
        <w:rPr>
          <w:rFonts w:ascii="Times New Roman" w:hAnsi="Times New Roman"/>
        </w:rPr>
      </w:pPr>
      <w:r>
        <w:rPr>
          <w:rFonts w:ascii="Times New Roman" w:hAnsi="Times New Roman"/>
        </w:rPr>
        <w:t>La substance active est le lacosamide.</w:t>
      </w:r>
    </w:p>
    <w:p w14:paraId="389A3A20" w14:textId="77777777" w:rsidR="00E422AF" w:rsidRDefault="004C3A60">
      <w:pPr>
        <w:widowControl w:val="0"/>
        <w:tabs>
          <w:tab w:val="left" w:pos="567"/>
        </w:tabs>
        <w:suppressAutoHyphens/>
        <w:ind w:left="567" w:hanging="567"/>
        <w:rPr>
          <w:szCs w:val="22"/>
        </w:rPr>
      </w:pPr>
      <w:r>
        <w:rPr>
          <w:szCs w:val="22"/>
        </w:rPr>
        <w:tab/>
        <w:t>1 mL de Vimpat solution pour perfusion contient 10 mg de lacosamide.</w:t>
      </w:r>
    </w:p>
    <w:p w14:paraId="389A3A21" w14:textId="77777777" w:rsidR="00E422AF" w:rsidRDefault="004C3A60">
      <w:pPr>
        <w:widowControl w:val="0"/>
        <w:tabs>
          <w:tab w:val="left" w:pos="567"/>
        </w:tabs>
        <w:suppressAutoHyphens/>
        <w:ind w:left="567"/>
        <w:rPr>
          <w:szCs w:val="22"/>
        </w:rPr>
      </w:pPr>
      <w:r>
        <w:rPr>
          <w:szCs w:val="22"/>
        </w:rPr>
        <w:t>Un flacon contient 20 mL de Vimpat solution pour perfusion, correspondant à 200 mg de lacosamide.</w:t>
      </w:r>
    </w:p>
    <w:p w14:paraId="389A3A22" w14:textId="77777777" w:rsidR="00E422AF" w:rsidRDefault="004C3A60">
      <w:pPr>
        <w:pStyle w:val="ListParagraph"/>
        <w:widowControl w:val="0"/>
        <w:numPr>
          <w:ilvl w:val="0"/>
          <w:numId w:val="49"/>
        </w:numPr>
        <w:suppressAutoHyphens/>
        <w:ind w:left="567" w:hanging="567"/>
        <w:rPr>
          <w:rFonts w:ascii="Times New Roman" w:hAnsi="Times New Roman"/>
        </w:rPr>
      </w:pPr>
      <w:r>
        <w:rPr>
          <w:rFonts w:ascii="Times New Roman" w:hAnsi="Times New Roman"/>
        </w:rPr>
        <w:t>Les autres composants sont : chlorure de sodium, acide chlorhydrique, eau pour préparations injectables.</w:t>
      </w:r>
    </w:p>
    <w:p w14:paraId="389A3A23" w14:textId="77777777" w:rsidR="00E422AF" w:rsidRDefault="00E422AF">
      <w:pPr>
        <w:widowControl w:val="0"/>
        <w:tabs>
          <w:tab w:val="left" w:pos="567"/>
        </w:tabs>
        <w:suppressAutoHyphens/>
        <w:rPr>
          <w:szCs w:val="22"/>
        </w:rPr>
      </w:pPr>
    </w:p>
    <w:p w14:paraId="389A3A24" w14:textId="77777777" w:rsidR="00E422AF" w:rsidRDefault="004C3A60">
      <w:pPr>
        <w:keepNext/>
        <w:keepLines/>
        <w:widowControl w:val="0"/>
        <w:tabs>
          <w:tab w:val="left" w:pos="567"/>
        </w:tabs>
        <w:suppressAutoHyphens/>
        <w:rPr>
          <w:b/>
          <w:bCs/>
          <w:szCs w:val="22"/>
        </w:rPr>
      </w:pPr>
      <w:r>
        <w:rPr>
          <w:b/>
          <w:bCs/>
          <w:szCs w:val="22"/>
        </w:rPr>
        <w:t>Comment se présente Vimpat et contenu de l’emballage extérieur</w:t>
      </w:r>
    </w:p>
    <w:p w14:paraId="389A3A25" w14:textId="77777777" w:rsidR="00E422AF" w:rsidRDefault="004C3A60">
      <w:pPr>
        <w:keepNext/>
        <w:keepLines/>
        <w:widowControl w:val="0"/>
        <w:tabs>
          <w:tab w:val="left" w:pos="567"/>
        </w:tabs>
        <w:suppressAutoHyphens/>
        <w:rPr>
          <w:szCs w:val="22"/>
        </w:rPr>
      </w:pPr>
      <w:r>
        <w:rPr>
          <w:szCs w:val="22"/>
        </w:rPr>
        <w:t>Vimpat 10 mg/mL solution pour perfusion est une solution transparente, incolore.</w:t>
      </w:r>
    </w:p>
    <w:p w14:paraId="389A3A26" w14:textId="77777777" w:rsidR="00E422AF" w:rsidRDefault="004C3A60">
      <w:pPr>
        <w:keepNext/>
        <w:keepLines/>
        <w:suppressAutoHyphens/>
        <w:rPr>
          <w:szCs w:val="22"/>
        </w:rPr>
      </w:pPr>
      <w:r>
        <w:rPr>
          <w:szCs w:val="22"/>
        </w:rPr>
        <w:t xml:space="preserve">Vimpat solution pour perfusion est disponible en conditionnement de 1 et 5 flacons. Chaque flacon contient 20 mL. </w:t>
      </w:r>
    </w:p>
    <w:p w14:paraId="389A3A27" w14:textId="77777777" w:rsidR="00E422AF" w:rsidRDefault="004C3A60">
      <w:pPr>
        <w:numPr>
          <w:ilvl w:val="12"/>
          <w:numId w:val="0"/>
        </w:numPr>
        <w:ind w:right="-2"/>
        <w:rPr>
          <w:szCs w:val="22"/>
        </w:rPr>
      </w:pPr>
      <w:r>
        <w:rPr>
          <w:iCs/>
          <w:szCs w:val="22"/>
        </w:rPr>
        <w:t>Toutes les présentations peuvent ne pas être commercialisées.</w:t>
      </w:r>
    </w:p>
    <w:p w14:paraId="389A3A28" w14:textId="77777777" w:rsidR="00E422AF" w:rsidRDefault="00E422AF">
      <w:pPr>
        <w:widowControl w:val="0"/>
        <w:tabs>
          <w:tab w:val="left" w:pos="567"/>
        </w:tabs>
        <w:suppressAutoHyphens/>
        <w:rPr>
          <w:szCs w:val="22"/>
        </w:rPr>
      </w:pPr>
    </w:p>
    <w:p w14:paraId="389A3A29" w14:textId="77777777" w:rsidR="00E422AF" w:rsidRDefault="004C3A60">
      <w:pPr>
        <w:widowControl w:val="0"/>
        <w:tabs>
          <w:tab w:val="left" w:pos="567"/>
        </w:tabs>
        <w:suppressAutoHyphens/>
        <w:rPr>
          <w:b/>
          <w:bCs/>
          <w:szCs w:val="22"/>
        </w:rPr>
      </w:pPr>
      <w:r>
        <w:rPr>
          <w:b/>
          <w:bCs/>
          <w:szCs w:val="22"/>
        </w:rPr>
        <w:t xml:space="preserve">Titulaire de l’Autorisation de mise sur le marché </w:t>
      </w:r>
    </w:p>
    <w:p w14:paraId="389A3A2A" w14:textId="77777777" w:rsidR="00E422AF" w:rsidRDefault="004C3A60">
      <w:pPr>
        <w:widowControl w:val="0"/>
        <w:tabs>
          <w:tab w:val="left" w:pos="567"/>
        </w:tabs>
        <w:suppressAutoHyphens/>
        <w:rPr>
          <w:szCs w:val="22"/>
        </w:rPr>
      </w:pPr>
      <w:r>
        <w:rPr>
          <w:szCs w:val="22"/>
        </w:rPr>
        <w:t>UCB Pharma S.A., Allée de la Recherche 60, B-1070 Bruxelles, Belgique.</w:t>
      </w:r>
    </w:p>
    <w:p w14:paraId="389A3A2B" w14:textId="77777777" w:rsidR="00E422AF" w:rsidRDefault="00E422AF">
      <w:pPr>
        <w:widowControl w:val="0"/>
        <w:tabs>
          <w:tab w:val="left" w:pos="567"/>
        </w:tabs>
        <w:suppressAutoHyphens/>
        <w:rPr>
          <w:b/>
          <w:szCs w:val="22"/>
        </w:rPr>
      </w:pPr>
    </w:p>
    <w:p w14:paraId="389A3A2C" w14:textId="77777777" w:rsidR="00E422AF" w:rsidRDefault="004C3A60">
      <w:pPr>
        <w:widowControl w:val="0"/>
        <w:tabs>
          <w:tab w:val="left" w:pos="567"/>
        </w:tabs>
        <w:suppressAutoHyphens/>
        <w:rPr>
          <w:szCs w:val="22"/>
        </w:rPr>
      </w:pPr>
      <w:r>
        <w:rPr>
          <w:b/>
          <w:szCs w:val="22"/>
        </w:rPr>
        <w:t>Fabricant</w:t>
      </w:r>
    </w:p>
    <w:p w14:paraId="389A3A2D" w14:textId="77777777" w:rsidR="00E422AF" w:rsidRDefault="004C3A60">
      <w:pPr>
        <w:widowControl w:val="0"/>
        <w:tabs>
          <w:tab w:val="left" w:pos="567"/>
          <w:tab w:val="left" w:pos="2880"/>
        </w:tabs>
      </w:pPr>
      <w:r>
        <w:t>UCB Pharma S</w:t>
      </w:r>
      <w:r>
        <w:rPr>
          <w:szCs w:val="22"/>
        </w:rPr>
        <w:t>.</w:t>
      </w:r>
      <w:r>
        <w:t>A</w:t>
      </w:r>
      <w:r>
        <w:rPr>
          <w:szCs w:val="22"/>
        </w:rPr>
        <w:t>.</w:t>
      </w:r>
      <w:r>
        <w:t>, Chemin du Foriest, B-1420 Braine-l’Alleud, Belgique</w:t>
      </w:r>
    </w:p>
    <w:p w14:paraId="389A3A2E" w14:textId="77777777" w:rsidR="00E422AF" w:rsidRDefault="004C3A60">
      <w:pPr>
        <w:widowControl w:val="0"/>
        <w:shd w:val="clear" w:color="auto" w:fill="FFFFFF"/>
        <w:tabs>
          <w:tab w:val="left" w:pos="567"/>
        </w:tabs>
        <w:rPr>
          <w:szCs w:val="22"/>
          <w:highlight w:val="lightGray"/>
        </w:rPr>
      </w:pPr>
      <w:r>
        <w:rPr>
          <w:szCs w:val="22"/>
          <w:highlight w:val="lightGray"/>
        </w:rPr>
        <w:t>ou</w:t>
      </w:r>
    </w:p>
    <w:p w14:paraId="389A3A2F" w14:textId="77777777" w:rsidR="00E422AF" w:rsidRDefault="004C3A60">
      <w:pPr>
        <w:widowControl w:val="0"/>
        <w:shd w:val="clear" w:color="auto" w:fill="FFFFFF"/>
        <w:tabs>
          <w:tab w:val="left" w:pos="567"/>
        </w:tabs>
        <w:rPr>
          <w:szCs w:val="22"/>
          <w:highlight w:val="lightGray"/>
        </w:rPr>
      </w:pPr>
      <w:r>
        <w:rPr>
          <w:szCs w:val="22"/>
          <w:highlight w:val="lightGray"/>
        </w:rPr>
        <w:t xml:space="preserve">Aesica Pharmaceuticals GmbH, </w:t>
      </w:r>
      <w:bookmarkStart w:id="44" w:name="OLE_LINK7"/>
      <w:bookmarkStart w:id="45" w:name="OLE_LINK8"/>
      <w:bookmarkStart w:id="46" w:name="OLE_LINK9"/>
      <w:bookmarkStart w:id="47" w:name="OLE_LINK11"/>
      <w:r>
        <w:rPr>
          <w:szCs w:val="22"/>
          <w:highlight w:val="lightGray"/>
        </w:rPr>
        <w:t>Alfred-Nobel Strasse 10, D-4078</w:t>
      </w:r>
      <w:bookmarkEnd w:id="44"/>
      <w:bookmarkEnd w:id="45"/>
      <w:bookmarkEnd w:id="46"/>
      <w:bookmarkEnd w:id="47"/>
      <w:r>
        <w:rPr>
          <w:szCs w:val="22"/>
          <w:highlight w:val="lightGray"/>
        </w:rPr>
        <w:t>9 Monheim am Rhein, Allemagne.</w:t>
      </w:r>
    </w:p>
    <w:p w14:paraId="389A3A30" w14:textId="77777777" w:rsidR="00E422AF" w:rsidRDefault="00E422AF">
      <w:pPr>
        <w:widowControl w:val="0"/>
        <w:tabs>
          <w:tab w:val="left" w:pos="567"/>
        </w:tabs>
        <w:suppressAutoHyphens/>
        <w:rPr>
          <w:szCs w:val="22"/>
        </w:rPr>
      </w:pPr>
    </w:p>
    <w:p w14:paraId="389A3A31" w14:textId="77777777" w:rsidR="00E422AF" w:rsidRDefault="004C3A60">
      <w:pPr>
        <w:widowControl w:val="0"/>
        <w:tabs>
          <w:tab w:val="left" w:pos="567"/>
        </w:tabs>
        <w:suppressAutoHyphens/>
        <w:rPr>
          <w:szCs w:val="22"/>
        </w:rPr>
      </w:pPr>
      <w:r>
        <w:rPr>
          <w:szCs w:val="22"/>
        </w:rPr>
        <w:t>Pour toute information complémentaire concernant ce médicament, veuillez prendre contact avec le représentant local du titulaire de l’autorisation de mise sur le marché.</w:t>
      </w:r>
    </w:p>
    <w:p w14:paraId="389A3A32" w14:textId="77777777" w:rsidR="00E422AF" w:rsidRDefault="00E422AF">
      <w:pPr>
        <w:widowControl w:val="0"/>
        <w:tabs>
          <w:tab w:val="left" w:pos="567"/>
        </w:tabs>
        <w:suppressAutoHyphens/>
        <w:rPr>
          <w:szCs w:val="22"/>
        </w:rPr>
      </w:pPr>
    </w:p>
    <w:tbl>
      <w:tblPr>
        <w:tblW w:w="9322" w:type="dxa"/>
        <w:tblLayout w:type="fixed"/>
        <w:tblLook w:val="0000" w:firstRow="0" w:lastRow="0" w:firstColumn="0" w:lastColumn="0" w:noHBand="0" w:noVBand="0"/>
      </w:tblPr>
      <w:tblGrid>
        <w:gridCol w:w="4644"/>
        <w:gridCol w:w="4678"/>
      </w:tblGrid>
      <w:tr w:rsidR="00E422AF" w14:paraId="389A3A3B" w14:textId="77777777">
        <w:tc>
          <w:tcPr>
            <w:tcW w:w="4644" w:type="dxa"/>
          </w:tcPr>
          <w:p w14:paraId="389A3A33" w14:textId="77777777" w:rsidR="00E422AF" w:rsidRDefault="004C3A60">
            <w:pPr>
              <w:keepNext/>
              <w:rPr>
                <w:szCs w:val="22"/>
              </w:rPr>
            </w:pPr>
            <w:r>
              <w:rPr>
                <w:b/>
                <w:szCs w:val="22"/>
              </w:rPr>
              <w:t>België/Belgique/Belgien</w:t>
            </w:r>
          </w:p>
          <w:p w14:paraId="389A3A34" w14:textId="77777777" w:rsidR="00E422AF" w:rsidRDefault="004C3A60">
            <w:pPr>
              <w:rPr>
                <w:szCs w:val="22"/>
              </w:rPr>
            </w:pPr>
            <w:r>
              <w:rPr>
                <w:szCs w:val="22"/>
              </w:rPr>
              <w:t>UCB Pharma S.A./NV</w:t>
            </w:r>
          </w:p>
          <w:p w14:paraId="389A3A35" w14:textId="77777777" w:rsidR="00E422AF" w:rsidRDefault="004C3A60">
            <w:pPr>
              <w:rPr>
                <w:szCs w:val="22"/>
              </w:rPr>
            </w:pPr>
            <w:r>
              <w:rPr>
                <w:szCs w:val="22"/>
              </w:rPr>
              <w:t>Tél/Tel: + 32 / (0)2 559 92 00</w:t>
            </w:r>
          </w:p>
          <w:p w14:paraId="389A3A36" w14:textId="77777777" w:rsidR="00E422AF" w:rsidRDefault="00E422AF">
            <w:pPr>
              <w:rPr>
                <w:szCs w:val="22"/>
              </w:rPr>
            </w:pPr>
          </w:p>
        </w:tc>
        <w:tc>
          <w:tcPr>
            <w:tcW w:w="4678" w:type="dxa"/>
          </w:tcPr>
          <w:p w14:paraId="389A3A37" w14:textId="77777777" w:rsidR="00E422AF" w:rsidRDefault="004C3A60">
            <w:pPr>
              <w:rPr>
                <w:szCs w:val="22"/>
              </w:rPr>
            </w:pPr>
            <w:r>
              <w:rPr>
                <w:b/>
                <w:szCs w:val="22"/>
              </w:rPr>
              <w:t>Lietuva</w:t>
            </w:r>
          </w:p>
          <w:p w14:paraId="389A3A38" w14:textId="77777777" w:rsidR="00E422AF" w:rsidRDefault="004C3A60">
            <w:pPr>
              <w:ind w:right="-449"/>
              <w:rPr>
                <w:szCs w:val="22"/>
              </w:rPr>
            </w:pPr>
            <w:r>
              <w:rPr>
                <w:szCs w:val="22"/>
              </w:rPr>
              <w:t>UCB Pharma Oy Finland</w:t>
            </w:r>
          </w:p>
          <w:p w14:paraId="389A3A39" w14:textId="77777777" w:rsidR="00E422AF" w:rsidRDefault="004C3A60">
            <w:pPr>
              <w:ind w:right="-449"/>
              <w:rPr>
                <w:szCs w:val="22"/>
              </w:rPr>
            </w:pPr>
            <w:r>
              <w:rPr>
                <w:szCs w:val="22"/>
              </w:rPr>
              <w:t>Tel: + 3</w:t>
            </w:r>
            <w:r>
              <w:t>58 9 2514 4221 </w:t>
            </w:r>
            <w:r>
              <w:rPr>
                <w:szCs w:val="22"/>
              </w:rPr>
              <w:t>(Suomija)</w:t>
            </w:r>
          </w:p>
          <w:p w14:paraId="389A3A3A" w14:textId="77777777" w:rsidR="00E422AF" w:rsidRDefault="00E422AF">
            <w:pPr>
              <w:rPr>
                <w:szCs w:val="22"/>
              </w:rPr>
            </w:pPr>
          </w:p>
        </w:tc>
      </w:tr>
      <w:tr w:rsidR="00E422AF" w:rsidRPr="003F7EC6" w14:paraId="389A3A43" w14:textId="77777777">
        <w:tc>
          <w:tcPr>
            <w:tcW w:w="4644" w:type="dxa"/>
          </w:tcPr>
          <w:p w14:paraId="389A3A3C" w14:textId="77777777" w:rsidR="00E422AF" w:rsidRDefault="004C3A60">
            <w:pPr>
              <w:keepNext/>
              <w:keepLines/>
              <w:autoSpaceDE w:val="0"/>
              <w:autoSpaceDN w:val="0"/>
              <w:adjustRightInd w:val="0"/>
              <w:rPr>
                <w:b/>
                <w:bCs/>
                <w:szCs w:val="22"/>
              </w:rPr>
            </w:pPr>
            <w:r>
              <w:rPr>
                <w:b/>
                <w:bCs/>
                <w:szCs w:val="22"/>
              </w:rPr>
              <w:t>България</w:t>
            </w:r>
          </w:p>
          <w:p w14:paraId="389A3A3D" w14:textId="77777777" w:rsidR="00E422AF" w:rsidRDefault="004C3A60">
            <w:pPr>
              <w:keepNext/>
              <w:keepLines/>
              <w:autoSpaceDE w:val="0"/>
              <w:autoSpaceDN w:val="0"/>
              <w:adjustRightInd w:val="0"/>
              <w:rPr>
                <w:szCs w:val="22"/>
              </w:rPr>
            </w:pPr>
            <w:r>
              <w:rPr>
                <w:szCs w:val="22"/>
              </w:rPr>
              <w:t>Ю СИ БИ България ЕООД</w:t>
            </w:r>
          </w:p>
          <w:p w14:paraId="389A3A3E" w14:textId="77777777" w:rsidR="00E422AF" w:rsidRDefault="004C3A60">
            <w:pPr>
              <w:keepNext/>
              <w:keepLines/>
              <w:rPr>
                <w:b/>
                <w:szCs w:val="22"/>
              </w:rPr>
            </w:pPr>
            <w:r>
              <w:rPr>
                <w:szCs w:val="22"/>
              </w:rPr>
              <w:t>Teл.: + 359 (0) 2 962 30 49</w:t>
            </w:r>
          </w:p>
        </w:tc>
        <w:tc>
          <w:tcPr>
            <w:tcW w:w="4678" w:type="dxa"/>
          </w:tcPr>
          <w:p w14:paraId="389A3A3F" w14:textId="77777777" w:rsidR="00E422AF" w:rsidRPr="00053B5B" w:rsidRDefault="004C3A60">
            <w:pPr>
              <w:rPr>
                <w:szCs w:val="22"/>
                <w:lang w:val="de-DE"/>
              </w:rPr>
            </w:pPr>
            <w:r w:rsidRPr="00053B5B">
              <w:rPr>
                <w:b/>
                <w:szCs w:val="22"/>
                <w:lang w:val="de-DE"/>
              </w:rPr>
              <w:t>Luxembourg/Luxemburg</w:t>
            </w:r>
          </w:p>
          <w:p w14:paraId="389A3A40" w14:textId="77777777" w:rsidR="00E422AF" w:rsidRPr="00053B5B" w:rsidRDefault="004C3A60">
            <w:pPr>
              <w:rPr>
                <w:szCs w:val="22"/>
                <w:lang w:val="de-DE"/>
              </w:rPr>
            </w:pPr>
            <w:r w:rsidRPr="00053B5B">
              <w:rPr>
                <w:szCs w:val="22"/>
                <w:lang w:val="de-DE"/>
              </w:rPr>
              <w:t>UCB Pharma S.A./NV</w:t>
            </w:r>
          </w:p>
          <w:p w14:paraId="389A3A41" w14:textId="77777777" w:rsidR="00E422AF" w:rsidRPr="003F7EC6" w:rsidRDefault="004C3A60">
            <w:pPr>
              <w:rPr>
                <w:szCs w:val="22"/>
              </w:rPr>
            </w:pPr>
            <w:r w:rsidRPr="003F7EC6">
              <w:rPr>
                <w:szCs w:val="22"/>
              </w:rPr>
              <w:t xml:space="preserve">Tél/Tel: + 32 / (0)2 559 92 00 </w:t>
            </w:r>
            <w:r w:rsidRPr="002F5880">
              <w:rPr>
                <w:szCs w:val="22"/>
              </w:rPr>
              <w:t>(</w:t>
            </w:r>
            <w:r w:rsidRPr="002F5880">
              <w:t>Belgique/Belgien)</w:t>
            </w:r>
          </w:p>
          <w:p w14:paraId="389A3A42" w14:textId="77777777" w:rsidR="00E422AF" w:rsidRPr="003F7EC6" w:rsidRDefault="00E422AF">
            <w:pPr>
              <w:rPr>
                <w:b/>
                <w:szCs w:val="22"/>
              </w:rPr>
            </w:pPr>
          </w:p>
        </w:tc>
      </w:tr>
      <w:tr w:rsidR="00E422AF" w:rsidRPr="00014712" w14:paraId="389A3A4C" w14:textId="77777777">
        <w:tc>
          <w:tcPr>
            <w:tcW w:w="4644" w:type="dxa"/>
          </w:tcPr>
          <w:p w14:paraId="389A3A44" w14:textId="77777777" w:rsidR="00E422AF" w:rsidRPr="002F5880" w:rsidRDefault="004C3A60">
            <w:pPr>
              <w:keepNext/>
              <w:keepLines/>
              <w:tabs>
                <w:tab w:val="left" w:pos="-720"/>
              </w:tabs>
              <w:suppressAutoHyphens/>
              <w:rPr>
                <w:szCs w:val="22"/>
              </w:rPr>
            </w:pPr>
            <w:r w:rsidRPr="002F5880">
              <w:rPr>
                <w:b/>
                <w:szCs w:val="22"/>
              </w:rPr>
              <w:t>Česká republika</w:t>
            </w:r>
          </w:p>
          <w:p w14:paraId="389A3A45" w14:textId="77777777" w:rsidR="00E422AF" w:rsidRPr="002F5880" w:rsidRDefault="004C3A60">
            <w:pPr>
              <w:keepNext/>
              <w:keepLines/>
              <w:tabs>
                <w:tab w:val="left" w:pos="-720"/>
              </w:tabs>
              <w:suppressAutoHyphens/>
              <w:rPr>
                <w:szCs w:val="22"/>
              </w:rPr>
            </w:pPr>
            <w:r w:rsidRPr="002F5880">
              <w:rPr>
                <w:szCs w:val="22"/>
              </w:rPr>
              <w:t>UCB s.r.o.</w:t>
            </w:r>
          </w:p>
          <w:p w14:paraId="389A3A46" w14:textId="77777777" w:rsidR="00E422AF" w:rsidRDefault="004C3A60">
            <w:pPr>
              <w:keepNext/>
              <w:keepLines/>
              <w:rPr>
                <w:szCs w:val="22"/>
              </w:rPr>
            </w:pPr>
            <w:r>
              <w:rPr>
                <w:szCs w:val="22"/>
              </w:rPr>
              <w:t>Tel: + 420 221 773 411</w:t>
            </w:r>
          </w:p>
          <w:p w14:paraId="389A3A47" w14:textId="77777777" w:rsidR="00E422AF" w:rsidRDefault="00E422AF">
            <w:pPr>
              <w:autoSpaceDE w:val="0"/>
              <w:autoSpaceDN w:val="0"/>
              <w:adjustRightInd w:val="0"/>
              <w:rPr>
                <w:b/>
                <w:szCs w:val="22"/>
              </w:rPr>
            </w:pPr>
          </w:p>
        </w:tc>
        <w:tc>
          <w:tcPr>
            <w:tcW w:w="4678" w:type="dxa"/>
          </w:tcPr>
          <w:p w14:paraId="389A3A48" w14:textId="77777777" w:rsidR="00E422AF" w:rsidRPr="00ED13F8" w:rsidRDefault="004C3A60">
            <w:pPr>
              <w:rPr>
                <w:b/>
                <w:szCs w:val="22"/>
              </w:rPr>
            </w:pPr>
            <w:r w:rsidRPr="00ED13F8">
              <w:rPr>
                <w:b/>
                <w:szCs w:val="22"/>
              </w:rPr>
              <w:t>Magyarország</w:t>
            </w:r>
          </w:p>
          <w:p w14:paraId="389A3A49" w14:textId="77777777" w:rsidR="00E422AF" w:rsidRPr="00ED13F8" w:rsidRDefault="004C3A60">
            <w:pPr>
              <w:rPr>
                <w:szCs w:val="22"/>
              </w:rPr>
            </w:pPr>
            <w:r w:rsidRPr="00ED13F8">
              <w:rPr>
                <w:szCs w:val="22"/>
              </w:rPr>
              <w:t>UCB Magyarország Kft.</w:t>
            </w:r>
          </w:p>
          <w:p w14:paraId="389A3A4A" w14:textId="77777777" w:rsidR="00E422AF" w:rsidRPr="00ED13F8" w:rsidRDefault="004C3A60">
            <w:pPr>
              <w:rPr>
                <w:szCs w:val="22"/>
              </w:rPr>
            </w:pPr>
            <w:r w:rsidRPr="00ED13F8">
              <w:rPr>
                <w:szCs w:val="22"/>
              </w:rPr>
              <w:t>Tel: + 36-(1) 391 0060</w:t>
            </w:r>
          </w:p>
          <w:p w14:paraId="389A3A4B" w14:textId="77777777" w:rsidR="00E422AF" w:rsidRPr="00ED13F8" w:rsidRDefault="00E422AF">
            <w:pPr>
              <w:rPr>
                <w:b/>
                <w:szCs w:val="22"/>
              </w:rPr>
            </w:pPr>
          </w:p>
        </w:tc>
      </w:tr>
      <w:tr w:rsidR="00E422AF" w14:paraId="389A3A55" w14:textId="77777777">
        <w:tc>
          <w:tcPr>
            <w:tcW w:w="4644" w:type="dxa"/>
          </w:tcPr>
          <w:p w14:paraId="389A3A4D" w14:textId="77777777" w:rsidR="00E422AF" w:rsidRDefault="004C3A60">
            <w:pPr>
              <w:rPr>
                <w:szCs w:val="22"/>
                <w:lang w:val="en-GB"/>
              </w:rPr>
            </w:pPr>
            <w:r>
              <w:rPr>
                <w:b/>
                <w:szCs w:val="22"/>
                <w:lang w:val="en-GB"/>
              </w:rPr>
              <w:t>Danmark</w:t>
            </w:r>
          </w:p>
          <w:p w14:paraId="389A3A4E" w14:textId="77777777" w:rsidR="00E422AF" w:rsidRDefault="004C3A60">
            <w:pPr>
              <w:rPr>
                <w:szCs w:val="22"/>
                <w:lang w:val="en-GB"/>
              </w:rPr>
            </w:pPr>
            <w:r>
              <w:rPr>
                <w:szCs w:val="22"/>
                <w:lang w:val="en-GB"/>
              </w:rPr>
              <w:t>UCB Nordic A/S</w:t>
            </w:r>
          </w:p>
          <w:p w14:paraId="389A3A4F" w14:textId="085BE207" w:rsidR="00E422AF" w:rsidRDefault="004C3A60">
            <w:pPr>
              <w:rPr>
                <w:szCs w:val="22"/>
                <w:lang w:val="en-GB"/>
              </w:rPr>
            </w:pPr>
            <w:r>
              <w:rPr>
                <w:szCs w:val="22"/>
                <w:lang w:val="en-GB"/>
              </w:rPr>
              <w:t>Tlf</w:t>
            </w:r>
            <w:r w:rsidR="0041046E">
              <w:rPr>
                <w:szCs w:val="22"/>
                <w:lang w:val="en-GB"/>
              </w:rPr>
              <w:t>.</w:t>
            </w:r>
            <w:r>
              <w:rPr>
                <w:szCs w:val="22"/>
                <w:lang w:val="en-GB"/>
              </w:rPr>
              <w:t>: + 45 / 32 46 24 00</w:t>
            </w:r>
          </w:p>
          <w:p w14:paraId="389A3A50" w14:textId="77777777" w:rsidR="00E422AF" w:rsidRDefault="00E422AF">
            <w:pPr>
              <w:rPr>
                <w:szCs w:val="22"/>
                <w:lang w:val="en-GB"/>
              </w:rPr>
            </w:pPr>
          </w:p>
        </w:tc>
        <w:tc>
          <w:tcPr>
            <w:tcW w:w="4678" w:type="dxa"/>
          </w:tcPr>
          <w:p w14:paraId="389A3A51" w14:textId="77777777" w:rsidR="00E422AF" w:rsidRDefault="004C3A60">
            <w:pPr>
              <w:tabs>
                <w:tab w:val="left" w:pos="-720"/>
                <w:tab w:val="left" w:pos="4536"/>
              </w:tabs>
              <w:suppressAutoHyphens/>
              <w:rPr>
                <w:b/>
                <w:szCs w:val="22"/>
              </w:rPr>
            </w:pPr>
            <w:r>
              <w:rPr>
                <w:b/>
                <w:szCs w:val="22"/>
              </w:rPr>
              <w:t>Malta</w:t>
            </w:r>
          </w:p>
          <w:p w14:paraId="389A3A52" w14:textId="77777777" w:rsidR="00E422AF" w:rsidRDefault="004C3A60">
            <w:pPr>
              <w:rPr>
                <w:szCs w:val="22"/>
              </w:rPr>
            </w:pPr>
            <w:r>
              <w:rPr>
                <w:szCs w:val="22"/>
              </w:rPr>
              <w:t>Pharmasud Ltd.</w:t>
            </w:r>
          </w:p>
          <w:p w14:paraId="389A3A53" w14:textId="77777777" w:rsidR="00E422AF" w:rsidRDefault="004C3A60">
            <w:pPr>
              <w:tabs>
                <w:tab w:val="left" w:pos="-720"/>
              </w:tabs>
              <w:suppressAutoHyphens/>
              <w:rPr>
                <w:szCs w:val="22"/>
              </w:rPr>
            </w:pPr>
            <w:r>
              <w:rPr>
                <w:szCs w:val="22"/>
              </w:rPr>
              <w:t>Tel: + 356 / 21 37 64 36</w:t>
            </w:r>
          </w:p>
          <w:p w14:paraId="389A3A54" w14:textId="77777777" w:rsidR="00E422AF" w:rsidRDefault="00E422AF">
            <w:pPr>
              <w:rPr>
                <w:szCs w:val="22"/>
              </w:rPr>
            </w:pPr>
          </w:p>
        </w:tc>
      </w:tr>
      <w:tr w:rsidR="00E422AF" w14:paraId="389A3A5E" w14:textId="77777777">
        <w:tc>
          <w:tcPr>
            <w:tcW w:w="4644" w:type="dxa"/>
          </w:tcPr>
          <w:p w14:paraId="389A3A56" w14:textId="77777777" w:rsidR="00E422AF" w:rsidRDefault="004C3A60">
            <w:pPr>
              <w:rPr>
                <w:szCs w:val="22"/>
                <w:lang w:val="de-DE"/>
              </w:rPr>
            </w:pPr>
            <w:r>
              <w:rPr>
                <w:b/>
                <w:szCs w:val="22"/>
                <w:lang w:val="de-DE"/>
              </w:rPr>
              <w:t>Deutschland</w:t>
            </w:r>
          </w:p>
          <w:p w14:paraId="389A3A57" w14:textId="77777777" w:rsidR="00E422AF" w:rsidRDefault="004C3A60">
            <w:pPr>
              <w:rPr>
                <w:szCs w:val="22"/>
                <w:lang w:val="de-DE"/>
              </w:rPr>
            </w:pPr>
            <w:r>
              <w:rPr>
                <w:szCs w:val="22"/>
                <w:lang w:val="de-DE"/>
              </w:rPr>
              <w:t>UCB Pharma GmbH</w:t>
            </w:r>
          </w:p>
          <w:p w14:paraId="389A3A58" w14:textId="77777777" w:rsidR="00E422AF" w:rsidRDefault="004C3A60">
            <w:pPr>
              <w:rPr>
                <w:szCs w:val="22"/>
                <w:lang w:val="de-DE"/>
              </w:rPr>
            </w:pPr>
            <w:r>
              <w:rPr>
                <w:szCs w:val="22"/>
                <w:lang w:val="de-DE"/>
              </w:rPr>
              <w:t>Tel: + 49 /(0) 2173 48 4848</w:t>
            </w:r>
          </w:p>
          <w:p w14:paraId="389A3A59" w14:textId="77777777" w:rsidR="00E422AF" w:rsidRDefault="00E422AF">
            <w:pPr>
              <w:rPr>
                <w:szCs w:val="22"/>
                <w:lang w:val="de-DE"/>
              </w:rPr>
            </w:pPr>
          </w:p>
        </w:tc>
        <w:tc>
          <w:tcPr>
            <w:tcW w:w="4678" w:type="dxa"/>
          </w:tcPr>
          <w:p w14:paraId="389A3A5A" w14:textId="77777777" w:rsidR="00E422AF" w:rsidRDefault="004C3A60">
            <w:pPr>
              <w:rPr>
                <w:szCs w:val="22"/>
                <w:lang w:val="nl-NL"/>
              </w:rPr>
            </w:pPr>
            <w:r>
              <w:rPr>
                <w:b/>
                <w:szCs w:val="22"/>
                <w:lang w:val="nl-NL"/>
              </w:rPr>
              <w:t>Nederland</w:t>
            </w:r>
          </w:p>
          <w:p w14:paraId="389A3A5B" w14:textId="77777777" w:rsidR="00E422AF" w:rsidRDefault="004C3A60">
            <w:pPr>
              <w:rPr>
                <w:szCs w:val="22"/>
                <w:lang w:val="nl-NL"/>
              </w:rPr>
            </w:pPr>
            <w:r>
              <w:rPr>
                <w:szCs w:val="22"/>
                <w:lang w:val="nl-NL"/>
              </w:rPr>
              <w:t>UCB Pharma B.V.</w:t>
            </w:r>
          </w:p>
          <w:p w14:paraId="389A3A5C" w14:textId="77777777" w:rsidR="00E422AF" w:rsidRDefault="004C3A60">
            <w:pPr>
              <w:rPr>
                <w:szCs w:val="22"/>
              </w:rPr>
            </w:pPr>
            <w:r>
              <w:rPr>
                <w:szCs w:val="22"/>
              </w:rPr>
              <w:t>Tel: + 31 / (0)76-573 11 40</w:t>
            </w:r>
          </w:p>
          <w:p w14:paraId="389A3A5D" w14:textId="77777777" w:rsidR="00E422AF" w:rsidRDefault="00E422AF">
            <w:pPr>
              <w:tabs>
                <w:tab w:val="left" w:pos="-720"/>
              </w:tabs>
              <w:suppressAutoHyphens/>
              <w:rPr>
                <w:szCs w:val="22"/>
              </w:rPr>
            </w:pPr>
          </w:p>
        </w:tc>
      </w:tr>
      <w:tr w:rsidR="00E422AF" w:rsidRPr="0061495D" w14:paraId="389A3A67" w14:textId="77777777">
        <w:tc>
          <w:tcPr>
            <w:tcW w:w="4644" w:type="dxa"/>
          </w:tcPr>
          <w:p w14:paraId="389A3A5F" w14:textId="77777777" w:rsidR="00E422AF" w:rsidRDefault="004C3A60">
            <w:pPr>
              <w:rPr>
                <w:b/>
                <w:bCs/>
                <w:szCs w:val="22"/>
                <w:lang w:val="en-GB"/>
              </w:rPr>
            </w:pPr>
            <w:r>
              <w:rPr>
                <w:b/>
                <w:bCs/>
                <w:szCs w:val="22"/>
                <w:lang w:val="en-GB"/>
              </w:rPr>
              <w:t>Eesti</w:t>
            </w:r>
          </w:p>
          <w:p w14:paraId="389A3A60" w14:textId="77777777" w:rsidR="00E422AF" w:rsidRDefault="004C3A60">
            <w:pPr>
              <w:rPr>
                <w:szCs w:val="22"/>
                <w:lang w:val="en-GB"/>
              </w:rPr>
            </w:pPr>
            <w:r>
              <w:rPr>
                <w:szCs w:val="22"/>
                <w:lang w:val="en-GB"/>
              </w:rPr>
              <w:t xml:space="preserve">UCB Pharma Oy Finland </w:t>
            </w:r>
          </w:p>
          <w:p w14:paraId="389A3A61" w14:textId="77777777" w:rsidR="00E422AF" w:rsidRDefault="004C3A60">
            <w:pPr>
              <w:rPr>
                <w:szCs w:val="22"/>
                <w:lang w:val="en-GB"/>
              </w:rPr>
            </w:pPr>
            <w:r>
              <w:rPr>
                <w:szCs w:val="22"/>
                <w:lang w:val="en-GB"/>
              </w:rPr>
              <w:t>Tel: + 3</w:t>
            </w:r>
            <w:r>
              <w:rPr>
                <w:lang w:val="en-GB"/>
              </w:rPr>
              <w:t>58 9 2514 4221 </w:t>
            </w:r>
            <w:r>
              <w:rPr>
                <w:szCs w:val="22"/>
                <w:lang w:val="en-GB"/>
              </w:rPr>
              <w:t>(Soome)</w:t>
            </w:r>
          </w:p>
          <w:p w14:paraId="389A3A62" w14:textId="77777777" w:rsidR="00E422AF" w:rsidRDefault="00E422AF">
            <w:pPr>
              <w:rPr>
                <w:szCs w:val="22"/>
                <w:lang w:val="en-GB"/>
              </w:rPr>
            </w:pPr>
          </w:p>
        </w:tc>
        <w:tc>
          <w:tcPr>
            <w:tcW w:w="4678" w:type="dxa"/>
          </w:tcPr>
          <w:p w14:paraId="389A3A63" w14:textId="77777777" w:rsidR="00E422AF" w:rsidRDefault="004C3A60">
            <w:pPr>
              <w:widowControl w:val="0"/>
              <w:rPr>
                <w:b/>
                <w:snapToGrid w:val="0"/>
                <w:szCs w:val="22"/>
                <w:lang w:val="en-GB"/>
              </w:rPr>
            </w:pPr>
            <w:r>
              <w:rPr>
                <w:b/>
                <w:snapToGrid w:val="0"/>
                <w:szCs w:val="22"/>
                <w:lang w:val="en-GB"/>
              </w:rPr>
              <w:t>Norge</w:t>
            </w:r>
          </w:p>
          <w:p w14:paraId="389A3A64" w14:textId="77777777" w:rsidR="00E422AF" w:rsidRDefault="004C3A60">
            <w:pPr>
              <w:widowControl w:val="0"/>
              <w:rPr>
                <w:snapToGrid w:val="0"/>
                <w:szCs w:val="22"/>
                <w:lang w:val="en-GB"/>
              </w:rPr>
            </w:pPr>
            <w:r>
              <w:rPr>
                <w:snapToGrid w:val="0"/>
                <w:szCs w:val="22"/>
                <w:lang w:val="en-GB"/>
              </w:rPr>
              <w:t>UCB Nordic A/S</w:t>
            </w:r>
          </w:p>
          <w:p w14:paraId="389A3A65" w14:textId="77777777" w:rsidR="00E422AF" w:rsidRDefault="004C3A60">
            <w:pPr>
              <w:widowControl w:val="0"/>
              <w:rPr>
                <w:snapToGrid w:val="0"/>
                <w:szCs w:val="22"/>
                <w:lang w:val="en-GB"/>
              </w:rPr>
            </w:pPr>
            <w:r>
              <w:rPr>
                <w:snapToGrid w:val="0"/>
                <w:szCs w:val="22"/>
                <w:lang w:val="en-GB"/>
              </w:rPr>
              <w:t xml:space="preserve">Tlf: </w:t>
            </w:r>
            <w:r>
              <w:rPr>
                <w:lang w:val="en-US"/>
              </w:rPr>
              <w:t>+ 47 / 67 16 5880</w:t>
            </w:r>
          </w:p>
          <w:p w14:paraId="389A3A66" w14:textId="77777777" w:rsidR="00E422AF" w:rsidRDefault="00E422AF">
            <w:pPr>
              <w:rPr>
                <w:szCs w:val="22"/>
                <w:lang w:val="en-GB"/>
              </w:rPr>
            </w:pPr>
          </w:p>
        </w:tc>
      </w:tr>
      <w:tr w:rsidR="00E422AF" w:rsidRPr="0061495D" w14:paraId="389A3A6F" w14:textId="77777777">
        <w:tc>
          <w:tcPr>
            <w:tcW w:w="4644" w:type="dxa"/>
          </w:tcPr>
          <w:p w14:paraId="389A3A68" w14:textId="77777777" w:rsidR="00E422AF" w:rsidRPr="002F5880" w:rsidRDefault="004C3A60">
            <w:pPr>
              <w:rPr>
                <w:b/>
                <w:szCs w:val="22"/>
                <w:lang w:val="el-GR"/>
              </w:rPr>
            </w:pPr>
            <w:r w:rsidRPr="002F5880">
              <w:rPr>
                <w:b/>
                <w:szCs w:val="22"/>
                <w:lang w:val="el-GR"/>
              </w:rPr>
              <w:t>Ελλάδα</w:t>
            </w:r>
          </w:p>
          <w:p w14:paraId="389A3A69" w14:textId="77777777" w:rsidR="00E422AF" w:rsidRPr="002F5880" w:rsidRDefault="004C3A60">
            <w:pPr>
              <w:rPr>
                <w:szCs w:val="22"/>
                <w:lang w:val="el-GR"/>
              </w:rPr>
            </w:pPr>
            <w:r>
              <w:rPr>
                <w:szCs w:val="22"/>
                <w:lang w:val="en-US"/>
              </w:rPr>
              <w:t>UCB</w:t>
            </w:r>
            <w:r w:rsidRPr="002F5880">
              <w:rPr>
                <w:szCs w:val="22"/>
                <w:lang w:val="el-GR"/>
              </w:rPr>
              <w:t xml:space="preserve"> Α.Ε. </w:t>
            </w:r>
          </w:p>
          <w:p w14:paraId="389A3A6A" w14:textId="77777777" w:rsidR="00E422AF" w:rsidRPr="002F5880" w:rsidRDefault="004C3A60">
            <w:pPr>
              <w:rPr>
                <w:szCs w:val="22"/>
                <w:lang w:val="el-GR"/>
              </w:rPr>
            </w:pPr>
            <w:r w:rsidRPr="002F5880">
              <w:rPr>
                <w:szCs w:val="22"/>
                <w:lang w:val="el-GR"/>
              </w:rPr>
              <w:t>Τηλ: +</w:t>
            </w:r>
            <w:r>
              <w:rPr>
                <w:szCs w:val="22"/>
                <w:lang w:val="en-US"/>
              </w:rPr>
              <w:t> </w:t>
            </w:r>
            <w:r w:rsidRPr="002F5880">
              <w:rPr>
                <w:szCs w:val="22"/>
                <w:lang w:val="el-GR"/>
              </w:rPr>
              <w:t>30</w:t>
            </w:r>
            <w:r>
              <w:rPr>
                <w:szCs w:val="22"/>
                <w:lang w:val="en-US"/>
              </w:rPr>
              <w:t> </w:t>
            </w:r>
            <w:r w:rsidRPr="002F5880">
              <w:rPr>
                <w:szCs w:val="22"/>
                <w:lang w:val="el-GR"/>
              </w:rPr>
              <w:t>/</w:t>
            </w:r>
            <w:r>
              <w:rPr>
                <w:szCs w:val="22"/>
                <w:lang w:val="en-US"/>
              </w:rPr>
              <w:t> </w:t>
            </w:r>
            <w:r w:rsidRPr="002F5880">
              <w:rPr>
                <w:szCs w:val="22"/>
                <w:lang w:val="el-GR"/>
              </w:rPr>
              <w:t>2109974000</w:t>
            </w:r>
          </w:p>
          <w:p w14:paraId="389A3A6B" w14:textId="77777777" w:rsidR="00E422AF" w:rsidRPr="002F5880" w:rsidRDefault="00E422AF">
            <w:pPr>
              <w:rPr>
                <w:szCs w:val="22"/>
                <w:lang w:val="el-GR"/>
              </w:rPr>
            </w:pPr>
          </w:p>
        </w:tc>
        <w:tc>
          <w:tcPr>
            <w:tcW w:w="4678" w:type="dxa"/>
          </w:tcPr>
          <w:p w14:paraId="389A3A6C" w14:textId="77777777" w:rsidR="00E422AF" w:rsidRDefault="004C3A60">
            <w:pPr>
              <w:rPr>
                <w:b/>
                <w:szCs w:val="22"/>
                <w:lang w:val="de-DE"/>
              </w:rPr>
            </w:pPr>
            <w:r>
              <w:rPr>
                <w:b/>
                <w:szCs w:val="22"/>
                <w:lang w:val="de-DE"/>
              </w:rPr>
              <w:t>Österreich</w:t>
            </w:r>
          </w:p>
          <w:p w14:paraId="389A3A6D" w14:textId="77777777" w:rsidR="00E422AF" w:rsidRDefault="004C3A60">
            <w:pPr>
              <w:rPr>
                <w:szCs w:val="22"/>
                <w:lang w:val="de-DE"/>
              </w:rPr>
            </w:pPr>
            <w:r>
              <w:rPr>
                <w:szCs w:val="22"/>
                <w:lang w:val="de-DE"/>
              </w:rPr>
              <w:t>UCB Pharma GmbH</w:t>
            </w:r>
          </w:p>
          <w:p w14:paraId="389A3A6E" w14:textId="77777777" w:rsidR="00E422AF" w:rsidRDefault="004C3A60">
            <w:pPr>
              <w:widowControl w:val="0"/>
              <w:rPr>
                <w:szCs w:val="22"/>
                <w:lang w:val="de-DE"/>
              </w:rPr>
            </w:pPr>
            <w:r>
              <w:rPr>
                <w:szCs w:val="22"/>
                <w:lang w:val="de-DE"/>
              </w:rPr>
              <w:t>Tel: + 43 (0)1 291 80 00</w:t>
            </w:r>
          </w:p>
        </w:tc>
      </w:tr>
      <w:tr w:rsidR="00E422AF" w14:paraId="389A3A78" w14:textId="77777777">
        <w:tc>
          <w:tcPr>
            <w:tcW w:w="4644" w:type="dxa"/>
          </w:tcPr>
          <w:p w14:paraId="389A3A70" w14:textId="77777777" w:rsidR="00E422AF" w:rsidRDefault="004C3A60">
            <w:pPr>
              <w:rPr>
                <w:b/>
                <w:szCs w:val="22"/>
                <w:lang w:val="es-ES"/>
              </w:rPr>
            </w:pPr>
            <w:r>
              <w:rPr>
                <w:b/>
                <w:szCs w:val="22"/>
                <w:lang w:val="es-ES"/>
              </w:rPr>
              <w:t>España</w:t>
            </w:r>
          </w:p>
          <w:p w14:paraId="389A3A71" w14:textId="77777777" w:rsidR="00E422AF" w:rsidRDefault="004C3A60">
            <w:pPr>
              <w:rPr>
                <w:szCs w:val="22"/>
                <w:lang w:val="es-ES"/>
              </w:rPr>
            </w:pPr>
            <w:r>
              <w:rPr>
                <w:szCs w:val="22"/>
                <w:lang w:val="es-ES"/>
              </w:rPr>
              <w:t>UCB Pharma, S.A.</w:t>
            </w:r>
          </w:p>
          <w:p w14:paraId="389A3A72" w14:textId="77777777" w:rsidR="00E422AF" w:rsidRPr="003F7EC6" w:rsidRDefault="004C3A60">
            <w:pPr>
              <w:rPr>
                <w:szCs w:val="22"/>
              </w:rPr>
            </w:pPr>
            <w:r w:rsidRPr="003F7EC6">
              <w:rPr>
                <w:szCs w:val="22"/>
              </w:rPr>
              <w:t>Tel: + 34 / 91 570 34 44</w:t>
            </w:r>
          </w:p>
          <w:p w14:paraId="389A3A73" w14:textId="77777777" w:rsidR="00E422AF" w:rsidRPr="003F7EC6" w:rsidRDefault="00E422AF">
            <w:pPr>
              <w:rPr>
                <w:szCs w:val="22"/>
              </w:rPr>
            </w:pPr>
          </w:p>
        </w:tc>
        <w:tc>
          <w:tcPr>
            <w:tcW w:w="4678" w:type="dxa"/>
          </w:tcPr>
          <w:p w14:paraId="389A3A74" w14:textId="77777777" w:rsidR="00E422AF" w:rsidRDefault="004C3A60">
            <w:pPr>
              <w:rPr>
                <w:b/>
                <w:i/>
                <w:szCs w:val="22"/>
                <w:lang w:val="pl-PL"/>
              </w:rPr>
            </w:pPr>
            <w:r>
              <w:rPr>
                <w:b/>
                <w:szCs w:val="22"/>
                <w:lang w:val="pl-PL"/>
              </w:rPr>
              <w:t>Polska</w:t>
            </w:r>
          </w:p>
          <w:p w14:paraId="389A3A75" w14:textId="77777777" w:rsidR="00E422AF" w:rsidRDefault="004C3A60">
            <w:pPr>
              <w:rPr>
                <w:szCs w:val="22"/>
                <w:lang w:val="pl-PL"/>
              </w:rPr>
            </w:pPr>
            <w:r>
              <w:rPr>
                <w:szCs w:val="22"/>
                <w:lang w:val="pl-PL"/>
              </w:rPr>
              <w:t xml:space="preserve">UCB Pharma Sp. z o.o. </w:t>
            </w:r>
            <w:r w:rsidRPr="002F5880">
              <w:rPr>
                <w:lang w:val="pl-PL"/>
              </w:rPr>
              <w:t xml:space="preserve">/ </w:t>
            </w:r>
            <w:r>
              <w:rPr>
                <w:lang w:val="pl-PL"/>
              </w:rPr>
              <w:t>VEDIM Sp. z o.o.</w:t>
            </w:r>
          </w:p>
          <w:p w14:paraId="389A3A76" w14:textId="59D72F1F" w:rsidR="00E422AF" w:rsidRDefault="004C3A60">
            <w:pPr>
              <w:rPr>
                <w:szCs w:val="22"/>
              </w:rPr>
            </w:pPr>
            <w:r>
              <w:rPr>
                <w:szCs w:val="22"/>
              </w:rPr>
              <w:t>Tel</w:t>
            </w:r>
            <w:r w:rsidR="0041046E">
              <w:rPr>
                <w:szCs w:val="22"/>
              </w:rPr>
              <w:t>.</w:t>
            </w:r>
            <w:r>
              <w:rPr>
                <w:szCs w:val="22"/>
              </w:rPr>
              <w:t>: + 48 22 696 99 20</w:t>
            </w:r>
          </w:p>
          <w:p w14:paraId="389A3A77" w14:textId="77777777" w:rsidR="00E422AF" w:rsidRDefault="00E422AF">
            <w:pPr>
              <w:rPr>
                <w:szCs w:val="22"/>
              </w:rPr>
            </w:pPr>
          </w:p>
        </w:tc>
      </w:tr>
      <w:tr w:rsidR="00E422AF" w14:paraId="389A3A7F" w14:textId="77777777">
        <w:tc>
          <w:tcPr>
            <w:tcW w:w="4644" w:type="dxa"/>
          </w:tcPr>
          <w:p w14:paraId="389A3A79" w14:textId="77777777" w:rsidR="00E422AF" w:rsidRDefault="004C3A60">
            <w:pPr>
              <w:rPr>
                <w:b/>
                <w:szCs w:val="22"/>
              </w:rPr>
            </w:pPr>
            <w:r>
              <w:rPr>
                <w:b/>
                <w:szCs w:val="22"/>
              </w:rPr>
              <w:t>France</w:t>
            </w:r>
          </w:p>
          <w:p w14:paraId="389A3A7A" w14:textId="77777777" w:rsidR="00E422AF" w:rsidRDefault="004C3A60">
            <w:pPr>
              <w:rPr>
                <w:szCs w:val="22"/>
              </w:rPr>
            </w:pPr>
            <w:r>
              <w:rPr>
                <w:szCs w:val="22"/>
              </w:rPr>
              <w:t>UCB Pharma S.A.</w:t>
            </w:r>
          </w:p>
          <w:p w14:paraId="389A3A7B" w14:textId="77777777" w:rsidR="00E422AF" w:rsidRDefault="004C3A60">
            <w:pPr>
              <w:rPr>
                <w:szCs w:val="22"/>
              </w:rPr>
            </w:pPr>
            <w:r>
              <w:rPr>
                <w:szCs w:val="22"/>
              </w:rPr>
              <w:t>Tél: + 33 / (0)1 47 29 44 35</w:t>
            </w:r>
          </w:p>
        </w:tc>
        <w:tc>
          <w:tcPr>
            <w:tcW w:w="4678" w:type="dxa"/>
          </w:tcPr>
          <w:p w14:paraId="389A3A7C" w14:textId="77777777" w:rsidR="00E422AF" w:rsidRDefault="004C3A60">
            <w:pPr>
              <w:rPr>
                <w:b/>
                <w:szCs w:val="22"/>
                <w:lang w:val="pt-BR"/>
              </w:rPr>
            </w:pPr>
            <w:r>
              <w:rPr>
                <w:b/>
                <w:szCs w:val="22"/>
                <w:lang w:val="pt-BR"/>
              </w:rPr>
              <w:t>Portugal</w:t>
            </w:r>
          </w:p>
          <w:p w14:paraId="389A3A7D" w14:textId="77777777" w:rsidR="00E422AF" w:rsidRDefault="004C3A60">
            <w:pPr>
              <w:tabs>
                <w:tab w:val="left" w:pos="-720"/>
              </w:tabs>
              <w:suppressAutoHyphens/>
              <w:rPr>
                <w:szCs w:val="22"/>
                <w:lang w:val="pt-PT"/>
              </w:rPr>
            </w:pPr>
            <w:r>
              <w:rPr>
                <w:szCs w:val="22"/>
                <w:lang w:val="pt-PT"/>
              </w:rPr>
              <w:t xml:space="preserve">UCB Pharma (Produtos Farmacêuticos), Lda </w:t>
            </w:r>
          </w:p>
          <w:p w14:paraId="389A3A7E" w14:textId="77777777" w:rsidR="00E422AF" w:rsidRDefault="004C3A60">
            <w:pPr>
              <w:rPr>
                <w:szCs w:val="22"/>
                <w:lang w:val="it-IT"/>
              </w:rPr>
            </w:pPr>
            <w:r>
              <w:rPr>
                <w:szCs w:val="22"/>
                <w:lang w:val="it-IT"/>
              </w:rPr>
              <w:t xml:space="preserve">Tel: </w:t>
            </w:r>
            <w:r>
              <w:rPr>
                <w:lang w:val="it-IT"/>
              </w:rPr>
              <w:t>+ 351 21 302 5300</w:t>
            </w:r>
          </w:p>
        </w:tc>
      </w:tr>
      <w:tr w:rsidR="00E422AF" w14:paraId="389A3A88" w14:textId="77777777">
        <w:trPr>
          <w:trHeight w:val="884"/>
        </w:trPr>
        <w:tc>
          <w:tcPr>
            <w:tcW w:w="4644" w:type="dxa"/>
          </w:tcPr>
          <w:p w14:paraId="389A3A80" w14:textId="77777777" w:rsidR="00E422AF" w:rsidRPr="002F5880" w:rsidRDefault="004C3A60">
            <w:pPr>
              <w:rPr>
                <w:b/>
                <w:szCs w:val="22"/>
                <w:lang w:val="sv-SE"/>
              </w:rPr>
            </w:pPr>
            <w:r w:rsidRPr="002F5880">
              <w:rPr>
                <w:b/>
                <w:szCs w:val="22"/>
                <w:lang w:val="sv-SE"/>
              </w:rPr>
              <w:t>Hrvatska</w:t>
            </w:r>
          </w:p>
          <w:p w14:paraId="389A3A81" w14:textId="77777777" w:rsidR="00E422AF" w:rsidRPr="002F5880" w:rsidRDefault="004C3A60">
            <w:pPr>
              <w:rPr>
                <w:szCs w:val="22"/>
                <w:lang w:val="sv-SE"/>
              </w:rPr>
            </w:pPr>
            <w:r w:rsidRPr="002F5880">
              <w:rPr>
                <w:szCs w:val="22"/>
                <w:lang w:val="sv-SE"/>
              </w:rPr>
              <w:t>Medis Adria d.o.o.</w:t>
            </w:r>
          </w:p>
          <w:p w14:paraId="389A3A82" w14:textId="77777777" w:rsidR="00E422AF" w:rsidRDefault="004C3A60">
            <w:pPr>
              <w:rPr>
                <w:szCs w:val="22"/>
              </w:rPr>
            </w:pPr>
            <w:r>
              <w:rPr>
                <w:szCs w:val="22"/>
              </w:rPr>
              <w:t>Tel: +385 (0) 1 230 34 46</w:t>
            </w:r>
          </w:p>
          <w:p w14:paraId="389A3A83" w14:textId="77777777" w:rsidR="00E422AF" w:rsidRDefault="00E422AF">
            <w:pPr>
              <w:rPr>
                <w:szCs w:val="22"/>
              </w:rPr>
            </w:pPr>
          </w:p>
        </w:tc>
        <w:tc>
          <w:tcPr>
            <w:tcW w:w="4678" w:type="dxa"/>
          </w:tcPr>
          <w:p w14:paraId="389A3A84" w14:textId="77777777" w:rsidR="00E422AF" w:rsidRPr="00053B5B" w:rsidRDefault="004C3A60">
            <w:pPr>
              <w:tabs>
                <w:tab w:val="left" w:pos="-720"/>
                <w:tab w:val="left" w:pos="4536"/>
              </w:tabs>
              <w:suppressAutoHyphens/>
              <w:rPr>
                <w:b/>
                <w:szCs w:val="22"/>
              </w:rPr>
            </w:pPr>
            <w:r w:rsidRPr="00053B5B">
              <w:rPr>
                <w:b/>
                <w:szCs w:val="22"/>
              </w:rPr>
              <w:t>România</w:t>
            </w:r>
          </w:p>
          <w:p w14:paraId="389A3A85" w14:textId="0F6901B8" w:rsidR="00E422AF" w:rsidRPr="00053B5B" w:rsidRDefault="004C3A60">
            <w:pPr>
              <w:tabs>
                <w:tab w:val="left" w:pos="-720"/>
                <w:tab w:val="left" w:pos="4536"/>
              </w:tabs>
              <w:suppressAutoHyphens/>
              <w:rPr>
                <w:szCs w:val="22"/>
              </w:rPr>
            </w:pPr>
            <w:r w:rsidRPr="00053B5B">
              <w:rPr>
                <w:szCs w:val="22"/>
              </w:rPr>
              <w:t xml:space="preserve">UCB Pharma </w:t>
            </w:r>
            <w:r w:rsidR="00823521" w:rsidRPr="00053B5B">
              <w:rPr>
                <w:szCs w:val="22"/>
              </w:rPr>
              <w:t xml:space="preserve">Romania </w:t>
            </w:r>
            <w:r w:rsidRPr="00053B5B">
              <w:rPr>
                <w:szCs w:val="22"/>
              </w:rPr>
              <w:t>S.R.L.</w:t>
            </w:r>
          </w:p>
          <w:p w14:paraId="389A3A86" w14:textId="77777777" w:rsidR="00E422AF" w:rsidRDefault="004C3A60">
            <w:pPr>
              <w:tabs>
                <w:tab w:val="left" w:pos="-720"/>
                <w:tab w:val="left" w:pos="4536"/>
              </w:tabs>
              <w:suppressAutoHyphens/>
              <w:rPr>
                <w:szCs w:val="22"/>
              </w:rPr>
            </w:pPr>
            <w:r>
              <w:rPr>
                <w:szCs w:val="22"/>
              </w:rPr>
              <w:t>Tel: + 40 21 300 29 04</w:t>
            </w:r>
          </w:p>
          <w:p w14:paraId="389A3A87" w14:textId="77777777" w:rsidR="00E422AF" w:rsidRDefault="00E422AF">
            <w:pPr>
              <w:rPr>
                <w:szCs w:val="22"/>
              </w:rPr>
            </w:pPr>
          </w:p>
        </w:tc>
      </w:tr>
      <w:tr w:rsidR="00E422AF" w:rsidRPr="00014712" w14:paraId="389A3A91" w14:textId="77777777">
        <w:tc>
          <w:tcPr>
            <w:tcW w:w="4644" w:type="dxa"/>
          </w:tcPr>
          <w:p w14:paraId="389A3A89" w14:textId="77777777" w:rsidR="00E422AF" w:rsidRPr="002F5880" w:rsidRDefault="004C3A60">
            <w:pPr>
              <w:rPr>
                <w:b/>
                <w:szCs w:val="22"/>
              </w:rPr>
            </w:pPr>
            <w:r w:rsidRPr="002F5880">
              <w:rPr>
                <w:b/>
                <w:szCs w:val="22"/>
              </w:rPr>
              <w:t>Ireland</w:t>
            </w:r>
          </w:p>
          <w:p w14:paraId="389A3A8A" w14:textId="77777777" w:rsidR="00E422AF" w:rsidRPr="002F5880" w:rsidRDefault="004C3A60">
            <w:pPr>
              <w:rPr>
                <w:szCs w:val="22"/>
              </w:rPr>
            </w:pPr>
            <w:r w:rsidRPr="002F5880">
              <w:rPr>
                <w:szCs w:val="22"/>
              </w:rPr>
              <w:t>UCB (Pharma) Ireland Ltd.</w:t>
            </w:r>
          </w:p>
          <w:p w14:paraId="389A3A8B" w14:textId="77777777" w:rsidR="00E422AF" w:rsidRPr="002F5880" w:rsidRDefault="004C3A60">
            <w:pPr>
              <w:rPr>
                <w:szCs w:val="22"/>
              </w:rPr>
            </w:pPr>
            <w:r w:rsidRPr="002F5880">
              <w:rPr>
                <w:szCs w:val="22"/>
              </w:rPr>
              <w:t>Tel: + 353 / (0)1-46 37 395 </w:t>
            </w:r>
          </w:p>
          <w:p w14:paraId="389A3A8C" w14:textId="77777777" w:rsidR="00E422AF" w:rsidRPr="002F5880" w:rsidRDefault="00E422AF">
            <w:pPr>
              <w:rPr>
                <w:b/>
                <w:szCs w:val="22"/>
              </w:rPr>
            </w:pPr>
          </w:p>
        </w:tc>
        <w:tc>
          <w:tcPr>
            <w:tcW w:w="4678" w:type="dxa"/>
          </w:tcPr>
          <w:p w14:paraId="389A3A8D" w14:textId="77777777" w:rsidR="00E422AF" w:rsidRPr="002F5880" w:rsidRDefault="004C3A60">
            <w:pPr>
              <w:rPr>
                <w:szCs w:val="22"/>
                <w:lang w:val="nb-NO"/>
              </w:rPr>
            </w:pPr>
            <w:r w:rsidRPr="002F5880">
              <w:rPr>
                <w:b/>
                <w:szCs w:val="22"/>
                <w:lang w:val="nb-NO"/>
              </w:rPr>
              <w:t>Slovenija</w:t>
            </w:r>
          </w:p>
          <w:p w14:paraId="389A3A8E" w14:textId="77777777" w:rsidR="00E422AF" w:rsidRPr="002F5880" w:rsidRDefault="004C3A60">
            <w:pPr>
              <w:rPr>
                <w:szCs w:val="22"/>
                <w:lang w:val="nb-NO"/>
              </w:rPr>
            </w:pPr>
            <w:r w:rsidRPr="002F5880">
              <w:rPr>
                <w:szCs w:val="22"/>
                <w:lang w:val="nb-NO"/>
              </w:rPr>
              <w:t>Medis, d.o.o.</w:t>
            </w:r>
          </w:p>
          <w:p w14:paraId="389A3A8F" w14:textId="77777777" w:rsidR="00E422AF" w:rsidRPr="003F7EC6" w:rsidRDefault="004C3A60">
            <w:pPr>
              <w:rPr>
                <w:szCs w:val="22"/>
                <w:lang w:val="en-GB"/>
              </w:rPr>
            </w:pPr>
            <w:r w:rsidRPr="003F7EC6">
              <w:rPr>
                <w:szCs w:val="22"/>
                <w:lang w:val="en-GB"/>
              </w:rPr>
              <w:t>Tel: + 386 1 589 69 00</w:t>
            </w:r>
          </w:p>
          <w:p w14:paraId="389A3A90" w14:textId="77777777" w:rsidR="00E422AF" w:rsidRPr="003F7EC6" w:rsidRDefault="00E422AF">
            <w:pPr>
              <w:tabs>
                <w:tab w:val="left" w:pos="-720"/>
              </w:tabs>
              <w:suppressAutoHyphens/>
              <w:rPr>
                <w:b/>
                <w:szCs w:val="22"/>
                <w:lang w:val="en-GB"/>
              </w:rPr>
            </w:pPr>
          </w:p>
        </w:tc>
      </w:tr>
      <w:tr w:rsidR="00E422AF" w14:paraId="389A3A9A" w14:textId="77777777">
        <w:tc>
          <w:tcPr>
            <w:tcW w:w="4644" w:type="dxa"/>
          </w:tcPr>
          <w:p w14:paraId="389A3A92" w14:textId="77777777" w:rsidR="00E422AF" w:rsidRDefault="004C3A60">
            <w:pPr>
              <w:rPr>
                <w:b/>
                <w:szCs w:val="22"/>
              </w:rPr>
            </w:pPr>
            <w:r>
              <w:rPr>
                <w:b/>
                <w:szCs w:val="22"/>
              </w:rPr>
              <w:t>Ísland</w:t>
            </w:r>
          </w:p>
          <w:p w14:paraId="389A3A93" w14:textId="2A381296" w:rsidR="00E422AF" w:rsidDel="00897262" w:rsidRDefault="004C3A60">
            <w:pPr>
              <w:rPr>
                <w:del w:id="48" w:author="Amal HELALI" w:date="2025-04-17T16:26:00Z" w16du:dateUtc="2025-04-17T14:26:00Z"/>
                <w:szCs w:val="22"/>
              </w:rPr>
            </w:pPr>
            <w:del w:id="49" w:author="Amal HELALI" w:date="2025-04-17T16:26:00Z" w16du:dateUtc="2025-04-17T14:26:00Z">
              <w:r w:rsidDel="00897262">
                <w:rPr>
                  <w:szCs w:val="22"/>
                </w:rPr>
                <w:delText>Vistor hf.</w:delText>
              </w:r>
            </w:del>
          </w:p>
          <w:p w14:paraId="389A3A94" w14:textId="278091DD" w:rsidR="00E422AF" w:rsidDel="00897262" w:rsidRDefault="004C3A60">
            <w:pPr>
              <w:rPr>
                <w:del w:id="50" w:author="Amal HELALI" w:date="2025-04-17T16:26:00Z" w16du:dateUtc="2025-04-17T14:26:00Z"/>
                <w:szCs w:val="22"/>
              </w:rPr>
            </w:pPr>
            <w:del w:id="51" w:author="Amal HELALI" w:date="2025-04-17T16:26:00Z" w16du:dateUtc="2025-04-17T14:26:00Z">
              <w:r w:rsidDel="00897262">
                <w:rPr>
                  <w:szCs w:val="22"/>
                </w:rPr>
                <w:delText>Simi: + 354 535 7000</w:delText>
              </w:r>
            </w:del>
          </w:p>
          <w:p w14:paraId="76D4F716" w14:textId="77777777" w:rsidR="00897262" w:rsidRPr="00897262" w:rsidRDefault="00897262" w:rsidP="00897262">
            <w:pPr>
              <w:rPr>
                <w:ins w:id="52" w:author="Amal HELALI" w:date="2025-04-17T16:26:00Z"/>
                <w:szCs w:val="22"/>
                <w:lang w:val="en-US"/>
              </w:rPr>
            </w:pPr>
            <w:ins w:id="53" w:author="Amal HELALI" w:date="2025-04-17T16:26:00Z">
              <w:r w:rsidRPr="00897262">
                <w:rPr>
                  <w:szCs w:val="22"/>
                  <w:lang w:val="en-US"/>
                </w:rPr>
                <w:t>UCB Nordic A/S</w:t>
              </w:r>
            </w:ins>
          </w:p>
          <w:p w14:paraId="3D033FF0" w14:textId="7482CB99" w:rsidR="00897262" w:rsidRPr="00053B5B" w:rsidRDefault="00897262">
            <w:pPr>
              <w:rPr>
                <w:ins w:id="54" w:author="Amal HELALI" w:date="2025-04-17T16:26:00Z" w16du:dateUtc="2025-04-17T14:26:00Z"/>
                <w:szCs w:val="22"/>
                <w:lang w:val="en-US"/>
              </w:rPr>
            </w:pPr>
            <w:ins w:id="55" w:author="Amal HELALI" w:date="2025-04-17T16:26:00Z">
              <w:r w:rsidRPr="00897262">
                <w:rPr>
                  <w:szCs w:val="22"/>
                  <w:lang w:val="en-US"/>
                </w:rPr>
                <w:t>Sími: + 45 / 32 46 24 00</w:t>
              </w:r>
            </w:ins>
          </w:p>
          <w:p w14:paraId="389A3A95" w14:textId="77777777" w:rsidR="00E422AF" w:rsidRPr="00053B5B" w:rsidRDefault="00E422AF" w:rsidP="00897262">
            <w:pPr>
              <w:rPr>
                <w:b/>
                <w:szCs w:val="22"/>
                <w:lang w:val="en-US"/>
              </w:rPr>
            </w:pPr>
          </w:p>
        </w:tc>
        <w:tc>
          <w:tcPr>
            <w:tcW w:w="4678" w:type="dxa"/>
          </w:tcPr>
          <w:p w14:paraId="389A3A96" w14:textId="77777777" w:rsidR="00E422AF" w:rsidRPr="00053B5B" w:rsidRDefault="004C3A60">
            <w:pPr>
              <w:tabs>
                <w:tab w:val="left" w:pos="-720"/>
              </w:tabs>
              <w:suppressAutoHyphens/>
              <w:rPr>
                <w:b/>
                <w:szCs w:val="22"/>
                <w:lang w:val="en-US"/>
              </w:rPr>
            </w:pPr>
            <w:r w:rsidRPr="00053B5B">
              <w:rPr>
                <w:b/>
                <w:szCs w:val="22"/>
                <w:lang w:val="en-US"/>
              </w:rPr>
              <w:t>Slovenská republika</w:t>
            </w:r>
          </w:p>
          <w:p w14:paraId="389A3A97" w14:textId="77777777" w:rsidR="00E422AF" w:rsidRPr="00053B5B" w:rsidRDefault="004C3A60">
            <w:pPr>
              <w:tabs>
                <w:tab w:val="left" w:pos="-720"/>
              </w:tabs>
              <w:suppressAutoHyphens/>
              <w:rPr>
                <w:szCs w:val="22"/>
                <w:lang w:val="en-US"/>
              </w:rPr>
            </w:pPr>
            <w:r w:rsidRPr="00053B5B">
              <w:rPr>
                <w:szCs w:val="22"/>
                <w:lang w:val="en-US"/>
              </w:rPr>
              <w:t>UCB s.r.o., organizačná zložka</w:t>
            </w:r>
          </w:p>
          <w:p w14:paraId="389A3A98" w14:textId="77777777" w:rsidR="00E422AF" w:rsidRDefault="004C3A60">
            <w:pPr>
              <w:rPr>
                <w:szCs w:val="22"/>
              </w:rPr>
            </w:pPr>
            <w:r>
              <w:rPr>
                <w:szCs w:val="22"/>
              </w:rPr>
              <w:t>Tel: + 421 (0) 2 5920 2020</w:t>
            </w:r>
          </w:p>
          <w:p w14:paraId="389A3A99" w14:textId="77777777" w:rsidR="00E422AF" w:rsidRDefault="00E422AF">
            <w:pPr>
              <w:tabs>
                <w:tab w:val="left" w:pos="-720"/>
              </w:tabs>
              <w:suppressAutoHyphens/>
              <w:rPr>
                <w:b/>
                <w:szCs w:val="22"/>
              </w:rPr>
            </w:pPr>
          </w:p>
        </w:tc>
      </w:tr>
      <w:tr w:rsidR="00E422AF" w14:paraId="389A3AA2" w14:textId="77777777">
        <w:tc>
          <w:tcPr>
            <w:tcW w:w="4644" w:type="dxa"/>
          </w:tcPr>
          <w:p w14:paraId="389A3A9B" w14:textId="77777777" w:rsidR="00E422AF" w:rsidRDefault="004C3A60">
            <w:pPr>
              <w:rPr>
                <w:b/>
                <w:szCs w:val="22"/>
                <w:lang w:val="pt-BR"/>
              </w:rPr>
            </w:pPr>
            <w:r>
              <w:rPr>
                <w:b/>
                <w:szCs w:val="22"/>
                <w:lang w:val="pt-BR"/>
              </w:rPr>
              <w:t>Italia</w:t>
            </w:r>
          </w:p>
          <w:p w14:paraId="389A3A9C" w14:textId="77777777" w:rsidR="00E422AF" w:rsidRDefault="004C3A60">
            <w:pPr>
              <w:rPr>
                <w:szCs w:val="22"/>
                <w:lang w:val="pt-BR"/>
              </w:rPr>
            </w:pPr>
            <w:r>
              <w:rPr>
                <w:szCs w:val="22"/>
                <w:lang w:val="pt-BR"/>
              </w:rPr>
              <w:t>UCB Pharma S.p.A.</w:t>
            </w:r>
          </w:p>
          <w:p w14:paraId="389A3A9D" w14:textId="77777777" w:rsidR="00E422AF" w:rsidRDefault="004C3A60">
            <w:pPr>
              <w:rPr>
                <w:szCs w:val="22"/>
              </w:rPr>
            </w:pPr>
            <w:r>
              <w:rPr>
                <w:szCs w:val="22"/>
              </w:rPr>
              <w:t>Tel: + 39 / 02 300 791</w:t>
            </w:r>
          </w:p>
        </w:tc>
        <w:tc>
          <w:tcPr>
            <w:tcW w:w="4678" w:type="dxa"/>
          </w:tcPr>
          <w:p w14:paraId="389A3A9E" w14:textId="77777777" w:rsidR="00E422AF" w:rsidRPr="002F5880" w:rsidRDefault="004C3A60">
            <w:pPr>
              <w:rPr>
                <w:b/>
                <w:szCs w:val="22"/>
                <w:lang w:val="sv-SE"/>
              </w:rPr>
            </w:pPr>
            <w:r w:rsidRPr="002F5880">
              <w:rPr>
                <w:b/>
                <w:szCs w:val="22"/>
                <w:lang w:val="sv-SE"/>
              </w:rPr>
              <w:t>Suomi/Finland</w:t>
            </w:r>
          </w:p>
          <w:p w14:paraId="389A3A9F" w14:textId="77777777" w:rsidR="00E422AF" w:rsidRPr="002F5880" w:rsidRDefault="004C3A60">
            <w:pPr>
              <w:rPr>
                <w:szCs w:val="22"/>
                <w:lang w:val="sv-SE"/>
              </w:rPr>
            </w:pPr>
            <w:r w:rsidRPr="002F5880">
              <w:rPr>
                <w:szCs w:val="22"/>
                <w:lang w:val="sv-SE"/>
              </w:rPr>
              <w:t>UCB Pharma Oy Finland</w:t>
            </w:r>
          </w:p>
          <w:p w14:paraId="389A3AA0" w14:textId="77777777" w:rsidR="00E422AF" w:rsidRDefault="004C3A60">
            <w:pPr>
              <w:rPr>
                <w:szCs w:val="22"/>
              </w:rPr>
            </w:pPr>
            <w:r>
              <w:rPr>
                <w:szCs w:val="22"/>
              </w:rPr>
              <w:t>Puh/Tel: + 3</w:t>
            </w:r>
            <w:r>
              <w:t>58 9 2514 4221</w:t>
            </w:r>
          </w:p>
          <w:p w14:paraId="389A3AA1" w14:textId="77777777" w:rsidR="00E422AF" w:rsidRDefault="00E422AF">
            <w:pPr>
              <w:rPr>
                <w:szCs w:val="22"/>
              </w:rPr>
            </w:pPr>
          </w:p>
        </w:tc>
      </w:tr>
      <w:tr w:rsidR="00E422AF" w:rsidRPr="00014712" w14:paraId="389A3AAA" w14:textId="77777777">
        <w:tc>
          <w:tcPr>
            <w:tcW w:w="4644" w:type="dxa"/>
          </w:tcPr>
          <w:p w14:paraId="389A3AA3" w14:textId="77777777" w:rsidR="00E422AF" w:rsidRDefault="004C3A60">
            <w:pPr>
              <w:rPr>
                <w:b/>
                <w:szCs w:val="22"/>
              </w:rPr>
            </w:pPr>
            <w:r>
              <w:rPr>
                <w:b/>
                <w:szCs w:val="22"/>
              </w:rPr>
              <w:t>Κύπρος</w:t>
            </w:r>
          </w:p>
          <w:p w14:paraId="389A3AA4" w14:textId="77777777" w:rsidR="00E422AF" w:rsidRDefault="004C3A60">
            <w:pPr>
              <w:rPr>
                <w:szCs w:val="22"/>
              </w:rPr>
            </w:pPr>
            <w:r>
              <w:rPr>
                <w:szCs w:val="22"/>
              </w:rPr>
              <w:t>Lifepharma (Z.A.M.) Ltd</w:t>
            </w:r>
          </w:p>
          <w:p w14:paraId="389A3AA5" w14:textId="77777777" w:rsidR="00E422AF" w:rsidRDefault="004C3A60">
            <w:pPr>
              <w:tabs>
                <w:tab w:val="left" w:pos="-720"/>
              </w:tabs>
              <w:suppressAutoHyphens/>
              <w:rPr>
                <w:szCs w:val="22"/>
              </w:rPr>
            </w:pPr>
            <w:r>
              <w:rPr>
                <w:szCs w:val="22"/>
              </w:rPr>
              <w:t>Τηλ: + 357 22 05 63 00 </w:t>
            </w:r>
          </w:p>
          <w:p w14:paraId="389A3AA6" w14:textId="77777777" w:rsidR="00E422AF" w:rsidRDefault="00E422AF">
            <w:pPr>
              <w:rPr>
                <w:b/>
                <w:szCs w:val="22"/>
              </w:rPr>
            </w:pPr>
          </w:p>
        </w:tc>
        <w:tc>
          <w:tcPr>
            <w:tcW w:w="4678" w:type="dxa"/>
          </w:tcPr>
          <w:p w14:paraId="389A3AA7" w14:textId="77777777" w:rsidR="00E422AF" w:rsidRDefault="004C3A60">
            <w:pPr>
              <w:rPr>
                <w:b/>
                <w:szCs w:val="22"/>
                <w:lang w:val="pt-BR"/>
              </w:rPr>
            </w:pPr>
            <w:r>
              <w:rPr>
                <w:b/>
                <w:szCs w:val="22"/>
                <w:lang w:val="pt-BR"/>
              </w:rPr>
              <w:t>Sverige</w:t>
            </w:r>
          </w:p>
          <w:p w14:paraId="389A3AA8" w14:textId="77777777" w:rsidR="00E422AF" w:rsidRDefault="004C3A60">
            <w:pPr>
              <w:rPr>
                <w:szCs w:val="22"/>
                <w:lang w:val="pt-BR"/>
              </w:rPr>
            </w:pPr>
            <w:r>
              <w:rPr>
                <w:szCs w:val="22"/>
                <w:lang w:val="pt-BR"/>
              </w:rPr>
              <w:t>UCB Nordic A/S</w:t>
            </w:r>
          </w:p>
          <w:p w14:paraId="389A3AA9" w14:textId="77777777" w:rsidR="00E422AF" w:rsidRDefault="004C3A60">
            <w:pPr>
              <w:widowControl w:val="0"/>
              <w:rPr>
                <w:szCs w:val="22"/>
                <w:lang w:val="pt-BR"/>
              </w:rPr>
            </w:pPr>
            <w:r>
              <w:rPr>
                <w:szCs w:val="22"/>
                <w:lang w:val="pt-BR"/>
              </w:rPr>
              <w:t>Tel: + 46 / (0) 40 29 49 00</w:t>
            </w:r>
          </w:p>
        </w:tc>
      </w:tr>
      <w:tr w:rsidR="00E422AF" w14:paraId="389A3AB2" w14:textId="77777777">
        <w:tc>
          <w:tcPr>
            <w:tcW w:w="4644" w:type="dxa"/>
          </w:tcPr>
          <w:p w14:paraId="389A3AAB" w14:textId="77777777" w:rsidR="00E422AF" w:rsidRPr="002F5880" w:rsidRDefault="004C3A60">
            <w:pPr>
              <w:keepNext/>
              <w:rPr>
                <w:b/>
                <w:szCs w:val="22"/>
              </w:rPr>
            </w:pPr>
            <w:r w:rsidRPr="002F5880">
              <w:rPr>
                <w:b/>
                <w:szCs w:val="22"/>
              </w:rPr>
              <w:t>Latvija</w:t>
            </w:r>
          </w:p>
          <w:p w14:paraId="389A3AAC" w14:textId="77777777" w:rsidR="00E422AF" w:rsidRPr="002F5880" w:rsidRDefault="004C3A60">
            <w:pPr>
              <w:keepNext/>
              <w:rPr>
                <w:szCs w:val="22"/>
              </w:rPr>
            </w:pPr>
            <w:r w:rsidRPr="002F5880">
              <w:rPr>
                <w:szCs w:val="22"/>
              </w:rPr>
              <w:t>UCB Pharma Oy Finland</w:t>
            </w:r>
          </w:p>
          <w:p w14:paraId="389A3AAD" w14:textId="77777777" w:rsidR="00E422AF" w:rsidRPr="002F5880" w:rsidRDefault="004C3A60">
            <w:pPr>
              <w:keepNext/>
              <w:tabs>
                <w:tab w:val="left" w:pos="-720"/>
              </w:tabs>
              <w:suppressAutoHyphens/>
              <w:rPr>
                <w:szCs w:val="22"/>
              </w:rPr>
            </w:pPr>
            <w:r w:rsidRPr="002F5880">
              <w:rPr>
                <w:szCs w:val="22"/>
              </w:rPr>
              <w:t>Tel: + 3</w:t>
            </w:r>
            <w:r w:rsidRPr="002F5880">
              <w:t>58 9 2514 4221 </w:t>
            </w:r>
            <w:r w:rsidRPr="002F5880">
              <w:rPr>
                <w:szCs w:val="22"/>
              </w:rPr>
              <w:t>(Somija)</w:t>
            </w:r>
          </w:p>
          <w:p w14:paraId="389A3AAE" w14:textId="77777777" w:rsidR="00E422AF" w:rsidRPr="002F5880" w:rsidRDefault="00E422AF">
            <w:pPr>
              <w:keepNext/>
              <w:tabs>
                <w:tab w:val="left" w:pos="-720"/>
              </w:tabs>
              <w:suppressAutoHyphens/>
              <w:rPr>
                <w:szCs w:val="22"/>
              </w:rPr>
            </w:pPr>
          </w:p>
        </w:tc>
        <w:tc>
          <w:tcPr>
            <w:tcW w:w="4678" w:type="dxa"/>
          </w:tcPr>
          <w:p w14:paraId="389A3AB1" w14:textId="52701F18" w:rsidR="00E422AF" w:rsidRDefault="00E422AF">
            <w:pPr>
              <w:keepNext/>
              <w:widowControl w:val="0"/>
              <w:rPr>
                <w:szCs w:val="22"/>
              </w:rPr>
            </w:pPr>
          </w:p>
        </w:tc>
      </w:tr>
    </w:tbl>
    <w:p w14:paraId="389A3AB3" w14:textId="77777777" w:rsidR="00E422AF" w:rsidRDefault="00E422AF">
      <w:pPr>
        <w:widowControl w:val="0"/>
        <w:tabs>
          <w:tab w:val="left" w:pos="567"/>
        </w:tabs>
        <w:suppressAutoHyphens/>
        <w:rPr>
          <w:szCs w:val="22"/>
        </w:rPr>
      </w:pPr>
    </w:p>
    <w:p w14:paraId="389A3AB4" w14:textId="77777777" w:rsidR="00E422AF" w:rsidRDefault="004C3A60">
      <w:pPr>
        <w:widowControl w:val="0"/>
        <w:numPr>
          <w:ilvl w:val="12"/>
          <w:numId w:val="0"/>
        </w:numPr>
        <w:tabs>
          <w:tab w:val="left" w:pos="567"/>
        </w:tabs>
        <w:ind w:right="-2"/>
        <w:rPr>
          <w:bCs/>
          <w:szCs w:val="22"/>
        </w:rPr>
      </w:pPr>
      <w:r>
        <w:rPr>
          <w:b/>
          <w:szCs w:val="22"/>
        </w:rPr>
        <w:t>La dernière date à laquelle cette notice a été révisée est</w:t>
      </w:r>
      <w:r>
        <w:rPr>
          <w:szCs w:val="22"/>
        </w:rPr>
        <w:t xml:space="preserve"> </w:t>
      </w:r>
      <w:r>
        <w:rPr>
          <w:bCs/>
          <w:szCs w:val="22"/>
        </w:rPr>
        <w:t xml:space="preserve">(mois/AAAA). </w:t>
      </w:r>
    </w:p>
    <w:p w14:paraId="389A3AB5" w14:textId="77777777" w:rsidR="00E422AF" w:rsidRDefault="00E422AF">
      <w:pPr>
        <w:pStyle w:val="Header"/>
        <w:tabs>
          <w:tab w:val="clear" w:pos="4153"/>
          <w:tab w:val="clear" w:pos="8306"/>
          <w:tab w:val="left" w:pos="567"/>
        </w:tabs>
        <w:suppressAutoHyphens/>
        <w:rPr>
          <w:rFonts w:ascii="Times New Roman" w:hAnsi="Times New Roman"/>
          <w:szCs w:val="22"/>
          <w:lang w:val="fr-FR"/>
        </w:rPr>
      </w:pPr>
    </w:p>
    <w:p w14:paraId="389A3AB6" w14:textId="77777777" w:rsidR="00E422AF" w:rsidRDefault="004C3A60">
      <w:pPr>
        <w:pStyle w:val="Header"/>
        <w:tabs>
          <w:tab w:val="clear" w:pos="4153"/>
          <w:tab w:val="clear" w:pos="8306"/>
          <w:tab w:val="left" w:pos="567"/>
        </w:tabs>
        <w:suppressAutoHyphens/>
        <w:rPr>
          <w:rFonts w:ascii="Times New Roman" w:hAnsi="Times New Roman"/>
          <w:b/>
          <w:szCs w:val="22"/>
          <w:lang w:val="fr-FR"/>
        </w:rPr>
      </w:pPr>
      <w:r>
        <w:rPr>
          <w:rFonts w:ascii="Times New Roman" w:hAnsi="Times New Roman"/>
          <w:b/>
          <w:szCs w:val="22"/>
          <w:lang w:val="fr-FR"/>
        </w:rPr>
        <w:t>Autres sources d’informations</w:t>
      </w:r>
    </w:p>
    <w:p w14:paraId="389A3AB7" w14:textId="77777777" w:rsidR="00E422AF" w:rsidRDefault="00E422AF">
      <w:pPr>
        <w:suppressAutoHyphens/>
      </w:pPr>
    </w:p>
    <w:p w14:paraId="389A3AB8" w14:textId="0659F970" w:rsidR="00E422AF" w:rsidRDefault="004C3A60">
      <w:pPr>
        <w:suppressAutoHyphens/>
      </w:pPr>
      <w:r>
        <w:t xml:space="preserve">Des informations détaillées sur ce médicament sont disponibles sur le site internet de l’Agence européenne </w:t>
      </w:r>
      <w:r>
        <w:rPr>
          <w:szCs w:val="24"/>
        </w:rPr>
        <w:t>des médicaments :</w:t>
      </w:r>
      <w:r>
        <w:rPr>
          <w:color w:val="0000FF"/>
        </w:rPr>
        <w:t xml:space="preserve"> </w:t>
      </w:r>
      <w:hyperlink r:id="rId40" w:history="1">
        <w:r w:rsidR="00BB479F">
          <w:rPr>
            <w:rStyle w:val="Hyperlink"/>
          </w:rPr>
          <w:t>https://www.ema.europa.eu</w:t>
        </w:r>
      </w:hyperlink>
      <w:r>
        <w:rPr>
          <w:color w:val="0000FF"/>
        </w:rPr>
        <w:t>.</w:t>
      </w:r>
      <w:r>
        <w:t xml:space="preserve"> </w:t>
      </w:r>
    </w:p>
    <w:p w14:paraId="389A3AB9" w14:textId="77777777" w:rsidR="00E422AF" w:rsidRDefault="00E422AF">
      <w:pPr>
        <w:widowControl w:val="0"/>
        <w:tabs>
          <w:tab w:val="left" w:pos="567"/>
        </w:tabs>
        <w:suppressAutoHyphens/>
        <w:rPr>
          <w:szCs w:val="22"/>
        </w:rPr>
      </w:pPr>
    </w:p>
    <w:p w14:paraId="389A3ABA" w14:textId="77777777" w:rsidR="00E422AF" w:rsidRDefault="004C3A60">
      <w:pPr>
        <w:widowControl w:val="0"/>
        <w:tabs>
          <w:tab w:val="left" w:pos="567"/>
        </w:tabs>
        <w:suppressAutoHyphens/>
        <w:rPr>
          <w:b/>
          <w:szCs w:val="22"/>
        </w:rPr>
      </w:pPr>
      <w:r>
        <w:rPr>
          <w:b/>
          <w:szCs w:val="22"/>
        </w:rPr>
        <w:t>Les informations suivantes sont destinées exclusivement aux professionnels de la santé</w:t>
      </w:r>
    </w:p>
    <w:p w14:paraId="389A3ABB" w14:textId="77777777" w:rsidR="00E422AF" w:rsidRDefault="00E422AF">
      <w:pPr>
        <w:widowControl w:val="0"/>
        <w:tabs>
          <w:tab w:val="left" w:pos="567"/>
        </w:tabs>
        <w:suppressAutoHyphens/>
        <w:rPr>
          <w:szCs w:val="22"/>
        </w:rPr>
      </w:pPr>
    </w:p>
    <w:p w14:paraId="389A3ABC" w14:textId="77777777" w:rsidR="00E422AF" w:rsidRDefault="004C3A60">
      <w:pPr>
        <w:widowControl w:val="0"/>
        <w:tabs>
          <w:tab w:val="left" w:pos="567"/>
        </w:tabs>
        <w:suppressAutoHyphens/>
        <w:rPr>
          <w:szCs w:val="22"/>
        </w:rPr>
      </w:pPr>
      <w:r>
        <w:rPr>
          <w:szCs w:val="22"/>
        </w:rPr>
        <w:t>Chaque flacon de Vimpat solution pour perfusion doit être utilisé une seule fois (usage unique). Toute solution non utilisée doit être éliminée (voir rubrique 3).</w:t>
      </w:r>
    </w:p>
    <w:p w14:paraId="389A3ABD" w14:textId="77777777" w:rsidR="00E422AF" w:rsidRDefault="00E422AF">
      <w:pPr>
        <w:widowControl w:val="0"/>
        <w:tabs>
          <w:tab w:val="left" w:pos="567"/>
        </w:tabs>
        <w:suppressAutoHyphens/>
        <w:rPr>
          <w:szCs w:val="22"/>
        </w:rPr>
      </w:pPr>
    </w:p>
    <w:p w14:paraId="389A3ABE" w14:textId="77777777" w:rsidR="00E422AF" w:rsidRDefault="004C3A60">
      <w:pPr>
        <w:widowControl w:val="0"/>
        <w:tabs>
          <w:tab w:val="left" w:pos="567"/>
        </w:tabs>
        <w:suppressAutoHyphens/>
        <w:rPr>
          <w:szCs w:val="22"/>
        </w:rPr>
      </w:pPr>
      <w:r>
        <w:rPr>
          <w:szCs w:val="22"/>
        </w:rPr>
        <w:t xml:space="preserve">Vimpat solution pour perfusion peut être administré sans dilution, ou il peut être dilué avec les solutions suivantes : chlorure de sodium à 9 mg/mL (0,9 %), glucose à 50 mg/mL (5 %) ou Ringer lactate. </w:t>
      </w:r>
    </w:p>
    <w:p w14:paraId="389A3ABF" w14:textId="77777777" w:rsidR="00E422AF" w:rsidRDefault="00E422AF">
      <w:pPr>
        <w:widowControl w:val="0"/>
        <w:tabs>
          <w:tab w:val="left" w:pos="567"/>
        </w:tabs>
        <w:suppressAutoHyphens/>
        <w:rPr>
          <w:szCs w:val="22"/>
        </w:rPr>
      </w:pPr>
    </w:p>
    <w:p w14:paraId="389A3AC0" w14:textId="77777777" w:rsidR="00E422AF" w:rsidRDefault="004C3A60">
      <w:pPr>
        <w:widowControl w:val="0"/>
        <w:tabs>
          <w:tab w:val="left" w:pos="567"/>
        </w:tabs>
        <w:suppressAutoHyphens/>
        <w:rPr>
          <w:szCs w:val="22"/>
        </w:rPr>
      </w:pPr>
      <w:r>
        <w:rPr>
          <w:szCs w:val="22"/>
        </w:rPr>
        <w:t>D'un point de vue microbiologique, le produit doit être utilisé immédiatement. Si le produit n'est pas utilisé immédiatement, les délais et les conditions de conservation avant utilisation sont à la charge de l'utilisateur et ne devraient pas dépasser 24 heures entre 2 et 8 °C, à moins que la dilution n'ait été effectuée dans des conditions aseptiques contrôlées et validées.</w:t>
      </w:r>
    </w:p>
    <w:p w14:paraId="389A3AC1" w14:textId="77777777" w:rsidR="00E422AF" w:rsidRDefault="00E422AF">
      <w:pPr>
        <w:widowControl w:val="0"/>
        <w:tabs>
          <w:tab w:val="left" w:pos="567"/>
        </w:tabs>
        <w:suppressAutoHyphens/>
        <w:rPr>
          <w:szCs w:val="22"/>
        </w:rPr>
      </w:pPr>
    </w:p>
    <w:p w14:paraId="389A3AC2" w14:textId="77777777" w:rsidR="00E422AF" w:rsidRDefault="004C3A60">
      <w:pPr>
        <w:widowControl w:val="0"/>
        <w:tabs>
          <w:tab w:val="left" w:pos="567"/>
        </w:tabs>
        <w:suppressAutoHyphens/>
        <w:rPr>
          <w:szCs w:val="22"/>
        </w:rPr>
      </w:pPr>
      <w:r>
        <w:rPr>
          <w:szCs w:val="22"/>
        </w:rPr>
        <w:t>Pour le produit mélangé à des diluants et stocké dans du verre ou des sacs en PVC, la stabilité chimique et physique en cours d'utilisation a été démontrée pendant 24 heures à des températures allant jusqu'à 25 °C.</w:t>
      </w:r>
    </w:p>
    <w:p w14:paraId="389A3AC3" w14:textId="77777777" w:rsidR="00E422AF" w:rsidRDefault="00E422AF">
      <w:pPr>
        <w:pStyle w:val="No-numheading3Agency"/>
        <w:spacing w:before="0" w:after="0"/>
        <w:rPr>
          <w:rFonts w:ascii="Times New Roman" w:hAnsi="Times New Roman"/>
          <w:b w:val="0"/>
        </w:rPr>
      </w:pPr>
    </w:p>
    <w:p w14:paraId="389A3AC4" w14:textId="77777777" w:rsidR="00E422AF" w:rsidRDefault="00E422AF">
      <w:pPr>
        <w:widowControl w:val="0"/>
        <w:tabs>
          <w:tab w:val="left" w:pos="567"/>
        </w:tabs>
        <w:suppressAutoHyphens/>
        <w:rPr>
          <w:szCs w:val="22"/>
        </w:rPr>
      </w:pPr>
    </w:p>
    <w:sectPr w:rsidR="00E422AF" w:rsidSect="000B0356">
      <w:footerReference w:type="default" r:id="rId41"/>
      <w:footerReference w:type="first" r:id="rId42"/>
      <w:endnotePr>
        <w:numFmt w:val="decimal"/>
      </w:endnotePr>
      <w:pgSz w:w="11906"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F5501" w14:textId="77777777" w:rsidR="00C16889" w:rsidRDefault="00C16889">
      <w:r>
        <w:separator/>
      </w:r>
    </w:p>
  </w:endnote>
  <w:endnote w:type="continuationSeparator" w:id="0">
    <w:p w14:paraId="00186B38" w14:textId="77777777" w:rsidR="00C16889" w:rsidRDefault="00C16889">
      <w:r>
        <w:continuationSeparator/>
      </w:r>
    </w:p>
  </w:endnote>
  <w:endnote w:type="continuationNotice" w:id="1">
    <w:p w14:paraId="02C3C3F5" w14:textId="77777777" w:rsidR="00C16889" w:rsidRDefault="00C16889">
      <w:r>
        <w:rPr>
          <w:rStyle w:val="PageNumber"/>
          <w:rFonts w:ascii="Arial" w:hAnsi="Arial" w:cs="Arial"/>
        </w:rPr>
        <w:t xml:space="preserve"> PAGE </w:t>
      </w:r>
      <w:r>
        <w:rPr>
          <w:rStyle w:val="PageNumber"/>
          <w:rFonts w:ascii="Arial" w:hAnsi="Arial" w:cs="Arial"/>
          <w:noProof/>
        </w:rPr>
        <w:t>152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UnicodeM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3AE5" w14:textId="1F5263A4" w:rsidR="00014712" w:rsidRDefault="00014712">
    <w:pPr>
      <w:pStyle w:val="Footer"/>
      <w:widowControl/>
      <w:tabs>
        <w:tab w:val="clear" w:pos="8930"/>
        <w:tab w:val="right" w:pos="8306"/>
      </w:tabs>
      <w:jc w:val="center"/>
    </w:pPr>
    <w:r>
      <w:fldChar w:fldCharType="begin"/>
    </w:r>
    <w:r>
      <w:instrText xml:space="preserve"> PAGE   \* MERGEFORMAT </w:instrText>
    </w:r>
    <w:r>
      <w:fldChar w:fldCharType="separate"/>
    </w:r>
    <w:r w:rsidR="002F5880">
      <w:rPr>
        <w:noProof/>
      </w:rPr>
      <w:t>163</w:t>
    </w:r>
    <w:r>
      <w:rPr>
        <w:noProof/>
      </w:rPr>
      <w:fldChar w:fldCharType="end"/>
    </w:r>
  </w:p>
  <w:p w14:paraId="389A3AE6" w14:textId="77777777" w:rsidR="00014712" w:rsidRDefault="00014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3AE7" w14:textId="2BA79C74" w:rsidR="00014712" w:rsidRDefault="00014712">
    <w:pPr>
      <w:pStyle w:val="Footer"/>
      <w:jc w:val="center"/>
      <w:rPr>
        <w:rStyle w:val="PageNumber"/>
        <w:rFonts w:ascii="Arial" w:hAnsi="Arial"/>
        <w:noProof/>
        <w:lang w:val="en-GB"/>
      </w:rPr>
    </w:pPr>
    <w:r>
      <w:rPr>
        <w:rStyle w:val="PageNumber"/>
        <w:rFonts w:ascii="Arial" w:hAnsi="Arial"/>
        <w:noProof/>
        <w:lang w:val="en-GB"/>
      </w:rPr>
      <w:fldChar w:fldCharType="begin"/>
    </w:r>
    <w:r>
      <w:rPr>
        <w:rStyle w:val="PageNumber"/>
        <w:rFonts w:ascii="Arial" w:hAnsi="Arial"/>
        <w:noProof/>
        <w:lang w:val="en-GB"/>
      </w:rPr>
      <w:instrText xml:space="preserve"> PAGE   \* MERGEFORMAT </w:instrText>
    </w:r>
    <w:r>
      <w:rPr>
        <w:rStyle w:val="PageNumber"/>
        <w:rFonts w:ascii="Arial" w:hAnsi="Arial"/>
        <w:noProof/>
        <w:lang w:val="en-GB"/>
      </w:rPr>
      <w:fldChar w:fldCharType="separate"/>
    </w:r>
    <w:r w:rsidR="002F5880">
      <w:rPr>
        <w:rStyle w:val="PageNumber"/>
        <w:rFonts w:ascii="Arial" w:hAnsi="Arial"/>
        <w:noProof/>
        <w:lang w:val="en-GB"/>
      </w:rPr>
      <w:t>1</w:t>
    </w:r>
    <w:r>
      <w:rPr>
        <w:rStyle w:val="PageNumber"/>
        <w:rFonts w:ascii="Arial" w:hAnsi="Arial"/>
        <w:lang w:val="en-GB"/>
      </w:rPr>
      <w:fldChar w:fldCharType="end"/>
    </w:r>
  </w:p>
  <w:p w14:paraId="389A3AE8" w14:textId="77777777" w:rsidR="00014712" w:rsidRDefault="00014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3B40" w14:textId="77777777" w:rsidR="00C16889" w:rsidRDefault="00C16889">
      <w:r>
        <w:separator/>
      </w:r>
    </w:p>
  </w:footnote>
  <w:footnote w:type="continuationSeparator" w:id="0">
    <w:p w14:paraId="09DF0B9B" w14:textId="77777777" w:rsidR="00C16889" w:rsidRDefault="00C16889">
      <w:r>
        <w:continuationSeparator/>
      </w:r>
    </w:p>
  </w:footnote>
  <w:footnote w:type="continuationNotice" w:id="1">
    <w:p w14:paraId="6BD5B600" w14:textId="77777777" w:rsidR="00C16889" w:rsidRDefault="00C168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C014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042F3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C82E5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A6EA8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A82E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3A1A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B291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14C3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8000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F843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D6B"/>
    <w:multiLevelType w:val="hybridMultilevel"/>
    <w:tmpl w:val="3A10FE7E"/>
    <w:lvl w:ilvl="0" w:tplc="E702BA82">
      <w:numFmt w:val="bullet"/>
      <w:lvlText w:val="-"/>
      <w:lvlJc w:val="left"/>
      <w:pPr>
        <w:ind w:left="1233" w:hanging="360"/>
      </w:pPr>
      <w:rPr>
        <w:rFonts w:ascii="Times New Roman" w:eastAsia="Times New Roman" w:hAnsi="Times New Roman" w:cs="Times New Roman" w:hint="default"/>
        <w:b w:val="0"/>
        <w:i w:val="0"/>
        <w:sz w:val="22"/>
      </w:rPr>
    </w:lvl>
    <w:lvl w:ilvl="1" w:tplc="FFFFFFFF">
      <w:start w:val="1"/>
      <w:numFmt w:val="bullet"/>
      <w:lvlText w:val="o"/>
      <w:lvlJc w:val="left"/>
      <w:pPr>
        <w:ind w:left="1953" w:hanging="360"/>
      </w:pPr>
      <w:rPr>
        <w:rFonts w:ascii="Courier New" w:hAnsi="Courier New" w:cs="Courier New" w:hint="default"/>
      </w:rPr>
    </w:lvl>
    <w:lvl w:ilvl="2" w:tplc="FFFFFFFF" w:tentative="1">
      <w:start w:val="1"/>
      <w:numFmt w:val="bullet"/>
      <w:lvlText w:val=""/>
      <w:lvlJc w:val="left"/>
      <w:pPr>
        <w:ind w:left="2673" w:hanging="360"/>
      </w:pPr>
      <w:rPr>
        <w:rFonts w:ascii="Wingdings" w:hAnsi="Wingdings" w:hint="default"/>
      </w:rPr>
    </w:lvl>
    <w:lvl w:ilvl="3" w:tplc="FFFFFFFF" w:tentative="1">
      <w:start w:val="1"/>
      <w:numFmt w:val="bullet"/>
      <w:lvlText w:val=""/>
      <w:lvlJc w:val="left"/>
      <w:pPr>
        <w:ind w:left="3393" w:hanging="360"/>
      </w:pPr>
      <w:rPr>
        <w:rFonts w:ascii="Symbol" w:hAnsi="Symbol" w:hint="default"/>
      </w:rPr>
    </w:lvl>
    <w:lvl w:ilvl="4" w:tplc="FFFFFFFF" w:tentative="1">
      <w:start w:val="1"/>
      <w:numFmt w:val="bullet"/>
      <w:lvlText w:val="o"/>
      <w:lvlJc w:val="left"/>
      <w:pPr>
        <w:ind w:left="4113" w:hanging="360"/>
      </w:pPr>
      <w:rPr>
        <w:rFonts w:ascii="Courier New" w:hAnsi="Courier New" w:cs="Courier New" w:hint="default"/>
      </w:rPr>
    </w:lvl>
    <w:lvl w:ilvl="5" w:tplc="FFFFFFFF" w:tentative="1">
      <w:start w:val="1"/>
      <w:numFmt w:val="bullet"/>
      <w:lvlText w:val=""/>
      <w:lvlJc w:val="left"/>
      <w:pPr>
        <w:ind w:left="4833" w:hanging="360"/>
      </w:pPr>
      <w:rPr>
        <w:rFonts w:ascii="Wingdings" w:hAnsi="Wingdings" w:hint="default"/>
      </w:rPr>
    </w:lvl>
    <w:lvl w:ilvl="6" w:tplc="FFFFFFFF" w:tentative="1">
      <w:start w:val="1"/>
      <w:numFmt w:val="bullet"/>
      <w:lvlText w:val=""/>
      <w:lvlJc w:val="left"/>
      <w:pPr>
        <w:ind w:left="5553" w:hanging="360"/>
      </w:pPr>
      <w:rPr>
        <w:rFonts w:ascii="Symbol" w:hAnsi="Symbol" w:hint="default"/>
      </w:rPr>
    </w:lvl>
    <w:lvl w:ilvl="7" w:tplc="FFFFFFFF" w:tentative="1">
      <w:start w:val="1"/>
      <w:numFmt w:val="bullet"/>
      <w:lvlText w:val="o"/>
      <w:lvlJc w:val="left"/>
      <w:pPr>
        <w:ind w:left="6273" w:hanging="360"/>
      </w:pPr>
      <w:rPr>
        <w:rFonts w:ascii="Courier New" w:hAnsi="Courier New" w:cs="Courier New" w:hint="default"/>
      </w:rPr>
    </w:lvl>
    <w:lvl w:ilvl="8" w:tplc="FFFFFFFF" w:tentative="1">
      <w:start w:val="1"/>
      <w:numFmt w:val="bullet"/>
      <w:lvlText w:val=""/>
      <w:lvlJc w:val="left"/>
      <w:pPr>
        <w:ind w:left="6993" w:hanging="360"/>
      </w:pPr>
      <w:rPr>
        <w:rFonts w:ascii="Wingdings" w:hAnsi="Wingdings" w:hint="default"/>
      </w:rPr>
    </w:lvl>
  </w:abstractNum>
  <w:abstractNum w:abstractNumId="11" w15:restartNumberingAfterBreak="0">
    <w:nsid w:val="094F40D8"/>
    <w:multiLevelType w:val="hybridMultilevel"/>
    <w:tmpl w:val="B5F0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82465C"/>
    <w:multiLevelType w:val="hybridMultilevel"/>
    <w:tmpl w:val="E2E27B68"/>
    <w:lvl w:ilvl="0" w:tplc="080C0005">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0B2A0BC1"/>
    <w:multiLevelType w:val="hybridMultilevel"/>
    <w:tmpl w:val="4580A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860648"/>
    <w:multiLevelType w:val="hybridMultilevel"/>
    <w:tmpl w:val="66B81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32BD3"/>
    <w:multiLevelType w:val="hybridMultilevel"/>
    <w:tmpl w:val="E62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95409"/>
    <w:multiLevelType w:val="hybridMultilevel"/>
    <w:tmpl w:val="5C0239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E16679"/>
    <w:multiLevelType w:val="hybridMultilevel"/>
    <w:tmpl w:val="D5907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460F06"/>
    <w:multiLevelType w:val="hybridMultilevel"/>
    <w:tmpl w:val="313050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196D319F"/>
    <w:multiLevelType w:val="hybridMultilevel"/>
    <w:tmpl w:val="A6406A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B97F3B"/>
    <w:multiLevelType w:val="hybridMultilevel"/>
    <w:tmpl w:val="9160A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BC7EC3"/>
    <w:multiLevelType w:val="hybridMultilevel"/>
    <w:tmpl w:val="CD50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7728A"/>
    <w:multiLevelType w:val="hybridMultilevel"/>
    <w:tmpl w:val="B09CCB5C"/>
    <w:lvl w:ilvl="0" w:tplc="04070019">
      <w:start w:val="1"/>
      <w:numFmt w:val="bullet"/>
      <w:lvlText w:val="-"/>
      <w:lvlJc w:val="left"/>
      <w:pPr>
        <w:ind w:left="360" w:hanging="360"/>
      </w:pPr>
      <w:rPr>
        <w:rFonts w:ascii="Times New Roman" w:hAnsi="Times New Roman" w:cs="Times New Roman" w:hint="default"/>
        <w:b w:val="0"/>
        <w:i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CA6E8D"/>
    <w:multiLevelType w:val="hybridMultilevel"/>
    <w:tmpl w:val="A768D9D0"/>
    <w:lvl w:ilvl="0" w:tplc="080C0005">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4" w15:restartNumberingAfterBreak="0">
    <w:nsid w:val="26AD6C60"/>
    <w:multiLevelType w:val="hybridMultilevel"/>
    <w:tmpl w:val="E9528258"/>
    <w:lvl w:ilvl="0" w:tplc="E702BA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C537F7"/>
    <w:multiLevelType w:val="hybridMultilevel"/>
    <w:tmpl w:val="E6B2CB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C7B1AFD"/>
    <w:multiLevelType w:val="hybridMultilevel"/>
    <w:tmpl w:val="35CA0CAC"/>
    <w:lvl w:ilvl="0" w:tplc="080C0005">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7" w15:restartNumberingAfterBreak="0">
    <w:nsid w:val="2EA935DF"/>
    <w:multiLevelType w:val="hybridMultilevel"/>
    <w:tmpl w:val="D556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677781"/>
    <w:multiLevelType w:val="hybridMultilevel"/>
    <w:tmpl w:val="E8DA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553257"/>
    <w:multiLevelType w:val="hybridMultilevel"/>
    <w:tmpl w:val="E9203848"/>
    <w:lvl w:ilvl="0" w:tplc="D778A4AC">
      <w:start w:val="17"/>
      <w:numFmt w:val="decimal"/>
      <w:lvlText w:val="%1."/>
      <w:lvlJc w:val="left"/>
      <w:pPr>
        <w:ind w:left="4320" w:hanging="360"/>
      </w:pPr>
      <w:rPr>
        <w:rFonts w:cs="Times New Roman" w:hint="default"/>
        <w:b/>
        <w:i w:val="0"/>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30" w15:restartNumberingAfterBreak="0">
    <w:nsid w:val="340855E5"/>
    <w:multiLevelType w:val="hybridMultilevel"/>
    <w:tmpl w:val="C9B2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903DED"/>
    <w:multiLevelType w:val="hybridMultilevel"/>
    <w:tmpl w:val="981E570A"/>
    <w:lvl w:ilvl="0" w:tplc="ADBE01CE">
      <w:start w:val="1"/>
      <w:numFmt w:val="decimal"/>
      <w:lvlText w:val="(%1)"/>
      <w:lvlJc w:val="left"/>
      <w:pPr>
        <w:ind w:left="720" w:hanging="360"/>
      </w:pPr>
      <w:rPr>
        <w:rFonts w:hint="default"/>
        <w:sz w:val="16"/>
        <w:szCs w:val="16"/>
        <w:vertAlign w:val="superscrip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68B2C94"/>
    <w:multiLevelType w:val="hybridMultilevel"/>
    <w:tmpl w:val="8DD0FF9C"/>
    <w:lvl w:ilvl="0" w:tplc="2DD4DCD4">
      <w:numFmt w:val="bullet"/>
      <w:lvlText w:val="·"/>
      <w:lvlJc w:val="left"/>
      <w:pPr>
        <w:tabs>
          <w:tab w:val="num" w:pos="360"/>
        </w:tabs>
        <w:ind w:left="360" w:hanging="360"/>
      </w:pPr>
      <w:rPr>
        <w:rFonts w:ascii="Symbol" w:hAnsi="Symbol" w:cs="Symbol" w:hint="default"/>
        <w:color w:val="000000"/>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3">
      <w:start w:val="1"/>
      <w:numFmt w:val="bullet"/>
      <w:lvlText w:val="o"/>
      <w:lvlJc w:val="left"/>
      <w:pPr>
        <w:tabs>
          <w:tab w:val="num" w:pos="1080"/>
        </w:tabs>
        <w:ind w:left="1080" w:hanging="360"/>
      </w:pPr>
      <w:rPr>
        <w:rFonts w:ascii="Courier New" w:hAnsi="Courier New" w:cs="Courier New"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378E7FBC"/>
    <w:multiLevelType w:val="hybridMultilevel"/>
    <w:tmpl w:val="536242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8166175"/>
    <w:multiLevelType w:val="hybridMultilevel"/>
    <w:tmpl w:val="CD0831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B5D0E04"/>
    <w:multiLevelType w:val="hybridMultilevel"/>
    <w:tmpl w:val="389ADAC8"/>
    <w:lvl w:ilvl="0" w:tplc="D854BF94">
      <w:start w:val="1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02A5F34"/>
    <w:multiLevelType w:val="hybridMultilevel"/>
    <w:tmpl w:val="A97CAF6C"/>
    <w:lvl w:ilvl="0" w:tplc="04090001">
      <w:start w:val="1"/>
      <w:numFmt w:val="bullet"/>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FC15AB"/>
    <w:multiLevelType w:val="hybridMultilevel"/>
    <w:tmpl w:val="8640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C03701"/>
    <w:multiLevelType w:val="hybridMultilevel"/>
    <w:tmpl w:val="33E4FAF2"/>
    <w:lvl w:ilvl="0" w:tplc="040C0001">
      <w:start w:val="1"/>
      <w:numFmt w:val="bullet"/>
      <w:lvlText w:val=""/>
      <w:lvlJc w:val="left"/>
      <w:pPr>
        <w:tabs>
          <w:tab w:val="num" w:pos="360"/>
        </w:tabs>
        <w:ind w:left="360" w:hanging="360"/>
      </w:pPr>
      <w:rPr>
        <w:rFonts w:ascii="Symbol" w:hAnsi="Symbol" w:hint="default"/>
      </w:rPr>
    </w:lvl>
    <w:lvl w:ilvl="1" w:tplc="C7EA1452">
      <w:numFmt w:val="bullet"/>
      <w:lvlText w:val="-"/>
      <w:lvlJc w:val="left"/>
      <w:pPr>
        <w:tabs>
          <w:tab w:val="num" w:pos="1080"/>
        </w:tabs>
        <w:ind w:left="1080" w:hanging="360"/>
      </w:pPr>
      <w:rPr>
        <w:rFonts w:ascii="Times New Roman" w:eastAsia="Times New Roman" w:hAnsi="Times New Roman" w:cs="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70C6AC7"/>
    <w:multiLevelType w:val="hybridMultilevel"/>
    <w:tmpl w:val="408A74B8"/>
    <w:lvl w:ilvl="0" w:tplc="D778A4AC">
      <w:start w:val="17"/>
      <w:numFmt w:val="decimal"/>
      <w:lvlText w:val="%1."/>
      <w:lvlJc w:val="left"/>
      <w:pPr>
        <w:ind w:left="5040" w:hanging="360"/>
      </w:pPr>
      <w:rPr>
        <w:rFonts w:cs="Times New Roman" w:hint="default"/>
        <w:b/>
        <w:i w:val="0"/>
      </w:r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40" w15:restartNumberingAfterBreak="0">
    <w:nsid w:val="49A761AB"/>
    <w:multiLevelType w:val="hybridMultilevel"/>
    <w:tmpl w:val="3826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1B2A5F"/>
    <w:multiLevelType w:val="hybridMultilevel"/>
    <w:tmpl w:val="37E0F0A6"/>
    <w:lvl w:ilvl="0" w:tplc="04090001">
      <w:start w:val="1"/>
      <w:numFmt w:val="bullet"/>
      <w:lvlText w:val=""/>
      <w:lvlJc w:val="left"/>
      <w:pPr>
        <w:ind w:left="720" w:hanging="360"/>
      </w:pPr>
      <w:rPr>
        <w:rFonts w:ascii="Symbol" w:hAnsi="Symbol" w:hint="default"/>
      </w:rPr>
    </w:lvl>
    <w:lvl w:ilvl="1" w:tplc="04070019">
      <w:start w:val="1"/>
      <w:numFmt w:val="bullet"/>
      <w:lvlText w:val="-"/>
      <w:lvlJc w:val="left"/>
      <w:pPr>
        <w:ind w:left="1440" w:hanging="360"/>
      </w:pPr>
      <w:rPr>
        <w:rFonts w:ascii="Times New Roman" w:hAnsi="Times New Roman" w:cs="Times New Roman"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E558EF"/>
    <w:multiLevelType w:val="hybridMultilevel"/>
    <w:tmpl w:val="9022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F5291D"/>
    <w:multiLevelType w:val="hybridMultilevel"/>
    <w:tmpl w:val="EA206F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543965DA"/>
    <w:multiLevelType w:val="hybridMultilevel"/>
    <w:tmpl w:val="37063586"/>
    <w:lvl w:ilvl="0" w:tplc="080C0005">
      <w:start w:val="1"/>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5" w15:restartNumberingAfterBreak="0">
    <w:nsid w:val="54CE31FE"/>
    <w:multiLevelType w:val="hybridMultilevel"/>
    <w:tmpl w:val="43F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E82E3A"/>
    <w:multiLevelType w:val="hybridMultilevel"/>
    <w:tmpl w:val="6706DA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8207B2B"/>
    <w:multiLevelType w:val="hybridMultilevel"/>
    <w:tmpl w:val="D6D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283D81"/>
    <w:multiLevelType w:val="hybridMultilevel"/>
    <w:tmpl w:val="2850EB50"/>
    <w:lvl w:ilvl="0" w:tplc="2DD4DCD4">
      <w:numFmt w:val="bullet"/>
      <w:lvlText w:val="·"/>
      <w:lvlJc w:val="left"/>
      <w:pPr>
        <w:ind w:left="720" w:hanging="360"/>
      </w:pPr>
      <w:rPr>
        <w:rFonts w:ascii="Symbol" w:hAnsi="Symbol" w:cs="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CA1955"/>
    <w:multiLevelType w:val="hybridMultilevel"/>
    <w:tmpl w:val="BB3A3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5DD75B35"/>
    <w:multiLevelType w:val="hybridMultilevel"/>
    <w:tmpl w:val="743C9FB6"/>
    <w:lvl w:ilvl="0" w:tplc="FE6E5DA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36903"/>
    <w:multiLevelType w:val="hybridMultilevel"/>
    <w:tmpl w:val="D79C224E"/>
    <w:lvl w:ilvl="0" w:tplc="E702BA82">
      <w:numFmt w:val="bullet"/>
      <w:lvlText w:val="-"/>
      <w:lvlJc w:val="left"/>
      <w:pPr>
        <w:ind w:left="1233" w:hanging="360"/>
      </w:pPr>
      <w:rPr>
        <w:rFonts w:ascii="Times New Roman" w:eastAsia="Times New Roman" w:hAnsi="Times New Roman" w:cs="Times New Roman"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52" w15:restartNumberingAfterBreak="0">
    <w:nsid w:val="63AD2034"/>
    <w:multiLevelType w:val="hybridMultilevel"/>
    <w:tmpl w:val="625CE2E4"/>
    <w:lvl w:ilvl="0" w:tplc="E2C42102">
      <w:start w:val="1"/>
      <w:numFmt w:val="bullet"/>
      <w:lvlText w:val=""/>
      <w:lvlJc w:val="left"/>
      <w:pPr>
        <w:ind w:left="720" w:hanging="360"/>
      </w:pPr>
      <w:rPr>
        <w:rFonts w:ascii="Symbol" w:hAnsi="Symbol" w:cs="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6B74D1D"/>
    <w:multiLevelType w:val="hybridMultilevel"/>
    <w:tmpl w:val="1350664E"/>
    <w:lvl w:ilvl="0" w:tplc="D778A4AC">
      <w:start w:val="17"/>
      <w:numFmt w:val="decimal"/>
      <w:lvlText w:val="%1."/>
      <w:lvlJc w:val="left"/>
      <w:pPr>
        <w:ind w:left="5760" w:hanging="360"/>
      </w:pPr>
      <w:rPr>
        <w:rFonts w:cs="Times New Roman" w:hint="default"/>
        <w:b/>
        <w:i w:val="0"/>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55" w15:restartNumberingAfterBreak="0">
    <w:nsid w:val="67155146"/>
    <w:multiLevelType w:val="hybridMultilevel"/>
    <w:tmpl w:val="5AFE1B8E"/>
    <w:lvl w:ilvl="0" w:tplc="D778A4AC">
      <w:start w:val="17"/>
      <w:numFmt w:val="decimal"/>
      <w:lvlText w:val="%1."/>
      <w:lvlJc w:val="left"/>
      <w:pPr>
        <w:ind w:left="6480" w:hanging="360"/>
      </w:pPr>
      <w:rPr>
        <w:rFonts w:cs="Times New Roman" w:hint="default"/>
        <w:b/>
        <w:i w:val="0"/>
      </w:r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56" w15:restartNumberingAfterBreak="0">
    <w:nsid w:val="67E16321"/>
    <w:multiLevelType w:val="hybridMultilevel"/>
    <w:tmpl w:val="3F6463A0"/>
    <w:lvl w:ilvl="0" w:tplc="D778A4AC">
      <w:start w:val="17"/>
      <w:numFmt w:val="decimal"/>
      <w:lvlText w:val="%1."/>
      <w:lvlJc w:val="left"/>
      <w:pPr>
        <w:ind w:left="7200" w:hanging="360"/>
      </w:pPr>
      <w:rPr>
        <w:rFonts w:cs="Times New Roman" w:hint="default"/>
        <w:b/>
        <w:i w:val="0"/>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57" w15:restartNumberingAfterBreak="0">
    <w:nsid w:val="6D1D3606"/>
    <w:multiLevelType w:val="hybridMultilevel"/>
    <w:tmpl w:val="AA1EB6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E811F6B"/>
    <w:multiLevelType w:val="hybridMultilevel"/>
    <w:tmpl w:val="0BFA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F9337D0"/>
    <w:multiLevelType w:val="hybridMultilevel"/>
    <w:tmpl w:val="3AECD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70E2D87"/>
    <w:multiLevelType w:val="multilevel"/>
    <w:tmpl w:val="A186384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B4C5618"/>
    <w:multiLevelType w:val="hybridMultilevel"/>
    <w:tmpl w:val="3F6463A0"/>
    <w:lvl w:ilvl="0" w:tplc="D778A4AC">
      <w:start w:val="17"/>
      <w:numFmt w:val="decimal"/>
      <w:lvlText w:val="%1."/>
      <w:lvlJc w:val="left"/>
      <w:pPr>
        <w:ind w:left="7200" w:hanging="360"/>
      </w:pPr>
      <w:rPr>
        <w:rFonts w:cs="Times New Roman" w:hint="default"/>
        <w:b/>
        <w:i w:val="0"/>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62"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3" w15:restartNumberingAfterBreak="0">
    <w:nsid w:val="7D5C05EC"/>
    <w:multiLevelType w:val="hybridMultilevel"/>
    <w:tmpl w:val="B972EC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700261">
    <w:abstractNumId w:val="32"/>
  </w:num>
  <w:num w:numId="2" w16cid:durableId="834540293">
    <w:abstractNumId w:val="60"/>
  </w:num>
  <w:num w:numId="3" w16cid:durableId="1615674132">
    <w:abstractNumId w:val="38"/>
  </w:num>
  <w:num w:numId="4" w16cid:durableId="1559786141">
    <w:abstractNumId w:val="50"/>
  </w:num>
  <w:num w:numId="5" w16cid:durableId="1509714104">
    <w:abstractNumId w:val="53"/>
  </w:num>
  <w:num w:numId="6" w16cid:durableId="50771336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8075106">
    <w:abstractNumId w:val="9"/>
  </w:num>
  <w:num w:numId="8" w16cid:durableId="1829830969">
    <w:abstractNumId w:val="7"/>
  </w:num>
  <w:num w:numId="9" w16cid:durableId="1383408902">
    <w:abstractNumId w:val="6"/>
  </w:num>
  <w:num w:numId="10" w16cid:durableId="1658807167">
    <w:abstractNumId w:val="5"/>
  </w:num>
  <w:num w:numId="11" w16cid:durableId="1451969258">
    <w:abstractNumId w:val="4"/>
  </w:num>
  <w:num w:numId="12" w16cid:durableId="1694770125">
    <w:abstractNumId w:val="8"/>
  </w:num>
  <w:num w:numId="13" w16cid:durableId="784236022">
    <w:abstractNumId w:val="3"/>
  </w:num>
  <w:num w:numId="14" w16cid:durableId="72237707">
    <w:abstractNumId w:val="2"/>
  </w:num>
  <w:num w:numId="15" w16cid:durableId="722094981">
    <w:abstractNumId w:val="1"/>
  </w:num>
  <w:num w:numId="16" w16cid:durableId="471101166">
    <w:abstractNumId w:val="0"/>
  </w:num>
  <w:num w:numId="17" w16cid:durableId="1816290175">
    <w:abstractNumId w:val="18"/>
  </w:num>
  <w:num w:numId="18" w16cid:durableId="1425416114">
    <w:abstractNumId w:val="59"/>
  </w:num>
  <w:num w:numId="19" w16cid:durableId="495805705">
    <w:abstractNumId w:val="20"/>
  </w:num>
  <w:num w:numId="20" w16cid:durableId="65419634">
    <w:abstractNumId w:val="21"/>
  </w:num>
  <w:num w:numId="21" w16cid:durableId="370543057">
    <w:abstractNumId w:val="27"/>
  </w:num>
  <w:num w:numId="22" w16cid:durableId="500705784">
    <w:abstractNumId w:val="47"/>
  </w:num>
  <w:num w:numId="23" w16cid:durableId="575937388">
    <w:abstractNumId w:val="45"/>
  </w:num>
  <w:num w:numId="24" w16cid:durableId="2009596768">
    <w:abstractNumId w:val="40"/>
  </w:num>
  <w:num w:numId="25" w16cid:durableId="265816336">
    <w:abstractNumId w:val="36"/>
  </w:num>
  <w:num w:numId="26" w16cid:durableId="644971664">
    <w:abstractNumId w:val="48"/>
  </w:num>
  <w:num w:numId="27" w16cid:durableId="801270007">
    <w:abstractNumId w:val="42"/>
  </w:num>
  <w:num w:numId="28" w16cid:durableId="500125901">
    <w:abstractNumId w:val="11"/>
  </w:num>
  <w:num w:numId="29" w16cid:durableId="1384869457">
    <w:abstractNumId w:val="30"/>
  </w:num>
  <w:num w:numId="30" w16cid:durableId="1796824785">
    <w:abstractNumId w:val="37"/>
  </w:num>
  <w:num w:numId="31" w16cid:durableId="1469202648">
    <w:abstractNumId w:val="14"/>
  </w:num>
  <w:num w:numId="32" w16cid:durableId="2065063379">
    <w:abstractNumId w:val="15"/>
  </w:num>
  <w:num w:numId="33" w16cid:durableId="34162170">
    <w:abstractNumId w:val="28"/>
  </w:num>
  <w:num w:numId="34" w16cid:durableId="765535032">
    <w:abstractNumId w:val="41"/>
  </w:num>
  <w:num w:numId="35" w16cid:durableId="404036708">
    <w:abstractNumId w:val="29"/>
  </w:num>
  <w:num w:numId="36" w16cid:durableId="1404252618">
    <w:abstractNumId w:val="39"/>
  </w:num>
  <w:num w:numId="37" w16cid:durableId="1317345530">
    <w:abstractNumId w:val="54"/>
  </w:num>
  <w:num w:numId="38" w16cid:durableId="1559512383">
    <w:abstractNumId w:val="55"/>
  </w:num>
  <w:num w:numId="39" w16cid:durableId="117646169">
    <w:abstractNumId w:val="61"/>
  </w:num>
  <w:num w:numId="40" w16cid:durableId="254480318">
    <w:abstractNumId w:val="56"/>
  </w:num>
  <w:num w:numId="41" w16cid:durableId="1325740441">
    <w:abstractNumId w:val="58"/>
  </w:num>
  <w:num w:numId="42" w16cid:durableId="210504907">
    <w:abstractNumId w:val="52"/>
  </w:num>
  <w:num w:numId="43" w16cid:durableId="862863194">
    <w:abstractNumId w:val="17"/>
  </w:num>
  <w:num w:numId="44" w16cid:durableId="309553619">
    <w:abstractNumId w:val="16"/>
  </w:num>
  <w:num w:numId="45" w16cid:durableId="2106227837">
    <w:abstractNumId w:val="63"/>
  </w:num>
  <w:num w:numId="46" w16cid:durableId="1772046195">
    <w:abstractNumId w:val="34"/>
  </w:num>
  <w:num w:numId="47" w16cid:durableId="235210603">
    <w:abstractNumId w:val="33"/>
  </w:num>
  <w:num w:numId="48" w16cid:durableId="541208593">
    <w:abstractNumId w:val="49"/>
  </w:num>
  <w:num w:numId="49" w16cid:durableId="1938324825">
    <w:abstractNumId w:val="25"/>
  </w:num>
  <w:num w:numId="50" w16cid:durableId="371271036">
    <w:abstractNumId w:val="43"/>
  </w:num>
  <w:num w:numId="51" w16cid:durableId="970982085">
    <w:abstractNumId w:val="13"/>
  </w:num>
  <w:num w:numId="52" w16cid:durableId="1139571617">
    <w:abstractNumId w:val="46"/>
  </w:num>
  <w:num w:numId="53" w16cid:durableId="1296719570">
    <w:abstractNumId w:val="46"/>
  </w:num>
  <w:num w:numId="54" w16cid:durableId="266472043">
    <w:abstractNumId w:val="26"/>
  </w:num>
  <w:num w:numId="55" w16cid:durableId="81529702">
    <w:abstractNumId w:val="23"/>
  </w:num>
  <w:num w:numId="56" w16cid:durableId="1567642593">
    <w:abstractNumId w:val="44"/>
  </w:num>
  <w:num w:numId="57" w16cid:durableId="1434324997">
    <w:abstractNumId w:val="12"/>
  </w:num>
  <w:num w:numId="58" w16cid:durableId="1658072561">
    <w:abstractNumId w:val="31"/>
  </w:num>
  <w:num w:numId="59" w16cid:durableId="417941261">
    <w:abstractNumId w:val="35"/>
  </w:num>
  <w:num w:numId="60" w16cid:durableId="249773491">
    <w:abstractNumId w:val="22"/>
  </w:num>
  <w:num w:numId="61" w16cid:durableId="230507113">
    <w:abstractNumId w:val="10"/>
  </w:num>
  <w:num w:numId="62" w16cid:durableId="284235669">
    <w:abstractNumId w:val="19"/>
  </w:num>
  <w:num w:numId="63" w16cid:durableId="1188330518">
    <w:abstractNumId w:val="51"/>
  </w:num>
  <w:num w:numId="64" w16cid:durableId="1841038779">
    <w:abstractNumId w:val="24"/>
  </w:num>
  <w:num w:numId="65" w16cid:durableId="746926583">
    <w:abstractNumId w:val="5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 HELALI">
    <w15:presenceInfo w15:providerId="AD" w15:userId="S::AHELALI@productlife-group.com::7482a9d7-c754-4dcb-aae5-6aaed3c6f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activeWritingStyle w:appName="MSWord" w:lang="ru-RU" w:vendorID="64" w:dllVersion="6" w:nlCheck="1" w:checkStyle="0"/>
  <w:activeWritingStyle w:appName="MSWord" w:lang="fr-FR"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fr-BE" w:vendorID="64" w:dllVersion="6" w:nlCheck="1" w:checkStyle="0"/>
  <w:activeWritingStyle w:appName="MSWord" w:lang="de-DE" w:vendorID="64" w:dllVersion="6" w:nlCheck="1" w:checkStyle="1"/>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fr-FR" w:vendorID="64" w:dllVersion="4096" w:nlCheck="1" w:checkStyle="0"/>
  <w:activeWritingStyle w:appName="MSWord" w:lang="fr-B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s-ES" w:vendorID="64" w:dllVersion="6" w:nlCheck="1" w:checkStyle="1"/>
  <w:activeWritingStyle w:appName="MSWord" w:lang="pt-BR" w:vendorID="64" w:dllVersion="6" w:nlCheck="1" w:checkStyle="0"/>
  <w:activeWritingStyle w:appName="MSWord" w:lang="it-IT" w:vendorID="64" w:dllVersion="6" w:nlCheck="1" w:checkStyle="0"/>
  <w:activeWritingStyle w:appName="MSWord" w:lang="en-US" w:vendorID="64" w:dllVersion="4096" w:nlCheck="1" w:checkStyle="0"/>
  <w:activeWritingStyle w:appName="MSWord" w:lang="sv-SE" w:vendorID="64" w:dllVersion="0" w:nlCheck="1" w:checkStyle="0"/>
  <w:activeWritingStyle w:appName="MSWord" w:lang="pt-BR" w:vendorID="64" w:dllVersion="0" w:nlCheck="1" w:checkStyle="0"/>
  <w:activeWritingStyle w:appName="MSWord" w:lang="pl-PL" w:vendorID="64" w:dllVersion="0" w:nlCheck="1" w:checkStyle="0"/>
  <w:activeWritingStyle w:appName="MSWord" w:lang="pt-PT" w:vendorID="64" w:dllVersion="0" w:nlCheck="1" w:checkStyle="0"/>
  <w:activeWritingStyle w:appName="MSWord" w:lang="it-IT" w:vendorID="64" w:dllVersion="0" w:nlCheck="1" w:checkStyle="0"/>
  <w:activeWritingStyle w:appName="MSWord" w:lang="nl-NL" w:vendorID="64" w:dllVersion="0" w:nlCheck="1" w:checkStyle="0"/>
  <w:activeWritingStyle w:appName="MSWord" w:lang="nl-NL" w:vendorID="64" w:dllVersion="6" w:nlCheck="1" w:checkStyle="0"/>
  <w:activeWritingStyle w:appName="MSWord" w:lang="fr-FR" w:vendorID="9" w:dllVersion="512" w:checkStyle="1"/>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de-DE" w:vendorID="9"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hu-HU" w:vendorID="7" w:dllVersion="522" w:checkStyle="1"/>
  <w:activeWritingStyle w:appName="MSWord" w:lang="pt-BR" w:vendorID="1" w:dllVersion="513" w:checkStyle="1"/>
  <w:activeWritingStyle w:appName="MSWord" w:lang="pt-PT" w:vendorID="75" w:dllVersion="513" w:checkStyle="1"/>
  <w:activeWritingStyle w:appName="MSWord" w:lang="sv-SE" w:vendorID="22" w:dllVersion="513" w:checkStyle="1"/>
  <w:activeWritingStyle w:appName="MSWord" w:lang="nl-BE"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422AF"/>
    <w:rsid w:val="00004B4A"/>
    <w:rsid w:val="00014712"/>
    <w:rsid w:val="00020C68"/>
    <w:rsid w:val="0002203D"/>
    <w:rsid w:val="00040AC0"/>
    <w:rsid w:val="00045357"/>
    <w:rsid w:val="00045D59"/>
    <w:rsid w:val="00050C6C"/>
    <w:rsid w:val="00053B5B"/>
    <w:rsid w:val="00080941"/>
    <w:rsid w:val="000860C2"/>
    <w:rsid w:val="000B0356"/>
    <w:rsid w:val="000B4AE9"/>
    <w:rsid w:val="000C1999"/>
    <w:rsid w:val="000D411C"/>
    <w:rsid w:val="000D4287"/>
    <w:rsid w:val="000D594E"/>
    <w:rsid w:val="000E7F17"/>
    <w:rsid w:val="000F2C55"/>
    <w:rsid w:val="00116F03"/>
    <w:rsid w:val="00121A3E"/>
    <w:rsid w:val="00126FE8"/>
    <w:rsid w:val="0013605B"/>
    <w:rsid w:val="00143D7C"/>
    <w:rsid w:val="00162F49"/>
    <w:rsid w:val="00177205"/>
    <w:rsid w:val="001775CA"/>
    <w:rsid w:val="00182EA9"/>
    <w:rsid w:val="00195DA3"/>
    <w:rsid w:val="001C0FE2"/>
    <w:rsid w:val="001C7E73"/>
    <w:rsid w:val="001F3745"/>
    <w:rsid w:val="001F5881"/>
    <w:rsid w:val="00206EC2"/>
    <w:rsid w:val="0023450C"/>
    <w:rsid w:val="002423F2"/>
    <w:rsid w:val="00245C45"/>
    <w:rsid w:val="00257C25"/>
    <w:rsid w:val="00274122"/>
    <w:rsid w:val="00275E6D"/>
    <w:rsid w:val="002913DC"/>
    <w:rsid w:val="002A19D1"/>
    <w:rsid w:val="002A1AD3"/>
    <w:rsid w:val="002B53FF"/>
    <w:rsid w:val="002B6171"/>
    <w:rsid w:val="002B7C83"/>
    <w:rsid w:val="002C40AA"/>
    <w:rsid w:val="002D2876"/>
    <w:rsid w:val="002D37F4"/>
    <w:rsid w:val="002D61F7"/>
    <w:rsid w:val="002E64D4"/>
    <w:rsid w:val="002F2214"/>
    <w:rsid w:val="002F5880"/>
    <w:rsid w:val="00315FF9"/>
    <w:rsid w:val="00351438"/>
    <w:rsid w:val="003564C7"/>
    <w:rsid w:val="00360E47"/>
    <w:rsid w:val="003662DA"/>
    <w:rsid w:val="0039482A"/>
    <w:rsid w:val="003A401C"/>
    <w:rsid w:val="003D38D8"/>
    <w:rsid w:val="003D7412"/>
    <w:rsid w:val="003F74CB"/>
    <w:rsid w:val="003F7EC6"/>
    <w:rsid w:val="004059F7"/>
    <w:rsid w:val="0041046E"/>
    <w:rsid w:val="00417C28"/>
    <w:rsid w:val="00430C98"/>
    <w:rsid w:val="00431927"/>
    <w:rsid w:val="004326AE"/>
    <w:rsid w:val="00433107"/>
    <w:rsid w:val="00434752"/>
    <w:rsid w:val="0045015F"/>
    <w:rsid w:val="004523C4"/>
    <w:rsid w:val="00463F0D"/>
    <w:rsid w:val="00474060"/>
    <w:rsid w:val="004824B1"/>
    <w:rsid w:val="0049555F"/>
    <w:rsid w:val="004B537C"/>
    <w:rsid w:val="004B7D86"/>
    <w:rsid w:val="004C3A60"/>
    <w:rsid w:val="004C5020"/>
    <w:rsid w:val="004D08FF"/>
    <w:rsid w:val="004D5556"/>
    <w:rsid w:val="00500AAC"/>
    <w:rsid w:val="005034E4"/>
    <w:rsid w:val="00511834"/>
    <w:rsid w:val="00526300"/>
    <w:rsid w:val="00530CB7"/>
    <w:rsid w:val="00531B75"/>
    <w:rsid w:val="005369A7"/>
    <w:rsid w:val="00537273"/>
    <w:rsid w:val="00541C7C"/>
    <w:rsid w:val="00572AC5"/>
    <w:rsid w:val="00573A3D"/>
    <w:rsid w:val="00596EC2"/>
    <w:rsid w:val="00597649"/>
    <w:rsid w:val="005A2909"/>
    <w:rsid w:val="005B26AE"/>
    <w:rsid w:val="005B5621"/>
    <w:rsid w:val="005C168C"/>
    <w:rsid w:val="005D000D"/>
    <w:rsid w:val="005D164E"/>
    <w:rsid w:val="005D36CF"/>
    <w:rsid w:val="005E2452"/>
    <w:rsid w:val="005F019F"/>
    <w:rsid w:val="005F0BAF"/>
    <w:rsid w:val="005F19CC"/>
    <w:rsid w:val="006148C5"/>
    <w:rsid w:val="0061495D"/>
    <w:rsid w:val="006368AF"/>
    <w:rsid w:val="00652F66"/>
    <w:rsid w:val="00660F0A"/>
    <w:rsid w:val="00663644"/>
    <w:rsid w:val="0067758B"/>
    <w:rsid w:val="006839D5"/>
    <w:rsid w:val="00687FC2"/>
    <w:rsid w:val="006A645B"/>
    <w:rsid w:val="006C4D96"/>
    <w:rsid w:val="006D1CCD"/>
    <w:rsid w:val="006D28FA"/>
    <w:rsid w:val="006D7460"/>
    <w:rsid w:val="006E0C1E"/>
    <w:rsid w:val="006E5724"/>
    <w:rsid w:val="006F13E8"/>
    <w:rsid w:val="00700005"/>
    <w:rsid w:val="007160F1"/>
    <w:rsid w:val="007175F3"/>
    <w:rsid w:val="00720D29"/>
    <w:rsid w:val="007348A3"/>
    <w:rsid w:val="00744970"/>
    <w:rsid w:val="00747366"/>
    <w:rsid w:val="00760DC7"/>
    <w:rsid w:val="00771640"/>
    <w:rsid w:val="00774073"/>
    <w:rsid w:val="007750C0"/>
    <w:rsid w:val="00780874"/>
    <w:rsid w:val="007813EB"/>
    <w:rsid w:val="00794D58"/>
    <w:rsid w:val="007B03C3"/>
    <w:rsid w:val="007B7A96"/>
    <w:rsid w:val="007D32AE"/>
    <w:rsid w:val="007D39BB"/>
    <w:rsid w:val="007E0B71"/>
    <w:rsid w:val="007F727F"/>
    <w:rsid w:val="007F73A4"/>
    <w:rsid w:val="007F7E9F"/>
    <w:rsid w:val="007F7FF5"/>
    <w:rsid w:val="0080242F"/>
    <w:rsid w:val="00817ED4"/>
    <w:rsid w:val="00821885"/>
    <w:rsid w:val="0082197F"/>
    <w:rsid w:val="00823521"/>
    <w:rsid w:val="008334DB"/>
    <w:rsid w:val="00843919"/>
    <w:rsid w:val="0086015E"/>
    <w:rsid w:val="00867096"/>
    <w:rsid w:val="008915B2"/>
    <w:rsid w:val="008932C2"/>
    <w:rsid w:val="00897262"/>
    <w:rsid w:val="008A3947"/>
    <w:rsid w:val="008C250B"/>
    <w:rsid w:val="008D1F17"/>
    <w:rsid w:val="008D4C85"/>
    <w:rsid w:val="008E65A0"/>
    <w:rsid w:val="008F19ED"/>
    <w:rsid w:val="009132DB"/>
    <w:rsid w:val="00914318"/>
    <w:rsid w:val="00914FD9"/>
    <w:rsid w:val="00916F78"/>
    <w:rsid w:val="009244F4"/>
    <w:rsid w:val="0093405F"/>
    <w:rsid w:val="0093510C"/>
    <w:rsid w:val="00940C22"/>
    <w:rsid w:val="00946CFC"/>
    <w:rsid w:val="009841FD"/>
    <w:rsid w:val="00987753"/>
    <w:rsid w:val="00990C55"/>
    <w:rsid w:val="009A13C7"/>
    <w:rsid w:val="009A7A47"/>
    <w:rsid w:val="009B1CB2"/>
    <w:rsid w:val="009B65B6"/>
    <w:rsid w:val="009E42DF"/>
    <w:rsid w:val="009F537B"/>
    <w:rsid w:val="00A039A8"/>
    <w:rsid w:val="00A03B19"/>
    <w:rsid w:val="00A3195D"/>
    <w:rsid w:val="00A40D9B"/>
    <w:rsid w:val="00A41838"/>
    <w:rsid w:val="00A748DB"/>
    <w:rsid w:val="00A74961"/>
    <w:rsid w:val="00A752B6"/>
    <w:rsid w:val="00A809E9"/>
    <w:rsid w:val="00A862CA"/>
    <w:rsid w:val="00A9284D"/>
    <w:rsid w:val="00AB22B3"/>
    <w:rsid w:val="00AC58F9"/>
    <w:rsid w:val="00AE0370"/>
    <w:rsid w:val="00AF5750"/>
    <w:rsid w:val="00AF5E18"/>
    <w:rsid w:val="00B00F1D"/>
    <w:rsid w:val="00B0119E"/>
    <w:rsid w:val="00B04138"/>
    <w:rsid w:val="00B120EE"/>
    <w:rsid w:val="00B1496D"/>
    <w:rsid w:val="00B320DE"/>
    <w:rsid w:val="00B4123C"/>
    <w:rsid w:val="00B423C6"/>
    <w:rsid w:val="00B44DEA"/>
    <w:rsid w:val="00B52FFA"/>
    <w:rsid w:val="00B54CB2"/>
    <w:rsid w:val="00B73521"/>
    <w:rsid w:val="00B91080"/>
    <w:rsid w:val="00B95925"/>
    <w:rsid w:val="00BA4B06"/>
    <w:rsid w:val="00BB479F"/>
    <w:rsid w:val="00BB6DBC"/>
    <w:rsid w:val="00BC0137"/>
    <w:rsid w:val="00BC387D"/>
    <w:rsid w:val="00BD0ABA"/>
    <w:rsid w:val="00BF5504"/>
    <w:rsid w:val="00C161C0"/>
    <w:rsid w:val="00C16889"/>
    <w:rsid w:val="00C20D86"/>
    <w:rsid w:val="00C80C24"/>
    <w:rsid w:val="00C8547B"/>
    <w:rsid w:val="00CA1971"/>
    <w:rsid w:val="00CA6F3F"/>
    <w:rsid w:val="00CB4FEC"/>
    <w:rsid w:val="00CD6B9E"/>
    <w:rsid w:val="00CE3188"/>
    <w:rsid w:val="00CE7418"/>
    <w:rsid w:val="00CF78E4"/>
    <w:rsid w:val="00D03047"/>
    <w:rsid w:val="00D12605"/>
    <w:rsid w:val="00D25362"/>
    <w:rsid w:val="00D350CF"/>
    <w:rsid w:val="00D36FD3"/>
    <w:rsid w:val="00D40720"/>
    <w:rsid w:val="00D442AA"/>
    <w:rsid w:val="00D85CC7"/>
    <w:rsid w:val="00D86113"/>
    <w:rsid w:val="00D91137"/>
    <w:rsid w:val="00DB3BFA"/>
    <w:rsid w:val="00DB562B"/>
    <w:rsid w:val="00DD547D"/>
    <w:rsid w:val="00DF2556"/>
    <w:rsid w:val="00DF4FAA"/>
    <w:rsid w:val="00DF5911"/>
    <w:rsid w:val="00E13AC7"/>
    <w:rsid w:val="00E259E9"/>
    <w:rsid w:val="00E279ED"/>
    <w:rsid w:val="00E3236B"/>
    <w:rsid w:val="00E422AF"/>
    <w:rsid w:val="00E526C5"/>
    <w:rsid w:val="00E657B6"/>
    <w:rsid w:val="00E7465E"/>
    <w:rsid w:val="00E74DFA"/>
    <w:rsid w:val="00E903FA"/>
    <w:rsid w:val="00ED13F8"/>
    <w:rsid w:val="00ED1F3E"/>
    <w:rsid w:val="00ED2B01"/>
    <w:rsid w:val="00F136F1"/>
    <w:rsid w:val="00F15236"/>
    <w:rsid w:val="00F16019"/>
    <w:rsid w:val="00F25CEC"/>
    <w:rsid w:val="00F32E27"/>
    <w:rsid w:val="00F41887"/>
    <w:rsid w:val="00F4754E"/>
    <w:rsid w:val="00F56592"/>
    <w:rsid w:val="00F56BF6"/>
    <w:rsid w:val="00F759EC"/>
    <w:rsid w:val="00F86F96"/>
    <w:rsid w:val="00F9121E"/>
    <w:rsid w:val="00F97F4F"/>
    <w:rsid w:val="00FA2CCC"/>
    <w:rsid w:val="00FB2941"/>
    <w:rsid w:val="00FB2DA0"/>
    <w:rsid w:val="00FB75DB"/>
    <w:rsid w:val="00FC07C2"/>
    <w:rsid w:val="00FC17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A1B99"/>
  <w15:chartTrackingRefBased/>
  <w15:docId w15:val="{17D3E752-6F8A-415D-AFDD-CC712EA0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970"/>
    <w:rPr>
      <w:sz w:val="22"/>
      <w:lang w:val="fr-FR" w:eastAsia="en-US"/>
    </w:rPr>
  </w:style>
  <w:style w:type="paragraph" w:styleId="Heading1">
    <w:name w:val="heading 1"/>
    <w:basedOn w:val="Normal"/>
    <w:next w:val="Normal"/>
    <w:qFormat/>
    <w:pPr>
      <w:keepNext/>
      <w:suppressAutoHyphens/>
      <w:jc w:val="both"/>
      <w:outlineLvl w:val="0"/>
    </w:pPr>
    <w:rPr>
      <w:b/>
      <w:noProof/>
    </w:rPr>
  </w:style>
  <w:style w:type="paragraph" w:styleId="Heading2">
    <w:name w:val="heading 2"/>
    <w:basedOn w:val="Normal"/>
    <w:next w:val="Normal"/>
    <w:qFormat/>
    <w:pPr>
      <w:keepNext/>
      <w:suppressAutoHyphens/>
      <w:jc w:val="both"/>
      <w:outlineLvl w:val="1"/>
    </w:pPr>
  </w:style>
  <w:style w:type="paragraph" w:styleId="Heading3">
    <w:name w:val="heading 3"/>
    <w:basedOn w:val="Normal"/>
    <w:next w:val="Normal"/>
    <w:link w:val="Heading3Char"/>
    <w:qFormat/>
    <w:pPr>
      <w:keepNext/>
      <w:suppressAutoHyphens/>
      <w:jc w:val="center"/>
      <w:outlineLvl w:val="2"/>
    </w:pPr>
    <w:rPr>
      <w:b/>
      <w:lang w:val="x-none"/>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ind w:right="34"/>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b/>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153"/>
        <w:tab w:val="right" w:pos="8306"/>
      </w:tabs>
    </w:pPr>
    <w:rPr>
      <w:rFonts w:ascii="Helvetica" w:hAnsi="Helvetica"/>
      <w:lang w:val="x-none"/>
    </w:rPr>
  </w:style>
  <w:style w:type="paragraph" w:styleId="Footer">
    <w:name w:val="footer"/>
    <w:basedOn w:val="Normal"/>
    <w:link w:val="FooterChar"/>
    <w:uiPriority w:val="99"/>
    <w:pPr>
      <w:widowControl w:val="0"/>
      <w:tabs>
        <w:tab w:val="center" w:pos="4536"/>
        <w:tab w:val="center" w:pos="8930"/>
      </w:tabs>
    </w:pPr>
    <w:rPr>
      <w:rFonts w:ascii="Helvetica" w:hAnsi="Helvetica"/>
      <w:sz w:val="16"/>
      <w:lang w:val="x-none"/>
    </w:rPr>
  </w:style>
  <w:style w:type="character" w:styleId="PageNumber">
    <w:name w:val="page number"/>
    <w:basedOn w:val="DefaultParagraphFont"/>
  </w:style>
  <w:style w:type="character" w:styleId="Hyperlink">
    <w:name w:val="Hyperlink"/>
    <w:qFormat/>
    <w:rPr>
      <w:color w:val="0000FF"/>
      <w:u w:val="single"/>
    </w:rPr>
  </w:style>
  <w:style w:type="paragraph" w:styleId="BodyTextIndent">
    <w:name w:val="Body Text Indent"/>
    <w:basedOn w:val="Normal"/>
    <w:link w:val="BodyTextIndentChar"/>
    <w:pPr>
      <w:suppressAutoHyphens/>
      <w:ind w:left="567" w:hanging="567"/>
    </w:pPr>
    <w:rPr>
      <w:bCs/>
      <w:lang w:eastAsia="x-none"/>
    </w:rPr>
  </w:style>
  <w:style w:type="character" w:styleId="CommentReference">
    <w:name w:val="annotation reference"/>
    <w:semiHidden/>
    <w:rPr>
      <w:sz w:val="16"/>
      <w:szCs w:val="16"/>
    </w:rPr>
  </w:style>
  <w:style w:type="paragraph" w:styleId="CommentText">
    <w:name w:val="annotation text"/>
    <w:basedOn w:val="Normal"/>
    <w:link w:val="CommentTextChar"/>
    <w:rPr>
      <w:sz w:val="20"/>
      <w:lang w:val="x-none"/>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b/>
      <w:lang w:val="en-GB"/>
    </w:rPr>
  </w:style>
  <w:style w:type="character" w:styleId="FollowedHyperlink">
    <w:name w:val="FollowedHyperlink"/>
    <w:rPr>
      <w:color w:val="800080"/>
      <w:u w:val="single"/>
    </w:rPr>
  </w:style>
  <w:style w:type="paragraph" w:styleId="BodyText">
    <w:name w:val="Body Text"/>
    <w:basedOn w:val="Normal"/>
    <w:link w:val="BodyTextChar"/>
    <w:pPr>
      <w:spacing w:after="120"/>
    </w:pPr>
    <w:rPr>
      <w:lang w:eastAsia="x-none"/>
    </w:rPr>
  </w:style>
  <w:style w:type="paragraph" w:customStyle="1" w:styleId="NormalDSGCharChar">
    <w:name w:val="NormalDSG Char Char"/>
    <w:basedOn w:val="Normal"/>
    <w:pPr>
      <w:spacing w:after="120"/>
    </w:pPr>
    <w:rPr>
      <w:snapToGrid w:val="0"/>
      <w:sz w:val="24"/>
      <w:lang w:val="en-US"/>
    </w:rPr>
  </w:style>
  <w:style w:type="paragraph" w:customStyle="1" w:styleId="NormalDSG">
    <w:name w:val="NormalDSG"/>
    <w:basedOn w:val="Normal"/>
    <w:pPr>
      <w:spacing w:after="120"/>
    </w:pPr>
    <w:rPr>
      <w:snapToGrid w:val="0"/>
      <w:sz w:val="24"/>
      <w:lang w:val="en-US"/>
    </w:rPr>
  </w:style>
  <w:style w:type="paragraph" w:customStyle="1" w:styleId="EMEAEnBodyText">
    <w:name w:val="EMEA En Body Text"/>
    <w:basedOn w:val="Normal"/>
    <w:pPr>
      <w:spacing w:before="120" w:after="120"/>
      <w:jc w:val="both"/>
    </w:pPr>
    <w:rPr>
      <w:lang w:val="en-US"/>
    </w:rPr>
  </w:style>
  <w:style w:type="paragraph" w:customStyle="1" w:styleId="a">
    <w:name w:val="_"/>
    <w:basedOn w:val="Normal"/>
    <w:pPr>
      <w:widowControl w:val="0"/>
      <w:ind w:left="720" w:hanging="270"/>
    </w:pPr>
    <w:rPr>
      <w:snapToGrid w:val="0"/>
      <w:sz w:val="24"/>
      <w:lang w:val="en-US"/>
    </w:rPr>
  </w:style>
  <w:style w:type="paragraph" w:styleId="DocumentMap">
    <w:name w:val="Document Map"/>
    <w:basedOn w:val="Normal"/>
    <w:semiHidden/>
    <w:pPr>
      <w:shd w:val="clear" w:color="auto" w:fill="000080"/>
    </w:pPr>
    <w:rPr>
      <w:rFonts w:ascii="Tahoma" w:hAnsi="Tahoma" w:cs="Tahoma"/>
      <w:sz w:val="20"/>
    </w:rPr>
  </w:style>
  <w:style w:type="paragraph" w:styleId="Date">
    <w:name w:val="Date"/>
    <w:basedOn w:val="Normal"/>
    <w:next w:val="Normal"/>
    <w:link w:val="DateChar"/>
    <w:uiPriority w:val="99"/>
    <w:rPr>
      <w:lang w:val="en-GB"/>
    </w:rPr>
  </w:style>
  <w:style w:type="paragraph" w:customStyle="1" w:styleId="TitleA">
    <w:name w:val="Title A"/>
    <w:basedOn w:val="Normal"/>
    <w:rsid w:val="001F3745"/>
    <w:pPr>
      <w:widowControl w:val="0"/>
      <w:tabs>
        <w:tab w:val="left" w:pos="567"/>
      </w:tabs>
      <w:suppressAutoHyphens/>
      <w:jc w:val="center"/>
      <w:outlineLvl w:val="0"/>
    </w:pPr>
    <w:rPr>
      <w:rFonts w:cs="Arial"/>
      <w:b/>
      <w:szCs w:val="22"/>
    </w:rPr>
  </w:style>
  <w:style w:type="paragraph" w:customStyle="1" w:styleId="TitleB">
    <w:name w:val="Title B"/>
    <w:basedOn w:val="Normal"/>
    <w:rsid w:val="0045015F"/>
    <w:pPr>
      <w:widowControl w:val="0"/>
      <w:tabs>
        <w:tab w:val="left" w:pos="567"/>
      </w:tabs>
      <w:suppressAutoHyphens/>
      <w:ind w:left="567" w:hanging="567"/>
      <w:outlineLvl w:val="0"/>
    </w:pPr>
    <w:rPr>
      <w:rFonts w:cs="Arial"/>
      <w:b/>
      <w:szCs w:val="22"/>
    </w:rPr>
  </w:style>
  <w:style w:type="paragraph" w:styleId="CommentSubject">
    <w:name w:val="annotation subject"/>
    <w:basedOn w:val="CommentText"/>
    <w:next w:val="CommentText"/>
    <w:semiHidden/>
    <w:rPr>
      <w:b/>
      <w:bCs/>
    </w:rPr>
  </w:style>
  <w:style w:type="paragraph" w:customStyle="1" w:styleId="Paragraphedeliste1">
    <w:name w:val="Paragraphe de liste1"/>
    <w:basedOn w:val="Normal"/>
    <w:uiPriority w:val="34"/>
    <w:qFormat/>
    <w:pPr>
      <w:ind w:left="708"/>
    </w:pPr>
  </w:style>
  <w:style w:type="paragraph" w:customStyle="1" w:styleId="NormalAgency">
    <w:name w:val="Normal (Agency)"/>
    <w:link w:val="NormalAgencyChar"/>
    <w:rPr>
      <w:rFonts w:ascii="Verdana" w:eastAsia="Verdana" w:hAnsi="Verdana"/>
      <w:sz w:val="18"/>
      <w:szCs w:val="18"/>
    </w:rPr>
  </w:style>
  <w:style w:type="character" w:customStyle="1" w:styleId="NormalAgencyChar">
    <w:name w:val="Normal (Agency) Char"/>
    <w:link w:val="NormalAgency"/>
    <w:rPr>
      <w:rFonts w:ascii="Verdana" w:eastAsia="Verdana" w:hAnsi="Verdana"/>
      <w:sz w:val="18"/>
      <w:szCs w:val="18"/>
      <w:lang w:val="en-GB" w:eastAsia="en-GB" w:bidi="ar-SA"/>
    </w:rPr>
  </w:style>
  <w:style w:type="character" w:customStyle="1" w:styleId="HeaderChar">
    <w:name w:val="Header Char"/>
    <w:link w:val="Header"/>
    <w:rPr>
      <w:rFonts w:ascii="Helvetica" w:hAnsi="Helvetica"/>
      <w:sz w:val="22"/>
      <w:lang w:eastAsia="en-US"/>
    </w:rPr>
  </w:style>
  <w:style w:type="character" w:customStyle="1" w:styleId="TitleChar">
    <w:name w:val="Title Char"/>
    <w:link w:val="Title"/>
    <w:rPr>
      <w:b/>
      <w:sz w:val="22"/>
      <w:lang w:val="en-GB" w:eastAsia="en-US"/>
    </w:rPr>
  </w:style>
  <w:style w:type="paragraph" w:customStyle="1" w:styleId="Rvision1">
    <w:name w:val="Révision1"/>
    <w:hidden/>
    <w:uiPriority w:val="99"/>
    <w:semiHidden/>
    <w:rPr>
      <w:sz w:val="22"/>
      <w:lang w:val="fr-FR" w:eastAsia="en-US"/>
    </w:rPr>
  </w:style>
  <w:style w:type="paragraph" w:customStyle="1" w:styleId="Paragraph">
    <w:name w:val="Paragraph"/>
    <w:pPr>
      <w:spacing w:after="120"/>
    </w:pPr>
    <w:rPr>
      <w:sz w:val="24"/>
      <w:szCs w:val="24"/>
      <w:lang w:val="en-US" w:eastAsia="en-US"/>
    </w:rPr>
  </w:style>
  <w:style w:type="paragraph" w:customStyle="1" w:styleId="Default">
    <w:name w:val="Default"/>
    <w:pPr>
      <w:autoSpaceDE w:val="0"/>
      <w:autoSpaceDN w:val="0"/>
      <w:adjustRightInd w:val="0"/>
      <w:snapToGrid w:val="0"/>
    </w:pPr>
    <w:rPr>
      <w:rFonts w:ascii="EUAlbertina" w:hAnsi="EUAlbertina" w:cs="EUAlbertina"/>
      <w:snapToGrid w:val="0"/>
      <w:color w:val="000000"/>
      <w:sz w:val="24"/>
      <w:szCs w:val="24"/>
      <w:lang w:val="en-US" w:eastAsia="en-US"/>
    </w:rPr>
  </w:style>
  <w:style w:type="paragraph" w:customStyle="1" w:styleId="BodytextAgency">
    <w:name w:val="Body text (Agency)"/>
    <w:basedOn w:val="Normal"/>
    <w:link w:val="BodytextAgencyChar"/>
    <w:qFormat/>
    <w:pPr>
      <w:spacing w:after="140" w:line="280" w:lineRule="atLeast"/>
    </w:pPr>
    <w:rPr>
      <w:rFonts w:ascii="Verdana" w:hAnsi="Verdana"/>
      <w:snapToGrid w:val="0"/>
      <w:sz w:val="18"/>
      <w:lang w:val="en-GB"/>
    </w:rPr>
  </w:style>
  <w:style w:type="character" w:styleId="Emphasis">
    <w:name w:val="Emphasis"/>
    <w:uiPriority w:val="20"/>
    <w:qFormat/>
    <w:rPr>
      <w:i/>
      <w:iCs/>
    </w:rPr>
  </w:style>
  <w:style w:type="character" w:customStyle="1" w:styleId="DateChar">
    <w:name w:val="Date Char"/>
    <w:link w:val="Date"/>
    <w:uiPriority w:val="99"/>
    <w:rPr>
      <w:sz w:val="22"/>
      <w:lang w:val="en-GB" w:eastAsia="en-US"/>
    </w:rPr>
  </w:style>
  <w:style w:type="paragraph" w:styleId="Revision">
    <w:name w:val="Revision"/>
    <w:hidden/>
    <w:uiPriority w:val="99"/>
    <w:semiHidden/>
    <w:rPr>
      <w:sz w:val="22"/>
      <w:lang w:val="fr-FR" w:eastAsia="en-US"/>
    </w:rPr>
  </w:style>
  <w:style w:type="character" w:customStyle="1" w:styleId="hps">
    <w:name w:val="hps"/>
  </w:style>
  <w:style w:type="character" w:customStyle="1" w:styleId="Heading3Char">
    <w:name w:val="Heading 3 Char"/>
    <w:link w:val="Heading3"/>
    <w:rPr>
      <w:b/>
      <w:sz w:val="22"/>
      <w:lang w:eastAsia="en-US"/>
    </w:rPr>
  </w:style>
  <w:style w:type="paragraph" w:styleId="ListParagraph">
    <w:name w:val="List Paragraph"/>
    <w:basedOn w:val="Normal"/>
    <w:uiPriority w:val="34"/>
    <w:qFormat/>
    <w:pPr>
      <w:ind w:left="720"/>
      <w:contextualSpacing/>
      <w:jc w:val="both"/>
    </w:pPr>
    <w:rPr>
      <w:rFonts w:ascii="Calibri" w:eastAsia="Calibri" w:hAnsi="Calibri"/>
      <w:szCs w:val="22"/>
    </w:rPr>
  </w:style>
  <w:style w:type="character" w:customStyle="1" w:styleId="atn">
    <w:name w:val="atn"/>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rPr>
      <w:lang w:eastAsia="x-none"/>
    </w:rPr>
  </w:style>
  <w:style w:type="character" w:customStyle="1" w:styleId="BodyText2Char">
    <w:name w:val="Body Text 2 Char"/>
    <w:link w:val="BodyText2"/>
    <w:rPr>
      <w:sz w:val="22"/>
      <w:lang w:val="fr-FR"/>
    </w:rPr>
  </w:style>
  <w:style w:type="paragraph" w:styleId="BodyText3">
    <w:name w:val="Body Text 3"/>
    <w:basedOn w:val="Normal"/>
    <w:link w:val="BodyText3Char"/>
    <w:pPr>
      <w:spacing w:after="120"/>
    </w:pPr>
    <w:rPr>
      <w:sz w:val="16"/>
      <w:szCs w:val="16"/>
      <w:lang w:eastAsia="x-none"/>
    </w:rPr>
  </w:style>
  <w:style w:type="character" w:customStyle="1" w:styleId="BodyText3Char">
    <w:name w:val="Body Text 3 Char"/>
    <w:link w:val="BodyText3"/>
    <w:rPr>
      <w:sz w:val="16"/>
      <w:szCs w:val="16"/>
      <w:lang w:val="fr-FR"/>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val="fr-FR"/>
    </w:rPr>
  </w:style>
  <w:style w:type="character" w:customStyle="1" w:styleId="BodyTextFirstIndentChar">
    <w:name w:val="Body Text First Indent Char"/>
    <w:link w:val="BodyTextFirstIndent"/>
    <w:rPr>
      <w:sz w:val="22"/>
      <w:lang w:val="fr-FR"/>
    </w:rPr>
  </w:style>
  <w:style w:type="paragraph" w:styleId="BodyTextFirstIndent2">
    <w:name w:val="Body Text First Indent 2"/>
    <w:basedOn w:val="BodyTextIndent"/>
    <w:link w:val="BodyTextFirstIndent2Char"/>
    <w:pPr>
      <w:suppressAutoHyphens w:val="0"/>
      <w:spacing w:after="120"/>
      <w:ind w:left="360" w:firstLine="210"/>
    </w:pPr>
    <w:rPr>
      <w:bCs w:val="0"/>
    </w:rPr>
  </w:style>
  <w:style w:type="character" w:customStyle="1" w:styleId="BodyTextIndentChar">
    <w:name w:val="Body Text Indent Char"/>
    <w:link w:val="BodyTextIndent"/>
    <w:rPr>
      <w:bCs/>
      <w:sz w:val="22"/>
      <w:lang w:val="fr-FR"/>
    </w:rPr>
  </w:style>
  <w:style w:type="character" w:customStyle="1" w:styleId="BodyTextFirstIndent2Char">
    <w:name w:val="Body Text First Indent 2 Char"/>
    <w:link w:val="BodyTextFirstIndent2"/>
    <w:rPr>
      <w:bCs w:val="0"/>
      <w:sz w:val="22"/>
      <w:lang w:val="fr-FR"/>
    </w:rPr>
  </w:style>
  <w:style w:type="paragraph" w:styleId="BodyTextIndent2">
    <w:name w:val="Body Text Indent 2"/>
    <w:basedOn w:val="Normal"/>
    <w:link w:val="BodyTextIndent2Char"/>
    <w:pPr>
      <w:spacing w:after="120" w:line="480" w:lineRule="auto"/>
      <w:ind w:left="360"/>
    </w:pPr>
    <w:rPr>
      <w:lang w:eastAsia="x-none"/>
    </w:rPr>
  </w:style>
  <w:style w:type="character" w:customStyle="1" w:styleId="BodyTextIndent2Char">
    <w:name w:val="Body Text Indent 2 Char"/>
    <w:link w:val="BodyTextIndent2"/>
    <w:rPr>
      <w:sz w:val="22"/>
      <w:lang w:val="fr-FR"/>
    </w:rPr>
  </w:style>
  <w:style w:type="paragraph" w:styleId="BodyTextIndent3">
    <w:name w:val="Body Text Indent 3"/>
    <w:basedOn w:val="Normal"/>
    <w:link w:val="BodyTextIndent3Char"/>
    <w:pPr>
      <w:spacing w:after="120"/>
      <w:ind w:left="360"/>
    </w:pPr>
    <w:rPr>
      <w:sz w:val="16"/>
      <w:szCs w:val="16"/>
      <w:lang w:eastAsia="x-none"/>
    </w:rPr>
  </w:style>
  <w:style w:type="character" w:customStyle="1" w:styleId="BodyTextIndent3Char">
    <w:name w:val="Body Text Indent 3 Char"/>
    <w:link w:val="BodyTextIndent3"/>
    <w:rPr>
      <w:sz w:val="16"/>
      <w:szCs w:val="16"/>
      <w:lang w:val="fr-FR"/>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320"/>
    </w:pPr>
    <w:rPr>
      <w:lang w:eastAsia="x-none"/>
    </w:rPr>
  </w:style>
  <w:style w:type="character" w:customStyle="1" w:styleId="ClosingChar">
    <w:name w:val="Closing Char"/>
    <w:link w:val="Closing"/>
    <w:rPr>
      <w:sz w:val="22"/>
      <w:lang w:val="fr-FR"/>
    </w:rPr>
  </w:style>
  <w:style w:type="paragraph" w:styleId="E-mailSignature">
    <w:name w:val="E-mail Signature"/>
    <w:basedOn w:val="Normal"/>
    <w:link w:val="E-mailSignatureChar"/>
    <w:rPr>
      <w:lang w:eastAsia="x-none"/>
    </w:rPr>
  </w:style>
  <w:style w:type="character" w:customStyle="1" w:styleId="E-mailSignatureChar">
    <w:name w:val="E-mail Signature Char"/>
    <w:link w:val="E-mailSignature"/>
    <w:rPr>
      <w:sz w:val="22"/>
      <w:lang w:val="fr-FR"/>
    </w:rPr>
  </w:style>
  <w:style w:type="paragraph" w:styleId="EndnoteText">
    <w:name w:val="endnote text"/>
    <w:basedOn w:val="Normal"/>
    <w:link w:val="EndnoteTextChar"/>
    <w:rPr>
      <w:sz w:val="20"/>
      <w:lang w:eastAsia="x-none"/>
    </w:rPr>
  </w:style>
  <w:style w:type="character" w:customStyle="1" w:styleId="EndnoteTextChar">
    <w:name w:val="Endnote Text Char"/>
    <w:link w:val="EndnoteText"/>
    <w:rPr>
      <w:lang w:val="fr-FR"/>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lang w:eastAsia="x-none"/>
    </w:rPr>
  </w:style>
  <w:style w:type="character" w:customStyle="1" w:styleId="FootnoteTextChar">
    <w:name w:val="Footnote Text Char"/>
    <w:link w:val="FootnoteText"/>
    <w:rPr>
      <w:lang w:val="fr-FR"/>
    </w:rPr>
  </w:style>
  <w:style w:type="character" w:customStyle="1" w:styleId="Heading9Char">
    <w:name w:val="Heading 9 Char"/>
    <w:link w:val="Heading9"/>
    <w:semiHidden/>
    <w:rPr>
      <w:rFonts w:ascii="Cambria" w:eastAsia="Times New Roman" w:hAnsi="Cambria" w:cs="Times New Roman"/>
      <w:sz w:val="22"/>
      <w:szCs w:val="22"/>
      <w:lang w:val="fr-FR"/>
    </w:rPr>
  </w:style>
  <w:style w:type="paragraph" w:styleId="HTMLAddress">
    <w:name w:val="HTML Address"/>
    <w:basedOn w:val="Normal"/>
    <w:link w:val="HTMLAddressChar"/>
    <w:rPr>
      <w:i/>
      <w:iCs/>
      <w:lang w:eastAsia="x-none"/>
    </w:rPr>
  </w:style>
  <w:style w:type="character" w:customStyle="1" w:styleId="HTMLAddressChar">
    <w:name w:val="HTML Address Char"/>
    <w:link w:val="HTMLAddress"/>
    <w:rPr>
      <w:i/>
      <w:iCs/>
      <w:sz w:val="22"/>
      <w:lang w:val="fr-FR"/>
    </w:rPr>
  </w:style>
  <w:style w:type="paragraph" w:styleId="HTMLPreformatted">
    <w:name w:val="HTML Preformatted"/>
    <w:basedOn w:val="Normal"/>
    <w:link w:val="HTMLPreformattedChar"/>
    <w:rPr>
      <w:rFonts w:ascii="Courier New" w:hAnsi="Courier New"/>
      <w:sz w:val="20"/>
      <w:lang w:eastAsia="x-none"/>
    </w:rPr>
  </w:style>
  <w:style w:type="character" w:customStyle="1" w:styleId="HTMLPreformattedChar">
    <w:name w:val="HTML Preformatted Char"/>
    <w:link w:val="HTMLPreformatted"/>
    <w:rPr>
      <w:rFonts w:ascii="Courier New" w:hAnsi="Courier New" w:cs="Courier New"/>
      <w:lang w:val="fr-FR"/>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lang w:val="fr-FR"/>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7"/>
      </w:numPr>
      <w:contextualSpacing/>
    </w:pPr>
  </w:style>
  <w:style w:type="paragraph" w:styleId="ListBullet2">
    <w:name w:val="List Bullet 2"/>
    <w:basedOn w:val="Normal"/>
    <w:pPr>
      <w:numPr>
        <w:numId w:val="8"/>
      </w:numPr>
      <w:contextualSpacing/>
    </w:pPr>
  </w:style>
  <w:style w:type="paragraph" w:styleId="ListBullet3">
    <w:name w:val="List Bullet 3"/>
    <w:basedOn w:val="Normal"/>
    <w:pPr>
      <w:numPr>
        <w:numId w:val="9"/>
      </w:numPr>
      <w:contextualSpacing/>
    </w:pPr>
  </w:style>
  <w:style w:type="paragraph" w:styleId="ListBullet4">
    <w:name w:val="List Bullet 4"/>
    <w:basedOn w:val="Normal"/>
    <w:pPr>
      <w:numPr>
        <w:numId w:val="10"/>
      </w:numPr>
      <w:contextualSpacing/>
    </w:pPr>
  </w:style>
  <w:style w:type="paragraph" w:styleId="ListBullet5">
    <w:name w:val="List Bullet 5"/>
    <w:basedOn w:val="Normal"/>
    <w:pPr>
      <w:numPr>
        <w:numId w:val="11"/>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2"/>
      </w:numPr>
      <w:contextualSpacing/>
    </w:pPr>
  </w:style>
  <w:style w:type="paragraph" w:styleId="ListNumber2">
    <w:name w:val="List Number 2"/>
    <w:basedOn w:val="Normal"/>
    <w:pPr>
      <w:numPr>
        <w:numId w:val="13"/>
      </w:numPr>
      <w:contextualSpacing/>
    </w:pPr>
  </w:style>
  <w:style w:type="paragraph" w:styleId="ListNumber3">
    <w:name w:val="List Number 3"/>
    <w:basedOn w:val="Normal"/>
    <w:pPr>
      <w:numPr>
        <w:numId w:val="14"/>
      </w:numPr>
      <w:contextualSpacing/>
    </w:pPr>
  </w:style>
  <w:style w:type="paragraph" w:styleId="ListNumber4">
    <w:name w:val="List Number 4"/>
    <w:basedOn w:val="Normal"/>
    <w:pPr>
      <w:numPr>
        <w:numId w:val="15"/>
      </w:numPr>
      <w:contextualSpacing/>
    </w:pPr>
  </w:style>
  <w:style w:type="paragraph" w:styleId="ListNumber5">
    <w:name w:val="List Number 5"/>
    <w:basedOn w:val="Normal"/>
    <w:pPr>
      <w:numPr>
        <w:numId w:val="16"/>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fr-FR"/>
    </w:rPr>
  </w:style>
  <w:style w:type="character" w:customStyle="1" w:styleId="MacroTextChar">
    <w:name w:val="Macro Text Char"/>
    <w:link w:val="MacroText"/>
    <w:rPr>
      <w:rFonts w:ascii="Courier New" w:hAnsi="Courier New" w:cs="Courier New"/>
      <w:lang w:val="fr-FR" w:eastAsia="fr-F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eastAsia="x-none"/>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fr-FR"/>
    </w:rPr>
  </w:style>
  <w:style w:type="paragraph" w:styleId="NoSpacing">
    <w:name w:val="No Spacing"/>
    <w:uiPriority w:val="1"/>
    <w:qFormat/>
    <w:rPr>
      <w:sz w:val="22"/>
      <w:lang w:val="fr-FR"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rPr>
      <w:lang w:eastAsia="x-none"/>
    </w:rPr>
  </w:style>
  <w:style w:type="character" w:customStyle="1" w:styleId="NoteHeadingChar">
    <w:name w:val="Note Heading Char"/>
    <w:link w:val="NoteHeading"/>
    <w:rPr>
      <w:sz w:val="22"/>
      <w:lang w:val="fr-FR"/>
    </w:rPr>
  </w:style>
  <w:style w:type="paragraph" w:styleId="PlainText">
    <w:name w:val="Plain Text"/>
    <w:basedOn w:val="Normal"/>
    <w:link w:val="PlainTextChar"/>
    <w:rPr>
      <w:rFonts w:ascii="Courier New" w:hAnsi="Courier New"/>
      <w:sz w:val="20"/>
      <w:lang w:eastAsia="x-none"/>
    </w:rPr>
  </w:style>
  <w:style w:type="character" w:customStyle="1" w:styleId="PlainTextChar">
    <w:name w:val="Plain Text Char"/>
    <w:link w:val="PlainText"/>
    <w:rPr>
      <w:rFonts w:ascii="Courier New" w:hAnsi="Courier New" w:cs="Courier New"/>
      <w:lang w:val="fr-FR"/>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lang w:val="fr-FR"/>
    </w:rPr>
  </w:style>
  <w:style w:type="paragraph" w:styleId="Salutation">
    <w:name w:val="Salutation"/>
    <w:basedOn w:val="Normal"/>
    <w:next w:val="Normal"/>
    <w:link w:val="SalutationChar"/>
    <w:rPr>
      <w:lang w:eastAsia="x-none"/>
    </w:rPr>
  </w:style>
  <w:style w:type="character" w:customStyle="1" w:styleId="SalutationChar">
    <w:name w:val="Salutation Char"/>
    <w:link w:val="Salutation"/>
    <w:rPr>
      <w:sz w:val="22"/>
      <w:lang w:val="fr-FR"/>
    </w:rPr>
  </w:style>
  <w:style w:type="paragraph" w:styleId="Signature">
    <w:name w:val="Signature"/>
    <w:basedOn w:val="Normal"/>
    <w:link w:val="SignatureChar"/>
    <w:pPr>
      <w:ind w:left="4320"/>
    </w:pPr>
    <w:rPr>
      <w:lang w:eastAsia="x-none"/>
    </w:rPr>
  </w:style>
  <w:style w:type="character" w:customStyle="1" w:styleId="SignatureChar">
    <w:name w:val="Signature Char"/>
    <w:link w:val="Signature"/>
    <w:rPr>
      <w:sz w:val="22"/>
      <w:lang w:val="fr-FR"/>
    </w:rPr>
  </w:style>
  <w:style w:type="paragraph" w:styleId="Subtitle">
    <w:name w:val="Subtitle"/>
    <w:basedOn w:val="Normal"/>
    <w:next w:val="Normal"/>
    <w:link w:val="SubtitleChar"/>
    <w:qFormat/>
    <w:pPr>
      <w:spacing w:after="60"/>
      <w:jc w:val="center"/>
      <w:outlineLvl w:val="1"/>
    </w:pPr>
    <w:rPr>
      <w:rFonts w:ascii="Cambria" w:hAnsi="Cambria"/>
      <w:sz w:val="24"/>
      <w:szCs w:val="24"/>
      <w:lang w:eastAsia="x-none"/>
    </w:rPr>
  </w:style>
  <w:style w:type="character" w:customStyle="1" w:styleId="SubtitleChar">
    <w:name w:val="Subtitle Char"/>
    <w:link w:val="Subtitle"/>
    <w:rPr>
      <w:rFonts w:ascii="Cambria" w:eastAsia="Times New Roman" w:hAnsi="Cambria" w:cs="Times New Roman"/>
      <w:sz w:val="24"/>
      <w:szCs w:val="24"/>
      <w:lang w:val="fr-FR"/>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suppressAutoHyphens w:val="0"/>
      <w:spacing w:before="240" w:after="60"/>
      <w:jc w:val="left"/>
      <w:outlineLvl w:val="9"/>
    </w:pPr>
    <w:rPr>
      <w:rFonts w:ascii="Cambria" w:hAnsi="Cambria"/>
      <w:bCs/>
      <w:noProof w:val="0"/>
      <w:kern w:val="32"/>
      <w:sz w:val="32"/>
      <w:szCs w:val="32"/>
    </w:rPr>
  </w:style>
  <w:style w:type="character" w:customStyle="1" w:styleId="alt-edited1">
    <w:name w:val="alt-edited1"/>
    <w:rPr>
      <w:color w:val="4D90F0"/>
    </w:rPr>
  </w:style>
  <w:style w:type="character" w:customStyle="1" w:styleId="st1">
    <w:name w:val="st1"/>
  </w:style>
  <w:style w:type="character" w:customStyle="1" w:styleId="CommentTextChar">
    <w:name w:val="Comment Text Char"/>
    <w:link w:val="CommentText"/>
    <w:rPr>
      <w:lang w:eastAsia="en-US"/>
    </w:rPr>
  </w:style>
  <w:style w:type="character" w:customStyle="1" w:styleId="C-BodyTextChar">
    <w:name w:val="C-Body Text Char"/>
    <w:link w:val="C-BodyText"/>
    <w:locked/>
    <w:rPr>
      <w:sz w:val="24"/>
      <w:lang w:val="en-US" w:eastAsia="en-US" w:bidi="ar-SA"/>
    </w:rPr>
  </w:style>
  <w:style w:type="paragraph" w:customStyle="1" w:styleId="C-BodyText">
    <w:name w:val="C-Body Text"/>
    <w:link w:val="C-BodyTextChar"/>
    <w:pPr>
      <w:spacing w:before="120" w:after="120" w:line="280" w:lineRule="atLeast"/>
    </w:pPr>
    <w:rPr>
      <w:sz w:val="24"/>
      <w:lang w:val="en-US" w:eastAsia="en-US"/>
    </w:rPr>
  </w:style>
  <w:style w:type="character" w:customStyle="1" w:styleId="st">
    <w:name w:val="st"/>
    <w:basedOn w:val="DefaultParagraphFont"/>
  </w:style>
  <w:style w:type="character" w:customStyle="1" w:styleId="FooterChar">
    <w:name w:val="Footer Char"/>
    <w:link w:val="Footer"/>
    <w:uiPriority w:val="99"/>
    <w:rPr>
      <w:rFonts w:ascii="Helvetica" w:hAnsi="Helvetica"/>
      <w:sz w:val="16"/>
      <w:lang w:eastAsia="en-US"/>
    </w:rPr>
  </w:style>
  <w:style w:type="character" w:styleId="LineNumber">
    <w:name w:val="line number"/>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fr-FR" w:bidi="fr-FR"/>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eastAsia="fr-FR" w:bidi="fr-FR"/>
    </w:rPr>
  </w:style>
  <w:style w:type="character" w:customStyle="1" w:styleId="DraftingNotesAgencyChar">
    <w:name w:val="Drafting Notes (Agency) Char"/>
    <w:link w:val="DraftingNotesAgency"/>
    <w:rPr>
      <w:rFonts w:ascii="Courier New" w:eastAsia="Verdana" w:hAnsi="Courier New"/>
      <w:i/>
      <w:color w:val="339966"/>
      <w:sz w:val="22"/>
      <w:szCs w:val="18"/>
      <w:lang w:val="fr-FR" w:eastAsia="fr-FR" w:bidi="fr-FR"/>
    </w:rPr>
  </w:style>
  <w:style w:type="character" w:customStyle="1" w:styleId="BodytextAgencyChar">
    <w:name w:val="Body text (Agency) Char"/>
    <w:link w:val="BodytextAgency"/>
    <w:rPr>
      <w:rFonts w:ascii="Verdana" w:hAnsi="Verdana"/>
      <w:snapToGrid w:val="0"/>
      <w:sz w:val="18"/>
      <w:lang w:eastAsia="en-US"/>
    </w:rPr>
  </w:style>
  <w:style w:type="character" w:customStyle="1" w:styleId="No-numheading3AgencyChar">
    <w:name w:val="No-num heading 3 (Agency) Char"/>
    <w:link w:val="No-numheading3Agency"/>
    <w:rPr>
      <w:rFonts w:ascii="Verdana" w:eastAsia="Verdana" w:hAnsi="Verdana"/>
      <w:b/>
      <w:bCs/>
      <w:kern w:val="32"/>
      <w:sz w:val="22"/>
      <w:szCs w:val="22"/>
      <w:lang w:val="fr-FR" w:eastAsia="fr-FR" w:bidi="fr-FR"/>
    </w:rPr>
  </w:style>
  <w:style w:type="character" w:customStyle="1" w:styleId="UnresolvedMention1">
    <w:name w:val="Unresolved Mention1"/>
    <w:basedOn w:val="DefaultParagraphFont"/>
    <w:uiPriority w:val="99"/>
    <w:semiHidden/>
    <w:unhideWhenUsed/>
    <w:rsid w:val="00774073"/>
    <w:rPr>
      <w:color w:val="605E5C"/>
      <w:shd w:val="clear" w:color="auto" w:fill="E1DFDD"/>
    </w:rPr>
  </w:style>
  <w:style w:type="paragraph" w:customStyle="1" w:styleId="StyleBoldLeft0cmHanging1cm">
    <w:name w:val="Style Bold Left:  0 cm Hanging:  1 cm"/>
    <w:basedOn w:val="Normal"/>
    <w:rsid w:val="0093510C"/>
    <w:pPr>
      <w:ind w:left="567" w:hanging="567"/>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50">
      <w:bodyDiv w:val="1"/>
      <w:marLeft w:val="0"/>
      <w:marRight w:val="0"/>
      <w:marTop w:val="0"/>
      <w:marBottom w:val="0"/>
      <w:divBdr>
        <w:top w:val="none" w:sz="0" w:space="0" w:color="auto"/>
        <w:left w:val="none" w:sz="0" w:space="0" w:color="auto"/>
        <w:bottom w:val="none" w:sz="0" w:space="0" w:color="auto"/>
        <w:right w:val="none" w:sz="0" w:space="0" w:color="auto"/>
      </w:divBdr>
    </w:div>
    <w:div w:id="21711377">
      <w:bodyDiv w:val="1"/>
      <w:marLeft w:val="0"/>
      <w:marRight w:val="0"/>
      <w:marTop w:val="0"/>
      <w:marBottom w:val="0"/>
      <w:divBdr>
        <w:top w:val="none" w:sz="0" w:space="0" w:color="auto"/>
        <w:left w:val="none" w:sz="0" w:space="0" w:color="auto"/>
        <w:bottom w:val="none" w:sz="0" w:space="0" w:color="auto"/>
        <w:right w:val="none" w:sz="0" w:space="0" w:color="auto"/>
      </w:divBdr>
    </w:div>
    <w:div w:id="26804351">
      <w:bodyDiv w:val="1"/>
      <w:marLeft w:val="0"/>
      <w:marRight w:val="0"/>
      <w:marTop w:val="0"/>
      <w:marBottom w:val="0"/>
      <w:divBdr>
        <w:top w:val="none" w:sz="0" w:space="0" w:color="auto"/>
        <w:left w:val="none" w:sz="0" w:space="0" w:color="auto"/>
        <w:bottom w:val="none" w:sz="0" w:space="0" w:color="auto"/>
        <w:right w:val="none" w:sz="0" w:space="0" w:color="auto"/>
      </w:divBdr>
    </w:div>
    <w:div w:id="41637703">
      <w:bodyDiv w:val="1"/>
      <w:marLeft w:val="0"/>
      <w:marRight w:val="0"/>
      <w:marTop w:val="0"/>
      <w:marBottom w:val="0"/>
      <w:divBdr>
        <w:top w:val="none" w:sz="0" w:space="0" w:color="auto"/>
        <w:left w:val="none" w:sz="0" w:space="0" w:color="auto"/>
        <w:bottom w:val="none" w:sz="0" w:space="0" w:color="auto"/>
        <w:right w:val="none" w:sz="0" w:space="0" w:color="auto"/>
      </w:divBdr>
    </w:div>
    <w:div w:id="51540729">
      <w:bodyDiv w:val="1"/>
      <w:marLeft w:val="0"/>
      <w:marRight w:val="0"/>
      <w:marTop w:val="0"/>
      <w:marBottom w:val="0"/>
      <w:divBdr>
        <w:top w:val="none" w:sz="0" w:space="0" w:color="auto"/>
        <w:left w:val="none" w:sz="0" w:space="0" w:color="auto"/>
        <w:bottom w:val="none" w:sz="0" w:space="0" w:color="auto"/>
        <w:right w:val="none" w:sz="0" w:space="0" w:color="auto"/>
      </w:divBdr>
    </w:div>
    <w:div w:id="62921966">
      <w:bodyDiv w:val="1"/>
      <w:marLeft w:val="0"/>
      <w:marRight w:val="0"/>
      <w:marTop w:val="0"/>
      <w:marBottom w:val="0"/>
      <w:divBdr>
        <w:top w:val="none" w:sz="0" w:space="0" w:color="auto"/>
        <w:left w:val="none" w:sz="0" w:space="0" w:color="auto"/>
        <w:bottom w:val="none" w:sz="0" w:space="0" w:color="auto"/>
        <w:right w:val="none" w:sz="0" w:space="0" w:color="auto"/>
      </w:divBdr>
    </w:div>
    <w:div w:id="73359200">
      <w:bodyDiv w:val="1"/>
      <w:marLeft w:val="0"/>
      <w:marRight w:val="0"/>
      <w:marTop w:val="0"/>
      <w:marBottom w:val="0"/>
      <w:divBdr>
        <w:top w:val="none" w:sz="0" w:space="0" w:color="auto"/>
        <w:left w:val="none" w:sz="0" w:space="0" w:color="auto"/>
        <w:bottom w:val="none" w:sz="0" w:space="0" w:color="auto"/>
        <w:right w:val="none" w:sz="0" w:space="0" w:color="auto"/>
      </w:divBdr>
    </w:div>
    <w:div w:id="120346502">
      <w:bodyDiv w:val="1"/>
      <w:marLeft w:val="0"/>
      <w:marRight w:val="0"/>
      <w:marTop w:val="0"/>
      <w:marBottom w:val="0"/>
      <w:divBdr>
        <w:top w:val="none" w:sz="0" w:space="0" w:color="auto"/>
        <w:left w:val="none" w:sz="0" w:space="0" w:color="auto"/>
        <w:bottom w:val="none" w:sz="0" w:space="0" w:color="auto"/>
        <w:right w:val="none" w:sz="0" w:space="0" w:color="auto"/>
      </w:divBdr>
    </w:div>
    <w:div w:id="160314234">
      <w:bodyDiv w:val="1"/>
      <w:marLeft w:val="0"/>
      <w:marRight w:val="0"/>
      <w:marTop w:val="0"/>
      <w:marBottom w:val="0"/>
      <w:divBdr>
        <w:top w:val="none" w:sz="0" w:space="0" w:color="auto"/>
        <w:left w:val="none" w:sz="0" w:space="0" w:color="auto"/>
        <w:bottom w:val="none" w:sz="0" w:space="0" w:color="auto"/>
        <w:right w:val="none" w:sz="0" w:space="0" w:color="auto"/>
      </w:divBdr>
    </w:div>
    <w:div w:id="170921630">
      <w:bodyDiv w:val="1"/>
      <w:marLeft w:val="0"/>
      <w:marRight w:val="0"/>
      <w:marTop w:val="0"/>
      <w:marBottom w:val="0"/>
      <w:divBdr>
        <w:top w:val="none" w:sz="0" w:space="0" w:color="auto"/>
        <w:left w:val="none" w:sz="0" w:space="0" w:color="auto"/>
        <w:bottom w:val="none" w:sz="0" w:space="0" w:color="auto"/>
        <w:right w:val="none" w:sz="0" w:space="0" w:color="auto"/>
      </w:divBdr>
    </w:div>
    <w:div w:id="197398861">
      <w:bodyDiv w:val="1"/>
      <w:marLeft w:val="0"/>
      <w:marRight w:val="0"/>
      <w:marTop w:val="0"/>
      <w:marBottom w:val="0"/>
      <w:divBdr>
        <w:top w:val="none" w:sz="0" w:space="0" w:color="auto"/>
        <w:left w:val="none" w:sz="0" w:space="0" w:color="auto"/>
        <w:bottom w:val="none" w:sz="0" w:space="0" w:color="auto"/>
        <w:right w:val="none" w:sz="0" w:space="0" w:color="auto"/>
      </w:divBdr>
    </w:div>
    <w:div w:id="222763344">
      <w:bodyDiv w:val="1"/>
      <w:marLeft w:val="0"/>
      <w:marRight w:val="0"/>
      <w:marTop w:val="0"/>
      <w:marBottom w:val="0"/>
      <w:divBdr>
        <w:top w:val="none" w:sz="0" w:space="0" w:color="auto"/>
        <w:left w:val="none" w:sz="0" w:space="0" w:color="auto"/>
        <w:bottom w:val="none" w:sz="0" w:space="0" w:color="auto"/>
        <w:right w:val="none" w:sz="0" w:space="0" w:color="auto"/>
      </w:divBdr>
    </w:div>
    <w:div w:id="223227335">
      <w:bodyDiv w:val="1"/>
      <w:marLeft w:val="0"/>
      <w:marRight w:val="0"/>
      <w:marTop w:val="0"/>
      <w:marBottom w:val="0"/>
      <w:divBdr>
        <w:top w:val="none" w:sz="0" w:space="0" w:color="auto"/>
        <w:left w:val="none" w:sz="0" w:space="0" w:color="auto"/>
        <w:bottom w:val="none" w:sz="0" w:space="0" w:color="auto"/>
        <w:right w:val="none" w:sz="0" w:space="0" w:color="auto"/>
      </w:divBdr>
    </w:div>
    <w:div w:id="229117680">
      <w:bodyDiv w:val="1"/>
      <w:marLeft w:val="0"/>
      <w:marRight w:val="0"/>
      <w:marTop w:val="0"/>
      <w:marBottom w:val="0"/>
      <w:divBdr>
        <w:top w:val="none" w:sz="0" w:space="0" w:color="auto"/>
        <w:left w:val="none" w:sz="0" w:space="0" w:color="auto"/>
        <w:bottom w:val="none" w:sz="0" w:space="0" w:color="auto"/>
        <w:right w:val="none" w:sz="0" w:space="0" w:color="auto"/>
      </w:divBdr>
    </w:div>
    <w:div w:id="244999885">
      <w:bodyDiv w:val="1"/>
      <w:marLeft w:val="0"/>
      <w:marRight w:val="0"/>
      <w:marTop w:val="0"/>
      <w:marBottom w:val="0"/>
      <w:divBdr>
        <w:top w:val="none" w:sz="0" w:space="0" w:color="auto"/>
        <w:left w:val="none" w:sz="0" w:space="0" w:color="auto"/>
        <w:bottom w:val="none" w:sz="0" w:space="0" w:color="auto"/>
        <w:right w:val="none" w:sz="0" w:space="0" w:color="auto"/>
      </w:divBdr>
    </w:div>
    <w:div w:id="253708265">
      <w:bodyDiv w:val="1"/>
      <w:marLeft w:val="0"/>
      <w:marRight w:val="0"/>
      <w:marTop w:val="0"/>
      <w:marBottom w:val="0"/>
      <w:divBdr>
        <w:top w:val="none" w:sz="0" w:space="0" w:color="auto"/>
        <w:left w:val="none" w:sz="0" w:space="0" w:color="auto"/>
        <w:bottom w:val="none" w:sz="0" w:space="0" w:color="auto"/>
        <w:right w:val="none" w:sz="0" w:space="0" w:color="auto"/>
      </w:divBdr>
    </w:div>
    <w:div w:id="255747967">
      <w:bodyDiv w:val="1"/>
      <w:marLeft w:val="0"/>
      <w:marRight w:val="0"/>
      <w:marTop w:val="0"/>
      <w:marBottom w:val="0"/>
      <w:divBdr>
        <w:top w:val="none" w:sz="0" w:space="0" w:color="auto"/>
        <w:left w:val="none" w:sz="0" w:space="0" w:color="auto"/>
        <w:bottom w:val="none" w:sz="0" w:space="0" w:color="auto"/>
        <w:right w:val="none" w:sz="0" w:space="0" w:color="auto"/>
      </w:divBdr>
    </w:div>
    <w:div w:id="319700428">
      <w:bodyDiv w:val="1"/>
      <w:marLeft w:val="0"/>
      <w:marRight w:val="0"/>
      <w:marTop w:val="0"/>
      <w:marBottom w:val="0"/>
      <w:divBdr>
        <w:top w:val="none" w:sz="0" w:space="0" w:color="auto"/>
        <w:left w:val="none" w:sz="0" w:space="0" w:color="auto"/>
        <w:bottom w:val="none" w:sz="0" w:space="0" w:color="auto"/>
        <w:right w:val="none" w:sz="0" w:space="0" w:color="auto"/>
      </w:divBdr>
    </w:div>
    <w:div w:id="379473643">
      <w:bodyDiv w:val="1"/>
      <w:marLeft w:val="0"/>
      <w:marRight w:val="0"/>
      <w:marTop w:val="0"/>
      <w:marBottom w:val="0"/>
      <w:divBdr>
        <w:top w:val="none" w:sz="0" w:space="0" w:color="auto"/>
        <w:left w:val="none" w:sz="0" w:space="0" w:color="auto"/>
        <w:bottom w:val="none" w:sz="0" w:space="0" w:color="auto"/>
        <w:right w:val="none" w:sz="0" w:space="0" w:color="auto"/>
      </w:divBdr>
    </w:div>
    <w:div w:id="381907012">
      <w:bodyDiv w:val="1"/>
      <w:marLeft w:val="0"/>
      <w:marRight w:val="0"/>
      <w:marTop w:val="0"/>
      <w:marBottom w:val="0"/>
      <w:divBdr>
        <w:top w:val="none" w:sz="0" w:space="0" w:color="auto"/>
        <w:left w:val="none" w:sz="0" w:space="0" w:color="auto"/>
        <w:bottom w:val="none" w:sz="0" w:space="0" w:color="auto"/>
        <w:right w:val="none" w:sz="0" w:space="0" w:color="auto"/>
      </w:divBdr>
    </w:div>
    <w:div w:id="413405749">
      <w:bodyDiv w:val="1"/>
      <w:marLeft w:val="0"/>
      <w:marRight w:val="0"/>
      <w:marTop w:val="0"/>
      <w:marBottom w:val="0"/>
      <w:divBdr>
        <w:top w:val="none" w:sz="0" w:space="0" w:color="auto"/>
        <w:left w:val="none" w:sz="0" w:space="0" w:color="auto"/>
        <w:bottom w:val="none" w:sz="0" w:space="0" w:color="auto"/>
        <w:right w:val="none" w:sz="0" w:space="0" w:color="auto"/>
      </w:divBdr>
    </w:div>
    <w:div w:id="438724181">
      <w:bodyDiv w:val="1"/>
      <w:marLeft w:val="0"/>
      <w:marRight w:val="0"/>
      <w:marTop w:val="0"/>
      <w:marBottom w:val="0"/>
      <w:divBdr>
        <w:top w:val="none" w:sz="0" w:space="0" w:color="auto"/>
        <w:left w:val="none" w:sz="0" w:space="0" w:color="auto"/>
        <w:bottom w:val="none" w:sz="0" w:space="0" w:color="auto"/>
        <w:right w:val="none" w:sz="0" w:space="0" w:color="auto"/>
      </w:divBdr>
    </w:div>
    <w:div w:id="454906387">
      <w:bodyDiv w:val="1"/>
      <w:marLeft w:val="0"/>
      <w:marRight w:val="0"/>
      <w:marTop w:val="0"/>
      <w:marBottom w:val="0"/>
      <w:divBdr>
        <w:top w:val="none" w:sz="0" w:space="0" w:color="auto"/>
        <w:left w:val="none" w:sz="0" w:space="0" w:color="auto"/>
        <w:bottom w:val="none" w:sz="0" w:space="0" w:color="auto"/>
        <w:right w:val="none" w:sz="0" w:space="0" w:color="auto"/>
      </w:divBdr>
    </w:div>
    <w:div w:id="459031203">
      <w:bodyDiv w:val="1"/>
      <w:marLeft w:val="0"/>
      <w:marRight w:val="0"/>
      <w:marTop w:val="0"/>
      <w:marBottom w:val="0"/>
      <w:divBdr>
        <w:top w:val="none" w:sz="0" w:space="0" w:color="auto"/>
        <w:left w:val="none" w:sz="0" w:space="0" w:color="auto"/>
        <w:bottom w:val="none" w:sz="0" w:space="0" w:color="auto"/>
        <w:right w:val="none" w:sz="0" w:space="0" w:color="auto"/>
      </w:divBdr>
    </w:div>
    <w:div w:id="460809318">
      <w:bodyDiv w:val="1"/>
      <w:marLeft w:val="0"/>
      <w:marRight w:val="0"/>
      <w:marTop w:val="0"/>
      <w:marBottom w:val="0"/>
      <w:divBdr>
        <w:top w:val="none" w:sz="0" w:space="0" w:color="auto"/>
        <w:left w:val="none" w:sz="0" w:space="0" w:color="auto"/>
        <w:bottom w:val="none" w:sz="0" w:space="0" w:color="auto"/>
        <w:right w:val="none" w:sz="0" w:space="0" w:color="auto"/>
      </w:divBdr>
    </w:div>
    <w:div w:id="467288217">
      <w:bodyDiv w:val="1"/>
      <w:marLeft w:val="0"/>
      <w:marRight w:val="0"/>
      <w:marTop w:val="0"/>
      <w:marBottom w:val="0"/>
      <w:divBdr>
        <w:top w:val="none" w:sz="0" w:space="0" w:color="auto"/>
        <w:left w:val="none" w:sz="0" w:space="0" w:color="auto"/>
        <w:bottom w:val="none" w:sz="0" w:space="0" w:color="auto"/>
        <w:right w:val="none" w:sz="0" w:space="0" w:color="auto"/>
      </w:divBdr>
    </w:div>
    <w:div w:id="475223338">
      <w:bodyDiv w:val="1"/>
      <w:marLeft w:val="0"/>
      <w:marRight w:val="0"/>
      <w:marTop w:val="0"/>
      <w:marBottom w:val="0"/>
      <w:divBdr>
        <w:top w:val="none" w:sz="0" w:space="0" w:color="auto"/>
        <w:left w:val="none" w:sz="0" w:space="0" w:color="auto"/>
        <w:bottom w:val="none" w:sz="0" w:space="0" w:color="auto"/>
        <w:right w:val="none" w:sz="0" w:space="0" w:color="auto"/>
      </w:divBdr>
    </w:div>
    <w:div w:id="494418237">
      <w:bodyDiv w:val="1"/>
      <w:marLeft w:val="0"/>
      <w:marRight w:val="0"/>
      <w:marTop w:val="0"/>
      <w:marBottom w:val="0"/>
      <w:divBdr>
        <w:top w:val="none" w:sz="0" w:space="0" w:color="auto"/>
        <w:left w:val="none" w:sz="0" w:space="0" w:color="auto"/>
        <w:bottom w:val="none" w:sz="0" w:space="0" w:color="auto"/>
        <w:right w:val="none" w:sz="0" w:space="0" w:color="auto"/>
      </w:divBdr>
    </w:div>
    <w:div w:id="529924918">
      <w:bodyDiv w:val="1"/>
      <w:marLeft w:val="0"/>
      <w:marRight w:val="0"/>
      <w:marTop w:val="0"/>
      <w:marBottom w:val="0"/>
      <w:divBdr>
        <w:top w:val="none" w:sz="0" w:space="0" w:color="auto"/>
        <w:left w:val="none" w:sz="0" w:space="0" w:color="auto"/>
        <w:bottom w:val="none" w:sz="0" w:space="0" w:color="auto"/>
        <w:right w:val="none" w:sz="0" w:space="0" w:color="auto"/>
      </w:divBdr>
    </w:div>
    <w:div w:id="554967975">
      <w:bodyDiv w:val="1"/>
      <w:marLeft w:val="0"/>
      <w:marRight w:val="0"/>
      <w:marTop w:val="0"/>
      <w:marBottom w:val="0"/>
      <w:divBdr>
        <w:top w:val="none" w:sz="0" w:space="0" w:color="auto"/>
        <w:left w:val="none" w:sz="0" w:space="0" w:color="auto"/>
        <w:bottom w:val="none" w:sz="0" w:space="0" w:color="auto"/>
        <w:right w:val="none" w:sz="0" w:space="0" w:color="auto"/>
      </w:divBdr>
    </w:div>
    <w:div w:id="557934263">
      <w:bodyDiv w:val="1"/>
      <w:marLeft w:val="0"/>
      <w:marRight w:val="0"/>
      <w:marTop w:val="0"/>
      <w:marBottom w:val="0"/>
      <w:divBdr>
        <w:top w:val="none" w:sz="0" w:space="0" w:color="auto"/>
        <w:left w:val="none" w:sz="0" w:space="0" w:color="auto"/>
        <w:bottom w:val="none" w:sz="0" w:space="0" w:color="auto"/>
        <w:right w:val="none" w:sz="0" w:space="0" w:color="auto"/>
      </w:divBdr>
    </w:div>
    <w:div w:id="571280087">
      <w:bodyDiv w:val="1"/>
      <w:marLeft w:val="0"/>
      <w:marRight w:val="0"/>
      <w:marTop w:val="0"/>
      <w:marBottom w:val="0"/>
      <w:divBdr>
        <w:top w:val="none" w:sz="0" w:space="0" w:color="auto"/>
        <w:left w:val="none" w:sz="0" w:space="0" w:color="auto"/>
        <w:bottom w:val="none" w:sz="0" w:space="0" w:color="auto"/>
        <w:right w:val="none" w:sz="0" w:space="0" w:color="auto"/>
      </w:divBdr>
    </w:div>
    <w:div w:id="582684145">
      <w:bodyDiv w:val="1"/>
      <w:marLeft w:val="0"/>
      <w:marRight w:val="0"/>
      <w:marTop w:val="0"/>
      <w:marBottom w:val="0"/>
      <w:divBdr>
        <w:top w:val="none" w:sz="0" w:space="0" w:color="auto"/>
        <w:left w:val="none" w:sz="0" w:space="0" w:color="auto"/>
        <w:bottom w:val="none" w:sz="0" w:space="0" w:color="auto"/>
        <w:right w:val="none" w:sz="0" w:space="0" w:color="auto"/>
      </w:divBdr>
    </w:div>
    <w:div w:id="594900696">
      <w:bodyDiv w:val="1"/>
      <w:marLeft w:val="0"/>
      <w:marRight w:val="0"/>
      <w:marTop w:val="0"/>
      <w:marBottom w:val="0"/>
      <w:divBdr>
        <w:top w:val="none" w:sz="0" w:space="0" w:color="auto"/>
        <w:left w:val="none" w:sz="0" w:space="0" w:color="auto"/>
        <w:bottom w:val="none" w:sz="0" w:space="0" w:color="auto"/>
        <w:right w:val="none" w:sz="0" w:space="0" w:color="auto"/>
      </w:divBdr>
    </w:div>
    <w:div w:id="607539693">
      <w:bodyDiv w:val="1"/>
      <w:marLeft w:val="0"/>
      <w:marRight w:val="0"/>
      <w:marTop w:val="0"/>
      <w:marBottom w:val="0"/>
      <w:divBdr>
        <w:top w:val="none" w:sz="0" w:space="0" w:color="auto"/>
        <w:left w:val="none" w:sz="0" w:space="0" w:color="auto"/>
        <w:bottom w:val="none" w:sz="0" w:space="0" w:color="auto"/>
        <w:right w:val="none" w:sz="0" w:space="0" w:color="auto"/>
      </w:divBdr>
    </w:div>
    <w:div w:id="626543669">
      <w:bodyDiv w:val="1"/>
      <w:marLeft w:val="0"/>
      <w:marRight w:val="0"/>
      <w:marTop w:val="0"/>
      <w:marBottom w:val="0"/>
      <w:divBdr>
        <w:top w:val="none" w:sz="0" w:space="0" w:color="auto"/>
        <w:left w:val="none" w:sz="0" w:space="0" w:color="auto"/>
        <w:bottom w:val="none" w:sz="0" w:space="0" w:color="auto"/>
        <w:right w:val="none" w:sz="0" w:space="0" w:color="auto"/>
      </w:divBdr>
    </w:div>
    <w:div w:id="642538090">
      <w:bodyDiv w:val="1"/>
      <w:marLeft w:val="0"/>
      <w:marRight w:val="0"/>
      <w:marTop w:val="0"/>
      <w:marBottom w:val="0"/>
      <w:divBdr>
        <w:top w:val="none" w:sz="0" w:space="0" w:color="auto"/>
        <w:left w:val="none" w:sz="0" w:space="0" w:color="auto"/>
        <w:bottom w:val="none" w:sz="0" w:space="0" w:color="auto"/>
        <w:right w:val="none" w:sz="0" w:space="0" w:color="auto"/>
      </w:divBdr>
    </w:div>
    <w:div w:id="675422216">
      <w:bodyDiv w:val="1"/>
      <w:marLeft w:val="0"/>
      <w:marRight w:val="0"/>
      <w:marTop w:val="0"/>
      <w:marBottom w:val="0"/>
      <w:divBdr>
        <w:top w:val="none" w:sz="0" w:space="0" w:color="auto"/>
        <w:left w:val="none" w:sz="0" w:space="0" w:color="auto"/>
        <w:bottom w:val="none" w:sz="0" w:space="0" w:color="auto"/>
        <w:right w:val="none" w:sz="0" w:space="0" w:color="auto"/>
      </w:divBdr>
    </w:div>
    <w:div w:id="727923902">
      <w:bodyDiv w:val="1"/>
      <w:marLeft w:val="0"/>
      <w:marRight w:val="0"/>
      <w:marTop w:val="0"/>
      <w:marBottom w:val="0"/>
      <w:divBdr>
        <w:top w:val="none" w:sz="0" w:space="0" w:color="auto"/>
        <w:left w:val="none" w:sz="0" w:space="0" w:color="auto"/>
        <w:bottom w:val="none" w:sz="0" w:space="0" w:color="auto"/>
        <w:right w:val="none" w:sz="0" w:space="0" w:color="auto"/>
      </w:divBdr>
    </w:div>
    <w:div w:id="765617254">
      <w:bodyDiv w:val="1"/>
      <w:marLeft w:val="0"/>
      <w:marRight w:val="0"/>
      <w:marTop w:val="0"/>
      <w:marBottom w:val="0"/>
      <w:divBdr>
        <w:top w:val="none" w:sz="0" w:space="0" w:color="auto"/>
        <w:left w:val="none" w:sz="0" w:space="0" w:color="auto"/>
        <w:bottom w:val="none" w:sz="0" w:space="0" w:color="auto"/>
        <w:right w:val="none" w:sz="0" w:space="0" w:color="auto"/>
      </w:divBdr>
    </w:div>
    <w:div w:id="783619140">
      <w:bodyDiv w:val="1"/>
      <w:marLeft w:val="0"/>
      <w:marRight w:val="0"/>
      <w:marTop w:val="0"/>
      <w:marBottom w:val="0"/>
      <w:divBdr>
        <w:top w:val="none" w:sz="0" w:space="0" w:color="auto"/>
        <w:left w:val="none" w:sz="0" w:space="0" w:color="auto"/>
        <w:bottom w:val="none" w:sz="0" w:space="0" w:color="auto"/>
        <w:right w:val="none" w:sz="0" w:space="0" w:color="auto"/>
      </w:divBdr>
    </w:div>
    <w:div w:id="796603631">
      <w:bodyDiv w:val="1"/>
      <w:marLeft w:val="0"/>
      <w:marRight w:val="0"/>
      <w:marTop w:val="0"/>
      <w:marBottom w:val="0"/>
      <w:divBdr>
        <w:top w:val="none" w:sz="0" w:space="0" w:color="auto"/>
        <w:left w:val="none" w:sz="0" w:space="0" w:color="auto"/>
        <w:bottom w:val="none" w:sz="0" w:space="0" w:color="auto"/>
        <w:right w:val="none" w:sz="0" w:space="0" w:color="auto"/>
      </w:divBdr>
      <w:divsChild>
        <w:div w:id="2135100812">
          <w:marLeft w:val="0"/>
          <w:marRight w:val="0"/>
          <w:marTop w:val="0"/>
          <w:marBottom w:val="0"/>
          <w:divBdr>
            <w:top w:val="none" w:sz="0" w:space="0" w:color="auto"/>
            <w:left w:val="none" w:sz="0" w:space="0" w:color="auto"/>
            <w:bottom w:val="none" w:sz="0" w:space="0" w:color="auto"/>
            <w:right w:val="none" w:sz="0" w:space="0" w:color="auto"/>
          </w:divBdr>
          <w:divsChild>
            <w:div w:id="779884018">
              <w:marLeft w:val="0"/>
              <w:marRight w:val="0"/>
              <w:marTop w:val="0"/>
              <w:marBottom w:val="0"/>
              <w:divBdr>
                <w:top w:val="none" w:sz="0" w:space="0" w:color="auto"/>
                <w:left w:val="none" w:sz="0" w:space="0" w:color="auto"/>
                <w:bottom w:val="none" w:sz="0" w:space="0" w:color="auto"/>
                <w:right w:val="none" w:sz="0" w:space="0" w:color="auto"/>
              </w:divBdr>
              <w:divsChild>
                <w:div w:id="452409279">
                  <w:marLeft w:val="0"/>
                  <w:marRight w:val="0"/>
                  <w:marTop w:val="0"/>
                  <w:marBottom w:val="0"/>
                  <w:divBdr>
                    <w:top w:val="none" w:sz="0" w:space="0" w:color="auto"/>
                    <w:left w:val="none" w:sz="0" w:space="0" w:color="auto"/>
                    <w:bottom w:val="none" w:sz="0" w:space="0" w:color="auto"/>
                    <w:right w:val="none" w:sz="0" w:space="0" w:color="auto"/>
                  </w:divBdr>
                  <w:divsChild>
                    <w:div w:id="824467080">
                      <w:marLeft w:val="0"/>
                      <w:marRight w:val="0"/>
                      <w:marTop w:val="0"/>
                      <w:marBottom w:val="0"/>
                      <w:divBdr>
                        <w:top w:val="none" w:sz="0" w:space="0" w:color="auto"/>
                        <w:left w:val="none" w:sz="0" w:space="0" w:color="auto"/>
                        <w:bottom w:val="none" w:sz="0" w:space="0" w:color="auto"/>
                        <w:right w:val="none" w:sz="0" w:space="0" w:color="auto"/>
                      </w:divBdr>
                      <w:divsChild>
                        <w:div w:id="2135368651">
                          <w:marLeft w:val="0"/>
                          <w:marRight w:val="0"/>
                          <w:marTop w:val="0"/>
                          <w:marBottom w:val="0"/>
                          <w:divBdr>
                            <w:top w:val="none" w:sz="0" w:space="0" w:color="auto"/>
                            <w:left w:val="none" w:sz="0" w:space="0" w:color="auto"/>
                            <w:bottom w:val="none" w:sz="0" w:space="0" w:color="auto"/>
                            <w:right w:val="none" w:sz="0" w:space="0" w:color="auto"/>
                          </w:divBdr>
                          <w:divsChild>
                            <w:div w:id="914556288">
                              <w:marLeft w:val="0"/>
                              <w:marRight w:val="0"/>
                              <w:marTop w:val="0"/>
                              <w:marBottom w:val="0"/>
                              <w:divBdr>
                                <w:top w:val="none" w:sz="0" w:space="0" w:color="auto"/>
                                <w:left w:val="none" w:sz="0" w:space="0" w:color="auto"/>
                                <w:bottom w:val="none" w:sz="0" w:space="0" w:color="auto"/>
                                <w:right w:val="none" w:sz="0" w:space="0" w:color="auto"/>
                              </w:divBdr>
                              <w:divsChild>
                                <w:div w:id="721059156">
                                  <w:marLeft w:val="0"/>
                                  <w:marRight w:val="0"/>
                                  <w:marTop w:val="0"/>
                                  <w:marBottom w:val="0"/>
                                  <w:divBdr>
                                    <w:top w:val="none" w:sz="0" w:space="0" w:color="auto"/>
                                    <w:left w:val="none" w:sz="0" w:space="0" w:color="auto"/>
                                    <w:bottom w:val="none" w:sz="0" w:space="0" w:color="auto"/>
                                    <w:right w:val="none" w:sz="0" w:space="0" w:color="auto"/>
                                  </w:divBdr>
                                  <w:divsChild>
                                    <w:div w:id="1046904685">
                                      <w:marLeft w:val="60"/>
                                      <w:marRight w:val="0"/>
                                      <w:marTop w:val="0"/>
                                      <w:marBottom w:val="0"/>
                                      <w:divBdr>
                                        <w:top w:val="none" w:sz="0" w:space="0" w:color="auto"/>
                                        <w:left w:val="none" w:sz="0" w:space="0" w:color="auto"/>
                                        <w:bottom w:val="none" w:sz="0" w:space="0" w:color="auto"/>
                                        <w:right w:val="none" w:sz="0" w:space="0" w:color="auto"/>
                                      </w:divBdr>
                                      <w:divsChild>
                                        <w:div w:id="1775858501">
                                          <w:marLeft w:val="0"/>
                                          <w:marRight w:val="0"/>
                                          <w:marTop w:val="0"/>
                                          <w:marBottom w:val="0"/>
                                          <w:divBdr>
                                            <w:top w:val="none" w:sz="0" w:space="0" w:color="auto"/>
                                            <w:left w:val="none" w:sz="0" w:space="0" w:color="auto"/>
                                            <w:bottom w:val="none" w:sz="0" w:space="0" w:color="auto"/>
                                            <w:right w:val="none" w:sz="0" w:space="0" w:color="auto"/>
                                          </w:divBdr>
                                          <w:divsChild>
                                            <w:div w:id="105664844">
                                              <w:marLeft w:val="0"/>
                                              <w:marRight w:val="0"/>
                                              <w:marTop w:val="0"/>
                                              <w:marBottom w:val="120"/>
                                              <w:divBdr>
                                                <w:top w:val="single" w:sz="6" w:space="0" w:color="F5F5F5"/>
                                                <w:left w:val="single" w:sz="6" w:space="0" w:color="F5F5F5"/>
                                                <w:bottom w:val="single" w:sz="6" w:space="0" w:color="F5F5F5"/>
                                                <w:right w:val="single" w:sz="6" w:space="0" w:color="F5F5F5"/>
                                              </w:divBdr>
                                              <w:divsChild>
                                                <w:div w:id="2059740049">
                                                  <w:marLeft w:val="0"/>
                                                  <w:marRight w:val="0"/>
                                                  <w:marTop w:val="0"/>
                                                  <w:marBottom w:val="0"/>
                                                  <w:divBdr>
                                                    <w:top w:val="none" w:sz="0" w:space="0" w:color="auto"/>
                                                    <w:left w:val="none" w:sz="0" w:space="0" w:color="auto"/>
                                                    <w:bottom w:val="none" w:sz="0" w:space="0" w:color="auto"/>
                                                    <w:right w:val="none" w:sz="0" w:space="0" w:color="auto"/>
                                                  </w:divBdr>
                                                  <w:divsChild>
                                                    <w:div w:id="59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0541666">
      <w:bodyDiv w:val="1"/>
      <w:marLeft w:val="0"/>
      <w:marRight w:val="0"/>
      <w:marTop w:val="0"/>
      <w:marBottom w:val="0"/>
      <w:divBdr>
        <w:top w:val="none" w:sz="0" w:space="0" w:color="auto"/>
        <w:left w:val="none" w:sz="0" w:space="0" w:color="auto"/>
        <w:bottom w:val="none" w:sz="0" w:space="0" w:color="auto"/>
        <w:right w:val="none" w:sz="0" w:space="0" w:color="auto"/>
      </w:divBdr>
    </w:div>
    <w:div w:id="809639048">
      <w:bodyDiv w:val="1"/>
      <w:marLeft w:val="0"/>
      <w:marRight w:val="0"/>
      <w:marTop w:val="0"/>
      <w:marBottom w:val="0"/>
      <w:divBdr>
        <w:top w:val="none" w:sz="0" w:space="0" w:color="auto"/>
        <w:left w:val="none" w:sz="0" w:space="0" w:color="auto"/>
        <w:bottom w:val="none" w:sz="0" w:space="0" w:color="auto"/>
        <w:right w:val="none" w:sz="0" w:space="0" w:color="auto"/>
      </w:divBdr>
    </w:div>
    <w:div w:id="829295715">
      <w:bodyDiv w:val="1"/>
      <w:marLeft w:val="0"/>
      <w:marRight w:val="0"/>
      <w:marTop w:val="0"/>
      <w:marBottom w:val="0"/>
      <w:divBdr>
        <w:top w:val="none" w:sz="0" w:space="0" w:color="auto"/>
        <w:left w:val="none" w:sz="0" w:space="0" w:color="auto"/>
        <w:bottom w:val="none" w:sz="0" w:space="0" w:color="auto"/>
        <w:right w:val="none" w:sz="0" w:space="0" w:color="auto"/>
      </w:divBdr>
    </w:div>
    <w:div w:id="835724472">
      <w:bodyDiv w:val="1"/>
      <w:marLeft w:val="0"/>
      <w:marRight w:val="0"/>
      <w:marTop w:val="0"/>
      <w:marBottom w:val="0"/>
      <w:divBdr>
        <w:top w:val="none" w:sz="0" w:space="0" w:color="auto"/>
        <w:left w:val="none" w:sz="0" w:space="0" w:color="auto"/>
        <w:bottom w:val="none" w:sz="0" w:space="0" w:color="auto"/>
        <w:right w:val="none" w:sz="0" w:space="0" w:color="auto"/>
      </w:divBdr>
    </w:div>
    <w:div w:id="837111714">
      <w:bodyDiv w:val="1"/>
      <w:marLeft w:val="0"/>
      <w:marRight w:val="0"/>
      <w:marTop w:val="0"/>
      <w:marBottom w:val="0"/>
      <w:divBdr>
        <w:top w:val="none" w:sz="0" w:space="0" w:color="auto"/>
        <w:left w:val="none" w:sz="0" w:space="0" w:color="auto"/>
        <w:bottom w:val="none" w:sz="0" w:space="0" w:color="auto"/>
        <w:right w:val="none" w:sz="0" w:space="0" w:color="auto"/>
      </w:divBdr>
    </w:div>
    <w:div w:id="908853569">
      <w:bodyDiv w:val="1"/>
      <w:marLeft w:val="0"/>
      <w:marRight w:val="0"/>
      <w:marTop w:val="0"/>
      <w:marBottom w:val="0"/>
      <w:divBdr>
        <w:top w:val="none" w:sz="0" w:space="0" w:color="auto"/>
        <w:left w:val="none" w:sz="0" w:space="0" w:color="auto"/>
        <w:bottom w:val="none" w:sz="0" w:space="0" w:color="auto"/>
        <w:right w:val="none" w:sz="0" w:space="0" w:color="auto"/>
      </w:divBdr>
    </w:div>
    <w:div w:id="914707563">
      <w:bodyDiv w:val="1"/>
      <w:marLeft w:val="0"/>
      <w:marRight w:val="0"/>
      <w:marTop w:val="0"/>
      <w:marBottom w:val="0"/>
      <w:divBdr>
        <w:top w:val="none" w:sz="0" w:space="0" w:color="auto"/>
        <w:left w:val="none" w:sz="0" w:space="0" w:color="auto"/>
        <w:bottom w:val="none" w:sz="0" w:space="0" w:color="auto"/>
        <w:right w:val="none" w:sz="0" w:space="0" w:color="auto"/>
      </w:divBdr>
    </w:div>
    <w:div w:id="932319004">
      <w:bodyDiv w:val="1"/>
      <w:marLeft w:val="0"/>
      <w:marRight w:val="0"/>
      <w:marTop w:val="0"/>
      <w:marBottom w:val="0"/>
      <w:divBdr>
        <w:top w:val="none" w:sz="0" w:space="0" w:color="auto"/>
        <w:left w:val="none" w:sz="0" w:space="0" w:color="auto"/>
        <w:bottom w:val="none" w:sz="0" w:space="0" w:color="auto"/>
        <w:right w:val="none" w:sz="0" w:space="0" w:color="auto"/>
      </w:divBdr>
    </w:div>
    <w:div w:id="935482317">
      <w:bodyDiv w:val="1"/>
      <w:marLeft w:val="0"/>
      <w:marRight w:val="0"/>
      <w:marTop w:val="0"/>
      <w:marBottom w:val="0"/>
      <w:divBdr>
        <w:top w:val="none" w:sz="0" w:space="0" w:color="auto"/>
        <w:left w:val="none" w:sz="0" w:space="0" w:color="auto"/>
        <w:bottom w:val="none" w:sz="0" w:space="0" w:color="auto"/>
        <w:right w:val="none" w:sz="0" w:space="0" w:color="auto"/>
      </w:divBdr>
    </w:div>
    <w:div w:id="937519323">
      <w:bodyDiv w:val="1"/>
      <w:marLeft w:val="0"/>
      <w:marRight w:val="0"/>
      <w:marTop w:val="0"/>
      <w:marBottom w:val="0"/>
      <w:divBdr>
        <w:top w:val="none" w:sz="0" w:space="0" w:color="auto"/>
        <w:left w:val="none" w:sz="0" w:space="0" w:color="auto"/>
        <w:bottom w:val="none" w:sz="0" w:space="0" w:color="auto"/>
        <w:right w:val="none" w:sz="0" w:space="0" w:color="auto"/>
      </w:divBdr>
    </w:div>
    <w:div w:id="950741935">
      <w:bodyDiv w:val="1"/>
      <w:marLeft w:val="0"/>
      <w:marRight w:val="0"/>
      <w:marTop w:val="0"/>
      <w:marBottom w:val="0"/>
      <w:divBdr>
        <w:top w:val="none" w:sz="0" w:space="0" w:color="auto"/>
        <w:left w:val="none" w:sz="0" w:space="0" w:color="auto"/>
        <w:bottom w:val="none" w:sz="0" w:space="0" w:color="auto"/>
        <w:right w:val="none" w:sz="0" w:space="0" w:color="auto"/>
      </w:divBdr>
    </w:div>
    <w:div w:id="970869765">
      <w:bodyDiv w:val="1"/>
      <w:marLeft w:val="0"/>
      <w:marRight w:val="0"/>
      <w:marTop w:val="0"/>
      <w:marBottom w:val="0"/>
      <w:divBdr>
        <w:top w:val="none" w:sz="0" w:space="0" w:color="auto"/>
        <w:left w:val="none" w:sz="0" w:space="0" w:color="auto"/>
        <w:bottom w:val="none" w:sz="0" w:space="0" w:color="auto"/>
        <w:right w:val="none" w:sz="0" w:space="0" w:color="auto"/>
      </w:divBdr>
    </w:div>
    <w:div w:id="976225778">
      <w:bodyDiv w:val="1"/>
      <w:marLeft w:val="0"/>
      <w:marRight w:val="0"/>
      <w:marTop w:val="0"/>
      <w:marBottom w:val="0"/>
      <w:divBdr>
        <w:top w:val="none" w:sz="0" w:space="0" w:color="auto"/>
        <w:left w:val="none" w:sz="0" w:space="0" w:color="auto"/>
        <w:bottom w:val="none" w:sz="0" w:space="0" w:color="auto"/>
        <w:right w:val="none" w:sz="0" w:space="0" w:color="auto"/>
      </w:divBdr>
    </w:div>
    <w:div w:id="997000369">
      <w:bodyDiv w:val="1"/>
      <w:marLeft w:val="0"/>
      <w:marRight w:val="0"/>
      <w:marTop w:val="0"/>
      <w:marBottom w:val="0"/>
      <w:divBdr>
        <w:top w:val="none" w:sz="0" w:space="0" w:color="auto"/>
        <w:left w:val="none" w:sz="0" w:space="0" w:color="auto"/>
        <w:bottom w:val="none" w:sz="0" w:space="0" w:color="auto"/>
        <w:right w:val="none" w:sz="0" w:space="0" w:color="auto"/>
      </w:divBdr>
    </w:div>
    <w:div w:id="1013263337">
      <w:bodyDiv w:val="1"/>
      <w:marLeft w:val="0"/>
      <w:marRight w:val="0"/>
      <w:marTop w:val="0"/>
      <w:marBottom w:val="0"/>
      <w:divBdr>
        <w:top w:val="none" w:sz="0" w:space="0" w:color="auto"/>
        <w:left w:val="none" w:sz="0" w:space="0" w:color="auto"/>
        <w:bottom w:val="none" w:sz="0" w:space="0" w:color="auto"/>
        <w:right w:val="none" w:sz="0" w:space="0" w:color="auto"/>
      </w:divBdr>
    </w:div>
    <w:div w:id="1023097125">
      <w:bodyDiv w:val="1"/>
      <w:marLeft w:val="0"/>
      <w:marRight w:val="0"/>
      <w:marTop w:val="0"/>
      <w:marBottom w:val="0"/>
      <w:divBdr>
        <w:top w:val="none" w:sz="0" w:space="0" w:color="auto"/>
        <w:left w:val="none" w:sz="0" w:space="0" w:color="auto"/>
        <w:bottom w:val="none" w:sz="0" w:space="0" w:color="auto"/>
        <w:right w:val="none" w:sz="0" w:space="0" w:color="auto"/>
      </w:divBdr>
    </w:div>
    <w:div w:id="1063331272">
      <w:bodyDiv w:val="1"/>
      <w:marLeft w:val="0"/>
      <w:marRight w:val="0"/>
      <w:marTop w:val="0"/>
      <w:marBottom w:val="0"/>
      <w:divBdr>
        <w:top w:val="none" w:sz="0" w:space="0" w:color="auto"/>
        <w:left w:val="none" w:sz="0" w:space="0" w:color="auto"/>
        <w:bottom w:val="none" w:sz="0" w:space="0" w:color="auto"/>
        <w:right w:val="none" w:sz="0" w:space="0" w:color="auto"/>
      </w:divBdr>
    </w:div>
    <w:div w:id="1103651159">
      <w:bodyDiv w:val="1"/>
      <w:marLeft w:val="0"/>
      <w:marRight w:val="0"/>
      <w:marTop w:val="0"/>
      <w:marBottom w:val="0"/>
      <w:divBdr>
        <w:top w:val="none" w:sz="0" w:space="0" w:color="auto"/>
        <w:left w:val="none" w:sz="0" w:space="0" w:color="auto"/>
        <w:bottom w:val="none" w:sz="0" w:space="0" w:color="auto"/>
        <w:right w:val="none" w:sz="0" w:space="0" w:color="auto"/>
      </w:divBdr>
      <w:divsChild>
        <w:div w:id="2129199729">
          <w:marLeft w:val="0"/>
          <w:marRight w:val="0"/>
          <w:marTop w:val="0"/>
          <w:marBottom w:val="0"/>
          <w:divBdr>
            <w:top w:val="none" w:sz="0" w:space="0" w:color="auto"/>
            <w:left w:val="none" w:sz="0" w:space="0" w:color="auto"/>
            <w:bottom w:val="none" w:sz="0" w:space="0" w:color="auto"/>
            <w:right w:val="none" w:sz="0" w:space="0" w:color="auto"/>
          </w:divBdr>
          <w:divsChild>
            <w:div w:id="1234699488">
              <w:marLeft w:val="0"/>
              <w:marRight w:val="0"/>
              <w:marTop w:val="0"/>
              <w:marBottom w:val="0"/>
              <w:divBdr>
                <w:top w:val="none" w:sz="0" w:space="0" w:color="auto"/>
                <w:left w:val="none" w:sz="0" w:space="0" w:color="auto"/>
                <w:bottom w:val="none" w:sz="0" w:space="0" w:color="auto"/>
                <w:right w:val="none" w:sz="0" w:space="0" w:color="auto"/>
              </w:divBdr>
              <w:divsChild>
                <w:div w:id="906303945">
                  <w:marLeft w:val="0"/>
                  <w:marRight w:val="0"/>
                  <w:marTop w:val="0"/>
                  <w:marBottom w:val="0"/>
                  <w:divBdr>
                    <w:top w:val="none" w:sz="0" w:space="0" w:color="auto"/>
                    <w:left w:val="none" w:sz="0" w:space="0" w:color="auto"/>
                    <w:bottom w:val="none" w:sz="0" w:space="0" w:color="auto"/>
                    <w:right w:val="none" w:sz="0" w:space="0" w:color="auto"/>
                  </w:divBdr>
                  <w:divsChild>
                    <w:div w:id="701052576">
                      <w:marLeft w:val="0"/>
                      <w:marRight w:val="0"/>
                      <w:marTop w:val="0"/>
                      <w:marBottom w:val="0"/>
                      <w:divBdr>
                        <w:top w:val="none" w:sz="0" w:space="0" w:color="auto"/>
                        <w:left w:val="none" w:sz="0" w:space="0" w:color="auto"/>
                        <w:bottom w:val="none" w:sz="0" w:space="0" w:color="auto"/>
                        <w:right w:val="none" w:sz="0" w:space="0" w:color="auto"/>
                      </w:divBdr>
                      <w:divsChild>
                        <w:div w:id="1954365078">
                          <w:marLeft w:val="0"/>
                          <w:marRight w:val="0"/>
                          <w:marTop w:val="0"/>
                          <w:marBottom w:val="0"/>
                          <w:divBdr>
                            <w:top w:val="none" w:sz="0" w:space="0" w:color="auto"/>
                            <w:left w:val="none" w:sz="0" w:space="0" w:color="auto"/>
                            <w:bottom w:val="none" w:sz="0" w:space="0" w:color="auto"/>
                            <w:right w:val="none" w:sz="0" w:space="0" w:color="auto"/>
                          </w:divBdr>
                          <w:divsChild>
                            <w:div w:id="203908019">
                              <w:marLeft w:val="0"/>
                              <w:marRight w:val="0"/>
                              <w:marTop w:val="0"/>
                              <w:marBottom w:val="0"/>
                              <w:divBdr>
                                <w:top w:val="none" w:sz="0" w:space="0" w:color="auto"/>
                                <w:left w:val="none" w:sz="0" w:space="0" w:color="auto"/>
                                <w:bottom w:val="none" w:sz="0" w:space="0" w:color="auto"/>
                                <w:right w:val="none" w:sz="0" w:space="0" w:color="auto"/>
                              </w:divBdr>
                              <w:divsChild>
                                <w:div w:id="1394233673">
                                  <w:marLeft w:val="0"/>
                                  <w:marRight w:val="0"/>
                                  <w:marTop w:val="0"/>
                                  <w:marBottom w:val="0"/>
                                  <w:divBdr>
                                    <w:top w:val="none" w:sz="0" w:space="0" w:color="auto"/>
                                    <w:left w:val="none" w:sz="0" w:space="0" w:color="auto"/>
                                    <w:bottom w:val="none" w:sz="0" w:space="0" w:color="auto"/>
                                    <w:right w:val="none" w:sz="0" w:space="0" w:color="auto"/>
                                  </w:divBdr>
                                  <w:divsChild>
                                    <w:div w:id="1779182794">
                                      <w:marLeft w:val="60"/>
                                      <w:marRight w:val="0"/>
                                      <w:marTop w:val="0"/>
                                      <w:marBottom w:val="0"/>
                                      <w:divBdr>
                                        <w:top w:val="none" w:sz="0" w:space="0" w:color="auto"/>
                                        <w:left w:val="none" w:sz="0" w:space="0" w:color="auto"/>
                                        <w:bottom w:val="none" w:sz="0" w:space="0" w:color="auto"/>
                                        <w:right w:val="none" w:sz="0" w:space="0" w:color="auto"/>
                                      </w:divBdr>
                                      <w:divsChild>
                                        <w:div w:id="645084740">
                                          <w:marLeft w:val="0"/>
                                          <w:marRight w:val="0"/>
                                          <w:marTop w:val="0"/>
                                          <w:marBottom w:val="0"/>
                                          <w:divBdr>
                                            <w:top w:val="none" w:sz="0" w:space="0" w:color="auto"/>
                                            <w:left w:val="none" w:sz="0" w:space="0" w:color="auto"/>
                                            <w:bottom w:val="none" w:sz="0" w:space="0" w:color="auto"/>
                                            <w:right w:val="none" w:sz="0" w:space="0" w:color="auto"/>
                                          </w:divBdr>
                                          <w:divsChild>
                                            <w:div w:id="1541238943">
                                              <w:marLeft w:val="0"/>
                                              <w:marRight w:val="0"/>
                                              <w:marTop w:val="0"/>
                                              <w:marBottom w:val="120"/>
                                              <w:divBdr>
                                                <w:top w:val="single" w:sz="6" w:space="0" w:color="F5F5F5"/>
                                                <w:left w:val="single" w:sz="6" w:space="0" w:color="F5F5F5"/>
                                                <w:bottom w:val="single" w:sz="6" w:space="0" w:color="F5F5F5"/>
                                                <w:right w:val="single" w:sz="6" w:space="0" w:color="F5F5F5"/>
                                              </w:divBdr>
                                              <w:divsChild>
                                                <w:div w:id="1724207913">
                                                  <w:marLeft w:val="0"/>
                                                  <w:marRight w:val="0"/>
                                                  <w:marTop w:val="0"/>
                                                  <w:marBottom w:val="0"/>
                                                  <w:divBdr>
                                                    <w:top w:val="none" w:sz="0" w:space="0" w:color="auto"/>
                                                    <w:left w:val="none" w:sz="0" w:space="0" w:color="auto"/>
                                                    <w:bottom w:val="none" w:sz="0" w:space="0" w:color="auto"/>
                                                    <w:right w:val="none" w:sz="0" w:space="0" w:color="auto"/>
                                                  </w:divBdr>
                                                  <w:divsChild>
                                                    <w:div w:id="18191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432105">
      <w:bodyDiv w:val="1"/>
      <w:marLeft w:val="0"/>
      <w:marRight w:val="0"/>
      <w:marTop w:val="0"/>
      <w:marBottom w:val="0"/>
      <w:divBdr>
        <w:top w:val="none" w:sz="0" w:space="0" w:color="auto"/>
        <w:left w:val="none" w:sz="0" w:space="0" w:color="auto"/>
        <w:bottom w:val="none" w:sz="0" w:space="0" w:color="auto"/>
        <w:right w:val="none" w:sz="0" w:space="0" w:color="auto"/>
      </w:divBdr>
    </w:div>
    <w:div w:id="1115447440">
      <w:bodyDiv w:val="1"/>
      <w:marLeft w:val="0"/>
      <w:marRight w:val="0"/>
      <w:marTop w:val="0"/>
      <w:marBottom w:val="0"/>
      <w:divBdr>
        <w:top w:val="none" w:sz="0" w:space="0" w:color="auto"/>
        <w:left w:val="none" w:sz="0" w:space="0" w:color="auto"/>
        <w:bottom w:val="none" w:sz="0" w:space="0" w:color="auto"/>
        <w:right w:val="none" w:sz="0" w:space="0" w:color="auto"/>
      </w:divBdr>
    </w:div>
    <w:div w:id="1141658156">
      <w:bodyDiv w:val="1"/>
      <w:marLeft w:val="0"/>
      <w:marRight w:val="0"/>
      <w:marTop w:val="0"/>
      <w:marBottom w:val="0"/>
      <w:divBdr>
        <w:top w:val="none" w:sz="0" w:space="0" w:color="auto"/>
        <w:left w:val="none" w:sz="0" w:space="0" w:color="auto"/>
        <w:bottom w:val="none" w:sz="0" w:space="0" w:color="auto"/>
        <w:right w:val="none" w:sz="0" w:space="0" w:color="auto"/>
      </w:divBdr>
    </w:div>
    <w:div w:id="1171606187">
      <w:bodyDiv w:val="1"/>
      <w:marLeft w:val="0"/>
      <w:marRight w:val="0"/>
      <w:marTop w:val="0"/>
      <w:marBottom w:val="0"/>
      <w:divBdr>
        <w:top w:val="none" w:sz="0" w:space="0" w:color="auto"/>
        <w:left w:val="none" w:sz="0" w:space="0" w:color="auto"/>
        <w:bottom w:val="none" w:sz="0" w:space="0" w:color="auto"/>
        <w:right w:val="none" w:sz="0" w:space="0" w:color="auto"/>
      </w:divBdr>
      <w:divsChild>
        <w:div w:id="1565682607">
          <w:marLeft w:val="0"/>
          <w:marRight w:val="0"/>
          <w:marTop w:val="0"/>
          <w:marBottom w:val="0"/>
          <w:divBdr>
            <w:top w:val="none" w:sz="0" w:space="0" w:color="auto"/>
            <w:left w:val="none" w:sz="0" w:space="0" w:color="auto"/>
            <w:bottom w:val="none" w:sz="0" w:space="0" w:color="auto"/>
            <w:right w:val="none" w:sz="0" w:space="0" w:color="auto"/>
          </w:divBdr>
          <w:divsChild>
            <w:div w:id="468088726">
              <w:marLeft w:val="0"/>
              <w:marRight w:val="0"/>
              <w:marTop w:val="0"/>
              <w:marBottom w:val="0"/>
              <w:divBdr>
                <w:top w:val="none" w:sz="0" w:space="0" w:color="auto"/>
                <w:left w:val="none" w:sz="0" w:space="0" w:color="auto"/>
                <w:bottom w:val="none" w:sz="0" w:space="0" w:color="auto"/>
                <w:right w:val="none" w:sz="0" w:space="0" w:color="auto"/>
              </w:divBdr>
              <w:divsChild>
                <w:div w:id="306590684">
                  <w:marLeft w:val="0"/>
                  <w:marRight w:val="0"/>
                  <w:marTop w:val="0"/>
                  <w:marBottom w:val="0"/>
                  <w:divBdr>
                    <w:top w:val="none" w:sz="0" w:space="0" w:color="auto"/>
                    <w:left w:val="none" w:sz="0" w:space="0" w:color="auto"/>
                    <w:bottom w:val="none" w:sz="0" w:space="0" w:color="auto"/>
                    <w:right w:val="none" w:sz="0" w:space="0" w:color="auto"/>
                  </w:divBdr>
                  <w:divsChild>
                    <w:div w:id="1305237304">
                      <w:marLeft w:val="0"/>
                      <w:marRight w:val="0"/>
                      <w:marTop w:val="0"/>
                      <w:marBottom w:val="0"/>
                      <w:divBdr>
                        <w:top w:val="none" w:sz="0" w:space="0" w:color="auto"/>
                        <w:left w:val="none" w:sz="0" w:space="0" w:color="auto"/>
                        <w:bottom w:val="none" w:sz="0" w:space="0" w:color="auto"/>
                        <w:right w:val="none" w:sz="0" w:space="0" w:color="auto"/>
                      </w:divBdr>
                      <w:divsChild>
                        <w:div w:id="76440745">
                          <w:marLeft w:val="0"/>
                          <w:marRight w:val="0"/>
                          <w:marTop w:val="0"/>
                          <w:marBottom w:val="0"/>
                          <w:divBdr>
                            <w:top w:val="none" w:sz="0" w:space="0" w:color="auto"/>
                            <w:left w:val="none" w:sz="0" w:space="0" w:color="auto"/>
                            <w:bottom w:val="none" w:sz="0" w:space="0" w:color="auto"/>
                            <w:right w:val="none" w:sz="0" w:space="0" w:color="auto"/>
                          </w:divBdr>
                          <w:divsChild>
                            <w:div w:id="1679237629">
                              <w:marLeft w:val="0"/>
                              <w:marRight w:val="0"/>
                              <w:marTop w:val="0"/>
                              <w:marBottom w:val="0"/>
                              <w:divBdr>
                                <w:top w:val="none" w:sz="0" w:space="0" w:color="auto"/>
                                <w:left w:val="none" w:sz="0" w:space="0" w:color="auto"/>
                                <w:bottom w:val="none" w:sz="0" w:space="0" w:color="auto"/>
                                <w:right w:val="none" w:sz="0" w:space="0" w:color="auto"/>
                              </w:divBdr>
                              <w:divsChild>
                                <w:div w:id="1301424737">
                                  <w:marLeft w:val="0"/>
                                  <w:marRight w:val="0"/>
                                  <w:marTop w:val="0"/>
                                  <w:marBottom w:val="0"/>
                                  <w:divBdr>
                                    <w:top w:val="none" w:sz="0" w:space="0" w:color="auto"/>
                                    <w:left w:val="none" w:sz="0" w:space="0" w:color="auto"/>
                                    <w:bottom w:val="none" w:sz="0" w:space="0" w:color="auto"/>
                                    <w:right w:val="none" w:sz="0" w:space="0" w:color="auto"/>
                                  </w:divBdr>
                                  <w:divsChild>
                                    <w:div w:id="832985460">
                                      <w:marLeft w:val="60"/>
                                      <w:marRight w:val="0"/>
                                      <w:marTop w:val="0"/>
                                      <w:marBottom w:val="0"/>
                                      <w:divBdr>
                                        <w:top w:val="none" w:sz="0" w:space="0" w:color="auto"/>
                                        <w:left w:val="none" w:sz="0" w:space="0" w:color="auto"/>
                                        <w:bottom w:val="none" w:sz="0" w:space="0" w:color="auto"/>
                                        <w:right w:val="none" w:sz="0" w:space="0" w:color="auto"/>
                                      </w:divBdr>
                                      <w:divsChild>
                                        <w:div w:id="1637292692">
                                          <w:marLeft w:val="0"/>
                                          <w:marRight w:val="0"/>
                                          <w:marTop w:val="0"/>
                                          <w:marBottom w:val="0"/>
                                          <w:divBdr>
                                            <w:top w:val="none" w:sz="0" w:space="0" w:color="auto"/>
                                            <w:left w:val="none" w:sz="0" w:space="0" w:color="auto"/>
                                            <w:bottom w:val="none" w:sz="0" w:space="0" w:color="auto"/>
                                            <w:right w:val="none" w:sz="0" w:space="0" w:color="auto"/>
                                          </w:divBdr>
                                          <w:divsChild>
                                            <w:div w:id="1293362771">
                                              <w:marLeft w:val="0"/>
                                              <w:marRight w:val="0"/>
                                              <w:marTop w:val="0"/>
                                              <w:marBottom w:val="120"/>
                                              <w:divBdr>
                                                <w:top w:val="single" w:sz="6" w:space="0" w:color="F5F5F5"/>
                                                <w:left w:val="single" w:sz="6" w:space="0" w:color="F5F5F5"/>
                                                <w:bottom w:val="single" w:sz="6" w:space="0" w:color="F5F5F5"/>
                                                <w:right w:val="single" w:sz="6" w:space="0" w:color="F5F5F5"/>
                                              </w:divBdr>
                                              <w:divsChild>
                                                <w:div w:id="1040787968">
                                                  <w:marLeft w:val="0"/>
                                                  <w:marRight w:val="0"/>
                                                  <w:marTop w:val="0"/>
                                                  <w:marBottom w:val="0"/>
                                                  <w:divBdr>
                                                    <w:top w:val="none" w:sz="0" w:space="0" w:color="auto"/>
                                                    <w:left w:val="none" w:sz="0" w:space="0" w:color="auto"/>
                                                    <w:bottom w:val="none" w:sz="0" w:space="0" w:color="auto"/>
                                                    <w:right w:val="none" w:sz="0" w:space="0" w:color="auto"/>
                                                  </w:divBdr>
                                                  <w:divsChild>
                                                    <w:div w:id="480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5554490">
      <w:bodyDiv w:val="1"/>
      <w:marLeft w:val="0"/>
      <w:marRight w:val="0"/>
      <w:marTop w:val="0"/>
      <w:marBottom w:val="0"/>
      <w:divBdr>
        <w:top w:val="none" w:sz="0" w:space="0" w:color="auto"/>
        <w:left w:val="none" w:sz="0" w:space="0" w:color="auto"/>
        <w:bottom w:val="none" w:sz="0" w:space="0" w:color="auto"/>
        <w:right w:val="none" w:sz="0" w:space="0" w:color="auto"/>
      </w:divBdr>
    </w:div>
    <w:div w:id="1210917865">
      <w:bodyDiv w:val="1"/>
      <w:marLeft w:val="0"/>
      <w:marRight w:val="0"/>
      <w:marTop w:val="0"/>
      <w:marBottom w:val="0"/>
      <w:divBdr>
        <w:top w:val="none" w:sz="0" w:space="0" w:color="auto"/>
        <w:left w:val="none" w:sz="0" w:space="0" w:color="auto"/>
        <w:bottom w:val="none" w:sz="0" w:space="0" w:color="auto"/>
        <w:right w:val="none" w:sz="0" w:space="0" w:color="auto"/>
      </w:divBdr>
    </w:div>
    <w:div w:id="1219051167">
      <w:bodyDiv w:val="1"/>
      <w:marLeft w:val="0"/>
      <w:marRight w:val="0"/>
      <w:marTop w:val="0"/>
      <w:marBottom w:val="0"/>
      <w:divBdr>
        <w:top w:val="none" w:sz="0" w:space="0" w:color="auto"/>
        <w:left w:val="none" w:sz="0" w:space="0" w:color="auto"/>
        <w:bottom w:val="none" w:sz="0" w:space="0" w:color="auto"/>
        <w:right w:val="none" w:sz="0" w:space="0" w:color="auto"/>
      </w:divBdr>
      <w:divsChild>
        <w:div w:id="55705635">
          <w:marLeft w:val="0"/>
          <w:marRight w:val="0"/>
          <w:marTop w:val="0"/>
          <w:marBottom w:val="0"/>
          <w:divBdr>
            <w:top w:val="none" w:sz="0" w:space="0" w:color="auto"/>
            <w:left w:val="none" w:sz="0" w:space="0" w:color="auto"/>
            <w:bottom w:val="none" w:sz="0" w:space="0" w:color="auto"/>
            <w:right w:val="none" w:sz="0" w:space="0" w:color="auto"/>
          </w:divBdr>
          <w:divsChild>
            <w:div w:id="891356020">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327829738">
          <w:marLeft w:val="0"/>
          <w:marRight w:val="0"/>
          <w:marTop w:val="0"/>
          <w:marBottom w:val="0"/>
          <w:divBdr>
            <w:top w:val="single" w:sz="6" w:space="5" w:color="CCCCCC"/>
            <w:left w:val="single" w:sz="6" w:space="0" w:color="CCCCCC"/>
            <w:bottom w:val="single" w:sz="6" w:space="5" w:color="CCCCCC"/>
            <w:right w:val="single" w:sz="6" w:space="0" w:color="CCCCCC"/>
          </w:divBdr>
          <w:divsChild>
            <w:div w:id="105584098">
              <w:marLeft w:val="0"/>
              <w:marRight w:val="0"/>
              <w:marTop w:val="0"/>
              <w:marBottom w:val="0"/>
              <w:divBdr>
                <w:top w:val="none" w:sz="0" w:space="0" w:color="auto"/>
                <w:left w:val="none" w:sz="0" w:space="0" w:color="auto"/>
                <w:bottom w:val="none" w:sz="0" w:space="0" w:color="auto"/>
                <w:right w:val="none" w:sz="0" w:space="0" w:color="auto"/>
              </w:divBdr>
              <w:divsChild>
                <w:div w:id="2141725388">
                  <w:marLeft w:val="0"/>
                  <w:marRight w:val="0"/>
                  <w:marTop w:val="0"/>
                  <w:marBottom w:val="0"/>
                  <w:divBdr>
                    <w:top w:val="none" w:sz="0" w:space="0" w:color="auto"/>
                    <w:left w:val="none" w:sz="0" w:space="0" w:color="auto"/>
                    <w:bottom w:val="none" w:sz="0" w:space="0" w:color="auto"/>
                    <w:right w:val="none" w:sz="0" w:space="0" w:color="auto"/>
                  </w:divBdr>
                </w:div>
              </w:divsChild>
            </w:div>
            <w:div w:id="408893427">
              <w:marLeft w:val="0"/>
              <w:marRight w:val="0"/>
              <w:marTop w:val="0"/>
              <w:marBottom w:val="0"/>
              <w:divBdr>
                <w:top w:val="none" w:sz="0" w:space="0" w:color="auto"/>
                <w:left w:val="none" w:sz="0" w:space="0" w:color="auto"/>
                <w:bottom w:val="none" w:sz="0" w:space="0" w:color="auto"/>
                <w:right w:val="none" w:sz="0" w:space="0" w:color="auto"/>
              </w:divBdr>
              <w:divsChild>
                <w:div w:id="1227958762">
                  <w:marLeft w:val="0"/>
                  <w:marRight w:val="0"/>
                  <w:marTop w:val="0"/>
                  <w:marBottom w:val="0"/>
                  <w:divBdr>
                    <w:top w:val="none" w:sz="0" w:space="0" w:color="auto"/>
                    <w:left w:val="none" w:sz="0" w:space="0" w:color="auto"/>
                    <w:bottom w:val="none" w:sz="0" w:space="0" w:color="auto"/>
                    <w:right w:val="none" w:sz="0" w:space="0" w:color="auto"/>
                  </w:divBdr>
                </w:div>
              </w:divsChild>
            </w:div>
            <w:div w:id="498616923">
              <w:marLeft w:val="0"/>
              <w:marRight w:val="0"/>
              <w:marTop w:val="0"/>
              <w:marBottom w:val="0"/>
              <w:divBdr>
                <w:top w:val="none" w:sz="0" w:space="0" w:color="auto"/>
                <w:left w:val="none" w:sz="0" w:space="0" w:color="auto"/>
                <w:bottom w:val="none" w:sz="0" w:space="0" w:color="auto"/>
                <w:right w:val="none" w:sz="0" w:space="0" w:color="auto"/>
              </w:divBdr>
            </w:div>
            <w:div w:id="1423455193">
              <w:marLeft w:val="0"/>
              <w:marRight w:val="0"/>
              <w:marTop w:val="0"/>
              <w:marBottom w:val="0"/>
              <w:divBdr>
                <w:top w:val="none" w:sz="0" w:space="0" w:color="auto"/>
                <w:left w:val="none" w:sz="0" w:space="0" w:color="auto"/>
                <w:bottom w:val="none" w:sz="0" w:space="0" w:color="auto"/>
                <w:right w:val="none" w:sz="0" w:space="0" w:color="auto"/>
              </w:divBdr>
              <w:divsChild>
                <w:div w:id="170147429">
                  <w:marLeft w:val="0"/>
                  <w:marRight w:val="0"/>
                  <w:marTop w:val="0"/>
                  <w:marBottom w:val="0"/>
                  <w:divBdr>
                    <w:top w:val="none" w:sz="0" w:space="0" w:color="auto"/>
                    <w:left w:val="none" w:sz="0" w:space="0" w:color="auto"/>
                    <w:bottom w:val="none" w:sz="0" w:space="0" w:color="auto"/>
                    <w:right w:val="none" w:sz="0" w:space="0" w:color="auto"/>
                  </w:divBdr>
                </w:div>
              </w:divsChild>
            </w:div>
            <w:div w:id="1738701145">
              <w:marLeft w:val="0"/>
              <w:marRight w:val="0"/>
              <w:marTop w:val="0"/>
              <w:marBottom w:val="0"/>
              <w:divBdr>
                <w:top w:val="none" w:sz="0" w:space="0" w:color="auto"/>
                <w:left w:val="none" w:sz="0" w:space="0" w:color="auto"/>
                <w:bottom w:val="none" w:sz="0" w:space="0" w:color="auto"/>
                <w:right w:val="none" w:sz="0" w:space="0" w:color="auto"/>
              </w:divBdr>
              <w:divsChild>
                <w:div w:id="1204099884">
                  <w:marLeft w:val="0"/>
                  <w:marRight w:val="0"/>
                  <w:marTop w:val="0"/>
                  <w:marBottom w:val="0"/>
                  <w:divBdr>
                    <w:top w:val="none" w:sz="0" w:space="0" w:color="auto"/>
                    <w:left w:val="none" w:sz="0" w:space="0" w:color="auto"/>
                    <w:bottom w:val="none" w:sz="0" w:space="0" w:color="auto"/>
                    <w:right w:val="none" w:sz="0" w:space="0" w:color="auto"/>
                  </w:divBdr>
                </w:div>
              </w:divsChild>
            </w:div>
            <w:div w:id="1884633019">
              <w:marLeft w:val="0"/>
              <w:marRight w:val="0"/>
              <w:marTop w:val="0"/>
              <w:marBottom w:val="0"/>
              <w:divBdr>
                <w:top w:val="none" w:sz="0" w:space="0" w:color="auto"/>
                <w:left w:val="none" w:sz="0" w:space="0" w:color="auto"/>
                <w:bottom w:val="none" w:sz="0" w:space="0" w:color="auto"/>
                <w:right w:val="none" w:sz="0" w:space="0" w:color="auto"/>
              </w:divBdr>
              <w:divsChild>
                <w:div w:id="1952928807">
                  <w:marLeft w:val="0"/>
                  <w:marRight w:val="0"/>
                  <w:marTop w:val="0"/>
                  <w:marBottom w:val="0"/>
                  <w:divBdr>
                    <w:top w:val="none" w:sz="0" w:space="0" w:color="auto"/>
                    <w:left w:val="none" w:sz="0" w:space="0" w:color="auto"/>
                    <w:bottom w:val="none" w:sz="0" w:space="0" w:color="auto"/>
                    <w:right w:val="none" w:sz="0" w:space="0" w:color="auto"/>
                  </w:divBdr>
                </w:div>
              </w:divsChild>
            </w:div>
            <w:div w:id="1978339694">
              <w:marLeft w:val="0"/>
              <w:marRight w:val="0"/>
              <w:marTop w:val="0"/>
              <w:marBottom w:val="0"/>
              <w:divBdr>
                <w:top w:val="none" w:sz="0" w:space="0" w:color="auto"/>
                <w:left w:val="none" w:sz="0" w:space="0" w:color="auto"/>
                <w:bottom w:val="none" w:sz="0" w:space="0" w:color="auto"/>
                <w:right w:val="none" w:sz="0" w:space="0" w:color="auto"/>
              </w:divBdr>
              <w:divsChild>
                <w:div w:id="39998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37576">
          <w:marLeft w:val="0"/>
          <w:marRight w:val="0"/>
          <w:marTop w:val="0"/>
          <w:marBottom w:val="0"/>
          <w:divBdr>
            <w:top w:val="none" w:sz="0" w:space="0" w:color="auto"/>
            <w:left w:val="none" w:sz="0" w:space="0" w:color="auto"/>
            <w:bottom w:val="none" w:sz="0" w:space="0" w:color="auto"/>
            <w:right w:val="none" w:sz="0" w:space="0" w:color="auto"/>
          </w:divBdr>
          <w:divsChild>
            <w:div w:id="274479913">
              <w:marLeft w:val="0"/>
              <w:marRight w:val="0"/>
              <w:marTop w:val="0"/>
              <w:marBottom w:val="0"/>
              <w:divBdr>
                <w:top w:val="single" w:sz="6" w:space="0" w:color="E5E5E5"/>
                <w:left w:val="none" w:sz="0" w:space="0" w:color="auto"/>
                <w:bottom w:val="none" w:sz="0" w:space="0" w:color="auto"/>
                <w:right w:val="none" w:sz="0" w:space="0" w:color="auto"/>
              </w:divBdr>
            </w:div>
            <w:div w:id="408427593">
              <w:marLeft w:val="0"/>
              <w:marRight w:val="0"/>
              <w:marTop w:val="0"/>
              <w:marBottom w:val="0"/>
              <w:divBdr>
                <w:top w:val="single" w:sz="6" w:space="31" w:color="F0C36D"/>
                <w:left w:val="single" w:sz="6" w:space="31" w:color="F0C36D"/>
                <w:bottom w:val="single" w:sz="6" w:space="31" w:color="F0C36D"/>
                <w:right w:val="single" w:sz="6" w:space="31" w:color="F0C36D"/>
              </w:divBdr>
            </w:div>
            <w:div w:id="596136256">
              <w:marLeft w:val="0"/>
              <w:marRight w:val="0"/>
              <w:marTop w:val="0"/>
              <w:marBottom w:val="0"/>
              <w:divBdr>
                <w:top w:val="single" w:sz="6" w:space="31" w:color="F0C36D"/>
                <w:left w:val="single" w:sz="6" w:space="31" w:color="F0C36D"/>
                <w:bottom w:val="single" w:sz="6" w:space="31" w:color="F0C36D"/>
                <w:right w:val="single" w:sz="6" w:space="31" w:color="F0C36D"/>
              </w:divBdr>
            </w:div>
            <w:div w:id="649477758">
              <w:marLeft w:val="0"/>
              <w:marRight w:val="0"/>
              <w:marTop w:val="0"/>
              <w:marBottom w:val="0"/>
              <w:divBdr>
                <w:top w:val="single" w:sz="6" w:space="31" w:color="F0C36D"/>
                <w:left w:val="single" w:sz="6" w:space="31" w:color="F0C36D"/>
                <w:bottom w:val="single" w:sz="6" w:space="31" w:color="F0C36D"/>
                <w:right w:val="single" w:sz="6" w:space="31" w:color="F0C36D"/>
              </w:divBdr>
            </w:div>
            <w:div w:id="688217342">
              <w:marLeft w:val="0"/>
              <w:marRight w:val="0"/>
              <w:marTop w:val="0"/>
              <w:marBottom w:val="0"/>
              <w:divBdr>
                <w:top w:val="single" w:sz="6" w:space="31" w:color="F0C36D"/>
                <w:left w:val="single" w:sz="6" w:space="31" w:color="F0C36D"/>
                <w:bottom w:val="single" w:sz="6" w:space="31" w:color="F0C36D"/>
                <w:right w:val="single" w:sz="6" w:space="31" w:color="F0C36D"/>
              </w:divBdr>
            </w:div>
            <w:div w:id="1682663498">
              <w:marLeft w:val="0"/>
              <w:marRight w:val="0"/>
              <w:marTop w:val="0"/>
              <w:marBottom w:val="0"/>
              <w:divBdr>
                <w:top w:val="none" w:sz="0" w:space="0" w:color="auto"/>
                <w:left w:val="none" w:sz="0" w:space="0" w:color="auto"/>
                <w:bottom w:val="none" w:sz="0" w:space="0" w:color="auto"/>
                <w:right w:val="none" w:sz="0" w:space="0" w:color="auto"/>
              </w:divBdr>
              <w:divsChild>
                <w:div w:id="999700263">
                  <w:marLeft w:val="0"/>
                  <w:marRight w:val="0"/>
                  <w:marTop w:val="0"/>
                  <w:marBottom w:val="0"/>
                  <w:divBdr>
                    <w:top w:val="none" w:sz="0" w:space="0" w:color="auto"/>
                    <w:left w:val="none" w:sz="0" w:space="0" w:color="auto"/>
                    <w:bottom w:val="none" w:sz="0" w:space="0" w:color="auto"/>
                    <w:right w:val="none" w:sz="0" w:space="0" w:color="auto"/>
                  </w:divBdr>
                  <w:divsChild>
                    <w:div w:id="1611816364">
                      <w:marLeft w:val="0"/>
                      <w:marRight w:val="0"/>
                      <w:marTop w:val="0"/>
                      <w:marBottom w:val="0"/>
                      <w:divBdr>
                        <w:top w:val="none" w:sz="0" w:space="0" w:color="auto"/>
                        <w:left w:val="none" w:sz="0" w:space="0" w:color="auto"/>
                        <w:bottom w:val="none" w:sz="0" w:space="0" w:color="auto"/>
                        <w:right w:val="none" w:sz="0" w:space="0" w:color="auto"/>
                      </w:divBdr>
                      <w:divsChild>
                        <w:div w:id="939020633">
                          <w:marLeft w:val="0"/>
                          <w:marRight w:val="0"/>
                          <w:marTop w:val="0"/>
                          <w:marBottom w:val="0"/>
                          <w:divBdr>
                            <w:top w:val="none" w:sz="0" w:space="0" w:color="auto"/>
                            <w:left w:val="none" w:sz="0" w:space="0" w:color="auto"/>
                            <w:bottom w:val="none" w:sz="0" w:space="0" w:color="auto"/>
                            <w:right w:val="none" w:sz="0" w:space="0" w:color="auto"/>
                          </w:divBdr>
                          <w:divsChild>
                            <w:div w:id="1275745692">
                              <w:marLeft w:val="0"/>
                              <w:marRight w:val="0"/>
                              <w:marTop w:val="0"/>
                              <w:marBottom w:val="0"/>
                              <w:divBdr>
                                <w:top w:val="none" w:sz="0" w:space="0" w:color="auto"/>
                                <w:left w:val="none" w:sz="0" w:space="0" w:color="auto"/>
                                <w:bottom w:val="none" w:sz="0" w:space="0" w:color="auto"/>
                                <w:right w:val="none" w:sz="0" w:space="0" w:color="auto"/>
                              </w:divBdr>
                              <w:divsChild>
                                <w:div w:id="697316213">
                                  <w:marLeft w:val="0"/>
                                  <w:marRight w:val="0"/>
                                  <w:marTop w:val="0"/>
                                  <w:marBottom w:val="0"/>
                                  <w:divBdr>
                                    <w:top w:val="none" w:sz="0" w:space="0" w:color="auto"/>
                                    <w:left w:val="none" w:sz="0" w:space="0" w:color="auto"/>
                                    <w:bottom w:val="none" w:sz="0" w:space="0" w:color="auto"/>
                                    <w:right w:val="none" w:sz="0" w:space="0" w:color="auto"/>
                                  </w:divBdr>
                                  <w:divsChild>
                                    <w:div w:id="485711880">
                                      <w:marLeft w:val="60"/>
                                      <w:marRight w:val="0"/>
                                      <w:marTop w:val="0"/>
                                      <w:marBottom w:val="0"/>
                                      <w:divBdr>
                                        <w:top w:val="none" w:sz="0" w:space="0" w:color="auto"/>
                                        <w:left w:val="none" w:sz="0" w:space="0" w:color="auto"/>
                                        <w:bottom w:val="none" w:sz="0" w:space="0" w:color="auto"/>
                                        <w:right w:val="none" w:sz="0" w:space="0" w:color="auto"/>
                                      </w:divBdr>
                                      <w:divsChild>
                                        <w:div w:id="47607683">
                                          <w:marLeft w:val="0"/>
                                          <w:marRight w:val="0"/>
                                          <w:marTop w:val="0"/>
                                          <w:marBottom w:val="0"/>
                                          <w:divBdr>
                                            <w:top w:val="none" w:sz="0" w:space="0" w:color="auto"/>
                                            <w:left w:val="none" w:sz="0" w:space="0" w:color="auto"/>
                                            <w:bottom w:val="none" w:sz="0" w:space="0" w:color="auto"/>
                                            <w:right w:val="none" w:sz="0" w:space="0" w:color="auto"/>
                                          </w:divBdr>
                                          <w:divsChild>
                                            <w:div w:id="169566630">
                                              <w:marLeft w:val="0"/>
                                              <w:marRight w:val="0"/>
                                              <w:marTop w:val="0"/>
                                              <w:marBottom w:val="120"/>
                                              <w:divBdr>
                                                <w:top w:val="single" w:sz="6" w:space="0" w:color="F5F5F5"/>
                                                <w:left w:val="single" w:sz="6" w:space="0" w:color="F5F5F5"/>
                                                <w:bottom w:val="single" w:sz="6" w:space="0" w:color="F5F5F5"/>
                                                <w:right w:val="single" w:sz="6" w:space="0" w:color="F5F5F5"/>
                                              </w:divBdr>
                                              <w:divsChild>
                                                <w:div w:id="1815758356">
                                                  <w:marLeft w:val="0"/>
                                                  <w:marRight w:val="0"/>
                                                  <w:marTop w:val="0"/>
                                                  <w:marBottom w:val="0"/>
                                                  <w:divBdr>
                                                    <w:top w:val="none" w:sz="0" w:space="0" w:color="auto"/>
                                                    <w:left w:val="none" w:sz="0" w:space="0" w:color="auto"/>
                                                    <w:bottom w:val="none" w:sz="0" w:space="0" w:color="auto"/>
                                                    <w:right w:val="none" w:sz="0" w:space="0" w:color="auto"/>
                                                  </w:divBdr>
                                                  <w:divsChild>
                                                    <w:div w:id="1983075787">
                                                      <w:marLeft w:val="0"/>
                                                      <w:marRight w:val="0"/>
                                                      <w:marTop w:val="0"/>
                                                      <w:marBottom w:val="0"/>
                                                      <w:divBdr>
                                                        <w:top w:val="none" w:sz="0" w:space="0" w:color="auto"/>
                                                        <w:left w:val="none" w:sz="0" w:space="0" w:color="auto"/>
                                                        <w:bottom w:val="none" w:sz="0" w:space="0" w:color="auto"/>
                                                        <w:right w:val="none" w:sz="0" w:space="0" w:color="auto"/>
                                                      </w:divBdr>
                                                      <w:divsChild>
                                                        <w:div w:id="11640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5770">
                                              <w:marLeft w:val="0"/>
                                              <w:marRight w:val="0"/>
                                              <w:marTop w:val="0"/>
                                              <w:marBottom w:val="0"/>
                                              <w:divBdr>
                                                <w:top w:val="none" w:sz="0" w:space="0" w:color="auto"/>
                                                <w:left w:val="none" w:sz="0" w:space="0" w:color="auto"/>
                                                <w:bottom w:val="none" w:sz="0" w:space="0" w:color="auto"/>
                                                <w:right w:val="none" w:sz="0" w:space="0" w:color="auto"/>
                                              </w:divBdr>
                                              <w:divsChild>
                                                <w:div w:id="298270645">
                                                  <w:marLeft w:val="0"/>
                                                  <w:marRight w:val="0"/>
                                                  <w:marTop w:val="0"/>
                                                  <w:marBottom w:val="0"/>
                                                  <w:divBdr>
                                                    <w:top w:val="none" w:sz="0" w:space="0" w:color="auto"/>
                                                    <w:left w:val="none" w:sz="0" w:space="0" w:color="auto"/>
                                                    <w:bottom w:val="none" w:sz="0" w:space="0" w:color="auto"/>
                                                    <w:right w:val="none" w:sz="0" w:space="0" w:color="auto"/>
                                                  </w:divBdr>
                                                  <w:divsChild>
                                                    <w:div w:id="1288658257">
                                                      <w:marLeft w:val="0"/>
                                                      <w:marRight w:val="0"/>
                                                      <w:marTop w:val="0"/>
                                                      <w:marBottom w:val="0"/>
                                                      <w:divBdr>
                                                        <w:top w:val="none" w:sz="0" w:space="0" w:color="auto"/>
                                                        <w:left w:val="none" w:sz="0" w:space="0" w:color="auto"/>
                                                        <w:bottom w:val="none" w:sz="0" w:space="0" w:color="auto"/>
                                                        <w:right w:val="none" w:sz="0" w:space="0" w:color="auto"/>
                                                      </w:divBdr>
                                                      <w:divsChild>
                                                        <w:div w:id="547684651">
                                                          <w:marLeft w:val="0"/>
                                                          <w:marRight w:val="0"/>
                                                          <w:marTop w:val="0"/>
                                                          <w:marBottom w:val="0"/>
                                                          <w:divBdr>
                                                            <w:top w:val="none" w:sz="0" w:space="0" w:color="auto"/>
                                                            <w:left w:val="none" w:sz="0" w:space="0" w:color="auto"/>
                                                            <w:bottom w:val="none" w:sz="0" w:space="0" w:color="auto"/>
                                                            <w:right w:val="none" w:sz="0" w:space="0" w:color="auto"/>
                                                          </w:divBdr>
                                                        </w:div>
                                                        <w:div w:id="1575243950">
                                                          <w:marLeft w:val="0"/>
                                                          <w:marRight w:val="0"/>
                                                          <w:marTop w:val="0"/>
                                                          <w:marBottom w:val="0"/>
                                                          <w:divBdr>
                                                            <w:top w:val="none" w:sz="0" w:space="0" w:color="auto"/>
                                                            <w:left w:val="none" w:sz="0" w:space="0" w:color="auto"/>
                                                            <w:bottom w:val="none" w:sz="0" w:space="0" w:color="auto"/>
                                                            <w:right w:val="none" w:sz="0" w:space="0" w:color="auto"/>
                                                          </w:divBdr>
                                                        </w:div>
                                                      </w:divsChild>
                                                    </w:div>
                                                    <w:div w:id="1609896832">
                                                      <w:marLeft w:val="0"/>
                                                      <w:marRight w:val="0"/>
                                                      <w:marTop w:val="90"/>
                                                      <w:marBottom w:val="90"/>
                                                      <w:divBdr>
                                                        <w:top w:val="none" w:sz="0" w:space="4" w:color="F0C36D"/>
                                                        <w:left w:val="none" w:sz="0" w:space="4" w:color="F0C36D"/>
                                                        <w:bottom w:val="none" w:sz="0" w:space="4" w:color="F0C36D"/>
                                                        <w:right w:val="none" w:sz="0" w:space="4" w:color="F0C36D"/>
                                                      </w:divBdr>
                                                      <w:divsChild>
                                                        <w:div w:id="3296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412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84035363">
                                  <w:marLeft w:val="0"/>
                                  <w:marRight w:val="0"/>
                                  <w:marTop w:val="180"/>
                                  <w:marBottom w:val="0"/>
                                  <w:divBdr>
                                    <w:top w:val="none" w:sz="0" w:space="0" w:color="auto"/>
                                    <w:left w:val="none" w:sz="0" w:space="0" w:color="auto"/>
                                    <w:bottom w:val="none" w:sz="0" w:space="0" w:color="auto"/>
                                    <w:right w:val="none" w:sz="0" w:space="0" w:color="auto"/>
                                  </w:divBdr>
                                  <w:divsChild>
                                    <w:div w:id="1831828954">
                                      <w:marLeft w:val="0"/>
                                      <w:marRight w:val="0"/>
                                      <w:marTop w:val="0"/>
                                      <w:marBottom w:val="0"/>
                                      <w:divBdr>
                                        <w:top w:val="none" w:sz="0" w:space="0" w:color="auto"/>
                                        <w:left w:val="none" w:sz="0" w:space="0" w:color="auto"/>
                                        <w:bottom w:val="none" w:sz="0" w:space="0" w:color="auto"/>
                                        <w:right w:val="none" w:sz="0" w:space="0" w:color="auto"/>
                                      </w:divBdr>
                                      <w:divsChild>
                                        <w:div w:id="112361043">
                                          <w:marLeft w:val="0"/>
                                          <w:marRight w:val="0"/>
                                          <w:marTop w:val="0"/>
                                          <w:marBottom w:val="0"/>
                                          <w:divBdr>
                                            <w:top w:val="none" w:sz="0" w:space="0" w:color="auto"/>
                                            <w:left w:val="none" w:sz="0" w:space="0" w:color="auto"/>
                                            <w:bottom w:val="none" w:sz="0" w:space="0" w:color="auto"/>
                                            <w:right w:val="none" w:sz="0" w:space="0" w:color="auto"/>
                                          </w:divBdr>
                                          <w:divsChild>
                                            <w:div w:id="1517033947">
                                              <w:marLeft w:val="0"/>
                                              <w:marRight w:val="0"/>
                                              <w:marTop w:val="0"/>
                                              <w:marBottom w:val="0"/>
                                              <w:divBdr>
                                                <w:top w:val="none" w:sz="0" w:space="0" w:color="auto"/>
                                                <w:left w:val="none" w:sz="0" w:space="0" w:color="auto"/>
                                                <w:bottom w:val="none" w:sz="0" w:space="0" w:color="auto"/>
                                                <w:right w:val="none" w:sz="0" w:space="0" w:color="auto"/>
                                              </w:divBdr>
                                              <w:divsChild>
                                                <w:div w:id="490024468">
                                                  <w:marLeft w:val="0"/>
                                                  <w:marRight w:val="0"/>
                                                  <w:marTop w:val="0"/>
                                                  <w:marBottom w:val="240"/>
                                                  <w:divBdr>
                                                    <w:top w:val="none" w:sz="0" w:space="0" w:color="auto"/>
                                                    <w:left w:val="none" w:sz="0" w:space="0" w:color="auto"/>
                                                    <w:bottom w:val="none" w:sz="0" w:space="0" w:color="auto"/>
                                                    <w:right w:val="none" w:sz="0" w:space="0" w:color="auto"/>
                                                  </w:divBdr>
                                                  <w:divsChild>
                                                    <w:div w:id="676614928">
                                                      <w:marLeft w:val="0"/>
                                                      <w:marRight w:val="0"/>
                                                      <w:marTop w:val="0"/>
                                                      <w:marBottom w:val="0"/>
                                                      <w:divBdr>
                                                        <w:top w:val="none" w:sz="0" w:space="0" w:color="auto"/>
                                                        <w:left w:val="none" w:sz="0" w:space="0" w:color="auto"/>
                                                        <w:bottom w:val="none" w:sz="0" w:space="0" w:color="auto"/>
                                                        <w:right w:val="none" w:sz="0" w:space="0" w:color="auto"/>
                                                      </w:divBdr>
                                                      <w:divsChild>
                                                        <w:div w:id="649284803">
                                                          <w:marLeft w:val="0"/>
                                                          <w:marRight w:val="0"/>
                                                          <w:marTop w:val="0"/>
                                                          <w:marBottom w:val="0"/>
                                                          <w:divBdr>
                                                            <w:top w:val="none" w:sz="0" w:space="0" w:color="auto"/>
                                                            <w:left w:val="none" w:sz="0" w:space="0" w:color="auto"/>
                                                            <w:bottom w:val="none" w:sz="0" w:space="0" w:color="auto"/>
                                                            <w:right w:val="none" w:sz="0" w:space="0" w:color="auto"/>
                                                          </w:divBdr>
                                                        </w:div>
                                                        <w:div w:id="1813598132">
                                                          <w:marLeft w:val="0"/>
                                                          <w:marRight w:val="0"/>
                                                          <w:marTop w:val="0"/>
                                                          <w:marBottom w:val="0"/>
                                                          <w:divBdr>
                                                            <w:top w:val="none" w:sz="0" w:space="0" w:color="auto"/>
                                                            <w:left w:val="none" w:sz="0" w:space="0" w:color="auto"/>
                                                            <w:bottom w:val="none" w:sz="0" w:space="0" w:color="auto"/>
                                                            <w:right w:val="none" w:sz="0" w:space="0" w:color="auto"/>
                                                          </w:divBdr>
                                                        </w:div>
                                                        <w:div w:id="2125343580">
                                                          <w:marLeft w:val="0"/>
                                                          <w:marRight w:val="0"/>
                                                          <w:marTop w:val="0"/>
                                                          <w:marBottom w:val="0"/>
                                                          <w:divBdr>
                                                            <w:top w:val="none" w:sz="0" w:space="0" w:color="auto"/>
                                                            <w:left w:val="none" w:sz="0" w:space="0" w:color="auto"/>
                                                            <w:bottom w:val="none" w:sz="0" w:space="0" w:color="auto"/>
                                                            <w:right w:val="none" w:sz="0" w:space="0" w:color="auto"/>
                                                          </w:divBdr>
                                                        </w:div>
                                                      </w:divsChild>
                                                    </w:div>
                                                    <w:div w:id="2130313644">
                                                      <w:marLeft w:val="0"/>
                                                      <w:marRight w:val="0"/>
                                                      <w:marTop w:val="0"/>
                                                      <w:marBottom w:val="0"/>
                                                      <w:divBdr>
                                                        <w:top w:val="none" w:sz="0" w:space="0" w:color="auto"/>
                                                        <w:left w:val="none" w:sz="0" w:space="0" w:color="auto"/>
                                                        <w:bottom w:val="none" w:sz="0" w:space="0" w:color="auto"/>
                                                        <w:right w:val="none" w:sz="0" w:space="0" w:color="auto"/>
                                                      </w:divBdr>
                                                      <w:divsChild>
                                                        <w:div w:id="293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15833">
                                          <w:marLeft w:val="0"/>
                                          <w:marRight w:val="0"/>
                                          <w:marTop w:val="0"/>
                                          <w:marBottom w:val="0"/>
                                          <w:divBdr>
                                            <w:top w:val="none" w:sz="0" w:space="0" w:color="auto"/>
                                            <w:left w:val="none" w:sz="0" w:space="0" w:color="auto"/>
                                            <w:bottom w:val="none" w:sz="0" w:space="0" w:color="auto"/>
                                            <w:right w:val="none" w:sz="0" w:space="0" w:color="auto"/>
                                          </w:divBdr>
                                          <w:divsChild>
                                            <w:div w:id="808206962">
                                              <w:marLeft w:val="0"/>
                                              <w:marRight w:val="0"/>
                                              <w:marTop w:val="0"/>
                                              <w:marBottom w:val="0"/>
                                              <w:divBdr>
                                                <w:top w:val="none" w:sz="0" w:space="0" w:color="auto"/>
                                                <w:left w:val="none" w:sz="0" w:space="0" w:color="auto"/>
                                                <w:bottom w:val="none" w:sz="0" w:space="0" w:color="auto"/>
                                                <w:right w:val="none" w:sz="0" w:space="0" w:color="auto"/>
                                              </w:divBdr>
                                              <w:divsChild>
                                                <w:div w:id="845708508">
                                                  <w:marLeft w:val="0"/>
                                                  <w:marRight w:val="0"/>
                                                  <w:marTop w:val="0"/>
                                                  <w:marBottom w:val="240"/>
                                                  <w:divBdr>
                                                    <w:top w:val="none" w:sz="0" w:space="0" w:color="auto"/>
                                                    <w:left w:val="none" w:sz="0" w:space="0" w:color="auto"/>
                                                    <w:bottom w:val="none" w:sz="0" w:space="0" w:color="auto"/>
                                                    <w:right w:val="none" w:sz="0" w:space="0" w:color="auto"/>
                                                  </w:divBdr>
                                                  <w:divsChild>
                                                    <w:div w:id="1046415907">
                                                      <w:marLeft w:val="0"/>
                                                      <w:marRight w:val="0"/>
                                                      <w:marTop w:val="0"/>
                                                      <w:marBottom w:val="0"/>
                                                      <w:divBdr>
                                                        <w:top w:val="none" w:sz="0" w:space="0" w:color="auto"/>
                                                        <w:left w:val="none" w:sz="0" w:space="0" w:color="auto"/>
                                                        <w:bottom w:val="none" w:sz="0" w:space="0" w:color="auto"/>
                                                        <w:right w:val="none" w:sz="0" w:space="0" w:color="auto"/>
                                                      </w:divBdr>
                                                    </w:div>
                                                    <w:div w:id="1812285026">
                                                      <w:marLeft w:val="0"/>
                                                      <w:marRight w:val="0"/>
                                                      <w:marTop w:val="0"/>
                                                      <w:marBottom w:val="0"/>
                                                      <w:divBdr>
                                                        <w:top w:val="none" w:sz="0" w:space="0" w:color="auto"/>
                                                        <w:left w:val="none" w:sz="0" w:space="0" w:color="auto"/>
                                                        <w:bottom w:val="none" w:sz="0" w:space="0" w:color="auto"/>
                                                        <w:right w:val="none" w:sz="0" w:space="0" w:color="auto"/>
                                                      </w:divBdr>
                                                    </w:div>
                                                  </w:divsChild>
                                                </w:div>
                                                <w:div w:id="1011683629">
                                                  <w:marLeft w:val="0"/>
                                                  <w:marRight w:val="0"/>
                                                  <w:marTop w:val="0"/>
                                                  <w:marBottom w:val="240"/>
                                                  <w:divBdr>
                                                    <w:top w:val="none" w:sz="0" w:space="0" w:color="auto"/>
                                                    <w:left w:val="none" w:sz="0" w:space="0" w:color="auto"/>
                                                    <w:bottom w:val="none" w:sz="0" w:space="0" w:color="auto"/>
                                                    <w:right w:val="none" w:sz="0" w:space="0" w:color="auto"/>
                                                  </w:divBdr>
                                                  <w:divsChild>
                                                    <w:div w:id="1103263667">
                                                      <w:marLeft w:val="0"/>
                                                      <w:marRight w:val="0"/>
                                                      <w:marTop w:val="0"/>
                                                      <w:marBottom w:val="0"/>
                                                      <w:divBdr>
                                                        <w:top w:val="none" w:sz="0" w:space="0" w:color="auto"/>
                                                        <w:left w:val="none" w:sz="0" w:space="0" w:color="auto"/>
                                                        <w:bottom w:val="none" w:sz="0" w:space="0" w:color="auto"/>
                                                        <w:right w:val="none" w:sz="0" w:space="0" w:color="auto"/>
                                                      </w:divBdr>
                                                      <w:divsChild>
                                                        <w:div w:id="14058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1036">
                                                  <w:marLeft w:val="0"/>
                                                  <w:marRight w:val="0"/>
                                                  <w:marTop w:val="0"/>
                                                  <w:marBottom w:val="240"/>
                                                  <w:divBdr>
                                                    <w:top w:val="none" w:sz="0" w:space="0" w:color="auto"/>
                                                    <w:left w:val="none" w:sz="0" w:space="0" w:color="auto"/>
                                                    <w:bottom w:val="none" w:sz="0" w:space="0" w:color="auto"/>
                                                    <w:right w:val="none" w:sz="0" w:space="0" w:color="auto"/>
                                                  </w:divBdr>
                                                  <w:divsChild>
                                                    <w:div w:id="1031493581">
                                                      <w:marLeft w:val="0"/>
                                                      <w:marRight w:val="0"/>
                                                      <w:marTop w:val="0"/>
                                                      <w:marBottom w:val="0"/>
                                                      <w:divBdr>
                                                        <w:top w:val="none" w:sz="0" w:space="0" w:color="auto"/>
                                                        <w:left w:val="none" w:sz="0" w:space="0" w:color="auto"/>
                                                        <w:bottom w:val="none" w:sz="0" w:space="0" w:color="auto"/>
                                                        <w:right w:val="none" w:sz="0" w:space="0" w:color="auto"/>
                                                      </w:divBdr>
                                                      <w:divsChild>
                                                        <w:div w:id="260182019">
                                                          <w:marLeft w:val="510"/>
                                                          <w:marRight w:val="300"/>
                                                          <w:marTop w:val="0"/>
                                                          <w:marBottom w:val="0"/>
                                                          <w:divBdr>
                                                            <w:top w:val="none" w:sz="0" w:space="0" w:color="auto"/>
                                                            <w:left w:val="none" w:sz="0" w:space="0" w:color="auto"/>
                                                            <w:bottom w:val="none" w:sz="0" w:space="0" w:color="auto"/>
                                                            <w:right w:val="none" w:sz="0" w:space="0" w:color="auto"/>
                                                          </w:divBdr>
                                                          <w:divsChild>
                                                            <w:div w:id="102387925">
                                                              <w:marLeft w:val="0"/>
                                                              <w:marRight w:val="0"/>
                                                              <w:marTop w:val="0"/>
                                                              <w:marBottom w:val="0"/>
                                                              <w:divBdr>
                                                                <w:top w:val="none" w:sz="0" w:space="0" w:color="auto"/>
                                                                <w:left w:val="none" w:sz="0" w:space="0" w:color="auto"/>
                                                                <w:bottom w:val="none" w:sz="0" w:space="0" w:color="auto"/>
                                                                <w:right w:val="none" w:sz="0" w:space="0" w:color="auto"/>
                                                              </w:divBdr>
                                                              <w:divsChild>
                                                                <w:div w:id="1027874571">
                                                                  <w:marLeft w:val="0"/>
                                                                  <w:marRight w:val="0"/>
                                                                  <w:marTop w:val="0"/>
                                                                  <w:marBottom w:val="180"/>
                                                                  <w:divBdr>
                                                                    <w:top w:val="none" w:sz="0" w:space="0" w:color="auto"/>
                                                                    <w:left w:val="none" w:sz="0" w:space="0" w:color="auto"/>
                                                                    <w:bottom w:val="none" w:sz="0" w:space="0" w:color="auto"/>
                                                                    <w:right w:val="none" w:sz="0" w:space="0" w:color="auto"/>
                                                                  </w:divBdr>
                                                                  <w:divsChild>
                                                                    <w:div w:id="580912470">
                                                                      <w:marLeft w:val="0"/>
                                                                      <w:marRight w:val="0"/>
                                                                      <w:marTop w:val="30"/>
                                                                      <w:marBottom w:val="0"/>
                                                                      <w:divBdr>
                                                                        <w:top w:val="none" w:sz="0" w:space="0" w:color="auto"/>
                                                                        <w:left w:val="none" w:sz="0" w:space="0" w:color="auto"/>
                                                                        <w:bottom w:val="none" w:sz="0" w:space="0" w:color="auto"/>
                                                                        <w:right w:val="none" w:sz="0" w:space="0" w:color="auto"/>
                                                                      </w:divBdr>
                                                                    </w:div>
                                                                    <w:div w:id="7150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57587">
                                                          <w:marLeft w:val="510"/>
                                                          <w:marRight w:val="300"/>
                                                          <w:marTop w:val="0"/>
                                                          <w:marBottom w:val="0"/>
                                                          <w:divBdr>
                                                            <w:top w:val="none" w:sz="0" w:space="0" w:color="auto"/>
                                                            <w:left w:val="none" w:sz="0" w:space="0" w:color="auto"/>
                                                            <w:bottom w:val="none" w:sz="0" w:space="0" w:color="auto"/>
                                                            <w:right w:val="none" w:sz="0" w:space="0" w:color="auto"/>
                                                          </w:divBdr>
                                                          <w:divsChild>
                                                            <w:div w:id="10769485">
                                                              <w:marLeft w:val="0"/>
                                                              <w:marRight w:val="0"/>
                                                              <w:marTop w:val="0"/>
                                                              <w:marBottom w:val="0"/>
                                                              <w:divBdr>
                                                                <w:top w:val="none" w:sz="0" w:space="0" w:color="auto"/>
                                                                <w:left w:val="none" w:sz="0" w:space="0" w:color="auto"/>
                                                                <w:bottom w:val="none" w:sz="0" w:space="0" w:color="auto"/>
                                                                <w:right w:val="none" w:sz="0" w:space="0" w:color="auto"/>
                                                              </w:divBdr>
                                                              <w:divsChild>
                                                                <w:div w:id="292711692">
                                                                  <w:marLeft w:val="0"/>
                                                                  <w:marRight w:val="0"/>
                                                                  <w:marTop w:val="0"/>
                                                                  <w:marBottom w:val="180"/>
                                                                  <w:divBdr>
                                                                    <w:top w:val="none" w:sz="0" w:space="0" w:color="auto"/>
                                                                    <w:left w:val="none" w:sz="0" w:space="0" w:color="auto"/>
                                                                    <w:bottom w:val="none" w:sz="0" w:space="0" w:color="auto"/>
                                                                    <w:right w:val="none" w:sz="0" w:space="0" w:color="auto"/>
                                                                  </w:divBdr>
                                                                  <w:divsChild>
                                                                    <w:div w:id="13645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42090">
                                                              <w:marLeft w:val="0"/>
                                                              <w:marRight w:val="0"/>
                                                              <w:marTop w:val="0"/>
                                                              <w:marBottom w:val="0"/>
                                                              <w:divBdr>
                                                                <w:top w:val="none" w:sz="0" w:space="0" w:color="auto"/>
                                                                <w:left w:val="none" w:sz="0" w:space="0" w:color="auto"/>
                                                                <w:bottom w:val="none" w:sz="0" w:space="0" w:color="auto"/>
                                                                <w:right w:val="none" w:sz="0" w:space="0" w:color="auto"/>
                                                              </w:divBdr>
                                                              <w:divsChild>
                                                                <w:div w:id="1184630422">
                                                                  <w:marLeft w:val="0"/>
                                                                  <w:marRight w:val="0"/>
                                                                  <w:marTop w:val="0"/>
                                                                  <w:marBottom w:val="180"/>
                                                                  <w:divBdr>
                                                                    <w:top w:val="none" w:sz="0" w:space="0" w:color="auto"/>
                                                                    <w:left w:val="none" w:sz="0" w:space="0" w:color="auto"/>
                                                                    <w:bottom w:val="none" w:sz="0" w:space="0" w:color="auto"/>
                                                                    <w:right w:val="none" w:sz="0" w:space="0" w:color="auto"/>
                                                                  </w:divBdr>
                                                                  <w:divsChild>
                                                                    <w:div w:id="10643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96380">
                                                          <w:marLeft w:val="0"/>
                                                          <w:marRight w:val="0"/>
                                                          <w:marTop w:val="0"/>
                                                          <w:marBottom w:val="0"/>
                                                          <w:divBdr>
                                                            <w:top w:val="none" w:sz="0" w:space="0" w:color="auto"/>
                                                            <w:left w:val="none" w:sz="0" w:space="0" w:color="auto"/>
                                                            <w:bottom w:val="none" w:sz="0" w:space="0" w:color="auto"/>
                                                            <w:right w:val="none" w:sz="0" w:space="0" w:color="auto"/>
                                                          </w:divBdr>
                                                        </w:div>
                                                        <w:div w:id="1613899066">
                                                          <w:marLeft w:val="0"/>
                                                          <w:marRight w:val="0"/>
                                                          <w:marTop w:val="0"/>
                                                          <w:marBottom w:val="0"/>
                                                          <w:divBdr>
                                                            <w:top w:val="none" w:sz="0" w:space="0" w:color="auto"/>
                                                            <w:left w:val="none" w:sz="0" w:space="0" w:color="auto"/>
                                                            <w:bottom w:val="none" w:sz="0" w:space="0" w:color="auto"/>
                                                            <w:right w:val="none" w:sz="0" w:space="0" w:color="auto"/>
                                                          </w:divBdr>
                                                        </w:div>
                                                        <w:div w:id="1842357651">
                                                          <w:marLeft w:val="510"/>
                                                          <w:marRight w:val="300"/>
                                                          <w:marTop w:val="0"/>
                                                          <w:marBottom w:val="0"/>
                                                          <w:divBdr>
                                                            <w:top w:val="none" w:sz="0" w:space="0" w:color="auto"/>
                                                            <w:left w:val="none" w:sz="0" w:space="0" w:color="auto"/>
                                                            <w:bottom w:val="none" w:sz="0" w:space="0" w:color="auto"/>
                                                            <w:right w:val="none" w:sz="0" w:space="0" w:color="auto"/>
                                                          </w:divBdr>
                                                          <w:divsChild>
                                                            <w:div w:id="810632730">
                                                              <w:marLeft w:val="0"/>
                                                              <w:marRight w:val="0"/>
                                                              <w:marTop w:val="0"/>
                                                              <w:marBottom w:val="0"/>
                                                              <w:divBdr>
                                                                <w:top w:val="none" w:sz="0" w:space="0" w:color="auto"/>
                                                                <w:left w:val="none" w:sz="0" w:space="0" w:color="auto"/>
                                                                <w:bottom w:val="none" w:sz="0" w:space="0" w:color="auto"/>
                                                                <w:right w:val="none" w:sz="0" w:space="0" w:color="auto"/>
                                                              </w:divBdr>
                                                              <w:divsChild>
                                                                <w:div w:id="392507864">
                                                                  <w:marLeft w:val="0"/>
                                                                  <w:marRight w:val="0"/>
                                                                  <w:marTop w:val="0"/>
                                                                  <w:marBottom w:val="180"/>
                                                                  <w:divBdr>
                                                                    <w:top w:val="none" w:sz="0" w:space="0" w:color="auto"/>
                                                                    <w:left w:val="none" w:sz="0" w:space="0" w:color="auto"/>
                                                                    <w:bottom w:val="none" w:sz="0" w:space="0" w:color="auto"/>
                                                                    <w:right w:val="none" w:sz="0" w:space="0" w:color="auto"/>
                                                                  </w:divBdr>
                                                                  <w:divsChild>
                                                                    <w:div w:id="818621354">
                                                                      <w:marLeft w:val="0"/>
                                                                      <w:marRight w:val="0"/>
                                                                      <w:marTop w:val="0"/>
                                                                      <w:marBottom w:val="0"/>
                                                                      <w:divBdr>
                                                                        <w:top w:val="none" w:sz="0" w:space="0" w:color="auto"/>
                                                                        <w:left w:val="none" w:sz="0" w:space="0" w:color="auto"/>
                                                                        <w:bottom w:val="none" w:sz="0" w:space="0" w:color="auto"/>
                                                                        <w:right w:val="none" w:sz="0" w:space="0" w:color="auto"/>
                                                                      </w:divBdr>
                                                                    </w:div>
                                                                    <w:div w:id="9338976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86714691">
                                                      <w:marLeft w:val="0"/>
                                                      <w:marRight w:val="0"/>
                                                      <w:marTop w:val="0"/>
                                                      <w:marBottom w:val="0"/>
                                                      <w:divBdr>
                                                        <w:top w:val="none" w:sz="0" w:space="0" w:color="auto"/>
                                                        <w:left w:val="none" w:sz="0" w:space="0" w:color="auto"/>
                                                        <w:bottom w:val="none" w:sz="0" w:space="0" w:color="auto"/>
                                                        <w:right w:val="none" w:sz="0" w:space="0" w:color="auto"/>
                                                      </w:divBdr>
                                                      <w:divsChild>
                                                        <w:div w:id="445975969">
                                                          <w:marLeft w:val="0"/>
                                                          <w:marRight w:val="0"/>
                                                          <w:marTop w:val="0"/>
                                                          <w:marBottom w:val="0"/>
                                                          <w:divBdr>
                                                            <w:top w:val="none" w:sz="0" w:space="0" w:color="auto"/>
                                                            <w:left w:val="none" w:sz="0" w:space="0" w:color="auto"/>
                                                            <w:bottom w:val="none" w:sz="0" w:space="0" w:color="auto"/>
                                                            <w:right w:val="none" w:sz="0" w:space="0" w:color="auto"/>
                                                          </w:divBdr>
                                                        </w:div>
                                                      </w:divsChild>
                                                    </w:div>
                                                    <w:div w:id="1929539497">
                                                      <w:marLeft w:val="0"/>
                                                      <w:marRight w:val="0"/>
                                                      <w:marTop w:val="0"/>
                                                      <w:marBottom w:val="0"/>
                                                      <w:divBdr>
                                                        <w:top w:val="none" w:sz="0" w:space="0" w:color="auto"/>
                                                        <w:left w:val="none" w:sz="0" w:space="0" w:color="auto"/>
                                                        <w:bottom w:val="none" w:sz="0" w:space="0" w:color="auto"/>
                                                        <w:right w:val="none" w:sz="0" w:space="0" w:color="auto"/>
                                                      </w:divBdr>
                                                    </w:div>
                                                  </w:divsChild>
                                                </w:div>
                                                <w:div w:id="1498615687">
                                                  <w:marLeft w:val="0"/>
                                                  <w:marRight w:val="0"/>
                                                  <w:marTop w:val="0"/>
                                                  <w:marBottom w:val="240"/>
                                                  <w:divBdr>
                                                    <w:top w:val="none" w:sz="0" w:space="0" w:color="auto"/>
                                                    <w:left w:val="none" w:sz="0" w:space="0" w:color="auto"/>
                                                    <w:bottom w:val="none" w:sz="0" w:space="0" w:color="auto"/>
                                                    <w:right w:val="none" w:sz="0" w:space="0" w:color="auto"/>
                                                  </w:divBdr>
                                                  <w:divsChild>
                                                    <w:div w:id="100076213">
                                                      <w:marLeft w:val="0"/>
                                                      <w:marRight w:val="0"/>
                                                      <w:marTop w:val="0"/>
                                                      <w:marBottom w:val="0"/>
                                                      <w:divBdr>
                                                        <w:top w:val="none" w:sz="0" w:space="0" w:color="auto"/>
                                                        <w:left w:val="none" w:sz="0" w:space="0" w:color="auto"/>
                                                        <w:bottom w:val="none" w:sz="0" w:space="0" w:color="auto"/>
                                                        <w:right w:val="none" w:sz="0" w:space="0" w:color="auto"/>
                                                      </w:divBdr>
                                                      <w:divsChild>
                                                        <w:div w:id="20417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967004">
                              <w:marLeft w:val="0"/>
                              <w:marRight w:val="0"/>
                              <w:marTop w:val="240"/>
                              <w:marBottom w:val="525"/>
                              <w:divBdr>
                                <w:top w:val="none" w:sz="0" w:space="0" w:color="auto"/>
                                <w:left w:val="none" w:sz="0" w:space="0" w:color="auto"/>
                                <w:bottom w:val="none" w:sz="0" w:space="0" w:color="auto"/>
                                <w:right w:val="none" w:sz="0" w:space="0" w:color="auto"/>
                              </w:divBdr>
                              <w:divsChild>
                                <w:div w:id="18429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87749">
          <w:marLeft w:val="-15"/>
          <w:marRight w:val="0"/>
          <w:marTop w:val="0"/>
          <w:marBottom w:val="0"/>
          <w:divBdr>
            <w:top w:val="single" w:sz="6" w:space="5" w:color="FFFFFF"/>
            <w:left w:val="single" w:sz="6" w:space="7" w:color="FFFFFF"/>
            <w:bottom w:val="single" w:sz="6" w:space="5" w:color="FFFFFF"/>
            <w:right w:val="single" w:sz="6" w:space="7" w:color="FFFFFF"/>
          </w:divBdr>
          <w:divsChild>
            <w:div w:id="1573153424">
              <w:marLeft w:val="0"/>
              <w:marRight w:val="0"/>
              <w:marTop w:val="0"/>
              <w:marBottom w:val="0"/>
              <w:divBdr>
                <w:top w:val="none" w:sz="0" w:space="0" w:color="auto"/>
                <w:left w:val="none" w:sz="0" w:space="0" w:color="auto"/>
                <w:bottom w:val="none" w:sz="0" w:space="0" w:color="auto"/>
                <w:right w:val="none" w:sz="0" w:space="0" w:color="auto"/>
              </w:divBdr>
            </w:div>
          </w:divsChild>
        </w:div>
        <w:div w:id="1347514921">
          <w:marLeft w:val="0"/>
          <w:marRight w:val="0"/>
          <w:marTop w:val="0"/>
          <w:marBottom w:val="0"/>
          <w:divBdr>
            <w:top w:val="none" w:sz="0" w:space="0" w:color="auto"/>
            <w:left w:val="none" w:sz="0" w:space="0" w:color="auto"/>
            <w:bottom w:val="none" w:sz="0" w:space="0" w:color="auto"/>
            <w:right w:val="none" w:sz="0" w:space="0" w:color="auto"/>
          </w:divBdr>
          <w:divsChild>
            <w:div w:id="127994974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545407485">
          <w:marLeft w:val="0"/>
          <w:marRight w:val="0"/>
          <w:marTop w:val="0"/>
          <w:marBottom w:val="0"/>
          <w:divBdr>
            <w:top w:val="none" w:sz="0" w:space="0" w:color="auto"/>
            <w:left w:val="none" w:sz="0" w:space="0" w:color="auto"/>
            <w:bottom w:val="none" w:sz="0" w:space="0" w:color="auto"/>
            <w:right w:val="none" w:sz="0" w:space="0" w:color="auto"/>
          </w:divBdr>
          <w:divsChild>
            <w:div w:id="441606006">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833830736">
          <w:marLeft w:val="0"/>
          <w:marRight w:val="0"/>
          <w:marTop w:val="0"/>
          <w:marBottom w:val="0"/>
          <w:divBdr>
            <w:top w:val="none" w:sz="0" w:space="0" w:color="auto"/>
            <w:left w:val="none" w:sz="0" w:space="0" w:color="auto"/>
            <w:bottom w:val="none" w:sz="0" w:space="0" w:color="auto"/>
            <w:right w:val="none" w:sz="0" w:space="0" w:color="auto"/>
          </w:divBdr>
          <w:divsChild>
            <w:div w:id="126033665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955285262">
          <w:marLeft w:val="0"/>
          <w:marRight w:val="0"/>
          <w:marTop w:val="0"/>
          <w:marBottom w:val="0"/>
          <w:divBdr>
            <w:top w:val="none" w:sz="0" w:space="0" w:color="auto"/>
            <w:left w:val="none" w:sz="0" w:space="0" w:color="auto"/>
            <w:bottom w:val="none" w:sz="0" w:space="0" w:color="auto"/>
            <w:right w:val="none" w:sz="0" w:space="0" w:color="auto"/>
          </w:divBdr>
          <w:divsChild>
            <w:div w:id="1968312651">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 w:id="1221286144">
      <w:bodyDiv w:val="1"/>
      <w:marLeft w:val="0"/>
      <w:marRight w:val="0"/>
      <w:marTop w:val="0"/>
      <w:marBottom w:val="0"/>
      <w:divBdr>
        <w:top w:val="none" w:sz="0" w:space="0" w:color="auto"/>
        <w:left w:val="none" w:sz="0" w:space="0" w:color="auto"/>
        <w:bottom w:val="none" w:sz="0" w:space="0" w:color="auto"/>
        <w:right w:val="none" w:sz="0" w:space="0" w:color="auto"/>
      </w:divBdr>
      <w:divsChild>
        <w:div w:id="619185331">
          <w:marLeft w:val="0"/>
          <w:marRight w:val="0"/>
          <w:marTop w:val="0"/>
          <w:marBottom w:val="0"/>
          <w:divBdr>
            <w:top w:val="none" w:sz="0" w:space="0" w:color="auto"/>
            <w:left w:val="none" w:sz="0" w:space="0" w:color="auto"/>
            <w:bottom w:val="none" w:sz="0" w:space="0" w:color="auto"/>
            <w:right w:val="none" w:sz="0" w:space="0" w:color="auto"/>
          </w:divBdr>
          <w:divsChild>
            <w:div w:id="2029405954">
              <w:marLeft w:val="0"/>
              <w:marRight w:val="0"/>
              <w:marTop w:val="0"/>
              <w:marBottom w:val="0"/>
              <w:divBdr>
                <w:top w:val="none" w:sz="0" w:space="0" w:color="auto"/>
                <w:left w:val="none" w:sz="0" w:space="0" w:color="auto"/>
                <w:bottom w:val="none" w:sz="0" w:space="0" w:color="auto"/>
                <w:right w:val="none" w:sz="0" w:space="0" w:color="auto"/>
              </w:divBdr>
              <w:divsChild>
                <w:div w:id="1597403234">
                  <w:marLeft w:val="0"/>
                  <w:marRight w:val="0"/>
                  <w:marTop w:val="0"/>
                  <w:marBottom w:val="0"/>
                  <w:divBdr>
                    <w:top w:val="none" w:sz="0" w:space="0" w:color="auto"/>
                    <w:left w:val="none" w:sz="0" w:space="0" w:color="auto"/>
                    <w:bottom w:val="none" w:sz="0" w:space="0" w:color="auto"/>
                    <w:right w:val="none" w:sz="0" w:space="0" w:color="auto"/>
                  </w:divBdr>
                  <w:divsChild>
                    <w:div w:id="1480851785">
                      <w:marLeft w:val="0"/>
                      <w:marRight w:val="0"/>
                      <w:marTop w:val="0"/>
                      <w:marBottom w:val="0"/>
                      <w:divBdr>
                        <w:top w:val="none" w:sz="0" w:space="0" w:color="auto"/>
                        <w:left w:val="none" w:sz="0" w:space="0" w:color="auto"/>
                        <w:bottom w:val="none" w:sz="0" w:space="0" w:color="auto"/>
                        <w:right w:val="none" w:sz="0" w:space="0" w:color="auto"/>
                      </w:divBdr>
                      <w:divsChild>
                        <w:div w:id="1913083889">
                          <w:marLeft w:val="0"/>
                          <w:marRight w:val="0"/>
                          <w:marTop w:val="0"/>
                          <w:marBottom w:val="0"/>
                          <w:divBdr>
                            <w:top w:val="none" w:sz="0" w:space="0" w:color="auto"/>
                            <w:left w:val="none" w:sz="0" w:space="0" w:color="auto"/>
                            <w:bottom w:val="none" w:sz="0" w:space="0" w:color="auto"/>
                            <w:right w:val="none" w:sz="0" w:space="0" w:color="auto"/>
                          </w:divBdr>
                          <w:divsChild>
                            <w:div w:id="43843800">
                              <w:marLeft w:val="0"/>
                              <w:marRight w:val="0"/>
                              <w:marTop w:val="0"/>
                              <w:marBottom w:val="0"/>
                              <w:divBdr>
                                <w:top w:val="none" w:sz="0" w:space="0" w:color="auto"/>
                                <w:left w:val="none" w:sz="0" w:space="0" w:color="auto"/>
                                <w:bottom w:val="none" w:sz="0" w:space="0" w:color="auto"/>
                                <w:right w:val="none" w:sz="0" w:space="0" w:color="auto"/>
                              </w:divBdr>
                              <w:divsChild>
                                <w:div w:id="1130586756">
                                  <w:marLeft w:val="0"/>
                                  <w:marRight w:val="0"/>
                                  <w:marTop w:val="0"/>
                                  <w:marBottom w:val="0"/>
                                  <w:divBdr>
                                    <w:top w:val="none" w:sz="0" w:space="0" w:color="auto"/>
                                    <w:left w:val="none" w:sz="0" w:space="0" w:color="auto"/>
                                    <w:bottom w:val="none" w:sz="0" w:space="0" w:color="auto"/>
                                    <w:right w:val="none" w:sz="0" w:space="0" w:color="auto"/>
                                  </w:divBdr>
                                  <w:divsChild>
                                    <w:div w:id="1384062523">
                                      <w:marLeft w:val="60"/>
                                      <w:marRight w:val="0"/>
                                      <w:marTop w:val="0"/>
                                      <w:marBottom w:val="0"/>
                                      <w:divBdr>
                                        <w:top w:val="none" w:sz="0" w:space="0" w:color="auto"/>
                                        <w:left w:val="none" w:sz="0" w:space="0" w:color="auto"/>
                                        <w:bottom w:val="none" w:sz="0" w:space="0" w:color="auto"/>
                                        <w:right w:val="none" w:sz="0" w:space="0" w:color="auto"/>
                                      </w:divBdr>
                                      <w:divsChild>
                                        <w:div w:id="758676644">
                                          <w:marLeft w:val="0"/>
                                          <w:marRight w:val="0"/>
                                          <w:marTop w:val="0"/>
                                          <w:marBottom w:val="0"/>
                                          <w:divBdr>
                                            <w:top w:val="none" w:sz="0" w:space="0" w:color="auto"/>
                                            <w:left w:val="none" w:sz="0" w:space="0" w:color="auto"/>
                                            <w:bottom w:val="none" w:sz="0" w:space="0" w:color="auto"/>
                                            <w:right w:val="none" w:sz="0" w:space="0" w:color="auto"/>
                                          </w:divBdr>
                                          <w:divsChild>
                                            <w:div w:id="1426540560">
                                              <w:marLeft w:val="0"/>
                                              <w:marRight w:val="0"/>
                                              <w:marTop w:val="0"/>
                                              <w:marBottom w:val="120"/>
                                              <w:divBdr>
                                                <w:top w:val="single" w:sz="6" w:space="0" w:color="F5F5F5"/>
                                                <w:left w:val="single" w:sz="6" w:space="0" w:color="F5F5F5"/>
                                                <w:bottom w:val="single" w:sz="6" w:space="0" w:color="F5F5F5"/>
                                                <w:right w:val="single" w:sz="6" w:space="0" w:color="F5F5F5"/>
                                              </w:divBdr>
                                              <w:divsChild>
                                                <w:div w:id="1573809085">
                                                  <w:marLeft w:val="0"/>
                                                  <w:marRight w:val="0"/>
                                                  <w:marTop w:val="0"/>
                                                  <w:marBottom w:val="0"/>
                                                  <w:divBdr>
                                                    <w:top w:val="none" w:sz="0" w:space="0" w:color="auto"/>
                                                    <w:left w:val="none" w:sz="0" w:space="0" w:color="auto"/>
                                                    <w:bottom w:val="none" w:sz="0" w:space="0" w:color="auto"/>
                                                    <w:right w:val="none" w:sz="0" w:space="0" w:color="auto"/>
                                                  </w:divBdr>
                                                  <w:divsChild>
                                                    <w:div w:id="4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9674101">
      <w:bodyDiv w:val="1"/>
      <w:marLeft w:val="0"/>
      <w:marRight w:val="0"/>
      <w:marTop w:val="0"/>
      <w:marBottom w:val="0"/>
      <w:divBdr>
        <w:top w:val="none" w:sz="0" w:space="0" w:color="auto"/>
        <w:left w:val="none" w:sz="0" w:space="0" w:color="auto"/>
        <w:bottom w:val="none" w:sz="0" w:space="0" w:color="auto"/>
        <w:right w:val="none" w:sz="0" w:space="0" w:color="auto"/>
      </w:divBdr>
    </w:div>
    <w:div w:id="1311863846">
      <w:bodyDiv w:val="1"/>
      <w:marLeft w:val="0"/>
      <w:marRight w:val="0"/>
      <w:marTop w:val="0"/>
      <w:marBottom w:val="0"/>
      <w:divBdr>
        <w:top w:val="none" w:sz="0" w:space="0" w:color="auto"/>
        <w:left w:val="none" w:sz="0" w:space="0" w:color="auto"/>
        <w:bottom w:val="none" w:sz="0" w:space="0" w:color="auto"/>
        <w:right w:val="none" w:sz="0" w:space="0" w:color="auto"/>
      </w:divBdr>
    </w:div>
    <w:div w:id="1312293900">
      <w:bodyDiv w:val="1"/>
      <w:marLeft w:val="0"/>
      <w:marRight w:val="0"/>
      <w:marTop w:val="0"/>
      <w:marBottom w:val="0"/>
      <w:divBdr>
        <w:top w:val="none" w:sz="0" w:space="0" w:color="auto"/>
        <w:left w:val="none" w:sz="0" w:space="0" w:color="auto"/>
        <w:bottom w:val="none" w:sz="0" w:space="0" w:color="auto"/>
        <w:right w:val="none" w:sz="0" w:space="0" w:color="auto"/>
      </w:divBdr>
    </w:div>
    <w:div w:id="1314599473">
      <w:bodyDiv w:val="1"/>
      <w:marLeft w:val="0"/>
      <w:marRight w:val="0"/>
      <w:marTop w:val="0"/>
      <w:marBottom w:val="0"/>
      <w:divBdr>
        <w:top w:val="none" w:sz="0" w:space="0" w:color="auto"/>
        <w:left w:val="none" w:sz="0" w:space="0" w:color="auto"/>
        <w:bottom w:val="none" w:sz="0" w:space="0" w:color="auto"/>
        <w:right w:val="none" w:sz="0" w:space="0" w:color="auto"/>
      </w:divBdr>
    </w:div>
    <w:div w:id="1329165093">
      <w:bodyDiv w:val="1"/>
      <w:marLeft w:val="0"/>
      <w:marRight w:val="0"/>
      <w:marTop w:val="0"/>
      <w:marBottom w:val="0"/>
      <w:divBdr>
        <w:top w:val="none" w:sz="0" w:space="0" w:color="auto"/>
        <w:left w:val="none" w:sz="0" w:space="0" w:color="auto"/>
        <w:bottom w:val="none" w:sz="0" w:space="0" w:color="auto"/>
        <w:right w:val="none" w:sz="0" w:space="0" w:color="auto"/>
      </w:divBdr>
    </w:div>
    <w:div w:id="1351295799">
      <w:bodyDiv w:val="1"/>
      <w:marLeft w:val="0"/>
      <w:marRight w:val="0"/>
      <w:marTop w:val="0"/>
      <w:marBottom w:val="0"/>
      <w:divBdr>
        <w:top w:val="none" w:sz="0" w:space="0" w:color="auto"/>
        <w:left w:val="none" w:sz="0" w:space="0" w:color="auto"/>
        <w:bottom w:val="none" w:sz="0" w:space="0" w:color="auto"/>
        <w:right w:val="none" w:sz="0" w:space="0" w:color="auto"/>
      </w:divBdr>
    </w:div>
    <w:div w:id="1410811263">
      <w:bodyDiv w:val="1"/>
      <w:marLeft w:val="0"/>
      <w:marRight w:val="0"/>
      <w:marTop w:val="0"/>
      <w:marBottom w:val="0"/>
      <w:divBdr>
        <w:top w:val="none" w:sz="0" w:space="0" w:color="auto"/>
        <w:left w:val="none" w:sz="0" w:space="0" w:color="auto"/>
        <w:bottom w:val="none" w:sz="0" w:space="0" w:color="auto"/>
        <w:right w:val="none" w:sz="0" w:space="0" w:color="auto"/>
      </w:divBdr>
      <w:divsChild>
        <w:div w:id="1420787583">
          <w:marLeft w:val="0"/>
          <w:marRight w:val="0"/>
          <w:marTop w:val="0"/>
          <w:marBottom w:val="0"/>
          <w:divBdr>
            <w:top w:val="none" w:sz="0" w:space="0" w:color="auto"/>
            <w:left w:val="none" w:sz="0" w:space="0" w:color="auto"/>
            <w:bottom w:val="none" w:sz="0" w:space="0" w:color="auto"/>
            <w:right w:val="none" w:sz="0" w:space="0" w:color="auto"/>
          </w:divBdr>
          <w:divsChild>
            <w:div w:id="605577962">
              <w:marLeft w:val="0"/>
              <w:marRight w:val="0"/>
              <w:marTop w:val="0"/>
              <w:marBottom w:val="0"/>
              <w:divBdr>
                <w:top w:val="none" w:sz="0" w:space="0" w:color="auto"/>
                <w:left w:val="none" w:sz="0" w:space="0" w:color="auto"/>
                <w:bottom w:val="none" w:sz="0" w:space="0" w:color="auto"/>
                <w:right w:val="none" w:sz="0" w:space="0" w:color="auto"/>
              </w:divBdr>
              <w:divsChild>
                <w:div w:id="1167864022">
                  <w:marLeft w:val="0"/>
                  <w:marRight w:val="0"/>
                  <w:marTop w:val="0"/>
                  <w:marBottom w:val="0"/>
                  <w:divBdr>
                    <w:top w:val="none" w:sz="0" w:space="0" w:color="auto"/>
                    <w:left w:val="none" w:sz="0" w:space="0" w:color="auto"/>
                    <w:bottom w:val="none" w:sz="0" w:space="0" w:color="auto"/>
                    <w:right w:val="none" w:sz="0" w:space="0" w:color="auto"/>
                  </w:divBdr>
                  <w:divsChild>
                    <w:div w:id="415634048">
                      <w:marLeft w:val="0"/>
                      <w:marRight w:val="0"/>
                      <w:marTop w:val="0"/>
                      <w:marBottom w:val="0"/>
                      <w:divBdr>
                        <w:top w:val="none" w:sz="0" w:space="0" w:color="auto"/>
                        <w:left w:val="none" w:sz="0" w:space="0" w:color="auto"/>
                        <w:bottom w:val="none" w:sz="0" w:space="0" w:color="auto"/>
                        <w:right w:val="none" w:sz="0" w:space="0" w:color="auto"/>
                      </w:divBdr>
                      <w:divsChild>
                        <w:div w:id="949504900">
                          <w:marLeft w:val="0"/>
                          <w:marRight w:val="0"/>
                          <w:marTop w:val="0"/>
                          <w:marBottom w:val="0"/>
                          <w:divBdr>
                            <w:top w:val="none" w:sz="0" w:space="0" w:color="auto"/>
                            <w:left w:val="none" w:sz="0" w:space="0" w:color="auto"/>
                            <w:bottom w:val="none" w:sz="0" w:space="0" w:color="auto"/>
                            <w:right w:val="none" w:sz="0" w:space="0" w:color="auto"/>
                          </w:divBdr>
                          <w:divsChild>
                            <w:div w:id="1645575739">
                              <w:marLeft w:val="0"/>
                              <w:marRight w:val="0"/>
                              <w:marTop w:val="0"/>
                              <w:marBottom w:val="0"/>
                              <w:divBdr>
                                <w:top w:val="none" w:sz="0" w:space="0" w:color="auto"/>
                                <w:left w:val="none" w:sz="0" w:space="0" w:color="auto"/>
                                <w:bottom w:val="none" w:sz="0" w:space="0" w:color="auto"/>
                                <w:right w:val="none" w:sz="0" w:space="0" w:color="auto"/>
                              </w:divBdr>
                              <w:divsChild>
                                <w:div w:id="1906842952">
                                  <w:marLeft w:val="0"/>
                                  <w:marRight w:val="0"/>
                                  <w:marTop w:val="0"/>
                                  <w:marBottom w:val="0"/>
                                  <w:divBdr>
                                    <w:top w:val="none" w:sz="0" w:space="0" w:color="auto"/>
                                    <w:left w:val="none" w:sz="0" w:space="0" w:color="auto"/>
                                    <w:bottom w:val="none" w:sz="0" w:space="0" w:color="auto"/>
                                    <w:right w:val="none" w:sz="0" w:space="0" w:color="auto"/>
                                  </w:divBdr>
                                  <w:divsChild>
                                    <w:div w:id="1108083188">
                                      <w:marLeft w:val="60"/>
                                      <w:marRight w:val="0"/>
                                      <w:marTop w:val="0"/>
                                      <w:marBottom w:val="0"/>
                                      <w:divBdr>
                                        <w:top w:val="none" w:sz="0" w:space="0" w:color="auto"/>
                                        <w:left w:val="none" w:sz="0" w:space="0" w:color="auto"/>
                                        <w:bottom w:val="none" w:sz="0" w:space="0" w:color="auto"/>
                                        <w:right w:val="none" w:sz="0" w:space="0" w:color="auto"/>
                                      </w:divBdr>
                                      <w:divsChild>
                                        <w:div w:id="937180453">
                                          <w:marLeft w:val="0"/>
                                          <w:marRight w:val="0"/>
                                          <w:marTop w:val="0"/>
                                          <w:marBottom w:val="0"/>
                                          <w:divBdr>
                                            <w:top w:val="none" w:sz="0" w:space="0" w:color="auto"/>
                                            <w:left w:val="none" w:sz="0" w:space="0" w:color="auto"/>
                                            <w:bottom w:val="none" w:sz="0" w:space="0" w:color="auto"/>
                                            <w:right w:val="none" w:sz="0" w:space="0" w:color="auto"/>
                                          </w:divBdr>
                                          <w:divsChild>
                                            <w:div w:id="159270094">
                                              <w:marLeft w:val="0"/>
                                              <w:marRight w:val="0"/>
                                              <w:marTop w:val="0"/>
                                              <w:marBottom w:val="120"/>
                                              <w:divBdr>
                                                <w:top w:val="single" w:sz="6" w:space="0" w:color="F5F5F5"/>
                                                <w:left w:val="single" w:sz="6" w:space="0" w:color="F5F5F5"/>
                                                <w:bottom w:val="single" w:sz="6" w:space="0" w:color="F5F5F5"/>
                                                <w:right w:val="single" w:sz="6" w:space="0" w:color="F5F5F5"/>
                                              </w:divBdr>
                                              <w:divsChild>
                                                <w:div w:id="1298103502">
                                                  <w:marLeft w:val="0"/>
                                                  <w:marRight w:val="0"/>
                                                  <w:marTop w:val="0"/>
                                                  <w:marBottom w:val="0"/>
                                                  <w:divBdr>
                                                    <w:top w:val="none" w:sz="0" w:space="0" w:color="auto"/>
                                                    <w:left w:val="none" w:sz="0" w:space="0" w:color="auto"/>
                                                    <w:bottom w:val="none" w:sz="0" w:space="0" w:color="auto"/>
                                                    <w:right w:val="none" w:sz="0" w:space="0" w:color="auto"/>
                                                  </w:divBdr>
                                                  <w:divsChild>
                                                    <w:div w:id="174680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4451524">
      <w:bodyDiv w:val="1"/>
      <w:marLeft w:val="0"/>
      <w:marRight w:val="0"/>
      <w:marTop w:val="0"/>
      <w:marBottom w:val="0"/>
      <w:divBdr>
        <w:top w:val="none" w:sz="0" w:space="0" w:color="auto"/>
        <w:left w:val="none" w:sz="0" w:space="0" w:color="auto"/>
        <w:bottom w:val="none" w:sz="0" w:space="0" w:color="auto"/>
        <w:right w:val="none" w:sz="0" w:space="0" w:color="auto"/>
      </w:divBdr>
    </w:div>
    <w:div w:id="1432240144">
      <w:bodyDiv w:val="1"/>
      <w:marLeft w:val="0"/>
      <w:marRight w:val="0"/>
      <w:marTop w:val="0"/>
      <w:marBottom w:val="0"/>
      <w:divBdr>
        <w:top w:val="none" w:sz="0" w:space="0" w:color="auto"/>
        <w:left w:val="none" w:sz="0" w:space="0" w:color="auto"/>
        <w:bottom w:val="none" w:sz="0" w:space="0" w:color="auto"/>
        <w:right w:val="none" w:sz="0" w:space="0" w:color="auto"/>
      </w:divBdr>
    </w:div>
    <w:div w:id="1433163164">
      <w:bodyDiv w:val="1"/>
      <w:marLeft w:val="0"/>
      <w:marRight w:val="0"/>
      <w:marTop w:val="0"/>
      <w:marBottom w:val="0"/>
      <w:divBdr>
        <w:top w:val="none" w:sz="0" w:space="0" w:color="auto"/>
        <w:left w:val="none" w:sz="0" w:space="0" w:color="auto"/>
        <w:bottom w:val="none" w:sz="0" w:space="0" w:color="auto"/>
        <w:right w:val="none" w:sz="0" w:space="0" w:color="auto"/>
      </w:divBdr>
    </w:div>
    <w:div w:id="1441804752">
      <w:bodyDiv w:val="1"/>
      <w:marLeft w:val="0"/>
      <w:marRight w:val="0"/>
      <w:marTop w:val="0"/>
      <w:marBottom w:val="0"/>
      <w:divBdr>
        <w:top w:val="none" w:sz="0" w:space="0" w:color="auto"/>
        <w:left w:val="none" w:sz="0" w:space="0" w:color="auto"/>
        <w:bottom w:val="none" w:sz="0" w:space="0" w:color="auto"/>
        <w:right w:val="none" w:sz="0" w:space="0" w:color="auto"/>
      </w:divBdr>
    </w:div>
    <w:div w:id="1478107053">
      <w:bodyDiv w:val="1"/>
      <w:marLeft w:val="0"/>
      <w:marRight w:val="0"/>
      <w:marTop w:val="0"/>
      <w:marBottom w:val="0"/>
      <w:divBdr>
        <w:top w:val="none" w:sz="0" w:space="0" w:color="auto"/>
        <w:left w:val="none" w:sz="0" w:space="0" w:color="auto"/>
        <w:bottom w:val="none" w:sz="0" w:space="0" w:color="auto"/>
        <w:right w:val="none" w:sz="0" w:space="0" w:color="auto"/>
      </w:divBdr>
    </w:div>
    <w:div w:id="1480927621">
      <w:bodyDiv w:val="1"/>
      <w:marLeft w:val="0"/>
      <w:marRight w:val="0"/>
      <w:marTop w:val="0"/>
      <w:marBottom w:val="0"/>
      <w:divBdr>
        <w:top w:val="none" w:sz="0" w:space="0" w:color="auto"/>
        <w:left w:val="none" w:sz="0" w:space="0" w:color="auto"/>
        <w:bottom w:val="none" w:sz="0" w:space="0" w:color="auto"/>
        <w:right w:val="none" w:sz="0" w:space="0" w:color="auto"/>
      </w:divBdr>
    </w:div>
    <w:div w:id="1525746133">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4636128">
      <w:bodyDiv w:val="1"/>
      <w:marLeft w:val="0"/>
      <w:marRight w:val="0"/>
      <w:marTop w:val="0"/>
      <w:marBottom w:val="0"/>
      <w:divBdr>
        <w:top w:val="none" w:sz="0" w:space="0" w:color="auto"/>
        <w:left w:val="none" w:sz="0" w:space="0" w:color="auto"/>
        <w:bottom w:val="none" w:sz="0" w:space="0" w:color="auto"/>
        <w:right w:val="none" w:sz="0" w:space="0" w:color="auto"/>
      </w:divBdr>
    </w:div>
    <w:div w:id="1577936351">
      <w:bodyDiv w:val="1"/>
      <w:marLeft w:val="0"/>
      <w:marRight w:val="0"/>
      <w:marTop w:val="0"/>
      <w:marBottom w:val="0"/>
      <w:divBdr>
        <w:top w:val="none" w:sz="0" w:space="0" w:color="auto"/>
        <w:left w:val="none" w:sz="0" w:space="0" w:color="auto"/>
        <w:bottom w:val="none" w:sz="0" w:space="0" w:color="auto"/>
        <w:right w:val="none" w:sz="0" w:space="0" w:color="auto"/>
      </w:divBdr>
    </w:div>
    <w:div w:id="1577978657">
      <w:bodyDiv w:val="1"/>
      <w:marLeft w:val="0"/>
      <w:marRight w:val="0"/>
      <w:marTop w:val="0"/>
      <w:marBottom w:val="0"/>
      <w:divBdr>
        <w:top w:val="none" w:sz="0" w:space="0" w:color="auto"/>
        <w:left w:val="none" w:sz="0" w:space="0" w:color="auto"/>
        <w:bottom w:val="none" w:sz="0" w:space="0" w:color="auto"/>
        <w:right w:val="none" w:sz="0" w:space="0" w:color="auto"/>
      </w:divBdr>
    </w:div>
    <w:div w:id="1586842099">
      <w:bodyDiv w:val="1"/>
      <w:marLeft w:val="0"/>
      <w:marRight w:val="0"/>
      <w:marTop w:val="0"/>
      <w:marBottom w:val="0"/>
      <w:divBdr>
        <w:top w:val="none" w:sz="0" w:space="0" w:color="auto"/>
        <w:left w:val="none" w:sz="0" w:space="0" w:color="auto"/>
        <w:bottom w:val="none" w:sz="0" w:space="0" w:color="auto"/>
        <w:right w:val="none" w:sz="0" w:space="0" w:color="auto"/>
      </w:divBdr>
    </w:div>
    <w:div w:id="1614558032">
      <w:bodyDiv w:val="1"/>
      <w:marLeft w:val="0"/>
      <w:marRight w:val="0"/>
      <w:marTop w:val="0"/>
      <w:marBottom w:val="0"/>
      <w:divBdr>
        <w:top w:val="none" w:sz="0" w:space="0" w:color="auto"/>
        <w:left w:val="none" w:sz="0" w:space="0" w:color="auto"/>
        <w:bottom w:val="none" w:sz="0" w:space="0" w:color="auto"/>
        <w:right w:val="none" w:sz="0" w:space="0" w:color="auto"/>
      </w:divBdr>
    </w:div>
    <w:div w:id="1623026861">
      <w:bodyDiv w:val="1"/>
      <w:marLeft w:val="0"/>
      <w:marRight w:val="0"/>
      <w:marTop w:val="0"/>
      <w:marBottom w:val="0"/>
      <w:divBdr>
        <w:top w:val="none" w:sz="0" w:space="0" w:color="auto"/>
        <w:left w:val="none" w:sz="0" w:space="0" w:color="auto"/>
        <w:bottom w:val="none" w:sz="0" w:space="0" w:color="auto"/>
        <w:right w:val="none" w:sz="0" w:space="0" w:color="auto"/>
      </w:divBdr>
    </w:div>
    <w:div w:id="1630160077">
      <w:bodyDiv w:val="1"/>
      <w:marLeft w:val="0"/>
      <w:marRight w:val="0"/>
      <w:marTop w:val="0"/>
      <w:marBottom w:val="0"/>
      <w:divBdr>
        <w:top w:val="none" w:sz="0" w:space="0" w:color="auto"/>
        <w:left w:val="none" w:sz="0" w:space="0" w:color="auto"/>
        <w:bottom w:val="none" w:sz="0" w:space="0" w:color="auto"/>
        <w:right w:val="none" w:sz="0" w:space="0" w:color="auto"/>
      </w:divBdr>
    </w:div>
    <w:div w:id="1661737712">
      <w:bodyDiv w:val="1"/>
      <w:marLeft w:val="0"/>
      <w:marRight w:val="0"/>
      <w:marTop w:val="0"/>
      <w:marBottom w:val="0"/>
      <w:divBdr>
        <w:top w:val="none" w:sz="0" w:space="0" w:color="auto"/>
        <w:left w:val="none" w:sz="0" w:space="0" w:color="auto"/>
        <w:bottom w:val="none" w:sz="0" w:space="0" w:color="auto"/>
        <w:right w:val="none" w:sz="0" w:space="0" w:color="auto"/>
      </w:divBdr>
    </w:div>
    <w:div w:id="1662854376">
      <w:bodyDiv w:val="1"/>
      <w:marLeft w:val="0"/>
      <w:marRight w:val="0"/>
      <w:marTop w:val="0"/>
      <w:marBottom w:val="0"/>
      <w:divBdr>
        <w:top w:val="none" w:sz="0" w:space="0" w:color="auto"/>
        <w:left w:val="none" w:sz="0" w:space="0" w:color="auto"/>
        <w:bottom w:val="none" w:sz="0" w:space="0" w:color="auto"/>
        <w:right w:val="none" w:sz="0" w:space="0" w:color="auto"/>
      </w:divBdr>
    </w:div>
    <w:div w:id="1676032377">
      <w:bodyDiv w:val="1"/>
      <w:marLeft w:val="0"/>
      <w:marRight w:val="0"/>
      <w:marTop w:val="0"/>
      <w:marBottom w:val="0"/>
      <w:divBdr>
        <w:top w:val="none" w:sz="0" w:space="0" w:color="auto"/>
        <w:left w:val="none" w:sz="0" w:space="0" w:color="auto"/>
        <w:bottom w:val="none" w:sz="0" w:space="0" w:color="auto"/>
        <w:right w:val="none" w:sz="0" w:space="0" w:color="auto"/>
      </w:divBdr>
    </w:div>
    <w:div w:id="1684699835">
      <w:bodyDiv w:val="1"/>
      <w:marLeft w:val="0"/>
      <w:marRight w:val="0"/>
      <w:marTop w:val="0"/>
      <w:marBottom w:val="0"/>
      <w:divBdr>
        <w:top w:val="none" w:sz="0" w:space="0" w:color="auto"/>
        <w:left w:val="none" w:sz="0" w:space="0" w:color="auto"/>
        <w:bottom w:val="none" w:sz="0" w:space="0" w:color="auto"/>
        <w:right w:val="none" w:sz="0" w:space="0" w:color="auto"/>
      </w:divBdr>
    </w:div>
    <w:div w:id="1691688576">
      <w:bodyDiv w:val="1"/>
      <w:marLeft w:val="0"/>
      <w:marRight w:val="0"/>
      <w:marTop w:val="0"/>
      <w:marBottom w:val="0"/>
      <w:divBdr>
        <w:top w:val="none" w:sz="0" w:space="0" w:color="auto"/>
        <w:left w:val="none" w:sz="0" w:space="0" w:color="auto"/>
        <w:bottom w:val="none" w:sz="0" w:space="0" w:color="auto"/>
        <w:right w:val="none" w:sz="0" w:space="0" w:color="auto"/>
      </w:divBdr>
    </w:div>
    <w:div w:id="1699623562">
      <w:bodyDiv w:val="1"/>
      <w:marLeft w:val="0"/>
      <w:marRight w:val="0"/>
      <w:marTop w:val="0"/>
      <w:marBottom w:val="0"/>
      <w:divBdr>
        <w:top w:val="none" w:sz="0" w:space="0" w:color="auto"/>
        <w:left w:val="none" w:sz="0" w:space="0" w:color="auto"/>
        <w:bottom w:val="none" w:sz="0" w:space="0" w:color="auto"/>
        <w:right w:val="none" w:sz="0" w:space="0" w:color="auto"/>
      </w:divBdr>
    </w:div>
    <w:div w:id="1705787528">
      <w:bodyDiv w:val="1"/>
      <w:marLeft w:val="0"/>
      <w:marRight w:val="0"/>
      <w:marTop w:val="0"/>
      <w:marBottom w:val="0"/>
      <w:divBdr>
        <w:top w:val="none" w:sz="0" w:space="0" w:color="auto"/>
        <w:left w:val="none" w:sz="0" w:space="0" w:color="auto"/>
        <w:bottom w:val="none" w:sz="0" w:space="0" w:color="auto"/>
        <w:right w:val="none" w:sz="0" w:space="0" w:color="auto"/>
      </w:divBdr>
    </w:div>
    <w:div w:id="1714386753">
      <w:bodyDiv w:val="1"/>
      <w:marLeft w:val="0"/>
      <w:marRight w:val="0"/>
      <w:marTop w:val="0"/>
      <w:marBottom w:val="0"/>
      <w:divBdr>
        <w:top w:val="none" w:sz="0" w:space="0" w:color="auto"/>
        <w:left w:val="none" w:sz="0" w:space="0" w:color="auto"/>
        <w:bottom w:val="none" w:sz="0" w:space="0" w:color="auto"/>
        <w:right w:val="none" w:sz="0" w:space="0" w:color="auto"/>
      </w:divBdr>
    </w:div>
    <w:div w:id="1715739605">
      <w:bodyDiv w:val="1"/>
      <w:marLeft w:val="0"/>
      <w:marRight w:val="0"/>
      <w:marTop w:val="0"/>
      <w:marBottom w:val="0"/>
      <w:divBdr>
        <w:top w:val="none" w:sz="0" w:space="0" w:color="auto"/>
        <w:left w:val="none" w:sz="0" w:space="0" w:color="auto"/>
        <w:bottom w:val="none" w:sz="0" w:space="0" w:color="auto"/>
        <w:right w:val="none" w:sz="0" w:space="0" w:color="auto"/>
      </w:divBdr>
    </w:div>
    <w:div w:id="1736319825">
      <w:bodyDiv w:val="1"/>
      <w:marLeft w:val="0"/>
      <w:marRight w:val="0"/>
      <w:marTop w:val="0"/>
      <w:marBottom w:val="0"/>
      <w:divBdr>
        <w:top w:val="none" w:sz="0" w:space="0" w:color="auto"/>
        <w:left w:val="none" w:sz="0" w:space="0" w:color="auto"/>
        <w:bottom w:val="none" w:sz="0" w:space="0" w:color="auto"/>
        <w:right w:val="none" w:sz="0" w:space="0" w:color="auto"/>
      </w:divBdr>
    </w:div>
    <w:div w:id="1749232278">
      <w:bodyDiv w:val="1"/>
      <w:marLeft w:val="0"/>
      <w:marRight w:val="0"/>
      <w:marTop w:val="0"/>
      <w:marBottom w:val="0"/>
      <w:divBdr>
        <w:top w:val="none" w:sz="0" w:space="0" w:color="auto"/>
        <w:left w:val="none" w:sz="0" w:space="0" w:color="auto"/>
        <w:bottom w:val="none" w:sz="0" w:space="0" w:color="auto"/>
        <w:right w:val="none" w:sz="0" w:space="0" w:color="auto"/>
      </w:divBdr>
    </w:div>
    <w:div w:id="1783915186">
      <w:bodyDiv w:val="1"/>
      <w:marLeft w:val="0"/>
      <w:marRight w:val="0"/>
      <w:marTop w:val="0"/>
      <w:marBottom w:val="0"/>
      <w:divBdr>
        <w:top w:val="none" w:sz="0" w:space="0" w:color="auto"/>
        <w:left w:val="none" w:sz="0" w:space="0" w:color="auto"/>
        <w:bottom w:val="none" w:sz="0" w:space="0" w:color="auto"/>
        <w:right w:val="none" w:sz="0" w:space="0" w:color="auto"/>
      </w:divBdr>
    </w:div>
    <w:div w:id="1785537664">
      <w:bodyDiv w:val="1"/>
      <w:marLeft w:val="0"/>
      <w:marRight w:val="0"/>
      <w:marTop w:val="0"/>
      <w:marBottom w:val="0"/>
      <w:divBdr>
        <w:top w:val="none" w:sz="0" w:space="0" w:color="auto"/>
        <w:left w:val="none" w:sz="0" w:space="0" w:color="auto"/>
        <w:bottom w:val="none" w:sz="0" w:space="0" w:color="auto"/>
        <w:right w:val="none" w:sz="0" w:space="0" w:color="auto"/>
      </w:divBdr>
    </w:div>
    <w:div w:id="1824810353">
      <w:bodyDiv w:val="1"/>
      <w:marLeft w:val="0"/>
      <w:marRight w:val="0"/>
      <w:marTop w:val="0"/>
      <w:marBottom w:val="0"/>
      <w:divBdr>
        <w:top w:val="none" w:sz="0" w:space="0" w:color="auto"/>
        <w:left w:val="none" w:sz="0" w:space="0" w:color="auto"/>
        <w:bottom w:val="none" w:sz="0" w:space="0" w:color="auto"/>
        <w:right w:val="none" w:sz="0" w:space="0" w:color="auto"/>
      </w:divBdr>
    </w:div>
    <w:div w:id="1831171661">
      <w:bodyDiv w:val="1"/>
      <w:marLeft w:val="0"/>
      <w:marRight w:val="0"/>
      <w:marTop w:val="0"/>
      <w:marBottom w:val="0"/>
      <w:divBdr>
        <w:top w:val="none" w:sz="0" w:space="0" w:color="auto"/>
        <w:left w:val="none" w:sz="0" w:space="0" w:color="auto"/>
        <w:bottom w:val="none" w:sz="0" w:space="0" w:color="auto"/>
        <w:right w:val="none" w:sz="0" w:space="0" w:color="auto"/>
      </w:divBdr>
    </w:div>
    <w:div w:id="1850674195">
      <w:bodyDiv w:val="1"/>
      <w:marLeft w:val="0"/>
      <w:marRight w:val="0"/>
      <w:marTop w:val="0"/>
      <w:marBottom w:val="0"/>
      <w:divBdr>
        <w:top w:val="none" w:sz="0" w:space="0" w:color="auto"/>
        <w:left w:val="none" w:sz="0" w:space="0" w:color="auto"/>
        <w:bottom w:val="none" w:sz="0" w:space="0" w:color="auto"/>
        <w:right w:val="none" w:sz="0" w:space="0" w:color="auto"/>
      </w:divBdr>
    </w:div>
    <w:div w:id="1868365935">
      <w:bodyDiv w:val="1"/>
      <w:marLeft w:val="0"/>
      <w:marRight w:val="0"/>
      <w:marTop w:val="0"/>
      <w:marBottom w:val="0"/>
      <w:divBdr>
        <w:top w:val="none" w:sz="0" w:space="0" w:color="auto"/>
        <w:left w:val="none" w:sz="0" w:space="0" w:color="auto"/>
        <w:bottom w:val="none" w:sz="0" w:space="0" w:color="auto"/>
        <w:right w:val="none" w:sz="0" w:space="0" w:color="auto"/>
      </w:divBdr>
    </w:div>
    <w:div w:id="1916434058">
      <w:bodyDiv w:val="1"/>
      <w:marLeft w:val="0"/>
      <w:marRight w:val="0"/>
      <w:marTop w:val="0"/>
      <w:marBottom w:val="0"/>
      <w:divBdr>
        <w:top w:val="none" w:sz="0" w:space="0" w:color="auto"/>
        <w:left w:val="none" w:sz="0" w:space="0" w:color="auto"/>
        <w:bottom w:val="none" w:sz="0" w:space="0" w:color="auto"/>
        <w:right w:val="none" w:sz="0" w:space="0" w:color="auto"/>
      </w:divBdr>
    </w:div>
    <w:div w:id="1960450462">
      <w:bodyDiv w:val="1"/>
      <w:marLeft w:val="0"/>
      <w:marRight w:val="0"/>
      <w:marTop w:val="0"/>
      <w:marBottom w:val="0"/>
      <w:divBdr>
        <w:top w:val="none" w:sz="0" w:space="0" w:color="auto"/>
        <w:left w:val="none" w:sz="0" w:space="0" w:color="auto"/>
        <w:bottom w:val="none" w:sz="0" w:space="0" w:color="auto"/>
        <w:right w:val="none" w:sz="0" w:space="0" w:color="auto"/>
      </w:divBdr>
    </w:div>
    <w:div w:id="2012053104">
      <w:bodyDiv w:val="1"/>
      <w:marLeft w:val="0"/>
      <w:marRight w:val="0"/>
      <w:marTop w:val="0"/>
      <w:marBottom w:val="0"/>
      <w:divBdr>
        <w:top w:val="none" w:sz="0" w:space="0" w:color="auto"/>
        <w:left w:val="none" w:sz="0" w:space="0" w:color="auto"/>
        <w:bottom w:val="none" w:sz="0" w:space="0" w:color="auto"/>
        <w:right w:val="none" w:sz="0" w:space="0" w:color="auto"/>
      </w:divBdr>
    </w:div>
    <w:div w:id="2016957554">
      <w:bodyDiv w:val="1"/>
      <w:marLeft w:val="0"/>
      <w:marRight w:val="0"/>
      <w:marTop w:val="0"/>
      <w:marBottom w:val="0"/>
      <w:divBdr>
        <w:top w:val="none" w:sz="0" w:space="0" w:color="auto"/>
        <w:left w:val="none" w:sz="0" w:space="0" w:color="auto"/>
        <w:bottom w:val="none" w:sz="0" w:space="0" w:color="auto"/>
        <w:right w:val="none" w:sz="0" w:space="0" w:color="auto"/>
      </w:divBdr>
    </w:div>
    <w:div w:id="2044284700">
      <w:bodyDiv w:val="1"/>
      <w:marLeft w:val="0"/>
      <w:marRight w:val="0"/>
      <w:marTop w:val="0"/>
      <w:marBottom w:val="0"/>
      <w:divBdr>
        <w:top w:val="none" w:sz="0" w:space="0" w:color="auto"/>
        <w:left w:val="none" w:sz="0" w:space="0" w:color="auto"/>
        <w:bottom w:val="none" w:sz="0" w:space="0" w:color="auto"/>
        <w:right w:val="none" w:sz="0" w:space="0" w:color="auto"/>
      </w:divBdr>
    </w:div>
    <w:div w:id="2054428346">
      <w:bodyDiv w:val="1"/>
      <w:marLeft w:val="0"/>
      <w:marRight w:val="0"/>
      <w:marTop w:val="0"/>
      <w:marBottom w:val="0"/>
      <w:divBdr>
        <w:top w:val="none" w:sz="0" w:space="0" w:color="auto"/>
        <w:left w:val="none" w:sz="0" w:space="0" w:color="auto"/>
        <w:bottom w:val="none" w:sz="0" w:space="0" w:color="auto"/>
        <w:right w:val="none" w:sz="0" w:space="0" w:color="auto"/>
      </w:divBdr>
    </w:div>
    <w:div w:id="2089767831">
      <w:bodyDiv w:val="1"/>
      <w:marLeft w:val="0"/>
      <w:marRight w:val="0"/>
      <w:marTop w:val="0"/>
      <w:marBottom w:val="0"/>
      <w:divBdr>
        <w:top w:val="none" w:sz="0" w:space="0" w:color="auto"/>
        <w:left w:val="none" w:sz="0" w:space="0" w:color="auto"/>
        <w:bottom w:val="none" w:sz="0" w:space="0" w:color="auto"/>
        <w:right w:val="none" w:sz="0" w:space="0" w:color="auto"/>
      </w:divBdr>
    </w:div>
    <w:div w:id="2126266505">
      <w:bodyDiv w:val="1"/>
      <w:marLeft w:val="0"/>
      <w:marRight w:val="0"/>
      <w:marTop w:val="0"/>
      <w:marBottom w:val="0"/>
      <w:divBdr>
        <w:top w:val="none" w:sz="0" w:space="0" w:color="auto"/>
        <w:left w:val="none" w:sz="0" w:space="0" w:color="auto"/>
        <w:bottom w:val="none" w:sz="0" w:space="0" w:color="auto"/>
        <w:right w:val="none" w:sz="0" w:space="0" w:color="auto"/>
      </w:divBdr>
    </w:div>
    <w:div w:id="21391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3.png"/><Relationship Id="rId39" Type="http://schemas.openxmlformats.org/officeDocument/2006/relationships/hyperlink" Target="http://www.ema.europa.eu/docs/en_GB/document_library/Template_or_form/2013/03/WC500139752.doc" TargetMode="External"/><Relationship Id="rId21" Type="http://schemas.openxmlformats.org/officeDocument/2006/relationships/hyperlink" Target="https://www.ema.europa.eu" TargetMode="External"/><Relationship Id="rId34" Type="http://schemas.openxmlformats.org/officeDocument/2006/relationships/image" Target="media/image11.png"/><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mpat" TargetMode="External"/><Relationship Id="rId24" Type="http://schemas.openxmlformats.org/officeDocument/2006/relationships/image" Target="media/image1.png"/><Relationship Id="rId32" Type="http://schemas.openxmlformats.org/officeDocument/2006/relationships/image" Target="media/image9.png"/><Relationship Id="rId37" Type="http://schemas.openxmlformats.org/officeDocument/2006/relationships/hyperlink" Target="http://www.ema.europa.eu/docs/en_GB/document_library/Template_or_form/2013/03/WC500139752.doc" TargetMode="External"/><Relationship Id="rId40" Type="http://schemas.openxmlformats.org/officeDocument/2006/relationships/hyperlink" Target="https://www.ema.europa.e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s://www.ema.europa.eu" TargetMode="External"/><Relationship Id="rId28" Type="http://schemas.openxmlformats.org/officeDocument/2006/relationships/image" Target="media/image5.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8.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hyperlink" Target="https://www.ema.europa.eu" TargetMode="External"/><Relationship Id="rId46" Type="http://schemas.openxmlformats.org/officeDocument/2006/relationships/customXml" Target="../customXml/item5.xml"/><Relationship Id="rId20" Type="http://schemas.openxmlformats.org/officeDocument/2006/relationships/hyperlink" Target="http://www.ema.europa.eu/docs/en_GB/document_library/Template_or_form/2013/03/WC500139752.doc"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EMADOC-1700519818-2121200</_dlc_DocId>
    <_dlc_DocIdUrl xmlns="a034c160-bfb7-45f5-8632-2eb7e0508071">
      <Url>https://euema.sharepoint.com/sites/CRM/_layouts/15/DocIdRedir.aspx?ID=EMADOC-1700519818-2121200</Url>
      <Description>EMADOC-1700519818-2121200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CE1873-BBC7-4ACA-8093-CE1E060B138C}">
  <ds:schemaRefs>
    <ds:schemaRef ds:uri="http://schemas.openxmlformats.org/officeDocument/2006/bibliography"/>
  </ds:schemaRefs>
</ds:datastoreItem>
</file>

<file path=customXml/itemProps2.xml><?xml version="1.0" encoding="utf-8"?>
<ds:datastoreItem xmlns:ds="http://schemas.openxmlformats.org/officeDocument/2006/customXml" ds:itemID="{314019BA-6F19-4E01-8013-8DF2782F458F}">
  <ds:schemaRefs>
    <ds:schemaRef ds:uri="http://purl.org/dc/dcmitype/"/>
    <ds:schemaRef ds:uri="http://schemas.microsoft.com/office/2006/metadata/properties"/>
    <ds:schemaRef ds:uri="http://purl.org/dc/terms/"/>
    <ds:schemaRef ds:uri="15968217-9571-480d-b560-345562c2e5e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080ce30-d5ea-40e8-a48f-b77958a33e4e"/>
    <ds:schemaRef ds:uri="8a83a077-90b2-4b39-9705-c17ac73a049d"/>
    <ds:schemaRef ds:uri="http://www.w3.org/XML/1998/namespace"/>
  </ds:schemaRefs>
</ds:datastoreItem>
</file>

<file path=customXml/itemProps3.xml><?xml version="1.0" encoding="utf-8"?>
<ds:datastoreItem xmlns:ds="http://schemas.openxmlformats.org/officeDocument/2006/customXml" ds:itemID="{3462DBE5-71A3-4F22-9B19-43095F814934}">
  <ds:schemaRefs>
    <ds:schemaRef ds:uri="http://schemas.microsoft.com/sharepoint/v3/contenttype/forms"/>
  </ds:schemaRefs>
</ds:datastoreItem>
</file>

<file path=customXml/itemProps4.xml><?xml version="1.0" encoding="utf-8"?>
<ds:datastoreItem xmlns:ds="http://schemas.openxmlformats.org/officeDocument/2006/customXml" ds:itemID="{08DEA9F2-484E-4EE1-93D8-135F3AA8F82C}"/>
</file>

<file path=customXml/itemProps5.xml><?xml version="1.0" encoding="utf-8"?>
<ds:datastoreItem xmlns:ds="http://schemas.openxmlformats.org/officeDocument/2006/customXml" ds:itemID="{63C8DC08-4DC3-4A8E-BCAB-87833665D1BE}"/>
</file>

<file path=docProps/app.xml><?xml version="1.0" encoding="utf-8"?>
<Properties xmlns="http://schemas.openxmlformats.org/officeDocument/2006/extended-properties" xmlns:vt="http://schemas.openxmlformats.org/officeDocument/2006/docPropsVTypes">
  <Template>Normal.dotm</Template>
  <TotalTime>1</TotalTime>
  <Pages>162</Pages>
  <Words>60354</Words>
  <Characters>331948</Characters>
  <Application>Microsoft Office Word</Application>
  <DocSecurity>0</DocSecurity>
  <Lines>2766</Lines>
  <Paragraphs>783</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Vimpat, INN-lacosamide</vt:lpstr>
      <vt:lpstr>Vimpat: EPAR - Product information - tracked changes</vt:lpstr>
      <vt:lpstr/>
    </vt:vector>
  </TitlesOfParts>
  <Company/>
  <LinksUpToDate>false</LinksUpToDate>
  <CharactersWithSpaces>391519</CharactersWithSpaces>
  <SharedDoc>false</SharedDoc>
  <HLinks>
    <vt:vector size="96" baseType="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Vimpat: EPAR - Product information - tracked changes</dc:title>
  <dc:subject>EPAR</dc:subject>
  <dc:creator>CHMP</dc:creator>
  <cp:keywords>Vimpat, INN-lacosamide</cp:keywords>
  <cp:lastModifiedBy>UCB</cp:lastModifiedBy>
  <cp:revision>15</cp:revision>
  <cp:lastPrinted>2022-05-11T15:11:00Z</cp:lastPrinted>
  <dcterms:created xsi:type="dcterms:W3CDTF">2025-03-17T11:19:00Z</dcterms:created>
  <dcterms:modified xsi:type="dcterms:W3CDTF">2025-05-02T10:38:00Z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Image">
    <vt:lpwstr/>
  </property>
  <property fmtid="{D5CDD505-2E9C-101B-9397-08002B2CF9AE}" pid="4" name="Sign-off status">
    <vt:lpwstr/>
  </property>
  <property fmtid="{D5CDD505-2E9C-101B-9397-08002B2CF9AE}" pid="5" name="Lastmodified">
    <vt:lpwstr/>
  </property>
  <property fmtid="{D5CDD505-2E9C-101B-9397-08002B2CF9AE}" pid="6" name="MediaServiceImageTags">
    <vt:lpwstr/>
  </property>
  <property fmtid="{D5CDD505-2E9C-101B-9397-08002B2CF9AE}" pid="7" name="_dlc_DocIdItemGuid">
    <vt:lpwstr>4743d69a-d274-457a-8141-71ab6c694981</vt:lpwstr>
  </property>
</Properties>
</file>