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jc w:val="center"/>
        <w:rPr>
          <w:b/>
          <w:bCs/>
          <w:lang w:val="hr-HR"/>
        </w:rPr>
      </w:pPr>
      <w:r>
        <w:rPr>
          <w:b/>
          <w:bCs/>
          <w:szCs w:val="22"/>
          <w:lang w:val="hr-HR"/>
        </w:rPr>
        <w:t xml:space="preserve">PRILOG I. </w:t>
      </w:r>
    </w:p>
    <w:p>
      <w:pPr>
        <w:spacing w:line="240" w:lineRule="auto"/>
        <w:rPr>
          <w:lang w:val="hr-HR"/>
        </w:rPr>
      </w:pPr>
    </w:p>
    <w:p>
      <w:pPr>
        <w:pStyle w:val="TitleA"/>
      </w:pPr>
      <w:r>
        <w:t>SAŽETAK OPISA SVOJSTAVA LIJEKA</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lang w:val="hr-HR"/>
        </w:rPr>
      </w:pPr>
      <w:r>
        <w:rPr>
          <w:szCs w:val="22"/>
          <w:lang w:val="hr-HR"/>
        </w:rPr>
        <w:br w:type="page"/>
      </w:r>
      <w:r>
        <w:rPr>
          <w:noProof/>
          <w:lang w:val="hr-HR"/>
        </w:rPr>
        <w:lastRenderedPageBreak/>
        <w:pict>
          <v:shape id="_x0000_i1026" type="#_x0000_t75" alt="" style="width:18pt;height:12pt;visibility:visible;mso-wrap-style:square;mso-width-percent:0;mso-height-percent:0;mso-width-percent:0;mso-height-percent:0">
            <v:imagedata r:id="rId11" o:title=""/>
          </v:shape>
        </w:pict>
      </w:r>
      <w:r>
        <w:rPr>
          <w:szCs w:val="22"/>
          <w:lang w:val="hr-HR"/>
        </w:rPr>
        <w:t>Ovaj je lijek pod dodatnim praćenjem. Time se omogućuje brzo otkrivanje novih sigurnosnih informacija. Od zdravstvenih radnika se traži da prijave svaku sumnju na nuspojavu za ovaj lijek. Za postupak prijavljivanja nuspojava vidjeti dio 4.8.</w:t>
      </w:r>
    </w:p>
    <w:p>
      <w:pPr>
        <w:spacing w:line="240" w:lineRule="auto"/>
        <w:rPr>
          <w:szCs w:val="22"/>
          <w:lang w:val="hr-HR"/>
        </w:rPr>
      </w:pPr>
    </w:p>
    <w:p>
      <w:pPr>
        <w:spacing w:line="240" w:lineRule="auto"/>
        <w:rPr>
          <w:szCs w:val="22"/>
          <w:lang w:val="hr-HR"/>
        </w:rPr>
      </w:pPr>
    </w:p>
    <w:p>
      <w:pPr>
        <w:suppressAutoHyphens/>
        <w:spacing w:line="240" w:lineRule="auto"/>
        <w:ind w:left="567" w:hanging="567"/>
        <w:rPr>
          <w:szCs w:val="22"/>
          <w:lang w:val="hr-HR"/>
        </w:rPr>
      </w:pPr>
      <w:r>
        <w:rPr>
          <w:b/>
          <w:bCs/>
          <w:szCs w:val="22"/>
          <w:lang w:val="hr-HR"/>
        </w:rPr>
        <w:t>1.</w:t>
      </w:r>
      <w:r>
        <w:rPr>
          <w:b/>
          <w:bCs/>
          <w:szCs w:val="22"/>
          <w:lang w:val="hr-HR"/>
        </w:rPr>
        <w:tab/>
        <w:t>NAZIV LIJEKA</w:t>
      </w:r>
    </w:p>
    <w:p>
      <w:pPr>
        <w:widowControl w:val="0"/>
        <w:spacing w:line="240" w:lineRule="auto"/>
        <w:rPr>
          <w:sz w:val="21"/>
          <w:szCs w:val="21"/>
          <w:lang w:val="hr-HR"/>
        </w:rPr>
      </w:pPr>
    </w:p>
    <w:p>
      <w:pPr>
        <w:pStyle w:val="Default"/>
        <w:rPr>
          <w:rFonts w:eastAsia="SimSun"/>
          <w:color w:val="000000"/>
          <w:szCs w:val="22"/>
          <w:lang w:val="hr-HR" w:eastAsia="en-GB"/>
        </w:rPr>
      </w:pPr>
      <w:r>
        <w:rPr>
          <w:rFonts w:ascii="Times New Roman" w:hAnsi="Times New Roman"/>
          <w:sz w:val="22"/>
          <w:szCs w:val="22"/>
          <w:lang w:val="hr-HR"/>
        </w:rPr>
        <w:t>Sephience 250 mg oralni prašak u vrećici</w:t>
      </w:r>
    </w:p>
    <w:p>
      <w:pPr>
        <w:widowControl w:val="0"/>
        <w:spacing w:line="240" w:lineRule="auto"/>
        <w:rPr>
          <w:szCs w:val="22"/>
          <w:lang w:val="hr-HR"/>
        </w:rPr>
      </w:pPr>
      <w:r>
        <w:rPr>
          <w:szCs w:val="22"/>
          <w:lang w:val="hr-HR"/>
        </w:rPr>
        <w:t>Sephience 1000 mg oralni prašak u vrećici</w:t>
      </w:r>
    </w:p>
    <w:p>
      <w:pPr>
        <w:widowControl w:val="0"/>
        <w:spacing w:line="240" w:lineRule="auto"/>
        <w:rPr>
          <w:sz w:val="21"/>
          <w:szCs w:val="21"/>
          <w:lang w:val="hr-HR"/>
        </w:rPr>
      </w:pPr>
    </w:p>
    <w:p>
      <w:pPr>
        <w:widowControl w:val="0"/>
        <w:spacing w:line="240" w:lineRule="auto"/>
        <w:rPr>
          <w:sz w:val="21"/>
          <w:szCs w:val="21"/>
          <w:lang w:val="hr-HR"/>
        </w:rPr>
      </w:pPr>
    </w:p>
    <w:p>
      <w:pPr>
        <w:suppressAutoHyphens/>
        <w:spacing w:line="240" w:lineRule="auto"/>
        <w:ind w:left="567" w:hanging="567"/>
        <w:rPr>
          <w:szCs w:val="22"/>
          <w:lang w:val="hr-HR"/>
        </w:rPr>
      </w:pPr>
      <w:r>
        <w:rPr>
          <w:b/>
          <w:bCs/>
          <w:szCs w:val="22"/>
          <w:lang w:val="hr-HR"/>
        </w:rPr>
        <w:t>2.</w:t>
      </w:r>
      <w:r>
        <w:rPr>
          <w:b/>
          <w:bCs/>
          <w:szCs w:val="22"/>
          <w:lang w:val="hr-HR"/>
        </w:rPr>
        <w:tab/>
        <w:t>KVALITATIVNI I KVANTITATIVNI SASTAV</w:t>
      </w:r>
    </w:p>
    <w:p>
      <w:pPr>
        <w:spacing w:line="240" w:lineRule="auto"/>
        <w:rPr>
          <w:szCs w:val="22"/>
          <w:u w:val="single"/>
          <w:lang w:val="hr-HR"/>
        </w:rPr>
      </w:pPr>
    </w:p>
    <w:p>
      <w:pPr>
        <w:spacing w:line="240" w:lineRule="auto"/>
        <w:rPr>
          <w:szCs w:val="22"/>
          <w:u w:val="single"/>
          <w:lang w:val="hr-HR"/>
        </w:rPr>
      </w:pPr>
      <w:r>
        <w:rPr>
          <w:szCs w:val="22"/>
          <w:u w:val="single"/>
          <w:lang w:val="hr-HR"/>
        </w:rPr>
        <w:t>Sephience 250 mg oralni prašak u vrećici</w:t>
      </w:r>
    </w:p>
    <w:p>
      <w:pPr>
        <w:spacing w:line="240" w:lineRule="auto"/>
        <w:rPr>
          <w:szCs w:val="22"/>
          <w:lang w:val="hr-HR"/>
        </w:rPr>
      </w:pPr>
    </w:p>
    <w:p>
      <w:pPr>
        <w:spacing w:line="240" w:lineRule="auto"/>
        <w:rPr>
          <w:szCs w:val="22"/>
          <w:lang w:val="hr-HR"/>
        </w:rPr>
      </w:pPr>
      <w:r>
        <w:rPr>
          <w:szCs w:val="22"/>
          <w:lang w:val="hr-HR"/>
        </w:rPr>
        <w:t>Jedna vrećica sadrži 250 mg sepiapterina.</w:t>
      </w:r>
    </w:p>
    <w:p>
      <w:pPr>
        <w:spacing w:line="240" w:lineRule="auto"/>
        <w:rPr>
          <w:szCs w:val="22"/>
          <w:u w:val="single"/>
          <w:lang w:val="hr-HR"/>
        </w:rPr>
      </w:pPr>
    </w:p>
    <w:p>
      <w:pPr>
        <w:spacing w:line="240" w:lineRule="auto"/>
        <w:rPr>
          <w:szCs w:val="22"/>
          <w:lang w:val="hr-HR"/>
        </w:rPr>
      </w:pPr>
      <w:r>
        <w:rPr>
          <w:szCs w:val="22"/>
          <w:u w:val="single"/>
          <w:lang w:val="hr-HR"/>
        </w:rPr>
        <w:t>Sephience 1000 mg oralni prašak u vrećici</w:t>
      </w:r>
    </w:p>
    <w:p>
      <w:pPr>
        <w:spacing w:line="240" w:lineRule="auto"/>
        <w:rPr>
          <w:szCs w:val="22"/>
          <w:lang w:val="hr-HR"/>
        </w:rPr>
      </w:pPr>
    </w:p>
    <w:p>
      <w:pPr>
        <w:spacing w:line="240" w:lineRule="auto"/>
        <w:rPr>
          <w:szCs w:val="22"/>
          <w:lang w:val="hr-HR"/>
        </w:rPr>
      </w:pPr>
      <w:r>
        <w:rPr>
          <w:szCs w:val="22"/>
          <w:lang w:val="hr-HR"/>
        </w:rPr>
        <w:t>Jedna vrećica sadrži 1000 mg sepiapterina.</w:t>
      </w:r>
    </w:p>
    <w:p>
      <w:pPr>
        <w:spacing w:line="240" w:lineRule="auto"/>
        <w:rPr>
          <w:szCs w:val="22"/>
          <w:u w:val="single"/>
          <w:lang w:val="hr-HR"/>
        </w:rPr>
      </w:pPr>
    </w:p>
    <w:p>
      <w:pPr>
        <w:spacing w:line="240" w:lineRule="auto"/>
        <w:rPr>
          <w:szCs w:val="22"/>
          <w:u w:val="single"/>
          <w:lang w:val="hr-HR"/>
        </w:rPr>
      </w:pPr>
      <w:r>
        <w:rPr>
          <w:szCs w:val="22"/>
          <w:u w:val="single"/>
          <w:lang w:val="hr-HR"/>
        </w:rPr>
        <w:t>Pomoćna(e) tvar(i) s poznatim učinkom</w:t>
      </w:r>
    </w:p>
    <w:p>
      <w:pPr>
        <w:spacing w:line="240" w:lineRule="auto"/>
        <w:rPr>
          <w:i/>
          <w:iCs/>
          <w:szCs w:val="22"/>
          <w:lang w:val="hr-HR"/>
        </w:rPr>
      </w:pPr>
    </w:p>
    <w:p>
      <w:pPr>
        <w:spacing w:line="240" w:lineRule="auto"/>
        <w:rPr>
          <w:i/>
          <w:iCs/>
          <w:szCs w:val="22"/>
          <w:lang w:val="hr-HR"/>
        </w:rPr>
      </w:pPr>
      <w:r>
        <w:rPr>
          <w:i/>
          <w:iCs/>
          <w:szCs w:val="22"/>
          <w:lang w:val="hr-HR"/>
        </w:rPr>
        <w:t>Sephience 250 mg oralni prašak u vrećici</w:t>
      </w:r>
    </w:p>
    <w:p>
      <w:pPr>
        <w:spacing w:line="240" w:lineRule="auto"/>
        <w:rPr>
          <w:szCs w:val="22"/>
          <w:lang w:val="hr-HR"/>
        </w:rPr>
      </w:pPr>
      <w:r>
        <w:rPr>
          <w:szCs w:val="22"/>
          <w:lang w:val="hr-HR"/>
        </w:rPr>
        <w:t>Jedna vrećica sadrži 400 mg izomalta.</w:t>
      </w:r>
    </w:p>
    <w:p>
      <w:pPr>
        <w:spacing w:line="240" w:lineRule="auto"/>
        <w:rPr>
          <w:szCs w:val="22"/>
          <w:lang w:val="hr-HR"/>
        </w:rPr>
      </w:pPr>
    </w:p>
    <w:p>
      <w:pPr>
        <w:spacing w:line="240" w:lineRule="auto"/>
        <w:rPr>
          <w:i/>
          <w:iCs/>
          <w:szCs w:val="22"/>
          <w:lang w:val="hr-HR"/>
        </w:rPr>
      </w:pPr>
      <w:r>
        <w:rPr>
          <w:i/>
          <w:iCs/>
          <w:szCs w:val="22"/>
          <w:lang w:val="hr-HR"/>
        </w:rPr>
        <w:t>Sephience 1000 mg oralni prašak u vrećici</w:t>
      </w:r>
    </w:p>
    <w:p>
      <w:pPr>
        <w:spacing w:line="240" w:lineRule="auto"/>
        <w:rPr>
          <w:szCs w:val="22"/>
          <w:lang w:val="hr-HR"/>
        </w:rPr>
      </w:pPr>
      <w:r>
        <w:rPr>
          <w:szCs w:val="22"/>
          <w:lang w:val="hr-HR"/>
        </w:rPr>
        <w:t>Jedna vrećica sadrži 1600 mg izomalta.</w:t>
      </w:r>
    </w:p>
    <w:p>
      <w:pPr>
        <w:spacing w:line="240" w:lineRule="auto"/>
        <w:rPr>
          <w:szCs w:val="22"/>
          <w:lang w:val="hr-HR"/>
        </w:rPr>
      </w:pPr>
    </w:p>
    <w:p>
      <w:pPr>
        <w:spacing w:line="240" w:lineRule="auto"/>
        <w:rPr>
          <w:szCs w:val="22"/>
          <w:lang w:val="hr-HR"/>
        </w:rPr>
      </w:pPr>
      <w:r>
        <w:rPr>
          <w:szCs w:val="22"/>
          <w:lang w:val="hr-HR"/>
        </w:rPr>
        <w:t>Za cjeloviti popis pomoćnih tvari vidjeti dio 6.1.</w:t>
      </w:r>
    </w:p>
    <w:p>
      <w:pPr>
        <w:spacing w:line="240" w:lineRule="auto"/>
        <w:rPr>
          <w:szCs w:val="22"/>
          <w:lang w:val="hr-HR"/>
        </w:rPr>
      </w:pPr>
    </w:p>
    <w:p>
      <w:pPr>
        <w:spacing w:line="240" w:lineRule="auto"/>
        <w:rPr>
          <w:szCs w:val="22"/>
          <w:lang w:val="hr-HR"/>
        </w:rPr>
      </w:pPr>
    </w:p>
    <w:p>
      <w:pPr>
        <w:suppressAutoHyphens/>
        <w:spacing w:line="240" w:lineRule="auto"/>
        <w:ind w:left="567" w:hanging="567"/>
        <w:rPr>
          <w:caps/>
          <w:szCs w:val="22"/>
          <w:lang w:val="hr-HR"/>
        </w:rPr>
      </w:pPr>
      <w:r>
        <w:rPr>
          <w:b/>
          <w:bCs/>
          <w:szCs w:val="22"/>
          <w:lang w:val="hr-HR"/>
        </w:rPr>
        <w:t>3.</w:t>
      </w:r>
      <w:r>
        <w:rPr>
          <w:b/>
          <w:bCs/>
          <w:szCs w:val="22"/>
          <w:lang w:val="hr-HR"/>
        </w:rPr>
        <w:tab/>
        <w:t>FARMACEUTSKI OBLIK</w:t>
      </w:r>
    </w:p>
    <w:p>
      <w:pPr>
        <w:spacing w:line="240" w:lineRule="auto"/>
        <w:rPr>
          <w:szCs w:val="22"/>
          <w:lang w:val="hr-HR"/>
        </w:rPr>
      </w:pPr>
    </w:p>
    <w:p>
      <w:pPr>
        <w:spacing w:line="240" w:lineRule="auto"/>
        <w:rPr>
          <w:szCs w:val="22"/>
          <w:lang w:val="hr-HR"/>
        </w:rPr>
      </w:pPr>
      <w:r>
        <w:rPr>
          <w:szCs w:val="22"/>
          <w:lang w:val="hr-HR"/>
        </w:rPr>
        <w:t>Oralni prašak.</w:t>
      </w:r>
    </w:p>
    <w:p>
      <w:pPr>
        <w:spacing w:line="240" w:lineRule="auto"/>
        <w:rPr>
          <w:szCs w:val="22"/>
          <w:lang w:val="hr-HR"/>
        </w:rPr>
      </w:pPr>
    </w:p>
    <w:p>
      <w:pPr>
        <w:spacing w:line="240" w:lineRule="auto"/>
        <w:rPr>
          <w:szCs w:val="22"/>
          <w:lang w:val="hr-HR"/>
        </w:rPr>
      </w:pPr>
      <w:r>
        <w:rPr>
          <w:szCs w:val="22"/>
          <w:lang w:val="hr-HR"/>
        </w:rPr>
        <w:t>Žuti do narančasti prašak.</w:t>
      </w:r>
    </w:p>
    <w:p>
      <w:pPr>
        <w:spacing w:line="240" w:lineRule="auto"/>
        <w:rPr>
          <w:szCs w:val="22"/>
          <w:lang w:val="hr-HR"/>
        </w:rPr>
      </w:pPr>
    </w:p>
    <w:p>
      <w:pPr>
        <w:spacing w:line="240" w:lineRule="auto"/>
        <w:rPr>
          <w:szCs w:val="22"/>
          <w:lang w:val="hr-HR"/>
        </w:rPr>
      </w:pPr>
    </w:p>
    <w:p>
      <w:pPr>
        <w:suppressAutoHyphens/>
        <w:spacing w:line="240" w:lineRule="auto"/>
        <w:ind w:left="567" w:hanging="567"/>
        <w:rPr>
          <w:b/>
          <w:szCs w:val="22"/>
          <w:lang w:val="hr-HR"/>
        </w:rPr>
      </w:pPr>
      <w:r>
        <w:rPr>
          <w:b/>
          <w:bCs/>
          <w:caps/>
          <w:szCs w:val="22"/>
          <w:lang w:val="hr-HR"/>
        </w:rPr>
        <w:t>4.</w:t>
      </w:r>
      <w:r>
        <w:rPr>
          <w:b/>
          <w:bCs/>
          <w:caps/>
          <w:szCs w:val="22"/>
          <w:lang w:val="hr-HR"/>
        </w:rPr>
        <w:tab/>
      </w:r>
      <w:r>
        <w:rPr>
          <w:b/>
          <w:bCs/>
          <w:szCs w:val="22"/>
          <w:lang w:val="hr-HR"/>
        </w:rPr>
        <w:t>KLINIČKI PODACI</w:t>
      </w:r>
    </w:p>
    <w:p>
      <w:pPr>
        <w:suppressAutoHyphens/>
        <w:spacing w:line="240" w:lineRule="auto"/>
        <w:ind w:left="567" w:hanging="567"/>
        <w:rPr>
          <w:caps/>
          <w:szCs w:val="22"/>
          <w:lang w:val="hr-HR"/>
        </w:rPr>
      </w:pPr>
    </w:p>
    <w:p>
      <w:pPr>
        <w:spacing w:line="240" w:lineRule="auto"/>
        <w:ind w:left="567" w:hanging="567"/>
        <w:rPr>
          <w:b/>
          <w:szCs w:val="22"/>
          <w:lang w:val="hr-HR"/>
        </w:rPr>
      </w:pPr>
      <w:r>
        <w:rPr>
          <w:b/>
          <w:bCs/>
          <w:szCs w:val="22"/>
          <w:lang w:val="hr-HR"/>
        </w:rPr>
        <w:t>4.1</w:t>
      </w:r>
      <w:r>
        <w:rPr>
          <w:b/>
          <w:bCs/>
          <w:szCs w:val="22"/>
          <w:lang w:val="hr-HR"/>
        </w:rPr>
        <w:tab/>
        <w:t>Terapijske indikacije</w:t>
      </w:r>
      <w:r>
        <w:rPr>
          <w:b/>
          <w:szCs w:val="22"/>
          <w:lang w:val="hr-HR"/>
        </w:rPr>
        <w:fldChar w:fldCharType="begin"/>
      </w:r>
      <w:r>
        <w:rPr>
          <w:b/>
          <w:szCs w:val="22"/>
          <w:lang w:val="hr-HR"/>
        </w:rPr>
        <w:instrText xml:space="preserve"> DOCVARIABLE vault_nd_9b8de20a-3872-4166-ac84-b2d8c40a917d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left="567" w:hanging="567"/>
        <w:rPr>
          <w:szCs w:val="22"/>
          <w:lang w:val="hr-HR"/>
        </w:rPr>
      </w:pPr>
    </w:p>
    <w:p>
      <w:pPr>
        <w:spacing w:line="240" w:lineRule="auto"/>
        <w:rPr>
          <w:szCs w:val="22"/>
          <w:lang w:val="hr-HR"/>
        </w:rPr>
      </w:pPr>
      <w:r>
        <w:rPr>
          <w:szCs w:val="22"/>
          <w:lang w:val="hr-HR"/>
        </w:rPr>
        <w:t xml:space="preserve">Lijek Sephience indiciran je za liječenje hiperfenilalaninemije (engl. </w:t>
      </w:r>
      <w:r>
        <w:rPr>
          <w:i/>
          <w:iCs/>
          <w:szCs w:val="22"/>
          <w:lang w:val="hr-HR"/>
        </w:rPr>
        <w:t>hyperphenylalaninaemia</w:t>
      </w:r>
      <w:r>
        <w:rPr>
          <w:szCs w:val="22"/>
          <w:lang w:val="hr-HR"/>
        </w:rPr>
        <w:t xml:space="preserve">, HPA) u odraslih i pedijatrijskih bolesnika s fenilketonurijom (engl. </w:t>
      </w:r>
      <w:r>
        <w:rPr>
          <w:i/>
          <w:iCs/>
          <w:szCs w:val="22"/>
          <w:lang w:val="hr-HR"/>
        </w:rPr>
        <w:t>phenylketonuria</w:t>
      </w:r>
      <w:r>
        <w:rPr>
          <w:szCs w:val="22"/>
          <w:lang w:val="hr-HR"/>
        </w:rPr>
        <w:t xml:space="preserve">, PKU). </w:t>
      </w:r>
    </w:p>
    <w:p>
      <w:pPr>
        <w:spacing w:line="240" w:lineRule="auto"/>
        <w:rPr>
          <w:szCs w:val="22"/>
          <w:lang w:val="hr-HR"/>
        </w:rPr>
      </w:pPr>
    </w:p>
    <w:p>
      <w:pPr>
        <w:pStyle w:val="StyleBoldBefore12ptAfter6ptLinespacingsingle"/>
        <w:spacing w:before="0" w:after="0"/>
        <w:ind w:left="567" w:hanging="567"/>
        <w:rPr>
          <w:lang w:val="hr-HR"/>
        </w:rPr>
      </w:pPr>
      <w:r>
        <w:rPr>
          <w:szCs w:val="22"/>
          <w:lang w:val="hr-HR"/>
        </w:rPr>
        <w:t>4.2</w:t>
      </w:r>
      <w:r>
        <w:rPr>
          <w:szCs w:val="22"/>
          <w:lang w:val="hr-HR"/>
        </w:rPr>
        <w:tab/>
        <w:t>Doziranje i način primjene</w:t>
      </w:r>
    </w:p>
    <w:p>
      <w:pPr>
        <w:pStyle w:val="StyleBoldBefore12ptAfter6ptLinespacingsingle"/>
        <w:spacing w:before="0" w:after="0"/>
        <w:rPr>
          <w:lang w:val="hr-HR"/>
        </w:rPr>
      </w:pPr>
    </w:p>
    <w:p>
      <w:pPr>
        <w:spacing w:line="240" w:lineRule="auto"/>
        <w:rPr>
          <w:lang w:val="hr-HR"/>
        </w:rPr>
      </w:pPr>
      <w:r>
        <w:rPr>
          <w:szCs w:val="22"/>
          <w:lang w:val="hr-HR"/>
        </w:rPr>
        <w:t>Liječenje lijekom Sephience mora započeti i nadzirati liječnik s iskustvom u liječenju PKU-a.</w:t>
      </w:r>
    </w:p>
    <w:p>
      <w:pPr>
        <w:spacing w:line="240" w:lineRule="auto"/>
        <w:rPr>
          <w:lang w:val="hr-HR"/>
        </w:rPr>
      </w:pPr>
    </w:p>
    <w:p>
      <w:pPr>
        <w:spacing w:line="240" w:lineRule="auto"/>
        <w:rPr>
          <w:u w:val="single"/>
          <w:lang w:val="hr-HR"/>
        </w:rPr>
      </w:pPr>
      <w:r>
        <w:rPr>
          <w:szCs w:val="22"/>
          <w:u w:val="single"/>
          <w:lang w:val="hr-HR"/>
        </w:rPr>
        <w:t>Doziranje</w:t>
      </w:r>
    </w:p>
    <w:p>
      <w:pPr>
        <w:spacing w:line="240" w:lineRule="auto"/>
        <w:rPr>
          <w:szCs w:val="22"/>
          <w:lang w:val="hr-HR"/>
        </w:rPr>
      </w:pPr>
    </w:p>
    <w:p>
      <w:pPr>
        <w:spacing w:line="240" w:lineRule="auto"/>
        <w:rPr>
          <w:szCs w:val="22"/>
          <w:lang w:val="hr-HR"/>
        </w:rPr>
      </w:pPr>
      <w:r>
        <w:rPr>
          <w:szCs w:val="22"/>
          <w:lang w:val="hr-HR"/>
        </w:rPr>
        <w:t xml:space="preserve">Preporučena doza (mg/kg/dan) lijeka Sephience koju treba primijeniti peroralno jednom dnevno temelji se na dobi i tjelesnoj težini (vidjeti Tablicu 1). Maksimalna preporučena doza je 60 mg/kg/dan. Preporučena doza lijeka Sephience u bolesnika u dobi od ≥ 2 godine je 60 mg/kg/dan. Međutim, doza se može podesiti na nižu dozu ako nadležni liječnik smatra da je to potrebno ili primjereno. </w:t>
      </w:r>
    </w:p>
    <w:p>
      <w:pPr>
        <w:spacing w:line="240" w:lineRule="auto"/>
        <w:rPr>
          <w:szCs w:val="22"/>
          <w:lang w:val="hr-HR"/>
        </w:rPr>
      </w:pPr>
    </w:p>
    <w:p>
      <w:pPr>
        <w:keepNext/>
        <w:keepLines/>
        <w:spacing w:line="240" w:lineRule="auto"/>
        <w:ind w:right="720"/>
        <w:rPr>
          <w:b/>
          <w:bCs/>
          <w:szCs w:val="22"/>
          <w:lang w:val="hr-HR"/>
        </w:rPr>
      </w:pPr>
      <w:r>
        <w:rPr>
          <w:b/>
          <w:bCs/>
          <w:szCs w:val="22"/>
          <w:lang w:val="hr-HR"/>
        </w:rPr>
        <w:lastRenderedPageBreak/>
        <w:t>Tablica 1: Preporučena doza na temelju bolesnikove dobi i tjelesne težine</w:t>
      </w:r>
    </w:p>
    <w:p>
      <w:pPr>
        <w:keepNext/>
        <w:keepLines/>
        <w:spacing w:line="240" w:lineRule="auto"/>
        <w:ind w:right="720"/>
        <w:rPr>
          <w:b/>
          <w:bCs/>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hr-HR"/>
              </w:rPr>
            </w:pPr>
            <w:r>
              <w:rPr>
                <w:b/>
                <w:bCs/>
                <w:color w:val="000000"/>
                <w:szCs w:val="22"/>
                <w:lang w:val="hr-HR"/>
              </w:rPr>
              <w:t>Dob</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hr-HR"/>
              </w:rPr>
            </w:pPr>
            <w:r>
              <w:rPr>
                <w:b/>
                <w:bCs/>
                <w:color w:val="000000"/>
                <w:szCs w:val="22"/>
                <w:lang w:val="hr-HR"/>
              </w:rPr>
              <w:t>Preporučena doza (mg/kg) lijeka Sephience dnevno</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hr-HR"/>
              </w:rPr>
            </w:pPr>
            <w:r>
              <w:rPr>
                <w:color w:val="000000"/>
                <w:szCs w:val="22"/>
                <w:lang w:val="hr-HR"/>
              </w:rPr>
              <w:t>0 do &lt; 6 mjeseci</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hr-HR"/>
              </w:rPr>
            </w:pPr>
            <w:r>
              <w:rPr>
                <w:color w:val="000000"/>
                <w:szCs w:val="22"/>
                <w:lang w:val="hr-HR"/>
              </w:rPr>
              <w:t>7,5 mg/kg/dan</w:t>
            </w:r>
          </w:p>
        </w:tc>
      </w:tr>
      <w:tr>
        <w:trPr>
          <w:trHeight w:val="22"/>
        </w:trPr>
        <w:tc>
          <w:tcPr>
            <w:tcW w:w="1690" w:type="pct"/>
            <w:tcBorders>
              <w:top w:val="single" w:sz="6" w:space="0" w:color="auto"/>
            </w:tcBorders>
          </w:tcPr>
          <w:p>
            <w:pPr>
              <w:keepNext/>
              <w:keepLines/>
              <w:spacing w:line="240" w:lineRule="auto"/>
              <w:rPr>
                <w:color w:val="000000"/>
                <w:szCs w:val="22"/>
                <w:lang w:val="hr-HR"/>
              </w:rPr>
            </w:pPr>
            <w:r>
              <w:rPr>
                <w:color w:val="000000"/>
                <w:szCs w:val="22"/>
                <w:lang w:val="hr-HR"/>
              </w:rPr>
              <w:t>6 do &lt; 12 mjeseci</w:t>
            </w:r>
          </w:p>
        </w:tc>
        <w:tc>
          <w:tcPr>
            <w:tcW w:w="3310" w:type="pct"/>
            <w:tcBorders>
              <w:top w:val="single" w:sz="6" w:space="0" w:color="auto"/>
            </w:tcBorders>
          </w:tcPr>
          <w:p>
            <w:pPr>
              <w:keepNext/>
              <w:keepLines/>
              <w:spacing w:line="240" w:lineRule="auto"/>
              <w:rPr>
                <w:color w:val="000000"/>
                <w:szCs w:val="22"/>
                <w:lang w:val="hr-HR"/>
              </w:rPr>
            </w:pPr>
            <w:r>
              <w:rPr>
                <w:color w:val="000000"/>
                <w:szCs w:val="22"/>
                <w:lang w:val="hr-HR"/>
              </w:rPr>
              <w:t>15 mg/kg/dan</w:t>
            </w:r>
          </w:p>
        </w:tc>
      </w:tr>
      <w:tr>
        <w:trPr>
          <w:trHeight w:val="22"/>
        </w:trPr>
        <w:tc>
          <w:tcPr>
            <w:tcW w:w="1690" w:type="pct"/>
          </w:tcPr>
          <w:p>
            <w:pPr>
              <w:keepNext/>
              <w:keepLines/>
              <w:spacing w:line="240" w:lineRule="auto"/>
              <w:rPr>
                <w:color w:val="000000"/>
                <w:szCs w:val="22"/>
                <w:lang w:val="hr-HR"/>
              </w:rPr>
            </w:pPr>
            <w:r>
              <w:rPr>
                <w:color w:val="000000"/>
                <w:szCs w:val="22"/>
                <w:lang w:val="hr-HR"/>
              </w:rPr>
              <w:t>12 mjeseci do &lt; 2 godine</w:t>
            </w:r>
          </w:p>
        </w:tc>
        <w:tc>
          <w:tcPr>
            <w:tcW w:w="3310" w:type="pct"/>
          </w:tcPr>
          <w:p>
            <w:pPr>
              <w:keepNext/>
              <w:keepLines/>
              <w:spacing w:line="240" w:lineRule="auto"/>
              <w:rPr>
                <w:color w:val="000000"/>
                <w:szCs w:val="22"/>
                <w:lang w:val="hr-HR"/>
              </w:rPr>
            </w:pPr>
            <w:r>
              <w:rPr>
                <w:color w:val="000000"/>
                <w:szCs w:val="22"/>
                <w:lang w:val="hr-HR"/>
              </w:rPr>
              <w:t>30 mg/kg/dan</w:t>
            </w:r>
          </w:p>
        </w:tc>
      </w:tr>
      <w:tr>
        <w:trPr>
          <w:trHeight w:val="22"/>
        </w:trPr>
        <w:tc>
          <w:tcPr>
            <w:tcW w:w="1690" w:type="pct"/>
          </w:tcPr>
          <w:p>
            <w:pPr>
              <w:keepNext/>
              <w:keepLines/>
              <w:spacing w:line="240" w:lineRule="auto"/>
              <w:rPr>
                <w:color w:val="000000"/>
                <w:szCs w:val="22"/>
                <w:lang w:val="hr-HR"/>
              </w:rPr>
            </w:pPr>
            <w:r>
              <w:rPr>
                <w:color w:val="000000"/>
                <w:szCs w:val="22"/>
                <w:lang w:val="hr-HR"/>
              </w:rPr>
              <w:t>≥ 2 godine</w:t>
            </w:r>
          </w:p>
        </w:tc>
        <w:tc>
          <w:tcPr>
            <w:tcW w:w="3310" w:type="pct"/>
          </w:tcPr>
          <w:p>
            <w:pPr>
              <w:keepNext/>
              <w:keepLines/>
              <w:spacing w:line="240" w:lineRule="auto"/>
              <w:rPr>
                <w:color w:val="000000"/>
                <w:szCs w:val="22"/>
                <w:lang w:val="hr-HR"/>
              </w:rPr>
            </w:pPr>
            <w:r>
              <w:rPr>
                <w:color w:val="000000"/>
                <w:szCs w:val="22"/>
                <w:lang w:val="hr-HR"/>
              </w:rPr>
              <w:t>60 mg/kg/dan</w:t>
            </w:r>
          </w:p>
        </w:tc>
      </w:tr>
    </w:tbl>
    <w:p>
      <w:pPr>
        <w:spacing w:line="240" w:lineRule="auto"/>
        <w:rPr>
          <w:i/>
          <w:szCs w:val="22"/>
          <w:lang w:val="hr-HR"/>
        </w:rPr>
      </w:pPr>
    </w:p>
    <w:p>
      <w:pPr>
        <w:spacing w:line="240" w:lineRule="auto"/>
        <w:rPr>
          <w:szCs w:val="22"/>
          <w:lang w:val="hr-HR"/>
        </w:rPr>
      </w:pPr>
      <w:r>
        <w:rPr>
          <w:szCs w:val="22"/>
          <w:lang w:val="hr-HR"/>
        </w:rPr>
        <w:t>U tablicama od 2 do 5 u nastavku navedene su informacije o doziranju po dobnoj skupini za bolesnike tjelesne težine 16 kg ili manje pri različitim dozama (7,5; 15; 30 i 60 mg/kg/dan).</w:t>
      </w:r>
    </w:p>
    <w:p>
      <w:pPr>
        <w:spacing w:line="240" w:lineRule="auto"/>
        <w:rPr>
          <w:szCs w:val="22"/>
          <w:lang w:val="hr-HR"/>
        </w:rPr>
      </w:pPr>
    </w:p>
    <w:p>
      <w:pPr>
        <w:keepNext/>
        <w:keepLines/>
        <w:spacing w:line="240" w:lineRule="auto"/>
        <w:rPr>
          <w:b/>
          <w:bCs/>
          <w:szCs w:val="22"/>
          <w:lang w:val="hr-HR"/>
        </w:rPr>
      </w:pPr>
      <w:r>
        <w:rPr>
          <w:b/>
          <w:bCs/>
          <w:szCs w:val="22"/>
          <w:lang w:val="hr-HR"/>
        </w:rPr>
        <w:t>Tablica 2: Preporučena doza Sephience oralnog praška u vrećici po tjelesnoj težini u pedijatrijskih bolesnika mlađih od 6 mjeseci</w:t>
      </w:r>
    </w:p>
    <w:p>
      <w:pPr>
        <w:keepNext/>
        <w:keepLines/>
        <w:spacing w:line="240" w:lineRule="auto"/>
        <w:rPr>
          <w:b/>
          <w:bCs/>
          <w:szCs w:val="22"/>
          <w:lang w:val="hr-HR"/>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lang w:val="hr-HR"/>
              </w:rPr>
            </w:pPr>
            <w:r>
              <w:rPr>
                <w:b/>
                <w:bCs/>
                <w:szCs w:val="22"/>
                <w:lang w:val="hr-HR"/>
              </w:rPr>
              <w:t>Doza</w:t>
            </w:r>
          </w:p>
        </w:tc>
        <w:tc>
          <w:tcPr>
            <w:tcW w:w="4290" w:type="pct"/>
            <w:gridSpan w:val="3"/>
          </w:tcPr>
          <w:p>
            <w:pPr>
              <w:spacing w:line="240" w:lineRule="auto"/>
              <w:jc w:val="center"/>
              <w:rPr>
                <w:b/>
                <w:szCs w:val="22"/>
                <w:lang w:val="hr-HR"/>
              </w:rPr>
            </w:pPr>
            <w:r>
              <w:rPr>
                <w:b/>
                <w:bCs/>
                <w:color w:val="000000"/>
                <w:szCs w:val="22"/>
                <w:lang w:val="hr-HR"/>
              </w:rPr>
              <w:t>7,5 mg/kg/dan</w:t>
            </w:r>
          </w:p>
        </w:tc>
      </w:tr>
      <w:tr>
        <w:trPr>
          <w:trHeight w:val="152"/>
          <w:tblHeader/>
        </w:trPr>
        <w:tc>
          <w:tcPr>
            <w:tcW w:w="710" w:type="pct"/>
          </w:tcPr>
          <w:p>
            <w:pPr>
              <w:spacing w:line="240" w:lineRule="auto"/>
              <w:rPr>
                <w:rFonts w:eastAsia="Arial"/>
                <w:b/>
                <w:bCs/>
                <w:color w:val="000000"/>
                <w:szCs w:val="22"/>
                <w:lang w:val="hr-HR"/>
              </w:rPr>
            </w:pPr>
            <w:r>
              <w:rPr>
                <w:rFonts w:eastAsia="Arial"/>
                <w:b/>
                <w:bCs/>
                <w:color w:val="000000"/>
                <w:szCs w:val="22"/>
                <w:lang w:val="hr-HR"/>
              </w:rPr>
              <w:t>Dob</w:t>
            </w:r>
          </w:p>
        </w:tc>
        <w:tc>
          <w:tcPr>
            <w:tcW w:w="4290" w:type="pct"/>
            <w:gridSpan w:val="3"/>
          </w:tcPr>
          <w:p>
            <w:pPr>
              <w:spacing w:line="240" w:lineRule="auto"/>
              <w:jc w:val="center"/>
              <w:rPr>
                <w:rFonts w:eastAsia="Arial"/>
                <w:b/>
                <w:bCs/>
                <w:color w:val="000000"/>
                <w:szCs w:val="22"/>
                <w:lang w:val="hr-HR"/>
              </w:rPr>
            </w:pPr>
            <w:r>
              <w:rPr>
                <w:b/>
                <w:bCs/>
                <w:color w:val="000000"/>
                <w:szCs w:val="22"/>
                <w:lang w:val="hr-HR"/>
              </w:rPr>
              <w:t>0 do &lt; 6 mjeseci</w:t>
            </w:r>
          </w:p>
        </w:tc>
      </w:tr>
      <w:tr>
        <w:trPr>
          <w:trHeight w:val="652"/>
          <w:tblHeader/>
        </w:trPr>
        <w:tc>
          <w:tcPr>
            <w:tcW w:w="710" w:type="pct"/>
          </w:tcPr>
          <w:p>
            <w:pPr>
              <w:spacing w:line="240" w:lineRule="auto"/>
              <w:rPr>
                <w:szCs w:val="22"/>
                <w:lang w:val="hr-HR"/>
              </w:rPr>
            </w:pPr>
            <w:r>
              <w:rPr>
                <w:b/>
                <w:bCs/>
                <w:color w:val="000000"/>
                <w:szCs w:val="22"/>
                <w:lang w:val="hr-HR"/>
              </w:rPr>
              <w:t xml:space="preserve">Težina (kg) </w:t>
            </w:r>
          </w:p>
        </w:tc>
        <w:tc>
          <w:tcPr>
            <w:tcW w:w="1034" w:type="pct"/>
          </w:tcPr>
          <w:p>
            <w:pPr>
              <w:spacing w:line="240" w:lineRule="auto"/>
              <w:jc w:val="center"/>
              <w:rPr>
                <w:szCs w:val="22"/>
                <w:lang w:val="hr-HR"/>
              </w:rPr>
            </w:pPr>
            <w:r>
              <w:rPr>
                <w:b/>
                <w:bCs/>
                <w:color w:val="000000"/>
                <w:szCs w:val="22"/>
                <w:lang w:val="hr-HR"/>
              </w:rPr>
              <w:t>Ukupna doza (mg)</w:t>
            </w:r>
          </w:p>
        </w:tc>
        <w:tc>
          <w:tcPr>
            <w:tcW w:w="1570" w:type="pct"/>
          </w:tcPr>
          <w:p>
            <w:pPr>
              <w:spacing w:line="240" w:lineRule="auto"/>
              <w:jc w:val="center"/>
              <w:rPr>
                <w:szCs w:val="22"/>
                <w:lang w:val="hr-HR"/>
              </w:rPr>
            </w:pPr>
            <w:r>
              <w:rPr>
                <w:b/>
                <w:bCs/>
                <w:color w:val="000000"/>
                <w:szCs w:val="22"/>
                <w:lang w:val="hr-HR"/>
              </w:rPr>
              <w:t>Broj vrećica (250 mg)</w:t>
            </w:r>
          </w:p>
        </w:tc>
        <w:tc>
          <w:tcPr>
            <w:tcW w:w="1686" w:type="pct"/>
          </w:tcPr>
          <w:p>
            <w:pPr>
              <w:spacing w:line="240" w:lineRule="auto"/>
              <w:jc w:val="center"/>
              <w:rPr>
                <w:szCs w:val="22"/>
                <w:lang w:val="hr-HR"/>
              </w:rPr>
            </w:pPr>
            <w:r>
              <w:rPr>
                <w:b/>
                <w:bCs/>
                <w:color w:val="000000"/>
                <w:szCs w:val="22"/>
                <w:lang w:val="hr-HR"/>
              </w:rPr>
              <w:t>Volumen koji treba primijeniti (ml) (25 mg/ml)</w:t>
            </w:r>
          </w:p>
        </w:tc>
      </w:tr>
      <w:tr>
        <w:trPr>
          <w:trHeight w:val="222"/>
        </w:trPr>
        <w:tc>
          <w:tcPr>
            <w:tcW w:w="710" w:type="pct"/>
          </w:tcPr>
          <w:p>
            <w:pPr>
              <w:spacing w:line="240" w:lineRule="auto"/>
              <w:rPr>
                <w:szCs w:val="22"/>
                <w:lang w:val="hr-HR"/>
              </w:rPr>
            </w:pPr>
            <w:r>
              <w:rPr>
                <w:color w:val="000000"/>
                <w:szCs w:val="22"/>
                <w:lang w:val="hr-HR"/>
              </w:rPr>
              <w:t>2</w:t>
            </w:r>
          </w:p>
        </w:tc>
        <w:tc>
          <w:tcPr>
            <w:tcW w:w="1034" w:type="pct"/>
          </w:tcPr>
          <w:p>
            <w:pPr>
              <w:spacing w:line="240" w:lineRule="auto"/>
              <w:jc w:val="center"/>
              <w:rPr>
                <w:szCs w:val="22"/>
                <w:lang w:val="hr-HR"/>
              </w:rPr>
            </w:pPr>
            <w:r>
              <w:rPr>
                <w:color w:val="000000"/>
                <w:szCs w:val="22"/>
                <w:lang w:val="hr-HR"/>
              </w:rPr>
              <w:t>15</w:t>
            </w:r>
          </w:p>
        </w:tc>
        <w:tc>
          <w:tcPr>
            <w:tcW w:w="1570" w:type="pct"/>
          </w:tcPr>
          <w:p>
            <w:pPr>
              <w:spacing w:line="240" w:lineRule="auto"/>
              <w:jc w:val="center"/>
              <w:rPr>
                <w:szCs w:val="22"/>
                <w:lang w:val="hr-HR"/>
              </w:rPr>
            </w:pPr>
            <w:r>
              <w:rPr>
                <w:color w:val="000000"/>
                <w:szCs w:val="22"/>
                <w:lang w:val="hr-HR"/>
              </w:rPr>
              <w:t>1</w:t>
            </w:r>
          </w:p>
        </w:tc>
        <w:tc>
          <w:tcPr>
            <w:tcW w:w="1686" w:type="pct"/>
          </w:tcPr>
          <w:p>
            <w:pPr>
              <w:spacing w:line="240" w:lineRule="auto"/>
              <w:jc w:val="center"/>
              <w:rPr>
                <w:szCs w:val="22"/>
                <w:lang w:val="hr-HR"/>
              </w:rPr>
            </w:pPr>
            <w:r>
              <w:rPr>
                <w:color w:val="000000"/>
                <w:szCs w:val="22"/>
                <w:lang w:val="hr-HR"/>
              </w:rPr>
              <w:t>0,6</w:t>
            </w:r>
          </w:p>
        </w:tc>
      </w:tr>
      <w:tr>
        <w:trPr>
          <w:trHeight w:val="206"/>
        </w:trPr>
        <w:tc>
          <w:tcPr>
            <w:tcW w:w="710" w:type="pct"/>
          </w:tcPr>
          <w:p>
            <w:pPr>
              <w:spacing w:line="240" w:lineRule="auto"/>
              <w:rPr>
                <w:szCs w:val="22"/>
                <w:lang w:val="hr-HR"/>
              </w:rPr>
            </w:pPr>
            <w:r>
              <w:rPr>
                <w:color w:val="000000"/>
                <w:szCs w:val="22"/>
                <w:lang w:val="hr-HR"/>
              </w:rPr>
              <w:t>3</w:t>
            </w:r>
          </w:p>
        </w:tc>
        <w:tc>
          <w:tcPr>
            <w:tcW w:w="1034" w:type="pct"/>
          </w:tcPr>
          <w:p>
            <w:pPr>
              <w:spacing w:line="240" w:lineRule="auto"/>
              <w:jc w:val="center"/>
              <w:rPr>
                <w:szCs w:val="22"/>
                <w:lang w:val="hr-HR"/>
              </w:rPr>
            </w:pPr>
            <w:r>
              <w:rPr>
                <w:color w:val="000000"/>
                <w:szCs w:val="22"/>
                <w:lang w:val="hr-HR"/>
              </w:rPr>
              <w:t>22,5</w:t>
            </w:r>
          </w:p>
        </w:tc>
        <w:tc>
          <w:tcPr>
            <w:tcW w:w="1570" w:type="pct"/>
          </w:tcPr>
          <w:p>
            <w:pPr>
              <w:spacing w:line="240" w:lineRule="auto"/>
              <w:jc w:val="center"/>
              <w:rPr>
                <w:szCs w:val="22"/>
                <w:lang w:val="hr-HR"/>
              </w:rPr>
            </w:pPr>
            <w:r>
              <w:rPr>
                <w:color w:val="000000"/>
                <w:szCs w:val="22"/>
                <w:lang w:val="hr-HR"/>
              </w:rPr>
              <w:t>1</w:t>
            </w:r>
          </w:p>
        </w:tc>
        <w:tc>
          <w:tcPr>
            <w:tcW w:w="1686" w:type="pct"/>
          </w:tcPr>
          <w:p>
            <w:pPr>
              <w:spacing w:line="240" w:lineRule="auto"/>
              <w:jc w:val="center"/>
              <w:rPr>
                <w:szCs w:val="22"/>
                <w:lang w:val="hr-HR"/>
              </w:rPr>
            </w:pPr>
            <w:r>
              <w:rPr>
                <w:color w:val="000000"/>
                <w:szCs w:val="22"/>
                <w:lang w:val="hr-HR"/>
              </w:rPr>
              <w:t>0,9</w:t>
            </w:r>
          </w:p>
        </w:tc>
      </w:tr>
      <w:tr>
        <w:trPr>
          <w:trHeight w:val="222"/>
        </w:trPr>
        <w:tc>
          <w:tcPr>
            <w:tcW w:w="710" w:type="pct"/>
          </w:tcPr>
          <w:p>
            <w:pPr>
              <w:spacing w:line="240" w:lineRule="auto"/>
              <w:rPr>
                <w:szCs w:val="22"/>
                <w:lang w:val="hr-HR"/>
              </w:rPr>
            </w:pPr>
            <w:r>
              <w:rPr>
                <w:color w:val="000000"/>
                <w:szCs w:val="22"/>
                <w:lang w:val="hr-HR"/>
              </w:rPr>
              <w:t>4</w:t>
            </w:r>
          </w:p>
        </w:tc>
        <w:tc>
          <w:tcPr>
            <w:tcW w:w="1034" w:type="pct"/>
          </w:tcPr>
          <w:p>
            <w:pPr>
              <w:spacing w:line="240" w:lineRule="auto"/>
              <w:jc w:val="center"/>
              <w:rPr>
                <w:szCs w:val="22"/>
                <w:lang w:val="hr-HR"/>
              </w:rPr>
            </w:pPr>
            <w:r>
              <w:rPr>
                <w:color w:val="000000"/>
                <w:szCs w:val="22"/>
                <w:lang w:val="hr-HR"/>
              </w:rPr>
              <w:t>30</w:t>
            </w:r>
          </w:p>
        </w:tc>
        <w:tc>
          <w:tcPr>
            <w:tcW w:w="1570" w:type="pct"/>
          </w:tcPr>
          <w:p>
            <w:pPr>
              <w:spacing w:line="240" w:lineRule="auto"/>
              <w:jc w:val="center"/>
              <w:rPr>
                <w:szCs w:val="22"/>
                <w:lang w:val="hr-HR"/>
              </w:rPr>
            </w:pPr>
            <w:r>
              <w:rPr>
                <w:color w:val="000000"/>
                <w:szCs w:val="22"/>
                <w:lang w:val="hr-HR"/>
              </w:rPr>
              <w:t>1</w:t>
            </w:r>
          </w:p>
        </w:tc>
        <w:tc>
          <w:tcPr>
            <w:tcW w:w="1686" w:type="pct"/>
          </w:tcPr>
          <w:p>
            <w:pPr>
              <w:spacing w:line="240" w:lineRule="auto"/>
              <w:jc w:val="center"/>
              <w:rPr>
                <w:szCs w:val="22"/>
                <w:lang w:val="hr-HR"/>
              </w:rPr>
            </w:pPr>
            <w:r>
              <w:rPr>
                <w:color w:val="000000"/>
                <w:szCs w:val="22"/>
                <w:lang w:val="hr-HR"/>
              </w:rPr>
              <w:t>1,2</w:t>
            </w:r>
          </w:p>
        </w:tc>
      </w:tr>
      <w:tr>
        <w:trPr>
          <w:trHeight w:val="206"/>
        </w:trPr>
        <w:tc>
          <w:tcPr>
            <w:tcW w:w="710" w:type="pct"/>
          </w:tcPr>
          <w:p>
            <w:pPr>
              <w:spacing w:line="240" w:lineRule="auto"/>
              <w:rPr>
                <w:szCs w:val="22"/>
                <w:lang w:val="hr-HR"/>
              </w:rPr>
            </w:pPr>
            <w:r>
              <w:rPr>
                <w:color w:val="000000"/>
                <w:szCs w:val="22"/>
                <w:lang w:val="hr-HR"/>
              </w:rPr>
              <w:t>5</w:t>
            </w:r>
          </w:p>
        </w:tc>
        <w:tc>
          <w:tcPr>
            <w:tcW w:w="1034" w:type="pct"/>
          </w:tcPr>
          <w:p>
            <w:pPr>
              <w:spacing w:line="240" w:lineRule="auto"/>
              <w:jc w:val="center"/>
              <w:rPr>
                <w:szCs w:val="22"/>
                <w:lang w:val="hr-HR"/>
              </w:rPr>
            </w:pPr>
            <w:r>
              <w:rPr>
                <w:color w:val="000000"/>
                <w:szCs w:val="22"/>
                <w:lang w:val="hr-HR"/>
              </w:rPr>
              <w:t>37,5</w:t>
            </w:r>
          </w:p>
        </w:tc>
        <w:tc>
          <w:tcPr>
            <w:tcW w:w="1570" w:type="pct"/>
          </w:tcPr>
          <w:p>
            <w:pPr>
              <w:spacing w:line="240" w:lineRule="auto"/>
              <w:jc w:val="center"/>
              <w:rPr>
                <w:szCs w:val="22"/>
                <w:lang w:val="hr-HR"/>
              </w:rPr>
            </w:pPr>
            <w:r>
              <w:rPr>
                <w:color w:val="000000"/>
                <w:szCs w:val="22"/>
                <w:lang w:val="hr-HR"/>
              </w:rPr>
              <w:t>1</w:t>
            </w:r>
          </w:p>
        </w:tc>
        <w:tc>
          <w:tcPr>
            <w:tcW w:w="1686" w:type="pct"/>
          </w:tcPr>
          <w:p>
            <w:pPr>
              <w:spacing w:line="240" w:lineRule="auto"/>
              <w:jc w:val="center"/>
              <w:rPr>
                <w:szCs w:val="22"/>
                <w:lang w:val="hr-HR"/>
              </w:rPr>
            </w:pPr>
            <w:r>
              <w:rPr>
                <w:color w:val="000000"/>
                <w:szCs w:val="22"/>
                <w:lang w:val="hr-HR"/>
              </w:rPr>
              <w:t>1,5</w:t>
            </w:r>
          </w:p>
        </w:tc>
      </w:tr>
      <w:tr>
        <w:trPr>
          <w:trHeight w:val="222"/>
        </w:trPr>
        <w:tc>
          <w:tcPr>
            <w:tcW w:w="710" w:type="pct"/>
          </w:tcPr>
          <w:p>
            <w:pPr>
              <w:spacing w:line="240" w:lineRule="auto"/>
              <w:rPr>
                <w:szCs w:val="22"/>
                <w:lang w:val="hr-HR"/>
              </w:rPr>
            </w:pPr>
            <w:r>
              <w:rPr>
                <w:color w:val="000000"/>
                <w:szCs w:val="22"/>
                <w:lang w:val="hr-HR"/>
              </w:rPr>
              <w:t>6</w:t>
            </w:r>
          </w:p>
        </w:tc>
        <w:tc>
          <w:tcPr>
            <w:tcW w:w="1034" w:type="pct"/>
          </w:tcPr>
          <w:p>
            <w:pPr>
              <w:spacing w:line="240" w:lineRule="auto"/>
              <w:jc w:val="center"/>
              <w:rPr>
                <w:szCs w:val="22"/>
                <w:lang w:val="hr-HR"/>
              </w:rPr>
            </w:pPr>
            <w:r>
              <w:rPr>
                <w:color w:val="000000"/>
                <w:szCs w:val="22"/>
                <w:lang w:val="hr-HR"/>
              </w:rPr>
              <w:t>45</w:t>
            </w:r>
          </w:p>
        </w:tc>
        <w:tc>
          <w:tcPr>
            <w:tcW w:w="1570" w:type="pct"/>
          </w:tcPr>
          <w:p>
            <w:pPr>
              <w:spacing w:line="240" w:lineRule="auto"/>
              <w:jc w:val="center"/>
              <w:rPr>
                <w:szCs w:val="22"/>
                <w:lang w:val="hr-HR"/>
              </w:rPr>
            </w:pPr>
            <w:r>
              <w:rPr>
                <w:color w:val="000000"/>
                <w:szCs w:val="22"/>
                <w:lang w:val="hr-HR"/>
              </w:rPr>
              <w:t>1</w:t>
            </w:r>
          </w:p>
        </w:tc>
        <w:tc>
          <w:tcPr>
            <w:tcW w:w="1686" w:type="pct"/>
          </w:tcPr>
          <w:p>
            <w:pPr>
              <w:spacing w:line="240" w:lineRule="auto"/>
              <w:jc w:val="center"/>
              <w:rPr>
                <w:szCs w:val="22"/>
                <w:lang w:val="hr-HR"/>
              </w:rPr>
            </w:pPr>
            <w:r>
              <w:rPr>
                <w:color w:val="000000"/>
                <w:szCs w:val="22"/>
                <w:lang w:val="hr-HR"/>
              </w:rPr>
              <w:t>1,8</w:t>
            </w:r>
          </w:p>
        </w:tc>
      </w:tr>
      <w:tr>
        <w:trPr>
          <w:trHeight w:val="206"/>
        </w:trPr>
        <w:tc>
          <w:tcPr>
            <w:tcW w:w="710" w:type="pct"/>
          </w:tcPr>
          <w:p>
            <w:pPr>
              <w:spacing w:line="240" w:lineRule="auto"/>
              <w:rPr>
                <w:color w:val="000000"/>
                <w:szCs w:val="22"/>
                <w:lang w:val="hr-HR"/>
              </w:rPr>
            </w:pPr>
            <w:r>
              <w:rPr>
                <w:color w:val="000000"/>
                <w:szCs w:val="22"/>
                <w:lang w:val="hr-HR"/>
              </w:rPr>
              <w:t>7</w:t>
            </w:r>
          </w:p>
        </w:tc>
        <w:tc>
          <w:tcPr>
            <w:tcW w:w="1034" w:type="pct"/>
          </w:tcPr>
          <w:p>
            <w:pPr>
              <w:spacing w:line="240" w:lineRule="auto"/>
              <w:jc w:val="center"/>
              <w:rPr>
                <w:color w:val="000000"/>
                <w:szCs w:val="22"/>
                <w:lang w:val="hr-HR"/>
              </w:rPr>
            </w:pPr>
            <w:r>
              <w:rPr>
                <w:color w:val="000000"/>
                <w:szCs w:val="22"/>
                <w:lang w:val="hr-HR"/>
              </w:rPr>
              <w:t>52,5</w:t>
            </w:r>
          </w:p>
        </w:tc>
        <w:tc>
          <w:tcPr>
            <w:tcW w:w="1570" w:type="pct"/>
          </w:tcPr>
          <w:p>
            <w:pPr>
              <w:spacing w:line="240" w:lineRule="auto"/>
              <w:jc w:val="center"/>
              <w:rPr>
                <w:color w:val="000000"/>
                <w:szCs w:val="22"/>
                <w:lang w:val="hr-HR"/>
              </w:rPr>
            </w:pPr>
            <w:r>
              <w:rPr>
                <w:color w:val="000000"/>
                <w:szCs w:val="22"/>
                <w:lang w:val="hr-HR"/>
              </w:rPr>
              <w:t>1</w:t>
            </w:r>
          </w:p>
        </w:tc>
        <w:tc>
          <w:tcPr>
            <w:tcW w:w="1686" w:type="pct"/>
          </w:tcPr>
          <w:p>
            <w:pPr>
              <w:spacing w:line="240" w:lineRule="auto"/>
              <w:jc w:val="center"/>
              <w:rPr>
                <w:color w:val="000000"/>
                <w:szCs w:val="22"/>
                <w:lang w:val="hr-HR"/>
              </w:rPr>
            </w:pPr>
            <w:r>
              <w:rPr>
                <w:color w:val="000000"/>
                <w:szCs w:val="22"/>
                <w:lang w:val="hr-HR"/>
              </w:rPr>
              <w:t>2,1</w:t>
            </w:r>
          </w:p>
        </w:tc>
      </w:tr>
      <w:tr>
        <w:trPr>
          <w:trHeight w:val="222"/>
        </w:trPr>
        <w:tc>
          <w:tcPr>
            <w:tcW w:w="710" w:type="pct"/>
          </w:tcPr>
          <w:p>
            <w:pPr>
              <w:spacing w:line="240" w:lineRule="auto"/>
              <w:rPr>
                <w:color w:val="000000"/>
                <w:szCs w:val="22"/>
                <w:lang w:val="hr-HR"/>
              </w:rPr>
            </w:pPr>
            <w:r>
              <w:rPr>
                <w:color w:val="000000"/>
                <w:szCs w:val="22"/>
                <w:lang w:val="hr-HR"/>
              </w:rPr>
              <w:t>8</w:t>
            </w:r>
          </w:p>
        </w:tc>
        <w:tc>
          <w:tcPr>
            <w:tcW w:w="1034" w:type="pct"/>
          </w:tcPr>
          <w:p>
            <w:pPr>
              <w:spacing w:line="240" w:lineRule="auto"/>
              <w:jc w:val="center"/>
              <w:rPr>
                <w:color w:val="000000"/>
                <w:szCs w:val="22"/>
                <w:lang w:val="hr-HR"/>
              </w:rPr>
            </w:pPr>
            <w:r>
              <w:rPr>
                <w:color w:val="000000"/>
                <w:szCs w:val="22"/>
                <w:lang w:val="hr-HR"/>
              </w:rPr>
              <w:t>60</w:t>
            </w:r>
          </w:p>
        </w:tc>
        <w:tc>
          <w:tcPr>
            <w:tcW w:w="1570" w:type="pct"/>
          </w:tcPr>
          <w:p>
            <w:pPr>
              <w:spacing w:line="240" w:lineRule="auto"/>
              <w:jc w:val="center"/>
              <w:rPr>
                <w:color w:val="000000"/>
                <w:szCs w:val="22"/>
                <w:lang w:val="hr-HR"/>
              </w:rPr>
            </w:pPr>
            <w:r>
              <w:rPr>
                <w:color w:val="000000"/>
                <w:szCs w:val="22"/>
                <w:lang w:val="hr-HR"/>
              </w:rPr>
              <w:t>1</w:t>
            </w:r>
          </w:p>
        </w:tc>
        <w:tc>
          <w:tcPr>
            <w:tcW w:w="1686" w:type="pct"/>
          </w:tcPr>
          <w:p>
            <w:pPr>
              <w:spacing w:line="240" w:lineRule="auto"/>
              <w:jc w:val="center"/>
              <w:rPr>
                <w:color w:val="000000"/>
                <w:szCs w:val="22"/>
                <w:lang w:val="hr-HR"/>
              </w:rPr>
            </w:pPr>
            <w:r>
              <w:rPr>
                <w:color w:val="000000"/>
                <w:szCs w:val="22"/>
                <w:lang w:val="hr-HR"/>
              </w:rPr>
              <w:t>2,4</w:t>
            </w:r>
          </w:p>
        </w:tc>
      </w:tr>
      <w:tr>
        <w:trPr>
          <w:trHeight w:val="206"/>
        </w:trPr>
        <w:tc>
          <w:tcPr>
            <w:tcW w:w="710" w:type="pct"/>
          </w:tcPr>
          <w:p>
            <w:pPr>
              <w:spacing w:line="240" w:lineRule="auto"/>
              <w:rPr>
                <w:color w:val="000000"/>
                <w:szCs w:val="22"/>
                <w:lang w:val="hr-HR"/>
              </w:rPr>
            </w:pPr>
            <w:r>
              <w:rPr>
                <w:color w:val="000000"/>
                <w:szCs w:val="22"/>
                <w:lang w:val="hr-HR"/>
              </w:rPr>
              <w:t>9</w:t>
            </w:r>
          </w:p>
        </w:tc>
        <w:tc>
          <w:tcPr>
            <w:tcW w:w="1034" w:type="pct"/>
          </w:tcPr>
          <w:p>
            <w:pPr>
              <w:spacing w:line="240" w:lineRule="auto"/>
              <w:jc w:val="center"/>
              <w:rPr>
                <w:color w:val="000000"/>
                <w:szCs w:val="22"/>
                <w:lang w:val="hr-HR"/>
              </w:rPr>
            </w:pPr>
            <w:r>
              <w:rPr>
                <w:color w:val="000000"/>
                <w:szCs w:val="22"/>
                <w:lang w:val="hr-HR"/>
              </w:rPr>
              <w:t>67,5</w:t>
            </w:r>
          </w:p>
        </w:tc>
        <w:tc>
          <w:tcPr>
            <w:tcW w:w="1570" w:type="pct"/>
          </w:tcPr>
          <w:p>
            <w:pPr>
              <w:spacing w:line="240" w:lineRule="auto"/>
              <w:jc w:val="center"/>
              <w:rPr>
                <w:color w:val="000000"/>
                <w:szCs w:val="22"/>
                <w:lang w:val="hr-HR"/>
              </w:rPr>
            </w:pPr>
            <w:r>
              <w:rPr>
                <w:color w:val="000000"/>
                <w:szCs w:val="22"/>
                <w:lang w:val="hr-HR"/>
              </w:rPr>
              <w:t>1</w:t>
            </w:r>
          </w:p>
        </w:tc>
        <w:tc>
          <w:tcPr>
            <w:tcW w:w="1686" w:type="pct"/>
          </w:tcPr>
          <w:p>
            <w:pPr>
              <w:spacing w:line="240" w:lineRule="auto"/>
              <w:jc w:val="center"/>
              <w:rPr>
                <w:color w:val="000000"/>
                <w:szCs w:val="22"/>
                <w:lang w:val="hr-HR"/>
              </w:rPr>
            </w:pPr>
            <w:r>
              <w:rPr>
                <w:color w:val="000000"/>
                <w:szCs w:val="22"/>
                <w:lang w:val="hr-HR"/>
              </w:rPr>
              <w:t>2,7</w:t>
            </w:r>
          </w:p>
        </w:tc>
      </w:tr>
      <w:tr>
        <w:trPr>
          <w:trHeight w:val="222"/>
        </w:trPr>
        <w:tc>
          <w:tcPr>
            <w:tcW w:w="710" w:type="pct"/>
          </w:tcPr>
          <w:p>
            <w:pPr>
              <w:spacing w:line="240" w:lineRule="auto"/>
              <w:rPr>
                <w:color w:val="000000"/>
                <w:szCs w:val="22"/>
                <w:lang w:val="hr-HR"/>
              </w:rPr>
            </w:pPr>
            <w:r>
              <w:rPr>
                <w:color w:val="000000"/>
                <w:szCs w:val="22"/>
                <w:lang w:val="hr-HR"/>
              </w:rPr>
              <w:t>10</w:t>
            </w:r>
          </w:p>
        </w:tc>
        <w:tc>
          <w:tcPr>
            <w:tcW w:w="1034" w:type="pct"/>
          </w:tcPr>
          <w:p>
            <w:pPr>
              <w:spacing w:line="240" w:lineRule="auto"/>
              <w:jc w:val="center"/>
              <w:rPr>
                <w:color w:val="000000"/>
                <w:szCs w:val="22"/>
                <w:lang w:val="hr-HR"/>
              </w:rPr>
            </w:pPr>
            <w:r>
              <w:rPr>
                <w:color w:val="000000"/>
                <w:szCs w:val="22"/>
                <w:lang w:val="hr-HR"/>
              </w:rPr>
              <w:t>75</w:t>
            </w:r>
          </w:p>
        </w:tc>
        <w:tc>
          <w:tcPr>
            <w:tcW w:w="1570" w:type="pct"/>
          </w:tcPr>
          <w:p>
            <w:pPr>
              <w:spacing w:line="240" w:lineRule="auto"/>
              <w:jc w:val="center"/>
              <w:rPr>
                <w:color w:val="000000"/>
                <w:szCs w:val="22"/>
                <w:lang w:val="hr-HR"/>
              </w:rPr>
            </w:pPr>
            <w:r>
              <w:rPr>
                <w:color w:val="000000"/>
                <w:szCs w:val="22"/>
                <w:lang w:val="hr-HR"/>
              </w:rPr>
              <w:t>1</w:t>
            </w:r>
          </w:p>
        </w:tc>
        <w:tc>
          <w:tcPr>
            <w:tcW w:w="1686" w:type="pct"/>
          </w:tcPr>
          <w:p>
            <w:pPr>
              <w:spacing w:line="240" w:lineRule="auto"/>
              <w:jc w:val="center"/>
              <w:rPr>
                <w:color w:val="000000"/>
                <w:szCs w:val="22"/>
                <w:lang w:val="hr-HR"/>
              </w:rPr>
            </w:pPr>
            <w:r>
              <w:rPr>
                <w:color w:val="000000"/>
                <w:szCs w:val="22"/>
                <w:lang w:val="hr-HR"/>
              </w:rPr>
              <w:t>3</w:t>
            </w:r>
          </w:p>
        </w:tc>
      </w:tr>
      <w:tr>
        <w:trPr>
          <w:trHeight w:val="206"/>
        </w:trPr>
        <w:tc>
          <w:tcPr>
            <w:tcW w:w="710" w:type="pct"/>
          </w:tcPr>
          <w:p>
            <w:pPr>
              <w:spacing w:line="240" w:lineRule="auto"/>
              <w:rPr>
                <w:color w:val="000000"/>
                <w:szCs w:val="22"/>
                <w:lang w:val="hr-HR"/>
              </w:rPr>
            </w:pPr>
            <w:r>
              <w:rPr>
                <w:color w:val="000000"/>
                <w:szCs w:val="22"/>
                <w:lang w:val="hr-HR"/>
              </w:rPr>
              <w:t>11</w:t>
            </w:r>
          </w:p>
        </w:tc>
        <w:tc>
          <w:tcPr>
            <w:tcW w:w="1034" w:type="pct"/>
          </w:tcPr>
          <w:p>
            <w:pPr>
              <w:spacing w:line="240" w:lineRule="auto"/>
              <w:jc w:val="center"/>
              <w:rPr>
                <w:color w:val="000000"/>
                <w:szCs w:val="22"/>
                <w:lang w:val="hr-HR"/>
              </w:rPr>
            </w:pPr>
            <w:r>
              <w:rPr>
                <w:color w:val="000000"/>
                <w:szCs w:val="22"/>
                <w:lang w:val="hr-HR"/>
              </w:rPr>
              <w:t>82,5</w:t>
            </w:r>
          </w:p>
        </w:tc>
        <w:tc>
          <w:tcPr>
            <w:tcW w:w="1570" w:type="pct"/>
          </w:tcPr>
          <w:p>
            <w:pPr>
              <w:spacing w:line="240" w:lineRule="auto"/>
              <w:jc w:val="center"/>
              <w:rPr>
                <w:color w:val="000000"/>
                <w:szCs w:val="22"/>
                <w:lang w:val="hr-HR"/>
              </w:rPr>
            </w:pPr>
            <w:r>
              <w:rPr>
                <w:color w:val="000000"/>
                <w:szCs w:val="22"/>
                <w:lang w:val="hr-HR"/>
              </w:rPr>
              <w:t>1</w:t>
            </w:r>
          </w:p>
        </w:tc>
        <w:tc>
          <w:tcPr>
            <w:tcW w:w="1686" w:type="pct"/>
          </w:tcPr>
          <w:p>
            <w:pPr>
              <w:spacing w:line="240" w:lineRule="auto"/>
              <w:jc w:val="center"/>
              <w:rPr>
                <w:color w:val="000000"/>
                <w:szCs w:val="22"/>
                <w:lang w:val="hr-HR"/>
              </w:rPr>
            </w:pPr>
            <w:r>
              <w:rPr>
                <w:color w:val="000000"/>
                <w:szCs w:val="22"/>
                <w:lang w:val="hr-HR"/>
              </w:rPr>
              <w:t>3,3</w:t>
            </w:r>
          </w:p>
        </w:tc>
      </w:tr>
      <w:tr>
        <w:trPr>
          <w:trHeight w:val="222"/>
        </w:trPr>
        <w:tc>
          <w:tcPr>
            <w:tcW w:w="710" w:type="pct"/>
          </w:tcPr>
          <w:p>
            <w:pPr>
              <w:spacing w:line="240" w:lineRule="auto"/>
              <w:rPr>
                <w:color w:val="000000"/>
                <w:szCs w:val="22"/>
                <w:lang w:val="hr-HR"/>
              </w:rPr>
            </w:pPr>
            <w:r>
              <w:rPr>
                <w:color w:val="000000"/>
                <w:szCs w:val="22"/>
                <w:lang w:val="hr-HR"/>
              </w:rPr>
              <w:t>12</w:t>
            </w:r>
          </w:p>
        </w:tc>
        <w:tc>
          <w:tcPr>
            <w:tcW w:w="1034" w:type="pct"/>
          </w:tcPr>
          <w:p>
            <w:pPr>
              <w:spacing w:line="240" w:lineRule="auto"/>
              <w:jc w:val="center"/>
              <w:rPr>
                <w:color w:val="000000"/>
                <w:szCs w:val="22"/>
                <w:lang w:val="hr-HR"/>
              </w:rPr>
            </w:pPr>
            <w:r>
              <w:rPr>
                <w:color w:val="000000"/>
                <w:szCs w:val="22"/>
                <w:lang w:val="hr-HR"/>
              </w:rPr>
              <w:t>90</w:t>
            </w:r>
          </w:p>
        </w:tc>
        <w:tc>
          <w:tcPr>
            <w:tcW w:w="1570" w:type="pct"/>
          </w:tcPr>
          <w:p>
            <w:pPr>
              <w:spacing w:line="240" w:lineRule="auto"/>
              <w:jc w:val="center"/>
              <w:rPr>
                <w:color w:val="000000"/>
                <w:szCs w:val="22"/>
                <w:lang w:val="hr-HR"/>
              </w:rPr>
            </w:pPr>
            <w:r>
              <w:rPr>
                <w:color w:val="000000"/>
                <w:szCs w:val="22"/>
                <w:lang w:val="hr-HR"/>
              </w:rPr>
              <w:t>1</w:t>
            </w:r>
          </w:p>
        </w:tc>
        <w:tc>
          <w:tcPr>
            <w:tcW w:w="1686" w:type="pct"/>
          </w:tcPr>
          <w:p>
            <w:pPr>
              <w:spacing w:line="240" w:lineRule="auto"/>
              <w:jc w:val="center"/>
              <w:rPr>
                <w:color w:val="000000"/>
                <w:szCs w:val="22"/>
                <w:lang w:val="hr-HR"/>
              </w:rPr>
            </w:pPr>
            <w:r>
              <w:rPr>
                <w:color w:val="000000"/>
                <w:szCs w:val="22"/>
                <w:lang w:val="hr-HR"/>
              </w:rPr>
              <w:t>3,6</w:t>
            </w:r>
          </w:p>
        </w:tc>
      </w:tr>
      <w:tr>
        <w:trPr>
          <w:trHeight w:val="206"/>
        </w:trPr>
        <w:tc>
          <w:tcPr>
            <w:tcW w:w="710" w:type="pct"/>
          </w:tcPr>
          <w:p>
            <w:pPr>
              <w:spacing w:line="240" w:lineRule="auto"/>
              <w:rPr>
                <w:color w:val="000000"/>
                <w:szCs w:val="22"/>
                <w:lang w:val="hr-HR"/>
              </w:rPr>
            </w:pPr>
            <w:r>
              <w:rPr>
                <w:color w:val="000000"/>
                <w:szCs w:val="22"/>
                <w:lang w:val="hr-HR"/>
              </w:rPr>
              <w:t>13</w:t>
            </w:r>
          </w:p>
        </w:tc>
        <w:tc>
          <w:tcPr>
            <w:tcW w:w="1034" w:type="pct"/>
          </w:tcPr>
          <w:p>
            <w:pPr>
              <w:spacing w:line="240" w:lineRule="auto"/>
              <w:jc w:val="center"/>
              <w:rPr>
                <w:color w:val="000000"/>
                <w:szCs w:val="22"/>
                <w:lang w:val="hr-HR"/>
              </w:rPr>
            </w:pPr>
            <w:r>
              <w:rPr>
                <w:color w:val="000000"/>
                <w:szCs w:val="22"/>
                <w:lang w:val="hr-HR"/>
              </w:rPr>
              <w:t>97,5</w:t>
            </w:r>
          </w:p>
        </w:tc>
        <w:tc>
          <w:tcPr>
            <w:tcW w:w="1570" w:type="pct"/>
          </w:tcPr>
          <w:p>
            <w:pPr>
              <w:spacing w:line="240" w:lineRule="auto"/>
              <w:jc w:val="center"/>
              <w:rPr>
                <w:color w:val="000000"/>
                <w:szCs w:val="22"/>
                <w:lang w:val="hr-HR"/>
              </w:rPr>
            </w:pPr>
            <w:r>
              <w:rPr>
                <w:color w:val="000000"/>
                <w:szCs w:val="22"/>
                <w:lang w:val="hr-HR"/>
              </w:rPr>
              <w:t>1</w:t>
            </w:r>
          </w:p>
        </w:tc>
        <w:tc>
          <w:tcPr>
            <w:tcW w:w="1686" w:type="pct"/>
          </w:tcPr>
          <w:p>
            <w:pPr>
              <w:spacing w:line="240" w:lineRule="auto"/>
              <w:jc w:val="center"/>
              <w:rPr>
                <w:color w:val="000000"/>
                <w:szCs w:val="22"/>
                <w:lang w:val="hr-HR"/>
              </w:rPr>
            </w:pPr>
            <w:r>
              <w:rPr>
                <w:color w:val="000000"/>
                <w:szCs w:val="22"/>
                <w:lang w:val="hr-HR"/>
              </w:rPr>
              <w:t>3,9</w:t>
            </w:r>
          </w:p>
        </w:tc>
      </w:tr>
      <w:tr>
        <w:trPr>
          <w:trHeight w:val="222"/>
        </w:trPr>
        <w:tc>
          <w:tcPr>
            <w:tcW w:w="710" w:type="pct"/>
          </w:tcPr>
          <w:p>
            <w:pPr>
              <w:spacing w:line="240" w:lineRule="auto"/>
              <w:rPr>
                <w:color w:val="000000"/>
                <w:szCs w:val="22"/>
                <w:lang w:val="hr-HR"/>
              </w:rPr>
            </w:pPr>
            <w:r>
              <w:rPr>
                <w:color w:val="000000"/>
                <w:szCs w:val="22"/>
                <w:lang w:val="hr-HR"/>
              </w:rPr>
              <w:t>14</w:t>
            </w:r>
          </w:p>
        </w:tc>
        <w:tc>
          <w:tcPr>
            <w:tcW w:w="1034" w:type="pct"/>
          </w:tcPr>
          <w:p>
            <w:pPr>
              <w:spacing w:line="240" w:lineRule="auto"/>
              <w:jc w:val="center"/>
              <w:rPr>
                <w:color w:val="000000"/>
                <w:szCs w:val="22"/>
                <w:lang w:val="hr-HR"/>
              </w:rPr>
            </w:pPr>
            <w:r>
              <w:rPr>
                <w:color w:val="000000"/>
                <w:szCs w:val="22"/>
                <w:lang w:val="hr-HR"/>
              </w:rPr>
              <w:t>105</w:t>
            </w:r>
          </w:p>
        </w:tc>
        <w:tc>
          <w:tcPr>
            <w:tcW w:w="1570" w:type="pct"/>
          </w:tcPr>
          <w:p>
            <w:pPr>
              <w:spacing w:line="240" w:lineRule="auto"/>
              <w:jc w:val="center"/>
              <w:rPr>
                <w:color w:val="000000"/>
                <w:szCs w:val="22"/>
                <w:lang w:val="hr-HR"/>
              </w:rPr>
            </w:pPr>
            <w:r>
              <w:rPr>
                <w:color w:val="000000"/>
                <w:szCs w:val="22"/>
                <w:lang w:val="hr-HR"/>
              </w:rPr>
              <w:t>1</w:t>
            </w:r>
          </w:p>
        </w:tc>
        <w:tc>
          <w:tcPr>
            <w:tcW w:w="1686" w:type="pct"/>
          </w:tcPr>
          <w:p>
            <w:pPr>
              <w:spacing w:line="240" w:lineRule="auto"/>
              <w:jc w:val="center"/>
              <w:rPr>
                <w:color w:val="000000"/>
                <w:szCs w:val="22"/>
                <w:lang w:val="hr-HR"/>
              </w:rPr>
            </w:pPr>
            <w:r>
              <w:rPr>
                <w:color w:val="000000"/>
                <w:szCs w:val="22"/>
                <w:lang w:val="hr-HR"/>
              </w:rPr>
              <w:t>4,2</w:t>
            </w:r>
          </w:p>
        </w:tc>
      </w:tr>
      <w:tr>
        <w:trPr>
          <w:trHeight w:val="206"/>
        </w:trPr>
        <w:tc>
          <w:tcPr>
            <w:tcW w:w="710" w:type="pct"/>
          </w:tcPr>
          <w:p>
            <w:pPr>
              <w:spacing w:line="240" w:lineRule="auto"/>
              <w:rPr>
                <w:color w:val="000000"/>
                <w:szCs w:val="22"/>
                <w:lang w:val="hr-HR"/>
              </w:rPr>
            </w:pPr>
            <w:r>
              <w:rPr>
                <w:color w:val="000000"/>
                <w:szCs w:val="22"/>
                <w:lang w:val="hr-HR"/>
              </w:rPr>
              <w:t>15</w:t>
            </w:r>
          </w:p>
        </w:tc>
        <w:tc>
          <w:tcPr>
            <w:tcW w:w="1034" w:type="pct"/>
          </w:tcPr>
          <w:p>
            <w:pPr>
              <w:spacing w:line="240" w:lineRule="auto"/>
              <w:jc w:val="center"/>
              <w:rPr>
                <w:color w:val="000000"/>
                <w:szCs w:val="22"/>
                <w:lang w:val="hr-HR"/>
              </w:rPr>
            </w:pPr>
            <w:r>
              <w:rPr>
                <w:color w:val="000000"/>
                <w:szCs w:val="22"/>
                <w:lang w:val="hr-HR"/>
              </w:rPr>
              <w:t>112,5</w:t>
            </w:r>
          </w:p>
        </w:tc>
        <w:tc>
          <w:tcPr>
            <w:tcW w:w="1570" w:type="pct"/>
          </w:tcPr>
          <w:p>
            <w:pPr>
              <w:spacing w:line="240" w:lineRule="auto"/>
              <w:jc w:val="center"/>
              <w:rPr>
                <w:color w:val="000000"/>
                <w:szCs w:val="22"/>
                <w:lang w:val="hr-HR"/>
              </w:rPr>
            </w:pPr>
            <w:r>
              <w:rPr>
                <w:color w:val="000000"/>
                <w:szCs w:val="22"/>
                <w:lang w:val="hr-HR"/>
              </w:rPr>
              <w:t>1</w:t>
            </w:r>
          </w:p>
        </w:tc>
        <w:tc>
          <w:tcPr>
            <w:tcW w:w="1686" w:type="pct"/>
          </w:tcPr>
          <w:p>
            <w:pPr>
              <w:spacing w:line="240" w:lineRule="auto"/>
              <w:jc w:val="center"/>
              <w:rPr>
                <w:color w:val="000000"/>
                <w:szCs w:val="22"/>
                <w:lang w:val="hr-HR"/>
              </w:rPr>
            </w:pPr>
            <w:r>
              <w:rPr>
                <w:color w:val="000000"/>
                <w:szCs w:val="22"/>
                <w:lang w:val="hr-HR"/>
              </w:rPr>
              <w:t>4,5</w:t>
            </w:r>
          </w:p>
        </w:tc>
      </w:tr>
      <w:tr>
        <w:trPr>
          <w:trHeight w:val="206"/>
        </w:trPr>
        <w:tc>
          <w:tcPr>
            <w:tcW w:w="710" w:type="pct"/>
          </w:tcPr>
          <w:p>
            <w:pPr>
              <w:spacing w:line="240" w:lineRule="auto"/>
              <w:rPr>
                <w:color w:val="000000"/>
                <w:szCs w:val="22"/>
                <w:lang w:val="hr-HR"/>
              </w:rPr>
            </w:pPr>
            <w:r>
              <w:rPr>
                <w:color w:val="000000"/>
                <w:szCs w:val="22"/>
                <w:lang w:val="hr-HR"/>
              </w:rPr>
              <w:t>16</w:t>
            </w:r>
          </w:p>
        </w:tc>
        <w:tc>
          <w:tcPr>
            <w:tcW w:w="1034" w:type="pct"/>
          </w:tcPr>
          <w:p>
            <w:pPr>
              <w:spacing w:line="240" w:lineRule="auto"/>
              <w:jc w:val="center"/>
              <w:rPr>
                <w:color w:val="000000"/>
                <w:szCs w:val="22"/>
                <w:lang w:val="hr-HR"/>
              </w:rPr>
            </w:pPr>
            <w:r>
              <w:rPr>
                <w:color w:val="000000"/>
                <w:szCs w:val="22"/>
                <w:lang w:val="hr-HR"/>
              </w:rPr>
              <w:t>120</w:t>
            </w:r>
          </w:p>
        </w:tc>
        <w:tc>
          <w:tcPr>
            <w:tcW w:w="1570" w:type="pct"/>
          </w:tcPr>
          <w:p>
            <w:pPr>
              <w:spacing w:line="240" w:lineRule="auto"/>
              <w:jc w:val="center"/>
              <w:rPr>
                <w:color w:val="000000"/>
                <w:szCs w:val="22"/>
                <w:lang w:val="hr-HR"/>
              </w:rPr>
            </w:pPr>
            <w:r>
              <w:rPr>
                <w:color w:val="000000"/>
                <w:szCs w:val="22"/>
                <w:lang w:val="hr-HR"/>
              </w:rPr>
              <w:t>1</w:t>
            </w:r>
          </w:p>
        </w:tc>
        <w:tc>
          <w:tcPr>
            <w:tcW w:w="1686" w:type="pct"/>
          </w:tcPr>
          <w:p>
            <w:pPr>
              <w:spacing w:line="240" w:lineRule="auto"/>
              <w:jc w:val="center"/>
              <w:rPr>
                <w:color w:val="000000"/>
                <w:szCs w:val="22"/>
                <w:lang w:val="hr-HR"/>
              </w:rPr>
            </w:pPr>
            <w:r>
              <w:rPr>
                <w:color w:val="000000"/>
                <w:szCs w:val="22"/>
                <w:lang w:val="hr-HR"/>
              </w:rPr>
              <w:t>4,8</w:t>
            </w:r>
          </w:p>
        </w:tc>
      </w:tr>
    </w:tbl>
    <w:p>
      <w:pPr>
        <w:spacing w:line="240" w:lineRule="auto"/>
        <w:rPr>
          <w:lang w:val="hr-HR"/>
        </w:rPr>
      </w:pPr>
    </w:p>
    <w:p>
      <w:pPr>
        <w:spacing w:line="240" w:lineRule="auto"/>
        <w:rPr>
          <w:b/>
          <w:bCs/>
          <w:szCs w:val="22"/>
          <w:lang w:val="hr-HR"/>
        </w:rPr>
      </w:pPr>
      <w:r>
        <w:rPr>
          <w:b/>
          <w:bCs/>
          <w:szCs w:val="22"/>
          <w:lang w:val="hr-HR"/>
        </w:rPr>
        <w:t>Tablica 3: Preporučena doza Sephience oralnog praška u vrećici po tjelesnoj težini u pedijatrijskih bolesnika u dobi od 6 mjeseci do manje od 12 mjeseci</w:t>
      </w:r>
    </w:p>
    <w:p>
      <w:pPr>
        <w:spacing w:line="240" w:lineRule="auto"/>
        <w:rPr>
          <w:lang w:val="hr-HR"/>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szCs w:val="22"/>
                <w:lang w:val="hr-HR"/>
              </w:rPr>
            </w:pPr>
            <w:r>
              <w:rPr>
                <w:b/>
                <w:bCs/>
                <w:szCs w:val="22"/>
                <w:lang w:val="hr-HR"/>
              </w:rPr>
              <w:t>Doza</w:t>
            </w:r>
          </w:p>
        </w:tc>
        <w:tc>
          <w:tcPr>
            <w:tcW w:w="4362" w:type="pct"/>
            <w:gridSpan w:val="3"/>
          </w:tcPr>
          <w:p>
            <w:pPr>
              <w:keepNext/>
              <w:keepLines/>
              <w:spacing w:line="240" w:lineRule="auto"/>
              <w:jc w:val="center"/>
              <w:rPr>
                <w:b/>
                <w:szCs w:val="22"/>
                <w:lang w:val="hr-HR"/>
              </w:rPr>
            </w:pPr>
            <w:r>
              <w:rPr>
                <w:b/>
                <w:bCs/>
                <w:color w:val="000000"/>
                <w:szCs w:val="22"/>
                <w:lang w:val="hr-HR"/>
              </w:rPr>
              <w:t>15 mg/kg/dan</w:t>
            </w:r>
          </w:p>
        </w:tc>
      </w:tr>
      <w:tr>
        <w:trPr>
          <w:trHeight w:val="152"/>
          <w:tblHeader/>
        </w:trPr>
        <w:tc>
          <w:tcPr>
            <w:tcW w:w="638" w:type="pct"/>
          </w:tcPr>
          <w:p>
            <w:pPr>
              <w:keepNext/>
              <w:keepLines/>
              <w:spacing w:line="240" w:lineRule="auto"/>
              <w:rPr>
                <w:rFonts w:eastAsia="Arial"/>
                <w:b/>
                <w:bCs/>
                <w:color w:val="000000"/>
                <w:szCs w:val="22"/>
                <w:lang w:val="hr-HR"/>
              </w:rPr>
            </w:pPr>
            <w:r>
              <w:rPr>
                <w:rFonts w:eastAsia="Arial"/>
                <w:b/>
                <w:bCs/>
                <w:color w:val="000000"/>
                <w:szCs w:val="22"/>
                <w:lang w:val="hr-HR"/>
              </w:rPr>
              <w:t>Dob</w:t>
            </w:r>
          </w:p>
        </w:tc>
        <w:tc>
          <w:tcPr>
            <w:tcW w:w="4362" w:type="pct"/>
            <w:gridSpan w:val="3"/>
          </w:tcPr>
          <w:p>
            <w:pPr>
              <w:keepNext/>
              <w:keepLines/>
              <w:spacing w:line="240" w:lineRule="auto"/>
              <w:jc w:val="center"/>
              <w:rPr>
                <w:rFonts w:eastAsia="Arial"/>
                <w:b/>
                <w:bCs/>
                <w:color w:val="000000"/>
                <w:szCs w:val="22"/>
                <w:lang w:val="hr-HR"/>
              </w:rPr>
            </w:pPr>
            <w:r>
              <w:rPr>
                <w:b/>
                <w:bCs/>
                <w:color w:val="000000"/>
                <w:szCs w:val="22"/>
                <w:lang w:val="hr-HR"/>
              </w:rPr>
              <w:t>6 mjeseci do &lt; 12 mjeseci</w:t>
            </w:r>
          </w:p>
        </w:tc>
      </w:tr>
      <w:tr>
        <w:trPr>
          <w:trHeight w:val="652"/>
          <w:tblHeader/>
        </w:trPr>
        <w:tc>
          <w:tcPr>
            <w:tcW w:w="638" w:type="pct"/>
          </w:tcPr>
          <w:p>
            <w:pPr>
              <w:spacing w:line="240" w:lineRule="auto"/>
              <w:rPr>
                <w:szCs w:val="22"/>
                <w:lang w:val="hr-HR"/>
              </w:rPr>
            </w:pPr>
            <w:r>
              <w:rPr>
                <w:b/>
                <w:bCs/>
                <w:color w:val="000000"/>
                <w:szCs w:val="22"/>
                <w:lang w:val="hr-HR"/>
              </w:rPr>
              <w:t xml:space="preserve">Težina (kg) </w:t>
            </w:r>
          </w:p>
        </w:tc>
        <w:tc>
          <w:tcPr>
            <w:tcW w:w="1058" w:type="pct"/>
          </w:tcPr>
          <w:p>
            <w:pPr>
              <w:spacing w:line="240" w:lineRule="auto"/>
              <w:jc w:val="center"/>
              <w:rPr>
                <w:szCs w:val="22"/>
                <w:lang w:val="hr-HR"/>
              </w:rPr>
            </w:pPr>
            <w:r>
              <w:rPr>
                <w:b/>
                <w:bCs/>
                <w:color w:val="000000"/>
                <w:szCs w:val="22"/>
                <w:lang w:val="hr-HR"/>
              </w:rPr>
              <w:t>Ukupna doza (mg)</w:t>
            </w:r>
          </w:p>
        </w:tc>
        <w:tc>
          <w:tcPr>
            <w:tcW w:w="1594" w:type="pct"/>
          </w:tcPr>
          <w:p>
            <w:pPr>
              <w:spacing w:line="240" w:lineRule="auto"/>
              <w:jc w:val="center"/>
              <w:rPr>
                <w:szCs w:val="22"/>
                <w:lang w:val="hr-HR"/>
              </w:rPr>
            </w:pPr>
            <w:r>
              <w:rPr>
                <w:b/>
                <w:bCs/>
                <w:color w:val="000000"/>
                <w:szCs w:val="22"/>
                <w:lang w:val="hr-HR"/>
              </w:rPr>
              <w:t>Broj vrećica (250 mg)</w:t>
            </w:r>
          </w:p>
        </w:tc>
        <w:tc>
          <w:tcPr>
            <w:tcW w:w="1710" w:type="pct"/>
          </w:tcPr>
          <w:p>
            <w:pPr>
              <w:spacing w:line="240" w:lineRule="auto"/>
              <w:jc w:val="center"/>
              <w:rPr>
                <w:szCs w:val="22"/>
                <w:lang w:val="hr-HR"/>
              </w:rPr>
            </w:pPr>
            <w:r>
              <w:rPr>
                <w:b/>
                <w:bCs/>
                <w:color w:val="000000"/>
                <w:szCs w:val="22"/>
                <w:lang w:val="hr-HR"/>
              </w:rPr>
              <w:t>Volumen koji treba primijeniti (ml) (25 mg/ml)</w:t>
            </w:r>
          </w:p>
        </w:tc>
      </w:tr>
      <w:tr>
        <w:trPr>
          <w:trHeight w:val="222"/>
        </w:trPr>
        <w:tc>
          <w:tcPr>
            <w:tcW w:w="638" w:type="pct"/>
          </w:tcPr>
          <w:p>
            <w:pPr>
              <w:spacing w:line="240" w:lineRule="auto"/>
              <w:rPr>
                <w:szCs w:val="22"/>
                <w:lang w:val="hr-HR"/>
              </w:rPr>
            </w:pPr>
            <w:r>
              <w:rPr>
                <w:color w:val="000000"/>
                <w:szCs w:val="22"/>
                <w:lang w:val="hr-HR"/>
              </w:rPr>
              <w:t>2</w:t>
            </w:r>
          </w:p>
        </w:tc>
        <w:tc>
          <w:tcPr>
            <w:tcW w:w="1058" w:type="pct"/>
          </w:tcPr>
          <w:p>
            <w:pPr>
              <w:spacing w:line="240" w:lineRule="auto"/>
              <w:jc w:val="center"/>
              <w:rPr>
                <w:szCs w:val="22"/>
                <w:lang w:val="hr-HR"/>
              </w:rPr>
            </w:pPr>
            <w:r>
              <w:rPr>
                <w:color w:val="000000"/>
                <w:szCs w:val="22"/>
                <w:lang w:val="hr-HR"/>
              </w:rPr>
              <w:t>30</w:t>
            </w:r>
          </w:p>
        </w:tc>
        <w:tc>
          <w:tcPr>
            <w:tcW w:w="1594" w:type="pct"/>
          </w:tcPr>
          <w:p>
            <w:pPr>
              <w:spacing w:line="240" w:lineRule="auto"/>
              <w:jc w:val="center"/>
              <w:rPr>
                <w:szCs w:val="22"/>
                <w:lang w:val="hr-HR"/>
              </w:rPr>
            </w:pPr>
            <w:r>
              <w:rPr>
                <w:color w:val="000000"/>
                <w:szCs w:val="22"/>
                <w:lang w:val="hr-HR"/>
              </w:rPr>
              <w:t>1</w:t>
            </w:r>
          </w:p>
        </w:tc>
        <w:tc>
          <w:tcPr>
            <w:tcW w:w="1710" w:type="pct"/>
          </w:tcPr>
          <w:p>
            <w:pPr>
              <w:spacing w:line="240" w:lineRule="auto"/>
              <w:jc w:val="center"/>
              <w:rPr>
                <w:szCs w:val="22"/>
                <w:lang w:val="hr-HR"/>
              </w:rPr>
            </w:pPr>
            <w:r>
              <w:rPr>
                <w:color w:val="000000"/>
                <w:szCs w:val="22"/>
                <w:lang w:val="hr-HR"/>
              </w:rPr>
              <w:t>1,2</w:t>
            </w:r>
          </w:p>
        </w:tc>
      </w:tr>
      <w:tr>
        <w:trPr>
          <w:trHeight w:val="206"/>
        </w:trPr>
        <w:tc>
          <w:tcPr>
            <w:tcW w:w="638" w:type="pct"/>
          </w:tcPr>
          <w:p>
            <w:pPr>
              <w:spacing w:line="240" w:lineRule="auto"/>
              <w:rPr>
                <w:szCs w:val="22"/>
                <w:lang w:val="hr-HR"/>
              </w:rPr>
            </w:pPr>
            <w:r>
              <w:rPr>
                <w:color w:val="000000"/>
                <w:szCs w:val="22"/>
                <w:lang w:val="hr-HR"/>
              </w:rPr>
              <w:t>3</w:t>
            </w:r>
          </w:p>
        </w:tc>
        <w:tc>
          <w:tcPr>
            <w:tcW w:w="1058" w:type="pct"/>
          </w:tcPr>
          <w:p>
            <w:pPr>
              <w:spacing w:line="240" w:lineRule="auto"/>
              <w:jc w:val="center"/>
              <w:rPr>
                <w:szCs w:val="22"/>
                <w:lang w:val="hr-HR"/>
              </w:rPr>
            </w:pPr>
            <w:r>
              <w:rPr>
                <w:color w:val="000000"/>
                <w:szCs w:val="22"/>
                <w:lang w:val="hr-HR"/>
              </w:rPr>
              <w:t>45</w:t>
            </w:r>
          </w:p>
        </w:tc>
        <w:tc>
          <w:tcPr>
            <w:tcW w:w="1594" w:type="pct"/>
          </w:tcPr>
          <w:p>
            <w:pPr>
              <w:spacing w:line="240" w:lineRule="auto"/>
              <w:jc w:val="center"/>
              <w:rPr>
                <w:szCs w:val="22"/>
                <w:lang w:val="hr-HR"/>
              </w:rPr>
            </w:pPr>
            <w:r>
              <w:rPr>
                <w:color w:val="000000"/>
                <w:szCs w:val="22"/>
                <w:lang w:val="hr-HR"/>
              </w:rPr>
              <w:t>1</w:t>
            </w:r>
          </w:p>
        </w:tc>
        <w:tc>
          <w:tcPr>
            <w:tcW w:w="1710" w:type="pct"/>
          </w:tcPr>
          <w:p>
            <w:pPr>
              <w:spacing w:line="240" w:lineRule="auto"/>
              <w:jc w:val="center"/>
              <w:rPr>
                <w:szCs w:val="22"/>
                <w:lang w:val="hr-HR"/>
              </w:rPr>
            </w:pPr>
            <w:r>
              <w:rPr>
                <w:color w:val="000000"/>
                <w:szCs w:val="22"/>
                <w:lang w:val="hr-HR"/>
              </w:rPr>
              <w:t>1,8</w:t>
            </w:r>
          </w:p>
        </w:tc>
      </w:tr>
      <w:tr>
        <w:trPr>
          <w:trHeight w:val="222"/>
        </w:trPr>
        <w:tc>
          <w:tcPr>
            <w:tcW w:w="638" w:type="pct"/>
          </w:tcPr>
          <w:p>
            <w:pPr>
              <w:spacing w:line="240" w:lineRule="auto"/>
              <w:rPr>
                <w:szCs w:val="22"/>
                <w:lang w:val="hr-HR"/>
              </w:rPr>
            </w:pPr>
            <w:r>
              <w:rPr>
                <w:color w:val="000000"/>
                <w:szCs w:val="22"/>
                <w:lang w:val="hr-HR"/>
              </w:rPr>
              <w:t>4</w:t>
            </w:r>
          </w:p>
        </w:tc>
        <w:tc>
          <w:tcPr>
            <w:tcW w:w="1058" w:type="pct"/>
          </w:tcPr>
          <w:p>
            <w:pPr>
              <w:spacing w:line="240" w:lineRule="auto"/>
              <w:jc w:val="center"/>
              <w:rPr>
                <w:szCs w:val="22"/>
                <w:lang w:val="hr-HR"/>
              </w:rPr>
            </w:pPr>
            <w:r>
              <w:rPr>
                <w:color w:val="000000"/>
                <w:szCs w:val="22"/>
                <w:lang w:val="hr-HR"/>
              </w:rPr>
              <w:t>60</w:t>
            </w:r>
          </w:p>
        </w:tc>
        <w:tc>
          <w:tcPr>
            <w:tcW w:w="1594" w:type="pct"/>
          </w:tcPr>
          <w:p>
            <w:pPr>
              <w:spacing w:line="240" w:lineRule="auto"/>
              <w:jc w:val="center"/>
              <w:rPr>
                <w:szCs w:val="22"/>
                <w:lang w:val="hr-HR"/>
              </w:rPr>
            </w:pPr>
            <w:r>
              <w:rPr>
                <w:color w:val="000000"/>
                <w:szCs w:val="22"/>
                <w:lang w:val="hr-HR"/>
              </w:rPr>
              <w:t>1</w:t>
            </w:r>
          </w:p>
        </w:tc>
        <w:tc>
          <w:tcPr>
            <w:tcW w:w="1710" w:type="pct"/>
          </w:tcPr>
          <w:p>
            <w:pPr>
              <w:spacing w:line="240" w:lineRule="auto"/>
              <w:jc w:val="center"/>
              <w:rPr>
                <w:szCs w:val="22"/>
                <w:lang w:val="hr-HR"/>
              </w:rPr>
            </w:pPr>
            <w:r>
              <w:rPr>
                <w:color w:val="000000"/>
                <w:szCs w:val="22"/>
                <w:lang w:val="hr-HR"/>
              </w:rPr>
              <w:t>2,4</w:t>
            </w:r>
          </w:p>
        </w:tc>
      </w:tr>
      <w:tr>
        <w:trPr>
          <w:trHeight w:val="206"/>
        </w:trPr>
        <w:tc>
          <w:tcPr>
            <w:tcW w:w="638" w:type="pct"/>
          </w:tcPr>
          <w:p>
            <w:pPr>
              <w:spacing w:line="240" w:lineRule="auto"/>
              <w:rPr>
                <w:szCs w:val="22"/>
                <w:lang w:val="hr-HR"/>
              </w:rPr>
            </w:pPr>
            <w:r>
              <w:rPr>
                <w:color w:val="000000"/>
                <w:szCs w:val="22"/>
                <w:lang w:val="hr-HR"/>
              </w:rPr>
              <w:t>5</w:t>
            </w:r>
          </w:p>
        </w:tc>
        <w:tc>
          <w:tcPr>
            <w:tcW w:w="1058" w:type="pct"/>
          </w:tcPr>
          <w:p>
            <w:pPr>
              <w:spacing w:line="240" w:lineRule="auto"/>
              <w:jc w:val="center"/>
              <w:rPr>
                <w:szCs w:val="22"/>
                <w:lang w:val="hr-HR"/>
              </w:rPr>
            </w:pPr>
            <w:r>
              <w:rPr>
                <w:color w:val="000000"/>
                <w:szCs w:val="22"/>
                <w:lang w:val="hr-HR"/>
              </w:rPr>
              <w:t>75</w:t>
            </w:r>
          </w:p>
        </w:tc>
        <w:tc>
          <w:tcPr>
            <w:tcW w:w="1594" w:type="pct"/>
          </w:tcPr>
          <w:p>
            <w:pPr>
              <w:spacing w:line="240" w:lineRule="auto"/>
              <w:jc w:val="center"/>
              <w:rPr>
                <w:szCs w:val="22"/>
                <w:lang w:val="hr-HR"/>
              </w:rPr>
            </w:pPr>
            <w:r>
              <w:rPr>
                <w:color w:val="000000"/>
                <w:szCs w:val="22"/>
                <w:lang w:val="hr-HR"/>
              </w:rPr>
              <w:t>1</w:t>
            </w:r>
          </w:p>
        </w:tc>
        <w:tc>
          <w:tcPr>
            <w:tcW w:w="1710" w:type="pct"/>
          </w:tcPr>
          <w:p>
            <w:pPr>
              <w:spacing w:line="240" w:lineRule="auto"/>
              <w:jc w:val="center"/>
              <w:rPr>
                <w:szCs w:val="22"/>
                <w:lang w:val="hr-HR"/>
              </w:rPr>
            </w:pPr>
            <w:r>
              <w:rPr>
                <w:color w:val="000000"/>
                <w:szCs w:val="22"/>
                <w:lang w:val="hr-HR"/>
              </w:rPr>
              <w:t>3</w:t>
            </w:r>
          </w:p>
        </w:tc>
      </w:tr>
      <w:tr>
        <w:trPr>
          <w:trHeight w:val="222"/>
        </w:trPr>
        <w:tc>
          <w:tcPr>
            <w:tcW w:w="638" w:type="pct"/>
          </w:tcPr>
          <w:p>
            <w:pPr>
              <w:spacing w:line="240" w:lineRule="auto"/>
              <w:rPr>
                <w:szCs w:val="22"/>
                <w:lang w:val="hr-HR"/>
              </w:rPr>
            </w:pPr>
            <w:r>
              <w:rPr>
                <w:color w:val="000000"/>
                <w:szCs w:val="22"/>
                <w:lang w:val="hr-HR"/>
              </w:rPr>
              <w:t>6</w:t>
            </w:r>
          </w:p>
        </w:tc>
        <w:tc>
          <w:tcPr>
            <w:tcW w:w="1058" w:type="pct"/>
          </w:tcPr>
          <w:p>
            <w:pPr>
              <w:spacing w:line="240" w:lineRule="auto"/>
              <w:jc w:val="center"/>
              <w:rPr>
                <w:szCs w:val="22"/>
                <w:lang w:val="hr-HR"/>
              </w:rPr>
            </w:pPr>
            <w:r>
              <w:rPr>
                <w:color w:val="000000"/>
                <w:szCs w:val="22"/>
                <w:lang w:val="hr-HR"/>
              </w:rPr>
              <w:t>90</w:t>
            </w:r>
          </w:p>
        </w:tc>
        <w:tc>
          <w:tcPr>
            <w:tcW w:w="1594" w:type="pct"/>
          </w:tcPr>
          <w:p>
            <w:pPr>
              <w:spacing w:line="240" w:lineRule="auto"/>
              <w:jc w:val="center"/>
              <w:rPr>
                <w:szCs w:val="22"/>
                <w:lang w:val="hr-HR"/>
              </w:rPr>
            </w:pPr>
            <w:r>
              <w:rPr>
                <w:color w:val="000000"/>
                <w:szCs w:val="22"/>
                <w:lang w:val="hr-HR"/>
              </w:rPr>
              <w:t>1</w:t>
            </w:r>
          </w:p>
        </w:tc>
        <w:tc>
          <w:tcPr>
            <w:tcW w:w="1710" w:type="pct"/>
          </w:tcPr>
          <w:p>
            <w:pPr>
              <w:spacing w:line="240" w:lineRule="auto"/>
              <w:jc w:val="center"/>
              <w:rPr>
                <w:szCs w:val="22"/>
                <w:lang w:val="hr-HR"/>
              </w:rPr>
            </w:pPr>
            <w:r>
              <w:rPr>
                <w:color w:val="000000"/>
                <w:szCs w:val="22"/>
                <w:lang w:val="hr-HR"/>
              </w:rPr>
              <w:t>3,6</w:t>
            </w:r>
          </w:p>
        </w:tc>
      </w:tr>
      <w:tr>
        <w:trPr>
          <w:trHeight w:val="206"/>
        </w:trPr>
        <w:tc>
          <w:tcPr>
            <w:tcW w:w="638" w:type="pct"/>
          </w:tcPr>
          <w:p>
            <w:pPr>
              <w:spacing w:line="240" w:lineRule="auto"/>
              <w:rPr>
                <w:color w:val="000000"/>
                <w:szCs w:val="22"/>
                <w:lang w:val="hr-HR"/>
              </w:rPr>
            </w:pPr>
            <w:r>
              <w:rPr>
                <w:color w:val="000000"/>
                <w:szCs w:val="22"/>
                <w:lang w:val="hr-HR"/>
              </w:rPr>
              <w:t>7</w:t>
            </w:r>
          </w:p>
        </w:tc>
        <w:tc>
          <w:tcPr>
            <w:tcW w:w="1058" w:type="pct"/>
          </w:tcPr>
          <w:p>
            <w:pPr>
              <w:spacing w:line="240" w:lineRule="auto"/>
              <w:jc w:val="center"/>
              <w:rPr>
                <w:color w:val="000000"/>
                <w:szCs w:val="22"/>
                <w:lang w:val="hr-HR"/>
              </w:rPr>
            </w:pPr>
            <w:r>
              <w:rPr>
                <w:color w:val="000000"/>
                <w:szCs w:val="22"/>
                <w:lang w:val="hr-HR"/>
              </w:rPr>
              <w:t>105</w:t>
            </w:r>
          </w:p>
        </w:tc>
        <w:tc>
          <w:tcPr>
            <w:tcW w:w="1594" w:type="pct"/>
          </w:tcPr>
          <w:p>
            <w:pPr>
              <w:spacing w:line="240" w:lineRule="auto"/>
              <w:jc w:val="center"/>
              <w:rPr>
                <w:color w:val="000000"/>
                <w:szCs w:val="22"/>
                <w:lang w:val="hr-HR"/>
              </w:rPr>
            </w:pPr>
            <w:r>
              <w:rPr>
                <w:color w:val="000000"/>
                <w:szCs w:val="22"/>
                <w:lang w:val="hr-HR"/>
              </w:rPr>
              <w:t>1</w:t>
            </w:r>
          </w:p>
        </w:tc>
        <w:tc>
          <w:tcPr>
            <w:tcW w:w="1710" w:type="pct"/>
          </w:tcPr>
          <w:p>
            <w:pPr>
              <w:spacing w:line="240" w:lineRule="auto"/>
              <w:jc w:val="center"/>
              <w:rPr>
                <w:color w:val="000000"/>
                <w:szCs w:val="22"/>
                <w:lang w:val="hr-HR"/>
              </w:rPr>
            </w:pPr>
            <w:r>
              <w:rPr>
                <w:color w:val="000000"/>
                <w:szCs w:val="22"/>
                <w:lang w:val="hr-HR"/>
              </w:rPr>
              <w:t>4,2</w:t>
            </w:r>
          </w:p>
        </w:tc>
      </w:tr>
      <w:tr>
        <w:trPr>
          <w:trHeight w:val="222"/>
        </w:trPr>
        <w:tc>
          <w:tcPr>
            <w:tcW w:w="638" w:type="pct"/>
          </w:tcPr>
          <w:p>
            <w:pPr>
              <w:spacing w:line="240" w:lineRule="auto"/>
              <w:rPr>
                <w:color w:val="000000"/>
                <w:szCs w:val="22"/>
                <w:lang w:val="hr-HR"/>
              </w:rPr>
            </w:pPr>
            <w:r>
              <w:rPr>
                <w:color w:val="000000"/>
                <w:szCs w:val="22"/>
                <w:lang w:val="hr-HR"/>
              </w:rPr>
              <w:t>8</w:t>
            </w:r>
          </w:p>
        </w:tc>
        <w:tc>
          <w:tcPr>
            <w:tcW w:w="1058" w:type="pct"/>
          </w:tcPr>
          <w:p>
            <w:pPr>
              <w:spacing w:line="240" w:lineRule="auto"/>
              <w:jc w:val="center"/>
              <w:rPr>
                <w:color w:val="000000"/>
                <w:szCs w:val="22"/>
                <w:lang w:val="hr-HR"/>
              </w:rPr>
            </w:pPr>
            <w:r>
              <w:rPr>
                <w:color w:val="000000"/>
                <w:szCs w:val="22"/>
                <w:lang w:val="hr-HR"/>
              </w:rPr>
              <w:t>120</w:t>
            </w:r>
          </w:p>
        </w:tc>
        <w:tc>
          <w:tcPr>
            <w:tcW w:w="1594" w:type="pct"/>
          </w:tcPr>
          <w:p>
            <w:pPr>
              <w:spacing w:line="240" w:lineRule="auto"/>
              <w:jc w:val="center"/>
              <w:rPr>
                <w:color w:val="000000"/>
                <w:szCs w:val="22"/>
                <w:lang w:val="hr-HR"/>
              </w:rPr>
            </w:pPr>
            <w:r>
              <w:rPr>
                <w:color w:val="000000"/>
                <w:szCs w:val="22"/>
                <w:lang w:val="hr-HR"/>
              </w:rPr>
              <w:t>1</w:t>
            </w:r>
          </w:p>
        </w:tc>
        <w:tc>
          <w:tcPr>
            <w:tcW w:w="1710" w:type="pct"/>
          </w:tcPr>
          <w:p>
            <w:pPr>
              <w:spacing w:line="240" w:lineRule="auto"/>
              <w:jc w:val="center"/>
              <w:rPr>
                <w:color w:val="000000"/>
                <w:szCs w:val="22"/>
                <w:lang w:val="hr-HR"/>
              </w:rPr>
            </w:pPr>
            <w:r>
              <w:rPr>
                <w:color w:val="000000"/>
                <w:szCs w:val="22"/>
                <w:lang w:val="hr-HR"/>
              </w:rPr>
              <w:t>4,8</w:t>
            </w:r>
          </w:p>
        </w:tc>
      </w:tr>
      <w:tr>
        <w:trPr>
          <w:trHeight w:val="206"/>
        </w:trPr>
        <w:tc>
          <w:tcPr>
            <w:tcW w:w="638" w:type="pct"/>
          </w:tcPr>
          <w:p>
            <w:pPr>
              <w:spacing w:line="240" w:lineRule="auto"/>
              <w:rPr>
                <w:color w:val="000000"/>
                <w:szCs w:val="22"/>
                <w:lang w:val="hr-HR"/>
              </w:rPr>
            </w:pPr>
            <w:r>
              <w:rPr>
                <w:color w:val="000000"/>
                <w:szCs w:val="22"/>
                <w:lang w:val="hr-HR"/>
              </w:rPr>
              <w:t>9</w:t>
            </w:r>
          </w:p>
        </w:tc>
        <w:tc>
          <w:tcPr>
            <w:tcW w:w="1058" w:type="pct"/>
          </w:tcPr>
          <w:p>
            <w:pPr>
              <w:spacing w:line="240" w:lineRule="auto"/>
              <w:jc w:val="center"/>
              <w:rPr>
                <w:color w:val="000000"/>
                <w:szCs w:val="22"/>
                <w:lang w:val="hr-HR"/>
              </w:rPr>
            </w:pPr>
            <w:r>
              <w:rPr>
                <w:color w:val="000000"/>
                <w:szCs w:val="22"/>
                <w:lang w:val="hr-HR"/>
              </w:rPr>
              <w:t>135</w:t>
            </w:r>
          </w:p>
        </w:tc>
        <w:tc>
          <w:tcPr>
            <w:tcW w:w="1594" w:type="pct"/>
          </w:tcPr>
          <w:p>
            <w:pPr>
              <w:spacing w:line="240" w:lineRule="auto"/>
              <w:jc w:val="center"/>
              <w:rPr>
                <w:color w:val="000000"/>
                <w:szCs w:val="22"/>
                <w:lang w:val="hr-HR"/>
              </w:rPr>
            </w:pPr>
            <w:r>
              <w:rPr>
                <w:color w:val="000000"/>
                <w:szCs w:val="22"/>
                <w:lang w:val="hr-HR"/>
              </w:rPr>
              <w:t>1</w:t>
            </w:r>
          </w:p>
        </w:tc>
        <w:tc>
          <w:tcPr>
            <w:tcW w:w="1710" w:type="pct"/>
          </w:tcPr>
          <w:p>
            <w:pPr>
              <w:spacing w:line="240" w:lineRule="auto"/>
              <w:jc w:val="center"/>
              <w:rPr>
                <w:color w:val="000000"/>
                <w:szCs w:val="22"/>
                <w:lang w:val="hr-HR"/>
              </w:rPr>
            </w:pPr>
            <w:r>
              <w:rPr>
                <w:color w:val="000000"/>
                <w:szCs w:val="22"/>
                <w:lang w:val="hr-HR"/>
              </w:rPr>
              <w:t>5,4</w:t>
            </w:r>
          </w:p>
        </w:tc>
      </w:tr>
      <w:tr>
        <w:trPr>
          <w:trHeight w:val="222"/>
        </w:trPr>
        <w:tc>
          <w:tcPr>
            <w:tcW w:w="638" w:type="pct"/>
          </w:tcPr>
          <w:p>
            <w:pPr>
              <w:spacing w:line="240" w:lineRule="auto"/>
              <w:rPr>
                <w:color w:val="000000"/>
                <w:szCs w:val="22"/>
                <w:lang w:val="hr-HR"/>
              </w:rPr>
            </w:pPr>
            <w:r>
              <w:rPr>
                <w:color w:val="000000"/>
                <w:szCs w:val="22"/>
                <w:lang w:val="hr-HR"/>
              </w:rPr>
              <w:t>10</w:t>
            </w:r>
          </w:p>
        </w:tc>
        <w:tc>
          <w:tcPr>
            <w:tcW w:w="1058" w:type="pct"/>
          </w:tcPr>
          <w:p>
            <w:pPr>
              <w:spacing w:line="240" w:lineRule="auto"/>
              <w:jc w:val="center"/>
              <w:rPr>
                <w:color w:val="000000"/>
                <w:szCs w:val="22"/>
                <w:lang w:val="hr-HR"/>
              </w:rPr>
            </w:pPr>
            <w:r>
              <w:rPr>
                <w:color w:val="000000"/>
                <w:szCs w:val="22"/>
                <w:lang w:val="hr-HR"/>
              </w:rPr>
              <w:t>150</w:t>
            </w:r>
          </w:p>
        </w:tc>
        <w:tc>
          <w:tcPr>
            <w:tcW w:w="1594" w:type="pct"/>
          </w:tcPr>
          <w:p>
            <w:pPr>
              <w:spacing w:line="240" w:lineRule="auto"/>
              <w:jc w:val="center"/>
              <w:rPr>
                <w:color w:val="000000"/>
                <w:szCs w:val="22"/>
                <w:lang w:val="hr-HR"/>
              </w:rPr>
            </w:pPr>
            <w:r>
              <w:rPr>
                <w:color w:val="000000"/>
                <w:szCs w:val="22"/>
                <w:lang w:val="hr-HR"/>
              </w:rPr>
              <w:t>1</w:t>
            </w:r>
          </w:p>
        </w:tc>
        <w:tc>
          <w:tcPr>
            <w:tcW w:w="1710" w:type="pct"/>
          </w:tcPr>
          <w:p>
            <w:pPr>
              <w:spacing w:line="240" w:lineRule="auto"/>
              <w:jc w:val="center"/>
              <w:rPr>
                <w:color w:val="000000"/>
                <w:szCs w:val="22"/>
                <w:lang w:val="hr-HR"/>
              </w:rPr>
            </w:pPr>
            <w:r>
              <w:rPr>
                <w:color w:val="000000"/>
                <w:szCs w:val="22"/>
                <w:lang w:val="hr-HR"/>
              </w:rPr>
              <w:t>6</w:t>
            </w:r>
          </w:p>
        </w:tc>
      </w:tr>
      <w:tr>
        <w:trPr>
          <w:trHeight w:val="206"/>
        </w:trPr>
        <w:tc>
          <w:tcPr>
            <w:tcW w:w="638" w:type="pct"/>
          </w:tcPr>
          <w:p>
            <w:pPr>
              <w:spacing w:line="240" w:lineRule="auto"/>
              <w:rPr>
                <w:color w:val="000000"/>
                <w:szCs w:val="22"/>
                <w:lang w:val="hr-HR"/>
              </w:rPr>
            </w:pPr>
            <w:r>
              <w:rPr>
                <w:color w:val="000000"/>
                <w:szCs w:val="22"/>
                <w:lang w:val="hr-HR"/>
              </w:rPr>
              <w:t>11</w:t>
            </w:r>
          </w:p>
        </w:tc>
        <w:tc>
          <w:tcPr>
            <w:tcW w:w="1058" w:type="pct"/>
          </w:tcPr>
          <w:p>
            <w:pPr>
              <w:spacing w:line="240" w:lineRule="auto"/>
              <w:jc w:val="center"/>
              <w:rPr>
                <w:color w:val="000000"/>
                <w:szCs w:val="22"/>
                <w:lang w:val="hr-HR"/>
              </w:rPr>
            </w:pPr>
            <w:r>
              <w:rPr>
                <w:color w:val="000000"/>
                <w:szCs w:val="22"/>
                <w:lang w:val="hr-HR"/>
              </w:rPr>
              <w:t>165</w:t>
            </w:r>
          </w:p>
        </w:tc>
        <w:tc>
          <w:tcPr>
            <w:tcW w:w="1594" w:type="pct"/>
          </w:tcPr>
          <w:p>
            <w:pPr>
              <w:spacing w:line="240" w:lineRule="auto"/>
              <w:jc w:val="center"/>
              <w:rPr>
                <w:color w:val="000000"/>
                <w:szCs w:val="22"/>
                <w:lang w:val="hr-HR"/>
              </w:rPr>
            </w:pPr>
            <w:r>
              <w:rPr>
                <w:color w:val="000000"/>
                <w:szCs w:val="22"/>
                <w:lang w:val="hr-HR"/>
              </w:rPr>
              <w:t>1</w:t>
            </w:r>
          </w:p>
        </w:tc>
        <w:tc>
          <w:tcPr>
            <w:tcW w:w="1710" w:type="pct"/>
          </w:tcPr>
          <w:p>
            <w:pPr>
              <w:spacing w:line="240" w:lineRule="auto"/>
              <w:jc w:val="center"/>
              <w:rPr>
                <w:color w:val="000000"/>
                <w:szCs w:val="22"/>
                <w:lang w:val="hr-HR"/>
              </w:rPr>
            </w:pPr>
            <w:r>
              <w:rPr>
                <w:color w:val="000000"/>
                <w:szCs w:val="22"/>
                <w:lang w:val="hr-HR"/>
              </w:rPr>
              <w:t>6,6</w:t>
            </w:r>
          </w:p>
        </w:tc>
      </w:tr>
      <w:tr>
        <w:trPr>
          <w:trHeight w:val="222"/>
        </w:trPr>
        <w:tc>
          <w:tcPr>
            <w:tcW w:w="638" w:type="pct"/>
          </w:tcPr>
          <w:p>
            <w:pPr>
              <w:spacing w:line="240" w:lineRule="auto"/>
              <w:rPr>
                <w:color w:val="000000"/>
                <w:szCs w:val="22"/>
                <w:lang w:val="hr-HR"/>
              </w:rPr>
            </w:pPr>
            <w:r>
              <w:rPr>
                <w:color w:val="000000"/>
                <w:szCs w:val="22"/>
                <w:lang w:val="hr-HR"/>
              </w:rPr>
              <w:t>12</w:t>
            </w:r>
          </w:p>
        </w:tc>
        <w:tc>
          <w:tcPr>
            <w:tcW w:w="1058" w:type="pct"/>
          </w:tcPr>
          <w:p>
            <w:pPr>
              <w:spacing w:line="240" w:lineRule="auto"/>
              <w:jc w:val="center"/>
              <w:rPr>
                <w:color w:val="000000"/>
                <w:szCs w:val="22"/>
                <w:lang w:val="hr-HR"/>
              </w:rPr>
            </w:pPr>
            <w:r>
              <w:rPr>
                <w:color w:val="000000"/>
                <w:szCs w:val="22"/>
                <w:lang w:val="hr-HR"/>
              </w:rPr>
              <w:t>180</w:t>
            </w:r>
          </w:p>
        </w:tc>
        <w:tc>
          <w:tcPr>
            <w:tcW w:w="1594" w:type="pct"/>
          </w:tcPr>
          <w:p>
            <w:pPr>
              <w:spacing w:line="240" w:lineRule="auto"/>
              <w:jc w:val="center"/>
              <w:rPr>
                <w:color w:val="000000"/>
                <w:szCs w:val="22"/>
                <w:lang w:val="hr-HR"/>
              </w:rPr>
            </w:pPr>
            <w:r>
              <w:rPr>
                <w:color w:val="000000"/>
                <w:szCs w:val="22"/>
                <w:lang w:val="hr-HR"/>
              </w:rPr>
              <w:t>1</w:t>
            </w:r>
          </w:p>
        </w:tc>
        <w:tc>
          <w:tcPr>
            <w:tcW w:w="1710" w:type="pct"/>
          </w:tcPr>
          <w:p>
            <w:pPr>
              <w:spacing w:line="240" w:lineRule="auto"/>
              <w:jc w:val="center"/>
              <w:rPr>
                <w:color w:val="000000"/>
                <w:szCs w:val="22"/>
                <w:lang w:val="hr-HR"/>
              </w:rPr>
            </w:pPr>
            <w:r>
              <w:rPr>
                <w:color w:val="000000"/>
                <w:szCs w:val="22"/>
                <w:lang w:val="hr-HR"/>
              </w:rPr>
              <w:t>7,2</w:t>
            </w:r>
          </w:p>
        </w:tc>
      </w:tr>
      <w:tr>
        <w:trPr>
          <w:trHeight w:val="206"/>
        </w:trPr>
        <w:tc>
          <w:tcPr>
            <w:tcW w:w="638" w:type="pct"/>
          </w:tcPr>
          <w:p>
            <w:pPr>
              <w:spacing w:line="240" w:lineRule="auto"/>
              <w:rPr>
                <w:color w:val="000000"/>
                <w:szCs w:val="22"/>
                <w:lang w:val="hr-HR"/>
              </w:rPr>
            </w:pPr>
            <w:r>
              <w:rPr>
                <w:color w:val="000000"/>
                <w:szCs w:val="22"/>
                <w:lang w:val="hr-HR"/>
              </w:rPr>
              <w:t>13</w:t>
            </w:r>
          </w:p>
        </w:tc>
        <w:tc>
          <w:tcPr>
            <w:tcW w:w="1058" w:type="pct"/>
          </w:tcPr>
          <w:p>
            <w:pPr>
              <w:spacing w:line="240" w:lineRule="auto"/>
              <w:jc w:val="center"/>
              <w:rPr>
                <w:color w:val="000000"/>
                <w:szCs w:val="22"/>
                <w:lang w:val="hr-HR"/>
              </w:rPr>
            </w:pPr>
            <w:r>
              <w:rPr>
                <w:color w:val="000000"/>
                <w:szCs w:val="22"/>
                <w:lang w:val="hr-HR"/>
              </w:rPr>
              <w:t>195</w:t>
            </w:r>
          </w:p>
        </w:tc>
        <w:tc>
          <w:tcPr>
            <w:tcW w:w="1594" w:type="pct"/>
          </w:tcPr>
          <w:p>
            <w:pPr>
              <w:spacing w:line="240" w:lineRule="auto"/>
              <w:jc w:val="center"/>
              <w:rPr>
                <w:color w:val="000000"/>
                <w:szCs w:val="22"/>
                <w:lang w:val="hr-HR"/>
              </w:rPr>
            </w:pPr>
            <w:r>
              <w:rPr>
                <w:color w:val="000000"/>
                <w:szCs w:val="22"/>
                <w:lang w:val="hr-HR"/>
              </w:rPr>
              <w:t>1</w:t>
            </w:r>
          </w:p>
        </w:tc>
        <w:tc>
          <w:tcPr>
            <w:tcW w:w="1710" w:type="pct"/>
          </w:tcPr>
          <w:p>
            <w:pPr>
              <w:spacing w:line="240" w:lineRule="auto"/>
              <w:jc w:val="center"/>
              <w:rPr>
                <w:color w:val="000000"/>
                <w:szCs w:val="22"/>
                <w:lang w:val="hr-HR"/>
              </w:rPr>
            </w:pPr>
            <w:r>
              <w:rPr>
                <w:color w:val="000000"/>
                <w:szCs w:val="22"/>
                <w:lang w:val="hr-HR"/>
              </w:rPr>
              <w:t>7,8</w:t>
            </w:r>
          </w:p>
        </w:tc>
      </w:tr>
      <w:tr>
        <w:trPr>
          <w:trHeight w:val="222"/>
        </w:trPr>
        <w:tc>
          <w:tcPr>
            <w:tcW w:w="638" w:type="pct"/>
          </w:tcPr>
          <w:p>
            <w:pPr>
              <w:spacing w:line="240" w:lineRule="auto"/>
              <w:rPr>
                <w:color w:val="000000"/>
                <w:szCs w:val="22"/>
                <w:lang w:val="hr-HR"/>
              </w:rPr>
            </w:pPr>
            <w:r>
              <w:rPr>
                <w:color w:val="000000"/>
                <w:szCs w:val="22"/>
                <w:lang w:val="hr-HR"/>
              </w:rPr>
              <w:t>14</w:t>
            </w:r>
          </w:p>
        </w:tc>
        <w:tc>
          <w:tcPr>
            <w:tcW w:w="1058" w:type="pct"/>
          </w:tcPr>
          <w:p>
            <w:pPr>
              <w:spacing w:line="240" w:lineRule="auto"/>
              <w:jc w:val="center"/>
              <w:rPr>
                <w:color w:val="000000"/>
                <w:szCs w:val="22"/>
                <w:lang w:val="hr-HR"/>
              </w:rPr>
            </w:pPr>
            <w:r>
              <w:rPr>
                <w:color w:val="000000"/>
                <w:szCs w:val="22"/>
                <w:lang w:val="hr-HR"/>
              </w:rPr>
              <w:t>210</w:t>
            </w:r>
          </w:p>
        </w:tc>
        <w:tc>
          <w:tcPr>
            <w:tcW w:w="1594" w:type="pct"/>
          </w:tcPr>
          <w:p>
            <w:pPr>
              <w:spacing w:line="240" w:lineRule="auto"/>
              <w:jc w:val="center"/>
              <w:rPr>
                <w:color w:val="000000"/>
                <w:szCs w:val="22"/>
                <w:lang w:val="hr-HR"/>
              </w:rPr>
            </w:pPr>
            <w:r>
              <w:rPr>
                <w:color w:val="000000"/>
                <w:szCs w:val="22"/>
                <w:lang w:val="hr-HR"/>
              </w:rPr>
              <w:t>1</w:t>
            </w:r>
          </w:p>
        </w:tc>
        <w:tc>
          <w:tcPr>
            <w:tcW w:w="1710" w:type="pct"/>
          </w:tcPr>
          <w:p>
            <w:pPr>
              <w:spacing w:line="240" w:lineRule="auto"/>
              <w:jc w:val="center"/>
              <w:rPr>
                <w:color w:val="000000"/>
                <w:szCs w:val="22"/>
                <w:lang w:val="hr-HR"/>
              </w:rPr>
            </w:pPr>
            <w:r>
              <w:rPr>
                <w:color w:val="000000"/>
                <w:szCs w:val="22"/>
                <w:lang w:val="hr-HR"/>
              </w:rPr>
              <w:t>8,4</w:t>
            </w:r>
          </w:p>
        </w:tc>
      </w:tr>
      <w:tr>
        <w:trPr>
          <w:trHeight w:val="206"/>
        </w:trPr>
        <w:tc>
          <w:tcPr>
            <w:tcW w:w="638" w:type="pct"/>
          </w:tcPr>
          <w:p>
            <w:pPr>
              <w:spacing w:line="240" w:lineRule="auto"/>
              <w:rPr>
                <w:color w:val="000000"/>
                <w:szCs w:val="22"/>
                <w:lang w:val="hr-HR"/>
              </w:rPr>
            </w:pPr>
            <w:r>
              <w:rPr>
                <w:color w:val="000000"/>
                <w:szCs w:val="22"/>
                <w:lang w:val="hr-HR"/>
              </w:rPr>
              <w:lastRenderedPageBreak/>
              <w:t>15</w:t>
            </w:r>
          </w:p>
        </w:tc>
        <w:tc>
          <w:tcPr>
            <w:tcW w:w="1058" w:type="pct"/>
          </w:tcPr>
          <w:p>
            <w:pPr>
              <w:spacing w:line="240" w:lineRule="auto"/>
              <w:jc w:val="center"/>
              <w:rPr>
                <w:color w:val="000000"/>
                <w:szCs w:val="22"/>
                <w:lang w:val="hr-HR"/>
              </w:rPr>
            </w:pPr>
            <w:r>
              <w:rPr>
                <w:color w:val="000000"/>
                <w:szCs w:val="22"/>
                <w:lang w:val="hr-HR"/>
              </w:rPr>
              <w:t>225</w:t>
            </w:r>
          </w:p>
        </w:tc>
        <w:tc>
          <w:tcPr>
            <w:tcW w:w="1594" w:type="pct"/>
          </w:tcPr>
          <w:p>
            <w:pPr>
              <w:spacing w:line="240" w:lineRule="auto"/>
              <w:jc w:val="center"/>
              <w:rPr>
                <w:color w:val="000000"/>
                <w:szCs w:val="22"/>
                <w:lang w:val="hr-HR"/>
              </w:rPr>
            </w:pPr>
            <w:r>
              <w:rPr>
                <w:color w:val="000000"/>
                <w:szCs w:val="22"/>
                <w:lang w:val="hr-HR"/>
              </w:rPr>
              <w:t>1</w:t>
            </w:r>
          </w:p>
        </w:tc>
        <w:tc>
          <w:tcPr>
            <w:tcW w:w="1710" w:type="pct"/>
          </w:tcPr>
          <w:p>
            <w:pPr>
              <w:spacing w:line="240" w:lineRule="auto"/>
              <w:jc w:val="center"/>
              <w:rPr>
                <w:color w:val="000000"/>
                <w:szCs w:val="22"/>
                <w:lang w:val="hr-HR"/>
              </w:rPr>
            </w:pPr>
            <w:r>
              <w:rPr>
                <w:color w:val="000000"/>
                <w:szCs w:val="22"/>
                <w:lang w:val="hr-HR"/>
              </w:rPr>
              <w:t>9</w:t>
            </w:r>
          </w:p>
        </w:tc>
      </w:tr>
      <w:tr>
        <w:trPr>
          <w:trHeight w:val="206"/>
        </w:trPr>
        <w:tc>
          <w:tcPr>
            <w:tcW w:w="638" w:type="pct"/>
          </w:tcPr>
          <w:p>
            <w:pPr>
              <w:spacing w:line="240" w:lineRule="auto"/>
              <w:rPr>
                <w:color w:val="000000"/>
                <w:szCs w:val="22"/>
                <w:lang w:val="hr-HR"/>
              </w:rPr>
            </w:pPr>
            <w:r>
              <w:rPr>
                <w:color w:val="000000"/>
                <w:szCs w:val="22"/>
                <w:lang w:val="hr-HR"/>
              </w:rPr>
              <w:t>16</w:t>
            </w:r>
          </w:p>
        </w:tc>
        <w:tc>
          <w:tcPr>
            <w:tcW w:w="1058" w:type="pct"/>
          </w:tcPr>
          <w:p>
            <w:pPr>
              <w:spacing w:line="240" w:lineRule="auto"/>
              <w:jc w:val="center"/>
              <w:rPr>
                <w:color w:val="000000"/>
                <w:szCs w:val="22"/>
                <w:lang w:val="hr-HR"/>
              </w:rPr>
            </w:pPr>
            <w:r>
              <w:rPr>
                <w:color w:val="000000"/>
                <w:szCs w:val="22"/>
                <w:lang w:val="hr-HR"/>
              </w:rPr>
              <w:t>240</w:t>
            </w:r>
          </w:p>
        </w:tc>
        <w:tc>
          <w:tcPr>
            <w:tcW w:w="1594" w:type="pct"/>
          </w:tcPr>
          <w:p>
            <w:pPr>
              <w:spacing w:line="240" w:lineRule="auto"/>
              <w:jc w:val="center"/>
              <w:rPr>
                <w:color w:val="000000"/>
                <w:szCs w:val="22"/>
                <w:lang w:val="hr-HR"/>
              </w:rPr>
            </w:pPr>
            <w:r>
              <w:rPr>
                <w:color w:val="000000"/>
                <w:szCs w:val="22"/>
                <w:lang w:val="hr-HR"/>
              </w:rPr>
              <w:t>1</w:t>
            </w:r>
          </w:p>
        </w:tc>
        <w:tc>
          <w:tcPr>
            <w:tcW w:w="1710" w:type="pct"/>
          </w:tcPr>
          <w:p>
            <w:pPr>
              <w:spacing w:line="240" w:lineRule="auto"/>
              <w:jc w:val="center"/>
              <w:rPr>
                <w:color w:val="000000"/>
                <w:szCs w:val="22"/>
                <w:lang w:val="hr-HR"/>
              </w:rPr>
            </w:pPr>
            <w:r>
              <w:rPr>
                <w:color w:val="000000"/>
                <w:szCs w:val="22"/>
                <w:lang w:val="hr-HR"/>
              </w:rPr>
              <w:t>9,6</w:t>
            </w:r>
          </w:p>
        </w:tc>
      </w:tr>
    </w:tbl>
    <w:p>
      <w:pPr>
        <w:tabs>
          <w:tab w:val="clear" w:pos="567"/>
        </w:tabs>
        <w:spacing w:line="240" w:lineRule="auto"/>
        <w:ind w:right="716"/>
        <w:rPr>
          <w:b/>
          <w:bCs/>
          <w:szCs w:val="22"/>
          <w:lang w:val="hr-HR"/>
        </w:rPr>
      </w:pPr>
    </w:p>
    <w:p>
      <w:pPr>
        <w:tabs>
          <w:tab w:val="clear" w:pos="567"/>
        </w:tabs>
        <w:spacing w:line="240" w:lineRule="auto"/>
        <w:ind w:right="716"/>
        <w:rPr>
          <w:b/>
          <w:bCs/>
          <w:szCs w:val="22"/>
          <w:lang w:val="hr-HR"/>
        </w:rPr>
      </w:pPr>
      <w:r>
        <w:rPr>
          <w:b/>
          <w:bCs/>
          <w:szCs w:val="22"/>
          <w:lang w:val="hr-HR"/>
        </w:rPr>
        <w:t>Tablica 4: Preporučena doza Sephience oralnog praška u vrećici po tjelesnoj težini u pedijatrijskih bolesnika u dobi od 12 mjeseci do manje od 2 godine</w:t>
      </w:r>
    </w:p>
    <w:p>
      <w:pPr>
        <w:tabs>
          <w:tab w:val="clear" w:pos="567"/>
        </w:tabs>
        <w:spacing w:line="240" w:lineRule="auto"/>
        <w:ind w:right="716"/>
        <w:rPr>
          <w:lang w:val="hr-HR"/>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lang w:val="hr-HR"/>
              </w:rPr>
            </w:pPr>
            <w:r>
              <w:rPr>
                <w:b/>
                <w:bCs/>
                <w:szCs w:val="22"/>
                <w:lang w:val="hr-HR"/>
              </w:rPr>
              <w:t>Doza</w:t>
            </w:r>
          </w:p>
        </w:tc>
        <w:tc>
          <w:tcPr>
            <w:tcW w:w="4305" w:type="pct"/>
            <w:gridSpan w:val="3"/>
          </w:tcPr>
          <w:p>
            <w:pPr>
              <w:spacing w:line="240" w:lineRule="auto"/>
              <w:jc w:val="center"/>
              <w:rPr>
                <w:b/>
                <w:szCs w:val="22"/>
                <w:lang w:val="hr-HR"/>
              </w:rPr>
            </w:pPr>
            <w:r>
              <w:rPr>
                <w:b/>
                <w:bCs/>
                <w:color w:val="000000"/>
                <w:szCs w:val="22"/>
                <w:lang w:val="hr-HR"/>
              </w:rPr>
              <w:t>30 mg/kg/dan</w:t>
            </w:r>
          </w:p>
        </w:tc>
      </w:tr>
      <w:tr>
        <w:trPr>
          <w:trHeight w:val="166"/>
          <w:tblHeader/>
        </w:trPr>
        <w:tc>
          <w:tcPr>
            <w:tcW w:w="695" w:type="pct"/>
          </w:tcPr>
          <w:p>
            <w:pPr>
              <w:spacing w:line="240" w:lineRule="auto"/>
              <w:rPr>
                <w:rFonts w:eastAsia="Arial"/>
                <w:b/>
                <w:bCs/>
                <w:color w:val="000000"/>
                <w:szCs w:val="22"/>
                <w:lang w:val="hr-HR"/>
              </w:rPr>
            </w:pPr>
            <w:r>
              <w:rPr>
                <w:rFonts w:eastAsia="Arial"/>
                <w:b/>
                <w:bCs/>
                <w:color w:val="000000"/>
                <w:szCs w:val="22"/>
                <w:lang w:val="hr-HR"/>
              </w:rPr>
              <w:t>Dob</w:t>
            </w:r>
          </w:p>
        </w:tc>
        <w:tc>
          <w:tcPr>
            <w:tcW w:w="4305" w:type="pct"/>
            <w:gridSpan w:val="3"/>
          </w:tcPr>
          <w:p>
            <w:pPr>
              <w:spacing w:line="240" w:lineRule="auto"/>
              <w:jc w:val="center"/>
              <w:rPr>
                <w:rFonts w:eastAsia="Arial"/>
                <w:b/>
                <w:bCs/>
                <w:color w:val="000000"/>
                <w:szCs w:val="22"/>
                <w:lang w:val="hr-HR"/>
              </w:rPr>
            </w:pPr>
            <w:r>
              <w:rPr>
                <w:b/>
                <w:bCs/>
                <w:color w:val="000000"/>
                <w:szCs w:val="22"/>
                <w:lang w:val="hr-HR"/>
              </w:rPr>
              <w:t>12 mjeseci do &lt; 2 godine</w:t>
            </w:r>
          </w:p>
        </w:tc>
      </w:tr>
      <w:tr>
        <w:trPr>
          <w:trHeight w:val="712"/>
          <w:tblHeader/>
        </w:trPr>
        <w:tc>
          <w:tcPr>
            <w:tcW w:w="695" w:type="pct"/>
          </w:tcPr>
          <w:p>
            <w:pPr>
              <w:spacing w:line="240" w:lineRule="auto"/>
              <w:rPr>
                <w:szCs w:val="22"/>
                <w:lang w:val="hr-HR"/>
              </w:rPr>
            </w:pPr>
            <w:r>
              <w:rPr>
                <w:b/>
                <w:bCs/>
                <w:color w:val="000000"/>
                <w:szCs w:val="22"/>
                <w:lang w:val="hr-HR"/>
              </w:rPr>
              <w:t xml:space="preserve">Težina (kg) </w:t>
            </w:r>
          </w:p>
        </w:tc>
        <w:tc>
          <w:tcPr>
            <w:tcW w:w="1040" w:type="pct"/>
          </w:tcPr>
          <w:p>
            <w:pPr>
              <w:spacing w:line="240" w:lineRule="auto"/>
              <w:jc w:val="center"/>
              <w:rPr>
                <w:szCs w:val="22"/>
                <w:lang w:val="hr-HR"/>
              </w:rPr>
            </w:pPr>
            <w:r>
              <w:rPr>
                <w:b/>
                <w:bCs/>
                <w:color w:val="000000"/>
                <w:szCs w:val="22"/>
                <w:lang w:val="hr-HR"/>
              </w:rPr>
              <w:t>Ukupna doza (mg)</w:t>
            </w:r>
          </w:p>
        </w:tc>
        <w:tc>
          <w:tcPr>
            <w:tcW w:w="1572" w:type="pct"/>
          </w:tcPr>
          <w:p>
            <w:pPr>
              <w:spacing w:line="240" w:lineRule="auto"/>
              <w:jc w:val="center"/>
              <w:rPr>
                <w:szCs w:val="22"/>
                <w:lang w:val="hr-HR"/>
              </w:rPr>
            </w:pPr>
            <w:r>
              <w:rPr>
                <w:b/>
                <w:bCs/>
                <w:color w:val="000000"/>
                <w:szCs w:val="22"/>
                <w:lang w:val="hr-HR"/>
              </w:rPr>
              <w:t>Broj vrećica (250 mg)</w:t>
            </w:r>
          </w:p>
        </w:tc>
        <w:tc>
          <w:tcPr>
            <w:tcW w:w="1693" w:type="pct"/>
          </w:tcPr>
          <w:p>
            <w:pPr>
              <w:spacing w:line="240" w:lineRule="auto"/>
              <w:jc w:val="center"/>
              <w:rPr>
                <w:szCs w:val="22"/>
                <w:lang w:val="hr-HR"/>
              </w:rPr>
            </w:pPr>
            <w:r>
              <w:rPr>
                <w:b/>
                <w:bCs/>
                <w:color w:val="000000"/>
                <w:szCs w:val="22"/>
                <w:lang w:val="hr-HR"/>
              </w:rPr>
              <w:t>Volumen koji treba primijeniti (ml) (25 mg/ml)</w:t>
            </w:r>
          </w:p>
        </w:tc>
      </w:tr>
      <w:tr>
        <w:trPr>
          <w:trHeight w:val="243"/>
        </w:trPr>
        <w:tc>
          <w:tcPr>
            <w:tcW w:w="695" w:type="pct"/>
          </w:tcPr>
          <w:p>
            <w:pPr>
              <w:spacing w:line="240" w:lineRule="auto"/>
              <w:rPr>
                <w:szCs w:val="22"/>
                <w:lang w:val="hr-HR"/>
              </w:rPr>
            </w:pPr>
            <w:r>
              <w:rPr>
                <w:color w:val="000000"/>
                <w:szCs w:val="22"/>
                <w:lang w:val="hr-HR"/>
              </w:rPr>
              <w:t>2</w:t>
            </w:r>
          </w:p>
        </w:tc>
        <w:tc>
          <w:tcPr>
            <w:tcW w:w="1040" w:type="pct"/>
          </w:tcPr>
          <w:p>
            <w:pPr>
              <w:spacing w:line="240" w:lineRule="auto"/>
              <w:jc w:val="center"/>
              <w:rPr>
                <w:szCs w:val="22"/>
                <w:lang w:val="hr-HR"/>
              </w:rPr>
            </w:pPr>
            <w:r>
              <w:rPr>
                <w:color w:val="000000"/>
                <w:szCs w:val="22"/>
                <w:lang w:val="hr-HR"/>
              </w:rPr>
              <w:t>60</w:t>
            </w:r>
          </w:p>
        </w:tc>
        <w:tc>
          <w:tcPr>
            <w:tcW w:w="1572" w:type="pct"/>
          </w:tcPr>
          <w:p>
            <w:pPr>
              <w:spacing w:line="240" w:lineRule="auto"/>
              <w:jc w:val="center"/>
              <w:rPr>
                <w:szCs w:val="22"/>
                <w:lang w:val="hr-HR"/>
              </w:rPr>
            </w:pPr>
            <w:r>
              <w:rPr>
                <w:color w:val="000000"/>
                <w:szCs w:val="22"/>
                <w:lang w:val="hr-HR"/>
              </w:rPr>
              <w:t>1</w:t>
            </w:r>
          </w:p>
        </w:tc>
        <w:tc>
          <w:tcPr>
            <w:tcW w:w="1693" w:type="pct"/>
          </w:tcPr>
          <w:p>
            <w:pPr>
              <w:spacing w:line="240" w:lineRule="auto"/>
              <w:jc w:val="center"/>
              <w:rPr>
                <w:szCs w:val="22"/>
                <w:lang w:val="hr-HR"/>
              </w:rPr>
            </w:pPr>
            <w:r>
              <w:rPr>
                <w:color w:val="000000"/>
                <w:szCs w:val="22"/>
                <w:lang w:val="hr-HR"/>
              </w:rPr>
              <w:t>2,4</w:t>
            </w:r>
          </w:p>
        </w:tc>
      </w:tr>
      <w:tr>
        <w:trPr>
          <w:trHeight w:val="225"/>
        </w:trPr>
        <w:tc>
          <w:tcPr>
            <w:tcW w:w="695" w:type="pct"/>
          </w:tcPr>
          <w:p>
            <w:pPr>
              <w:spacing w:line="240" w:lineRule="auto"/>
              <w:rPr>
                <w:szCs w:val="22"/>
                <w:lang w:val="hr-HR"/>
              </w:rPr>
            </w:pPr>
            <w:r>
              <w:rPr>
                <w:color w:val="000000"/>
                <w:szCs w:val="22"/>
                <w:lang w:val="hr-HR"/>
              </w:rPr>
              <w:t>3</w:t>
            </w:r>
          </w:p>
        </w:tc>
        <w:tc>
          <w:tcPr>
            <w:tcW w:w="1040" w:type="pct"/>
          </w:tcPr>
          <w:p>
            <w:pPr>
              <w:spacing w:line="240" w:lineRule="auto"/>
              <w:jc w:val="center"/>
              <w:rPr>
                <w:szCs w:val="22"/>
                <w:lang w:val="hr-HR"/>
              </w:rPr>
            </w:pPr>
            <w:r>
              <w:rPr>
                <w:color w:val="000000"/>
                <w:szCs w:val="22"/>
                <w:lang w:val="hr-HR"/>
              </w:rPr>
              <w:t>90</w:t>
            </w:r>
          </w:p>
        </w:tc>
        <w:tc>
          <w:tcPr>
            <w:tcW w:w="1572" w:type="pct"/>
          </w:tcPr>
          <w:p>
            <w:pPr>
              <w:spacing w:line="240" w:lineRule="auto"/>
              <w:jc w:val="center"/>
              <w:rPr>
                <w:szCs w:val="22"/>
                <w:lang w:val="hr-HR"/>
              </w:rPr>
            </w:pPr>
            <w:r>
              <w:rPr>
                <w:color w:val="000000"/>
                <w:szCs w:val="22"/>
                <w:lang w:val="hr-HR"/>
              </w:rPr>
              <w:t>1</w:t>
            </w:r>
          </w:p>
        </w:tc>
        <w:tc>
          <w:tcPr>
            <w:tcW w:w="1693" w:type="pct"/>
          </w:tcPr>
          <w:p>
            <w:pPr>
              <w:spacing w:line="240" w:lineRule="auto"/>
              <w:jc w:val="center"/>
              <w:rPr>
                <w:szCs w:val="22"/>
                <w:lang w:val="hr-HR"/>
              </w:rPr>
            </w:pPr>
            <w:r>
              <w:rPr>
                <w:color w:val="000000"/>
                <w:szCs w:val="22"/>
                <w:lang w:val="hr-HR"/>
              </w:rPr>
              <w:t>3,6</w:t>
            </w:r>
          </w:p>
        </w:tc>
      </w:tr>
      <w:tr>
        <w:trPr>
          <w:trHeight w:val="243"/>
        </w:trPr>
        <w:tc>
          <w:tcPr>
            <w:tcW w:w="695" w:type="pct"/>
          </w:tcPr>
          <w:p>
            <w:pPr>
              <w:spacing w:line="240" w:lineRule="auto"/>
              <w:rPr>
                <w:szCs w:val="22"/>
                <w:lang w:val="hr-HR"/>
              </w:rPr>
            </w:pPr>
            <w:r>
              <w:rPr>
                <w:color w:val="000000"/>
                <w:szCs w:val="22"/>
                <w:lang w:val="hr-HR"/>
              </w:rPr>
              <w:t>4</w:t>
            </w:r>
          </w:p>
        </w:tc>
        <w:tc>
          <w:tcPr>
            <w:tcW w:w="1040" w:type="pct"/>
          </w:tcPr>
          <w:p>
            <w:pPr>
              <w:spacing w:line="240" w:lineRule="auto"/>
              <w:jc w:val="center"/>
              <w:rPr>
                <w:szCs w:val="22"/>
                <w:lang w:val="hr-HR"/>
              </w:rPr>
            </w:pPr>
            <w:r>
              <w:rPr>
                <w:color w:val="000000"/>
                <w:szCs w:val="22"/>
                <w:lang w:val="hr-HR"/>
              </w:rPr>
              <w:t>120</w:t>
            </w:r>
          </w:p>
        </w:tc>
        <w:tc>
          <w:tcPr>
            <w:tcW w:w="1572" w:type="pct"/>
          </w:tcPr>
          <w:p>
            <w:pPr>
              <w:spacing w:line="240" w:lineRule="auto"/>
              <w:jc w:val="center"/>
              <w:rPr>
                <w:szCs w:val="22"/>
                <w:lang w:val="hr-HR"/>
              </w:rPr>
            </w:pPr>
            <w:r>
              <w:rPr>
                <w:color w:val="000000"/>
                <w:szCs w:val="22"/>
                <w:lang w:val="hr-HR"/>
              </w:rPr>
              <w:t>1</w:t>
            </w:r>
          </w:p>
        </w:tc>
        <w:tc>
          <w:tcPr>
            <w:tcW w:w="1693" w:type="pct"/>
          </w:tcPr>
          <w:p>
            <w:pPr>
              <w:spacing w:line="240" w:lineRule="auto"/>
              <w:jc w:val="center"/>
              <w:rPr>
                <w:szCs w:val="22"/>
                <w:lang w:val="hr-HR"/>
              </w:rPr>
            </w:pPr>
            <w:r>
              <w:rPr>
                <w:color w:val="000000"/>
                <w:szCs w:val="22"/>
                <w:lang w:val="hr-HR"/>
              </w:rPr>
              <w:t>4,8</w:t>
            </w:r>
          </w:p>
        </w:tc>
      </w:tr>
      <w:tr>
        <w:trPr>
          <w:trHeight w:val="225"/>
        </w:trPr>
        <w:tc>
          <w:tcPr>
            <w:tcW w:w="695" w:type="pct"/>
          </w:tcPr>
          <w:p>
            <w:pPr>
              <w:spacing w:line="240" w:lineRule="auto"/>
              <w:rPr>
                <w:szCs w:val="22"/>
                <w:lang w:val="hr-HR"/>
              </w:rPr>
            </w:pPr>
            <w:r>
              <w:rPr>
                <w:color w:val="000000"/>
                <w:szCs w:val="22"/>
                <w:lang w:val="hr-HR"/>
              </w:rPr>
              <w:t>5</w:t>
            </w:r>
          </w:p>
        </w:tc>
        <w:tc>
          <w:tcPr>
            <w:tcW w:w="1040" w:type="pct"/>
          </w:tcPr>
          <w:p>
            <w:pPr>
              <w:spacing w:line="240" w:lineRule="auto"/>
              <w:jc w:val="center"/>
              <w:rPr>
                <w:szCs w:val="22"/>
                <w:lang w:val="hr-HR"/>
              </w:rPr>
            </w:pPr>
            <w:r>
              <w:rPr>
                <w:color w:val="000000"/>
                <w:szCs w:val="22"/>
                <w:lang w:val="hr-HR"/>
              </w:rPr>
              <w:t>150</w:t>
            </w:r>
          </w:p>
        </w:tc>
        <w:tc>
          <w:tcPr>
            <w:tcW w:w="1572" w:type="pct"/>
          </w:tcPr>
          <w:p>
            <w:pPr>
              <w:spacing w:line="240" w:lineRule="auto"/>
              <w:jc w:val="center"/>
              <w:rPr>
                <w:szCs w:val="22"/>
                <w:lang w:val="hr-HR"/>
              </w:rPr>
            </w:pPr>
            <w:r>
              <w:rPr>
                <w:color w:val="000000"/>
                <w:szCs w:val="22"/>
                <w:lang w:val="hr-HR"/>
              </w:rPr>
              <w:t>1</w:t>
            </w:r>
          </w:p>
        </w:tc>
        <w:tc>
          <w:tcPr>
            <w:tcW w:w="1693" w:type="pct"/>
          </w:tcPr>
          <w:p>
            <w:pPr>
              <w:spacing w:line="240" w:lineRule="auto"/>
              <w:jc w:val="center"/>
              <w:rPr>
                <w:szCs w:val="22"/>
                <w:lang w:val="hr-HR"/>
              </w:rPr>
            </w:pPr>
            <w:r>
              <w:rPr>
                <w:color w:val="000000"/>
                <w:szCs w:val="22"/>
                <w:lang w:val="hr-HR"/>
              </w:rPr>
              <w:t>6</w:t>
            </w:r>
          </w:p>
        </w:tc>
      </w:tr>
      <w:tr>
        <w:trPr>
          <w:trHeight w:val="243"/>
        </w:trPr>
        <w:tc>
          <w:tcPr>
            <w:tcW w:w="695" w:type="pct"/>
          </w:tcPr>
          <w:p>
            <w:pPr>
              <w:spacing w:line="240" w:lineRule="auto"/>
              <w:rPr>
                <w:szCs w:val="22"/>
                <w:lang w:val="hr-HR"/>
              </w:rPr>
            </w:pPr>
            <w:r>
              <w:rPr>
                <w:color w:val="000000"/>
                <w:szCs w:val="22"/>
                <w:lang w:val="hr-HR"/>
              </w:rPr>
              <w:t>6</w:t>
            </w:r>
          </w:p>
        </w:tc>
        <w:tc>
          <w:tcPr>
            <w:tcW w:w="1040" w:type="pct"/>
          </w:tcPr>
          <w:p>
            <w:pPr>
              <w:spacing w:line="240" w:lineRule="auto"/>
              <w:jc w:val="center"/>
              <w:rPr>
                <w:szCs w:val="22"/>
                <w:lang w:val="hr-HR"/>
              </w:rPr>
            </w:pPr>
            <w:r>
              <w:rPr>
                <w:color w:val="000000"/>
                <w:szCs w:val="22"/>
                <w:lang w:val="hr-HR"/>
              </w:rPr>
              <w:t>180</w:t>
            </w:r>
          </w:p>
        </w:tc>
        <w:tc>
          <w:tcPr>
            <w:tcW w:w="1572" w:type="pct"/>
          </w:tcPr>
          <w:p>
            <w:pPr>
              <w:spacing w:line="240" w:lineRule="auto"/>
              <w:jc w:val="center"/>
              <w:rPr>
                <w:szCs w:val="22"/>
                <w:lang w:val="hr-HR"/>
              </w:rPr>
            </w:pPr>
            <w:r>
              <w:rPr>
                <w:color w:val="000000"/>
                <w:szCs w:val="22"/>
                <w:lang w:val="hr-HR"/>
              </w:rPr>
              <w:t>1</w:t>
            </w:r>
          </w:p>
        </w:tc>
        <w:tc>
          <w:tcPr>
            <w:tcW w:w="1693" w:type="pct"/>
          </w:tcPr>
          <w:p>
            <w:pPr>
              <w:spacing w:line="240" w:lineRule="auto"/>
              <w:jc w:val="center"/>
              <w:rPr>
                <w:szCs w:val="22"/>
                <w:lang w:val="hr-HR"/>
              </w:rPr>
            </w:pPr>
            <w:r>
              <w:rPr>
                <w:color w:val="000000"/>
                <w:szCs w:val="22"/>
                <w:lang w:val="hr-HR"/>
              </w:rPr>
              <w:t>7,2</w:t>
            </w:r>
          </w:p>
        </w:tc>
      </w:tr>
      <w:tr>
        <w:trPr>
          <w:trHeight w:val="225"/>
        </w:trPr>
        <w:tc>
          <w:tcPr>
            <w:tcW w:w="695" w:type="pct"/>
          </w:tcPr>
          <w:p>
            <w:pPr>
              <w:spacing w:line="240" w:lineRule="auto"/>
              <w:rPr>
                <w:color w:val="000000"/>
                <w:szCs w:val="22"/>
                <w:lang w:val="hr-HR"/>
              </w:rPr>
            </w:pPr>
            <w:r>
              <w:rPr>
                <w:color w:val="000000"/>
                <w:szCs w:val="22"/>
                <w:lang w:val="hr-HR"/>
              </w:rPr>
              <w:t>7</w:t>
            </w:r>
          </w:p>
        </w:tc>
        <w:tc>
          <w:tcPr>
            <w:tcW w:w="1040" w:type="pct"/>
          </w:tcPr>
          <w:p>
            <w:pPr>
              <w:spacing w:line="240" w:lineRule="auto"/>
              <w:jc w:val="center"/>
              <w:rPr>
                <w:color w:val="000000"/>
                <w:szCs w:val="22"/>
                <w:lang w:val="hr-HR"/>
              </w:rPr>
            </w:pPr>
            <w:r>
              <w:rPr>
                <w:color w:val="000000"/>
                <w:szCs w:val="22"/>
                <w:lang w:val="hr-HR"/>
              </w:rPr>
              <w:t>210</w:t>
            </w:r>
          </w:p>
        </w:tc>
        <w:tc>
          <w:tcPr>
            <w:tcW w:w="1572" w:type="pct"/>
          </w:tcPr>
          <w:p>
            <w:pPr>
              <w:spacing w:line="240" w:lineRule="auto"/>
              <w:jc w:val="center"/>
              <w:rPr>
                <w:color w:val="000000"/>
                <w:szCs w:val="22"/>
                <w:lang w:val="hr-HR"/>
              </w:rPr>
            </w:pPr>
            <w:r>
              <w:rPr>
                <w:color w:val="000000"/>
                <w:szCs w:val="22"/>
                <w:lang w:val="hr-HR"/>
              </w:rPr>
              <w:t>1</w:t>
            </w:r>
          </w:p>
        </w:tc>
        <w:tc>
          <w:tcPr>
            <w:tcW w:w="1693" w:type="pct"/>
          </w:tcPr>
          <w:p>
            <w:pPr>
              <w:spacing w:line="240" w:lineRule="auto"/>
              <w:jc w:val="center"/>
              <w:rPr>
                <w:color w:val="000000"/>
                <w:szCs w:val="22"/>
                <w:lang w:val="hr-HR"/>
              </w:rPr>
            </w:pPr>
            <w:r>
              <w:rPr>
                <w:color w:val="000000"/>
                <w:szCs w:val="22"/>
                <w:lang w:val="hr-HR"/>
              </w:rPr>
              <w:t>8,4</w:t>
            </w:r>
          </w:p>
        </w:tc>
      </w:tr>
      <w:tr>
        <w:trPr>
          <w:trHeight w:val="243"/>
        </w:trPr>
        <w:tc>
          <w:tcPr>
            <w:tcW w:w="695" w:type="pct"/>
          </w:tcPr>
          <w:p>
            <w:pPr>
              <w:spacing w:line="240" w:lineRule="auto"/>
              <w:rPr>
                <w:color w:val="000000"/>
                <w:szCs w:val="22"/>
                <w:lang w:val="hr-HR"/>
              </w:rPr>
            </w:pPr>
            <w:r>
              <w:rPr>
                <w:color w:val="000000"/>
                <w:szCs w:val="22"/>
                <w:lang w:val="hr-HR"/>
              </w:rPr>
              <w:t>8</w:t>
            </w:r>
          </w:p>
        </w:tc>
        <w:tc>
          <w:tcPr>
            <w:tcW w:w="1040" w:type="pct"/>
          </w:tcPr>
          <w:p>
            <w:pPr>
              <w:spacing w:line="240" w:lineRule="auto"/>
              <w:jc w:val="center"/>
              <w:rPr>
                <w:color w:val="000000"/>
                <w:szCs w:val="22"/>
                <w:lang w:val="hr-HR"/>
              </w:rPr>
            </w:pPr>
            <w:r>
              <w:rPr>
                <w:color w:val="000000"/>
                <w:szCs w:val="22"/>
                <w:lang w:val="hr-HR"/>
              </w:rPr>
              <w:t>240</w:t>
            </w:r>
          </w:p>
        </w:tc>
        <w:tc>
          <w:tcPr>
            <w:tcW w:w="1572" w:type="pct"/>
          </w:tcPr>
          <w:p>
            <w:pPr>
              <w:spacing w:line="240" w:lineRule="auto"/>
              <w:jc w:val="center"/>
              <w:rPr>
                <w:color w:val="000000"/>
                <w:szCs w:val="22"/>
                <w:lang w:val="hr-HR"/>
              </w:rPr>
            </w:pPr>
            <w:r>
              <w:rPr>
                <w:color w:val="000000"/>
                <w:szCs w:val="22"/>
                <w:lang w:val="hr-HR"/>
              </w:rPr>
              <w:t>1</w:t>
            </w:r>
          </w:p>
        </w:tc>
        <w:tc>
          <w:tcPr>
            <w:tcW w:w="1693" w:type="pct"/>
          </w:tcPr>
          <w:p>
            <w:pPr>
              <w:spacing w:line="240" w:lineRule="auto"/>
              <w:jc w:val="center"/>
              <w:rPr>
                <w:color w:val="000000"/>
                <w:szCs w:val="22"/>
                <w:lang w:val="hr-HR"/>
              </w:rPr>
            </w:pPr>
            <w:r>
              <w:rPr>
                <w:color w:val="000000"/>
                <w:szCs w:val="22"/>
                <w:lang w:val="hr-HR"/>
              </w:rPr>
              <w:t>9,6</w:t>
            </w:r>
          </w:p>
        </w:tc>
      </w:tr>
      <w:tr>
        <w:trPr>
          <w:trHeight w:val="225"/>
        </w:trPr>
        <w:tc>
          <w:tcPr>
            <w:tcW w:w="695" w:type="pct"/>
          </w:tcPr>
          <w:p>
            <w:pPr>
              <w:spacing w:line="240" w:lineRule="auto"/>
              <w:rPr>
                <w:color w:val="000000"/>
                <w:szCs w:val="22"/>
                <w:lang w:val="hr-HR"/>
              </w:rPr>
            </w:pPr>
            <w:r>
              <w:rPr>
                <w:color w:val="000000"/>
                <w:szCs w:val="22"/>
                <w:lang w:val="hr-HR"/>
              </w:rPr>
              <w:t>9</w:t>
            </w:r>
          </w:p>
        </w:tc>
        <w:tc>
          <w:tcPr>
            <w:tcW w:w="1040" w:type="pct"/>
          </w:tcPr>
          <w:p>
            <w:pPr>
              <w:spacing w:line="240" w:lineRule="auto"/>
              <w:jc w:val="center"/>
              <w:rPr>
                <w:color w:val="000000"/>
                <w:szCs w:val="22"/>
                <w:lang w:val="hr-HR"/>
              </w:rPr>
            </w:pPr>
            <w:r>
              <w:rPr>
                <w:color w:val="000000"/>
                <w:szCs w:val="22"/>
                <w:lang w:val="hr-HR"/>
              </w:rPr>
              <w:t>270</w:t>
            </w:r>
          </w:p>
        </w:tc>
        <w:tc>
          <w:tcPr>
            <w:tcW w:w="1572" w:type="pct"/>
          </w:tcPr>
          <w:p>
            <w:pPr>
              <w:spacing w:line="240" w:lineRule="auto"/>
              <w:jc w:val="center"/>
              <w:rPr>
                <w:color w:val="000000"/>
                <w:szCs w:val="22"/>
                <w:lang w:val="hr-HR"/>
              </w:rPr>
            </w:pPr>
            <w:r>
              <w:rPr>
                <w:color w:val="000000"/>
                <w:szCs w:val="22"/>
                <w:lang w:val="hr-HR"/>
              </w:rPr>
              <w:t>2</w:t>
            </w:r>
          </w:p>
        </w:tc>
        <w:tc>
          <w:tcPr>
            <w:tcW w:w="1693" w:type="pct"/>
          </w:tcPr>
          <w:p>
            <w:pPr>
              <w:spacing w:line="240" w:lineRule="auto"/>
              <w:jc w:val="center"/>
              <w:rPr>
                <w:color w:val="000000"/>
                <w:szCs w:val="22"/>
                <w:lang w:val="hr-HR"/>
              </w:rPr>
            </w:pPr>
            <w:r>
              <w:rPr>
                <w:color w:val="000000"/>
                <w:szCs w:val="22"/>
                <w:lang w:val="hr-HR"/>
              </w:rPr>
              <w:t>10,8</w:t>
            </w:r>
          </w:p>
        </w:tc>
      </w:tr>
      <w:tr>
        <w:trPr>
          <w:trHeight w:val="243"/>
        </w:trPr>
        <w:tc>
          <w:tcPr>
            <w:tcW w:w="695" w:type="pct"/>
          </w:tcPr>
          <w:p>
            <w:pPr>
              <w:spacing w:line="240" w:lineRule="auto"/>
              <w:rPr>
                <w:color w:val="000000"/>
                <w:szCs w:val="22"/>
                <w:lang w:val="hr-HR"/>
              </w:rPr>
            </w:pPr>
            <w:r>
              <w:rPr>
                <w:color w:val="000000"/>
                <w:szCs w:val="22"/>
                <w:lang w:val="hr-HR"/>
              </w:rPr>
              <w:t>10</w:t>
            </w:r>
          </w:p>
        </w:tc>
        <w:tc>
          <w:tcPr>
            <w:tcW w:w="1040" w:type="pct"/>
          </w:tcPr>
          <w:p>
            <w:pPr>
              <w:spacing w:line="240" w:lineRule="auto"/>
              <w:jc w:val="center"/>
              <w:rPr>
                <w:color w:val="000000"/>
                <w:szCs w:val="22"/>
                <w:lang w:val="hr-HR"/>
              </w:rPr>
            </w:pPr>
            <w:r>
              <w:rPr>
                <w:color w:val="000000"/>
                <w:szCs w:val="22"/>
                <w:lang w:val="hr-HR"/>
              </w:rPr>
              <w:t>300</w:t>
            </w:r>
          </w:p>
        </w:tc>
        <w:tc>
          <w:tcPr>
            <w:tcW w:w="1572" w:type="pct"/>
          </w:tcPr>
          <w:p>
            <w:pPr>
              <w:spacing w:line="240" w:lineRule="auto"/>
              <w:jc w:val="center"/>
              <w:rPr>
                <w:color w:val="000000"/>
                <w:szCs w:val="22"/>
                <w:lang w:val="hr-HR"/>
              </w:rPr>
            </w:pPr>
            <w:r>
              <w:rPr>
                <w:color w:val="000000"/>
                <w:szCs w:val="22"/>
                <w:lang w:val="hr-HR"/>
              </w:rPr>
              <w:t>2</w:t>
            </w:r>
          </w:p>
        </w:tc>
        <w:tc>
          <w:tcPr>
            <w:tcW w:w="1693" w:type="pct"/>
          </w:tcPr>
          <w:p>
            <w:pPr>
              <w:spacing w:line="240" w:lineRule="auto"/>
              <w:jc w:val="center"/>
              <w:rPr>
                <w:color w:val="000000"/>
                <w:szCs w:val="22"/>
                <w:lang w:val="hr-HR"/>
              </w:rPr>
            </w:pPr>
            <w:r>
              <w:rPr>
                <w:color w:val="000000"/>
                <w:szCs w:val="22"/>
                <w:lang w:val="hr-HR"/>
              </w:rPr>
              <w:t>12</w:t>
            </w:r>
          </w:p>
        </w:tc>
      </w:tr>
      <w:tr>
        <w:trPr>
          <w:trHeight w:val="225"/>
        </w:trPr>
        <w:tc>
          <w:tcPr>
            <w:tcW w:w="695" w:type="pct"/>
          </w:tcPr>
          <w:p>
            <w:pPr>
              <w:spacing w:line="240" w:lineRule="auto"/>
              <w:rPr>
                <w:color w:val="000000"/>
                <w:szCs w:val="22"/>
                <w:lang w:val="hr-HR"/>
              </w:rPr>
            </w:pPr>
            <w:r>
              <w:rPr>
                <w:color w:val="000000"/>
                <w:szCs w:val="22"/>
                <w:lang w:val="hr-HR"/>
              </w:rPr>
              <w:t>11</w:t>
            </w:r>
          </w:p>
        </w:tc>
        <w:tc>
          <w:tcPr>
            <w:tcW w:w="1040" w:type="pct"/>
          </w:tcPr>
          <w:p>
            <w:pPr>
              <w:spacing w:line="240" w:lineRule="auto"/>
              <w:jc w:val="center"/>
              <w:rPr>
                <w:color w:val="000000"/>
                <w:szCs w:val="22"/>
                <w:lang w:val="hr-HR"/>
              </w:rPr>
            </w:pPr>
            <w:r>
              <w:rPr>
                <w:color w:val="000000"/>
                <w:szCs w:val="22"/>
                <w:lang w:val="hr-HR"/>
              </w:rPr>
              <w:t>330</w:t>
            </w:r>
          </w:p>
        </w:tc>
        <w:tc>
          <w:tcPr>
            <w:tcW w:w="1572" w:type="pct"/>
          </w:tcPr>
          <w:p>
            <w:pPr>
              <w:spacing w:line="240" w:lineRule="auto"/>
              <w:jc w:val="center"/>
              <w:rPr>
                <w:color w:val="000000"/>
                <w:szCs w:val="22"/>
                <w:lang w:val="hr-HR"/>
              </w:rPr>
            </w:pPr>
            <w:r>
              <w:rPr>
                <w:color w:val="000000"/>
                <w:szCs w:val="22"/>
                <w:lang w:val="hr-HR"/>
              </w:rPr>
              <w:t>2</w:t>
            </w:r>
          </w:p>
        </w:tc>
        <w:tc>
          <w:tcPr>
            <w:tcW w:w="1693" w:type="pct"/>
          </w:tcPr>
          <w:p>
            <w:pPr>
              <w:spacing w:line="240" w:lineRule="auto"/>
              <w:jc w:val="center"/>
              <w:rPr>
                <w:color w:val="000000"/>
                <w:szCs w:val="22"/>
                <w:lang w:val="hr-HR"/>
              </w:rPr>
            </w:pPr>
            <w:r>
              <w:rPr>
                <w:color w:val="000000"/>
                <w:szCs w:val="22"/>
                <w:lang w:val="hr-HR"/>
              </w:rPr>
              <w:t>13,2</w:t>
            </w:r>
          </w:p>
        </w:tc>
      </w:tr>
      <w:tr>
        <w:trPr>
          <w:trHeight w:val="243"/>
        </w:trPr>
        <w:tc>
          <w:tcPr>
            <w:tcW w:w="695" w:type="pct"/>
          </w:tcPr>
          <w:p>
            <w:pPr>
              <w:spacing w:line="240" w:lineRule="auto"/>
              <w:rPr>
                <w:color w:val="000000"/>
                <w:szCs w:val="22"/>
                <w:lang w:val="hr-HR"/>
              </w:rPr>
            </w:pPr>
            <w:r>
              <w:rPr>
                <w:color w:val="000000"/>
                <w:szCs w:val="22"/>
                <w:lang w:val="hr-HR"/>
              </w:rPr>
              <w:t>12</w:t>
            </w:r>
          </w:p>
        </w:tc>
        <w:tc>
          <w:tcPr>
            <w:tcW w:w="1040" w:type="pct"/>
          </w:tcPr>
          <w:p>
            <w:pPr>
              <w:spacing w:line="240" w:lineRule="auto"/>
              <w:jc w:val="center"/>
              <w:rPr>
                <w:color w:val="000000"/>
                <w:szCs w:val="22"/>
                <w:lang w:val="hr-HR"/>
              </w:rPr>
            </w:pPr>
            <w:r>
              <w:rPr>
                <w:color w:val="000000"/>
                <w:szCs w:val="22"/>
                <w:lang w:val="hr-HR"/>
              </w:rPr>
              <w:t>360</w:t>
            </w:r>
          </w:p>
        </w:tc>
        <w:tc>
          <w:tcPr>
            <w:tcW w:w="1572" w:type="pct"/>
          </w:tcPr>
          <w:p>
            <w:pPr>
              <w:spacing w:line="240" w:lineRule="auto"/>
              <w:jc w:val="center"/>
              <w:rPr>
                <w:color w:val="000000"/>
                <w:szCs w:val="22"/>
                <w:lang w:val="hr-HR"/>
              </w:rPr>
            </w:pPr>
            <w:r>
              <w:rPr>
                <w:color w:val="000000"/>
                <w:szCs w:val="22"/>
                <w:lang w:val="hr-HR"/>
              </w:rPr>
              <w:t>2</w:t>
            </w:r>
          </w:p>
        </w:tc>
        <w:tc>
          <w:tcPr>
            <w:tcW w:w="1693" w:type="pct"/>
          </w:tcPr>
          <w:p>
            <w:pPr>
              <w:spacing w:line="240" w:lineRule="auto"/>
              <w:jc w:val="center"/>
              <w:rPr>
                <w:color w:val="000000"/>
                <w:szCs w:val="22"/>
                <w:lang w:val="hr-HR"/>
              </w:rPr>
            </w:pPr>
            <w:r>
              <w:rPr>
                <w:color w:val="000000"/>
                <w:szCs w:val="22"/>
                <w:lang w:val="hr-HR"/>
              </w:rPr>
              <w:t>14,4</w:t>
            </w:r>
          </w:p>
        </w:tc>
      </w:tr>
      <w:tr>
        <w:trPr>
          <w:trHeight w:val="225"/>
        </w:trPr>
        <w:tc>
          <w:tcPr>
            <w:tcW w:w="695" w:type="pct"/>
          </w:tcPr>
          <w:p>
            <w:pPr>
              <w:spacing w:line="240" w:lineRule="auto"/>
              <w:rPr>
                <w:color w:val="000000"/>
                <w:szCs w:val="22"/>
                <w:lang w:val="hr-HR"/>
              </w:rPr>
            </w:pPr>
            <w:r>
              <w:rPr>
                <w:color w:val="000000"/>
                <w:szCs w:val="22"/>
                <w:lang w:val="hr-HR"/>
              </w:rPr>
              <w:t>13</w:t>
            </w:r>
          </w:p>
        </w:tc>
        <w:tc>
          <w:tcPr>
            <w:tcW w:w="1040" w:type="pct"/>
          </w:tcPr>
          <w:p>
            <w:pPr>
              <w:spacing w:line="240" w:lineRule="auto"/>
              <w:jc w:val="center"/>
              <w:rPr>
                <w:color w:val="000000"/>
                <w:szCs w:val="22"/>
                <w:lang w:val="hr-HR"/>
              </w:rPr>
            </w:pPr>
            <w:r>
              <w:rPr>
                <w:color w:val="000000"/>
                <w:szCs w:val="22"/>
                <w:lang w:val="hr-HR"/>
              </w:rPr>
              <w:t>390</w:t>
            </w:r>
          </w:p>
        </w:tc>
        <w:tc>
          <w:tcPr>
            <w:tcW w:w="1572" w:type="pct"/>
          </w:tcPr>
          <w:p>
            <w:pPr>
              <w:spacing w:line="240" w:lineRule="auto"/>
              <w:jc w:val="center"/>
              <w:rPr>
                <w:color w:val="000000"/>
                <w:szCs w:val="22"/>
                <w:lang w:val="hr-HR"/>
              </w:rPr>
            </w:pPr>
            <w:r>
              <w:rPr>
                <w:color w:val="000000"/>
                <w:szCs w:val="22"/>
                <w:lang w:val="hr-HR"/>
              </w:rPr>
              <w:t>2</w:t>
            </w:r>
          </w:p>
        </w:tc>
        <w:tc>
          <w:tcPr>
            <w:tcW w:w="1693" w:type="pct"/>
          </w:tcPr>
          <w:p>
            <w:pPr>
              <w:spacing w:line="240" w:lineRule="auto"/>
              <w:jc w:val="center"/>
              <w:rPr>
                <w:color w:val="000000"/>
                <w:szCs w:val="22"/>
                <w:lang w:val="hr-HR"/>
              </w:rPr>
            </w:pPr>
            <w:r>
              <w:rPr>
                <w:color w:val="000000"/>
                <w:szCs w:val="22"/>
                <w:lang w:val="hr-HR"/>
              </w:rPr>
              <w:t>15,6</w:t>
            </w:r>
          </w:p>
        </w:tc>
      </w:tr>
      <w:tr>
        <w:trPr>
          <w:trHeight w:val="243"/>
        </w:trPr>
        <w:tc>
          <w:tcPr>
            <w:tcW w:w="695" w:type="pct"/>
          </w:tcPr>
          <w:p>
            <w:pPr>
              <w:spacing w:line="240" w:lineRule="auto"/>
              <w:rPr>
                <w:color w:val="000000"/>
                <w:szCs w:val="22"/>
                <w:lang w:val="hr-HR"/>
              </w:rPr>
            </w:pPr>
            <w:r>
              <w:rPr>
                <w:color w:val="000000"/>
                <w:szCs w:val="22"/>
                <w:lang w:val="hr-HR"/>
              </w:rPr>
              <w:t>14</w:t>
            </w:r>
          </w:p>
        </w:tc>
        <w:tc>
          <w:tcPr>
            <w:tcW w:w="1040" w:type="pct"/>
          </w:tcPr>
          <w:p>
            <w:pPr>
              <w:spacing w:line="240" w:lineRule="auto"/>
              <w:jc w:val="center"/>
              <w:rPr>
                <w:color w:val="000000"/>
                <w:szCs w:val="22"/>
                <w:lang w:val="hr-HR"/>
              </w:rPr>
            </w:pPr>
            <w:r>
              <w:rPr>
                <w:color w:val="000000"/>
                <w:szCs w:val="22"/>
                <w:lang w:val="hr-HR"/>
              </w:rPr>
              <w:t>420</w:t>
            </w:r>
          </w:p>
        </w:tc>
        <w:tc>
          <w:tcPr>
            <w:tcW w:w="1572" w:type="pct"/>
          </w:tcPr>
          <w:p>
            <w:pPr>
              <w:spacing w:line="240" w:lineRule="auto"/>
              <w:jc w:val="center"/>
              <w:rPr>
                <w:color w:val="000000"/>
                <w:szCs w:val="22"/>
                <w:lang w:val="hr-HR"/>
              </w:rPr>
            </w:pPr>
            <w:r>
              <w:rPr>
                <w:color w:val="000000"/>
                <w:szCs w:val="22"/>
                <w:lang w:val="hr-HR"/>
              </w:rPr>
              <w:t>2</w:t>
            </w:r>
          </w:p>
        </w:tc>
        <w:tc>
          <w:tcPr>
            <w:tcW w:w="1693" w:type="pct"/>
          </w:tcPr>
          <w:p>
            <w:pPr>
              <w:spacing w:line="240" w:lineRule="auto"/>
              <w:jc w:val="center"/>
              <w:rPr>
                <w:color w:val="000000"/>
                <w:szCs w:val="22"/>
                <w:lang w:val="hr-HR"/>
              </w:rPr>
            </w:pPr>
            <w:r>
              <w:rPr>
                <w:color w:val="000000"/>
                <w:szCs w:val="22"/>
                <w:lang w:val="hr-HR"/>
              </w:rPr>
              <w:t>16,8</w:t>
            </w:r>
          </w:p>
        </w:tc>
      </w:tr>
      <w:tr>
        <w:trPr>
          <w:trHeight w:val="225"/>
        </w:trPr>
        <w:tc>
          <w:tcPr>
            <w:tcW w:w="695" w:type="pct"/>
          </w:tcPr>
          <w:p>
            <w:pPr>
              <w:spacing w:line="240" w:lineRule="auto"/>
              <w:rPr>
                <w:color w:val="000000"/>
                <w:szCs w:val="22"/>
                <w:lang w:val="hr-HR"/>
              </w:rPr>
            </w:pPr>
            <w:r>
              <w:rPr>
                <w:color w:val="000000"/>
                <w:szCs w:val="22"/>
                <w:lang w:val="hr-HR"/>
              </w:rPr>
              <w:t>15</w:t>
            </w:r>
          </w:p>
        </w:tc>
        <w:tc>
          <w:tcPr>
            <w:tcW w:w="1040" w:type="pct"/>
          </w:tcPr>
          <w:p>
            <w:pPr>
              <w:spacing w:line="240" w:lineRule="auto"/>
              <w:jc w:val="center"/>
              <w:rPr>
                <w:color w:val="000000"/>
                <w:szCs w:val="22"/>
                <w:lang w:val="hr-HR"/>
              </w:rPr>
            </w:pPr>
            <w:r>
              <w:rPr>
                <w:color w:val="000000"/>
                <w:szCs w:val="22"/>
                <w:lang w:val="hr-HR"/>
              </w:rPr>
              <w:t>450</w:t>
            </w:r>
          </w:p>
        </w:tc>
        <w:tc>
          <w:tcPr>
            <w:tcW w:w="1572" w:type="pct"/>
          </w:tcPr>
          <w:p>
            <w:pPr>
              <w:spacing w:line="240" w:lineRule="auto"/>
              <w:jc w:val="center"/>
              <w:rPr>
                <w:color w:val="000000"/>
                <w:szCs w:val="22"/>
                <w:lang w:val="hr-HR"/>
              </w:rPr>
            </w:pPr>
            <w:r>
              <w:rPr>
                <w:color w:val="000000"/>
                <w:szCs w:val="22"/>
                <w:lang w:val="hr-HR"/>
              </w:rPr>
              <w:t>2</w:t>
            </w:r>
          </w:p>
        </w:tc>
        <w:tc>
          <w:tcPr>
            <w:tcW w:w="1693" w:type="pct"/>
          </w:tcPr>
          <w:p>
            <w:pPr>
              <w:spacing w:line="240" w:lineRule="auto"/>
              <w:jc w:val="center"/>
              <w:rPr>
                <w:color w:val="000000"/>
                <w:szCs w:val="22"/>
                <w:lang w:val="hr-HR"/>
              </w:rPr>
            </w:pPr>
            <w:r>
              <w:rPr>
                <w:color w:val="000000"/>
                <w:szCs w:val="22"/>
                <w:lang w:val="hr-HR"/>
              </w:rPr>
              <w:t>18</w:t>
            </w:r>
          </w:p>
        </w:tc>
      </w:tr>
      <w:tr>
        <w:trPr>
          <w:trHeight w:val="225"/>
        </w:trPr>
        <w:tc>
          <w:tcPr>
            <w:tcW w:w="695" w:type="pct"/>
          </w:tcPr>
          <w:p>
            <w:pPr>
              <w:spacing w:line="240" w:lineRule="auto"/>
              <w:rPr>
                <w:color w:val="000000"/>
                <w:szCs w:val="22"/>
                <w:lang w:val="hr-HR"/>
              </w:rPr>
            </w:pPr>
            <w:r>
              <w:rPr>
                <w:color w:val="000000"/>
                <w:szCs w:val="22"/>
                <w:lang w:val="hr-HR"/>
              </w:rPr>
              <w:t>16</w:t>
            </w:r>
          </w:p>
        </w:tc>
        <w:tc>
          <w:tcPr>
            <w:tcW w:w="1040" w:type="pct"/>
          </w:tcPr>
          <w:p>
            <w:pPr>
              <w:spacing w:line="240" w:lineRule="auto"/>
              <w:jc w:val="center"/>
              <w:rPr>
                <w:color w:val="000000"/>
                <w:szCs w:val="22"/>
                <w:lang w:val="hr-HR"/>
              </w:rPr>
            </w:pPr>
            <w:r>
              <w:rPr>
                <w:color w:val="000000"/>
                <w:szCs w:val="22"/>
                <w:lang w:val="hr-HR"/>
              </w:rPr>
              <w:t>480</w:t>
            </w:r>
          </w:p>
        </w:tc>
        <w:tc>
          <w:tcPr>
            <w:tcW w:w="1572" w:type="pct"/>
          </w:tcPr>
          <w:p>
            <w:pPr>
              <w:spacing w:line="240" w:lineRule="auto"/>
              <w:jc w:val="center"/>
              <w:rPr>
                <w:color w:val="000000"/>
                <w:szCs w:val="22"/>
                <w:lang w:val="hr-HR"/>
              </w:rPr>
            </w:pPr>
            <w:r>
              <w:rPr>
                <w:color w:val="000000"/>
                <w:szCs w:val="22"/>
                <w:lang w:val="hr-HR"/>
              </w:rPr>
              <w:t>2</w:t>
            </w:r>
          </w:p>
        </w:tc>
        <w:tc>
          <w:tcPr>
            <w:tcW w:w="1693" w:type="pct"/>
          </w:tcPr>
          <w:p>
            <w:pPr>
              <w:spacing w:line="240" w:lineRule="auto"/>
              <w:jc w:val="center"/>
              <w:rPr>
                <w:color w:val="000000"/>
                <w:szCs w:val="22"/>
                <w:lang w:val="hr-HR"/>
              </w:rPr>
            </w:pPr>
            <w:r>
              <w:rPr>
                <w:color w:val="000000"/>
                <w:szCs w:val="22"/>
                <w:lang w:val="hr-HR"/>
              </w:rPr>
              <w:t>19,2</w:t>
            </w:r>
          </w:p>
        </w:tc>
      </w:tr>
    </w:tbl>
    <w:p>
      <w:pPr>
        <w:spacing w:line="240" w:lineRule="auto"/>
        <w:rPr>
          <w:lang w:val="hr-HR"/>
        </w:rPr>
      </w:pPr>
    </w:p>
    <w:p>
      <w:pPr>
        <w:keepNext/>
        <w:tabs>
          <w:tab w:val="clear" w:pos="567"/>
        </w:tabs>
        <w:spacing w:line="240" w:lineRule="auto"/>
        <w:ind w:right="716"/>
        <w:rPr>
          <w:b/>
          <w:bCs/>
          <w:szCs w:val="22"/>
          <w:lang w:val="hr-HR"/>
        </w:rPr>
      </w:pPr>
      <w:r>
        <w:rPr>
          <w:b/>
          <w:bCs/>
          <w:szCs w:val="22"/>
          <w:lang w:val="hr-HR"/>
        </w:rPr>
        <w:t>Tablica 5: Preporučena doza Sephience oralnog praška u vrećici, po tjelesnoj težini u pedijatrijskih bolesnika u dobi od 2 godine i starijih</w:t>
      </w:r>
    </w:p>
    <w:p>
      <w:pPr>
        <w:keepNext/>
        <w:tabs>
          <w:tab w:val="clear" w:pos="567"/>
        </w:tabs>
        <w:spacing w:line="240" w:lineRule="auto"/>
        <w:ind w:right="716"/>
        <w:rPr>
          <w:b/>
          <w:bCs/>
          <w:szCs w:val="22"/>
          <w:lang w:val="hr-HR"/>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lang w:val="hr-HR"/>
              </w:rPr>
            </w:pPr>
            <w:r>
              <w:rPr>
                <w:b/>
                <w:bCs/>
                <w:szCs w:val="22"/>
                <w:lang w:val="hr-HR"/>
              </w:rPr>
              <w:t>Doza</w:t>
            </w:r>
          </w:p>
        </w:tc>
        <w:tc>
          <w:tcPr>
            <w:tcW w:w="4382" w:type="pct"/>
            <w:gridSpan w:val="3"/>
          </w:tcPr>
          <w:p>
            <w:pPr>
              <w:keepNext/>
              <w:spacing w:line="240" w:lineRule="auto"/>
              <w:jc w:val="center"/>
              <w:rPr>
                <w:b/>
                <w:bCs/>
                <w:szCs w:val="22"/>
                <w:lang w:val="hr-HR"/>
              </w:rPr>
            </w:pPr>
            <w:r>
              <w:rPr>
                <w:b/>
                <w:bCs/>
                <w:color w:val="000000"/>
                <w:szCs w:val="22"/>
                <w:lang w:val="hr-HR"/>
              </w:rPr>
              <w:t>60 mg/kg/dan</w:t>
            </w:r>
          </w:p>
        </w:tc>
      </w:tr>
      <w:tr>
        <w:trPr>
          <w:trHeight w:val="145"/>
          <w:tblHeader/>
        </w:trPr>
        <w:tc>
          <w:tcPr>
            <w:tcW w:w="618" w:type="pct"/>
          </w:tcPr>
          <w:p>
            <w:pPr>
              <w:keepNext/>
              <w:spacing w:line="240" w:lineRule="auto"/>
              <w:rPr>
                <w:rFonts w:eastAsia="Arial"/>
                <w:b/>
                <w:bCs/>
                <w:color w:val="000000"/>
                <w:szCs w:val="22"/>
                <w:lang w:val="hr-HR"/>
              </w:rPr>
            </w:pPr>
            <w:r>
              <w:rPr>
                <w:rFonts w:eastAsia="Arial"/>
                <w:b/>
                <w:bCs/>
                <w:color w:val="000000"/>
                <w:szCs w:val="22"/>
                <w:lang w:val="hr-HR"/>
              </w:rPr>
              <w:t>Dob</w:t>
            </w:r>
          </w:p>
        </w:tc>
        <w:tc>
          <w:tcPr>
            <w:tcW w:w="4382" w:type="pct"/>
            <w:gridSpan w:val="3"/>
          </w:tcPr>
          <w:p>
            <w:pPr>
              <w:keepNext/>
              <w:spacing w:line="240" w:lineRule="auto"/>
              <w:jc w:val="center"/>
              <w:rPr>
                <w:rFonts w:eastAsia="Arial"/>
                <w:b/>
                <w:bCs/>
                <w:color w:val="000000"/>
                <w:szCs w:val="22"/>
                <w:lang w:val="hr-HR"/>
              </w:rPr>
            </w:pPr>
            <w:r>
              <w:rPr>
                <w:b/>
                <w:bCs/>
                <w:color w:val="000000"/>
                <w:szCs w:val="22"/>
                <w:lang w:val="hr-HR"/>
              </w:rPr>
              <w:t>≥ 2 godine</w:t>
            </w:r>
          </w:p>
        </w:tc>
      </w:tr>
      <w:tr>
        <w:trPr>
          <w:trHeight w:val="837"/>
          <w:tblHeader/>
        </w:trPr>
        <w:tc>
          <w:tcPr>
            <w:tcW w:w="618" w:type="pct"/>
          </w:tcPr>
          <w:p>
            <w:pPr>
              <w:keepNext/>
              <w:spacing w:line="240" w:lineRule="auto"/>
              <w:rPr>
                <w:szCs w:val="22"/>
                <w:lang w:val="hr-HR"/>
              </w:rPr>
            </w:pPr>
            <w:r>
              <w:rPr>
                <w:b/>
                <w:bCs/>
                <w:color w:val="000000"/>
                <w:szCs w:val="22"/>
                <w:lang w:val="hr-HR"/>
              </w:rPr>
              <w:t xml:space="preserve">Težina (kg) </w:t>
            </w:r>
          </w:p>
        </w:tc>
        <w:tc>
          <w:tcPr>
            <w:tcW w:w="1010" w:type="pct"/>
          </w:tcPr>
          <w:p>
            <w:pPr>
              <w:keepNext/>
              <w:spacing w:line="240" w:lineRule="auto"/>
              <w:jc w:val="center"/>
              <w:rPr>
                <w:szCs w:val="22"/>
                <w:lang w:val="hr-HR"/>
              </w:rPr>
            </w:pPr>
            <w:r>
              <w:rPr>
                <w:b/>
                <w:bCs/>
                <w:color w:val="000000"/>
                <w:szCs w:val="22"/>
                <w:lang w:val="hr-HR"/>
              </w:rPr>
              <w:t>Ukupna doza (mg)</w:t>
            </w:r>
          </w:p>
        </w:tc>
        <w:tc>
          <w:tcPr>
            <w:tcW w:w="1511" w:type="pct"/>
          </w:tcPr>
          <w:p>
            <w:pPr>
              <w:keepNext/>
              <w:spacing w:line="240" w:lineRule="auto"/>
              <w:jc w:val="center"/>
              <w:rPr>
                <w:szCs w:val="22"/>
                <w:lang w:val="hr-HR"/>
              </w:rPr>
            </w:pPr>
            <w:r>
              <w:rPr>
                <w:b/>
                <w:bCs/>
                <w:color w:val="000000"/>
                <w:szCs w:val="22"/>
                <w:lang w:val="hr-HR"/>
              </w:rPr>
              <w:t>Broj vrećica (250 mg)</w:t>
            </w:r>
          </w:p>
        </w:tc>
        <w:tc>
          <w:tcPr>
            <w:tcW w:w="1861" w:type="pct"/>
          </w:tcPr>
          <w:p>
            <w:pPr>
              <w:keepNext/>
              <w:spacing w:line="240" w:lineRule="auto"/>
              <w:jc w:val="center"/>
              <w:rPr>
                <w:szCs w:val="22"/>
                <w:lang w:val="hr-HR"/>
              </w:rPr>
            </w:pPr>
            <w:r>
              <w:rPr>
                <w:b/>
                <w:bCs/>
                <w:color w:val="000000"/>
                <w:szCs w:val="22"/>
                <w:lang w:val="hr-HR"/>
              </w:rPr>
              <w:t>Volumen koji treba primijeniti (ml) (25 mg/ml)</w:t>
            </w:r>
          </w:p>
        </w:tc>
      </w:tr>
      <w:tr>
        <w:trPr>
          <w:trHeight w:val="202"/>
        </w:trPr>
        <w:tc>
          <w:tcPr>
            <w:tcW w:w="618" w:type="pct"/>
          </w:tcPr>
          <w:p>
            <w:pPr>
              <w:spacing w:line="240" w:lineRule="auto"/>
              <w:rPr>
                <w:szCs w:val="22"/>
                <w:lang w:val="hr-HR"/>
              </w:rPr>
            </w:pPr>
            <w:r>
              <w:rPr>
                <w:color w:val="000000"/>
                <w:szCs w:val="22"/>
                <w:lang w:val="hr-HR"/>
              </w:rPr>
              <w:t>5</w:t>
            </w:r>
          </w:p>
        </w:tc>
        <w:tc>
          <w:tcPr>
            <w:tcW w:w="1010" w:type="pct"/>
          </w:tcPr>
          <w:p>
            <w:pPr>
              <w:spacing w:line="240" w:lineRule="auto"/>
              <w:jc w:val="center"/>
              <w:rPr>
                <w:szCs w:val="22"/>
                <w:lang w:val="hr-HR"/>
              </w:rPr>
            </w:pPr>
            <w:r>
              <w:rPr>
                <w:color w:val="000000"/>
                <w:szCs w:val="22"/>
                <w:lang w:val="hr-HR"/>
              </w:rPr>
              <w:t>300</w:t>
            </w:r>
          </w:p>
        </w:tc>
        <w:tc>
          <w:tcPr>
            <w:tcW w:w="1511" w:type="pct"/>
          </w:tcPr>
          <w:p>
            <w:pPr>
              <w:spacing w:line="240" w:lineRule="auto"/>
              <w:jc w:val="center"/>
              <w:rPr>
                <w:szCs w:val="22"/>
                <w:lang w:val="hr-HR"/>
              </w:rPr>
            </w:pPr>
            <w:r>
              <w:rPr>
                <w:color w:val="000000"/>
                <w:szCs w:val="22"/>
                <w:lang w:val="hr-HR"/>
              </w:rPr>
              <w:t>2</w:t>
            </w:r>
          </w:p>
        </w:tc>
        <w:tc>
          <w:tcPr>
            <w:tcW w:w="1861" w:type="pct"/>
          </w:tcPr>
          <w:p>
            <w:pPr>
              <w:spacing w:line="240" w:lineRule="auto"/>
              <w:jc w:val="center"/>
              <w:rPr>
                <w:szCs w:val="22"/>
                <w:lang w:val="hr-HR"/>
              </w:rPr>
            </w:pPr>
            <w:r>
              <w:rPr>
                <w:color w:val="000000"/>
                <w:szCs w:val="22"/>
                <w:lang w:val="hr-HR"/>
              </w:rPr>
              <w:t>12</w:t>
            </w:r>
          </w:p>
        </w:tc>
      </w:tr>
      <w:tr>
        <w:trPr>
          <w:trHeight w:val="215"/>
        </w:trPr>
        <w:tc>
          <w:tcPr>
            <w:tcW w:w="618" w:type="pct"/>
          </w:tcPr>
          <w:p>
            <w:pPr>
              <w:spacing w:line="240" w:lineRule="auto"/>
              <w:rPr>
                <w:szCs w:val="22"/>
                <w:lang w:val="hr-HR"/>
              </w:rPr>
            </w:pPr>
            <w:r>
              <w:rPr>
                <w:color w:val="000000"/>
                <w:szCs w:val="22"/>
                <w:lang w:val="hr-HR"/>
              </w:rPr>
              <w:t>6</w:t>
            </w:r>
          </w:p>
        </w:tc>
        <w:tc>
          <w:tcPr>
            <w:tcW w:w="1010" w:type="pct"/>
          </w:tcPr>
          <w:p>
            <w:pPr>
              <w:spacing w:line="240" w:lineRule="auto"/>
              <w:jc w:val="center"/>
              <w:rPr>
                <w:szCs w:val="22"/>
                <w:lang w:val="hr-HR"/>
              </w:rPr>
            </w:pPr>
            <w:r>
              <w:rPr>
                <w:color w:val="000000"/>
                <w:szCs w:val="22"/>
                <w:lang w:val="hr-HR"/>
              </w:rPr>
              <w:t>360</w:t>
            </w:r>
          </w:p>
        </w:tc>
        <w:tc>
          <w:tcPr>
            <w:tcW w:w="1511" w:type="pct"/>
          </w:tcPr>
          <w:p>
            <w:pPr>
              <w:spacing w:line="240" w:lineRule="auto"/>
              <w:jc w:val="center"/>
              <w:rPr>
                <w:szCs w:val="22"/>
                <w:lang w:val="hr-HR"/>
              </w:rPr>
            </w:pPr>
            <w:r>
              <w:rPr>
                <w:color w:val="000000"/>
                <w:szCs w:val="22"/>
                <w:lang w:val="hr-HR"/>
              </w:rPr>
              <w:t>2</w:t>
            </w:r>
          </w:p>
        </w:tc>
        <w:tc>
          <w:tcPr>
            <w:tcW w:w="1861" w:type="pct"/>
          </w:tcPr>
          <w:p>
            <w:pPr>
              <w:spacing w:line="240" w:lineRule="auto"/>
              <w:jc w:val="center"/>
              <w:rPr>
                <w:szCs w:val="22"/>
                <w:lang w:val="hr-HR"/>
              </w:rPr>
            </w:pPr>
            <w:r>
              <w:rPr>
                <w:color w:val="000000"/>
                <w:szCs w:val="22"/>
                <w:lang w:val="hr-HR"/>
              </w:rPr>
              <w:t>14,4</w:t>
            </w:r>
          </w:p>
        </w:tc>
      </w:tr>
      <w:tr>
        <w:trPr>
          <w:trHeight w:val="202"/>
        </w:trPr>
        <w:tc>
          <w:tcPr>
            <w:tcW w:w="618" w:type="pct"/>
          </w:tcPr>
          <w:p>
            <w:pPr>
              <w:spacing w:line="240" w:lineRule="auto"/>
              <w:rPr>
                <w:color w:val="000000"/>
                <w:szCs w:val="22"/>
                <w:lang w:val="hr-HR"/>
              </w:rPr>
            </w:pPr>
            <w:r>
              <w:rPr>
                <w:color w:val="000000"/>
                <w:szCs w:val="22"/>
                <w:lang w:val="hr-HR"/>
              </w:rPr>
              <w:t>7</w:t>
            </w:r>
          </w:p>
        </w:tc>
        <w:tc>
          <w:tcPr>
            <w:tcW w:w="1010" w:type="pct"/>
          </w:tcPr>
          <w:p>
            <w:pPr>
              <w:spacing w:line="240" w:lineRule="auto"/>
              <w:jc w:val="center"/>
              <w:rPr>
                <w:color w:val="000000"/>
                <w:szCs w:val="22"/>
                <w:lang w:val="hr-HR"/>
              </w:rPr>
            </w:pPr>
            <w:r>
              <w:rPr>
                <w:color w:val="000000"/>
                <w:szCs w:val="22"/>
                <w:lang w:val="hr-HR"/>
              </w:rPr>
              <w:t>420</w:t>
            </w:r>
          </w:p>
        </w:tc>
        <w:tc>
          <w:tcPr>
            <w:tcW w:w="1511" w:type="pct"/>
          </w:tcPr>
          <w:p>
            <w:pPr>
              <w:spacing w:line="240" w:lineRule="auto"/>
              <w:jc w:val="center"/>
              <w:rPr>
                <w:color w:val="000000"/>
                <w:szCs w:val="22"/>
                <w:lang w:val="hr-HR"/>
              </w:rPr>
            </w:pPr>
            <w:r>
              <w:rPr>
                <w:color w:val="000000"/>
                <w:szCs w:val="22"/>
                <w:lang w:val="hr-HR"/>
              </w:rPr>
              <w:t>2</w:t>
            </w:r>
          </w:p>
        </w:tc>
        <w:tc>
          <w:tcPr>
            <w:tcW w:w="1861" w:type="pct"/>
          </w:tcPr>
          <w:p>
            <w:pPr>
              <w:spacing w:line="240" w:lineRule="auto"/>
              <w:jc w:val="center"/>
              <w:rPr>
                <w:color w:val="000000"/>
                <w:szCs w:val="22"/>
                <w:lang w:val="hr-HR"/>
              </w:rPr>
            </w:pPr>
            <w:r>
              <w:rPr>
                <w:color w:val="000000"/>
                <w:szCs w:val="22"/>
                <w:lang w:val="hr-HR"/>
              </w:rPr>
              <w:t>16,8</w:t>
            </w:r>
          </w:p>
        </w:tc>
      </w:tr>
      <w:tr>
        <w:trPr>
          <w:trHeight w:val="202"/>
        </w:trPr>
        <w:tc>
          <w:tcPr>
            <w:tcW w:w="618" w:type="pct"/>
          </w:tcPr>
          <w:p>
            <w:pPr>
              <w:spacing w:line="240" w:lineRule="auto"/>
              <w:rPr>
                <w:color w:val="000000"/>
                <w:szCs w:val="22"/>
                <w:lang w:val="hr-HR"/>
              </w:rPr>
            </w:pPr>
            <w:r>
              <w:rPr>
                <w:color w:val="000000"/>
                <w:szCs w:val="22"/>
                <w:lang w:val="hr-HR"/>
              </w:rPr>
              <w:t>8</w:t>
            </w:r>
          </w:p>
        </w:tc>
        <w:tc>
          <w:tcPr>
            <w:tcW w:w="1010" w:type="pct"/>
          </w:tcPr>
          <w:p>
            <w:pPr>
              <w:spacing w:line="240" w:lineRule="auto"/>
              <w:jc w:val="center"/>
              <w:rPr>
                <w:color w:val="000000"/>
                <w:szCs w:val="22"/>
                <w:lang w:val="hr-HR"/>
              </w:rPr>
            </w:pPr>
            <w:r>
              <w:rPr>
                <w:color w:val="000000"/>
                <w:szCs w:val="22"/>
                <w:lang w:val="hr-HR"/>
              </w:rPr>
              <w:t>480</w:t>
            </w:r>
          </w:p>
        </w:tc>
        <w:tc>
          <w:tcPr>
            <w:tcW w:w="1511" w:type="pct"/>
          </w:tcPr>
          <w:p>
            <w:pPr>
              <w:spacing w:line="240" w:lineRule="auto"/>
              <w:jc w:val="center"/>
              <w:rPr>
                <w:color w:val="000000"/>
                <w:szCs w:val="22"/>
                <w:lang w:val="hr-HR"/>
              </w:rPr>
            </w:pPr>
            <w:r>
              <w:rPr>
                <w:color w:val="000000"/>
                <w:szCs w:val="22"/>
                <w:lang w:val="hr-HR"/>
              </w:rPr>
              <w:t>2</w:t>
            </w:r>
          </w:p>
        </w:tc>
        <w:tc>
          <w:tcPr>
            <w:tcW w:w="1861" w:type="pct"/>
          </w:tcPr>
          <w:p>
            <w:pPr>
              <w:spacing w:line="240" w:lineRule="auto"/>
              <w:jc w:val="center"/>
              <w:rPr>
                <w:color w:val="000000"/>
                <w:szCs w:val="22"/>
                <w:lang w:val="hr-HR"/>
              </w:rPr>
            </w:pPr>
            <w:r>
              <w:rPr>
                <w:color w:val="000000"/>
                <w:szCs w:val="22"/>
                <w:lang w:val="hr-HR"/>
              </w:rPr>
              <w:t>19,2</w:t>
            </w:r>
          </w:p>
        </w:tc>
      </w:tr>
      <w:tr>
        <w:trPr>
          <w:trHeight w:val="215"/>
        </w:trPr>
        <w:tc>
          <w:tcPr>
            <w:tcW w:w="618" w:type="pct"/>
          </w:tcPr>
          <w:p>
            <w:pPr>
              <w:spacing w:line="240" w:lineRule="auto"/>
              <w:rPr>
                <w:color w:val="000000"/>
                <w:szCs w:val="22"/>
                <w:lang w:val="hr-HR"/>
              </w:rPr>
            </w:pPr>
            <w:r>
              <w:rPr>
                <w:color w:val="000000"/>
                <w:szCs w:val="22"/>
                <w:lang w:val="hr-HR"/>
              </w:rPr>
              <w:t>9</w:t>
            </w:r>
          </w:p>
        </w:tc>
        <w:tc>
          <w:tcPr>
            <w:tcW w:w="1010" w:type="pct"/>
          </w:tcPr>
          <w:p>
            <w:pPr>
              <w:spacing w:line="240" w:lineRule="auto"/>
              <w:jc w:val="center"/>
              <w:rPr>
                <w:color w:val="000000"/>
                <w:szCs w:val="22"/>
                <w:lang w:val="hr-HR"/>
              </w:rPr>
            </w:pPr>
            <w:r>
              <w:rPr>
                <w:color w:val="000000"/>
                <w:szCs w:val="22"/>
                <w:lang w:val="hr-HR"/>
              </w:rPr>
              <w:t>540</w:t>
            </w:r>
          </w:p>
        </w:tc>
        <w:tc>
          <w:tcPr>
            <w:tcW w:w="1511" w:type="pct"/>
          </w:tcPr>
          <w:p>
            <w:pPr>
              <w:spacing w:line="240" w:lineRule="auto"/>
              <w:jc w:val="center"/>
              <w:rPr>
                <w:color w:val="000000"/>
                <w:szCs w:val="22"/>
                <w:lang w:val="hr-HR"/>
              </w:rPr>
            </w:pPr>
            <w:r>
              <w:rPr>
                <w:color w:val="000000"/>
                <w:szCs w:val="22"/>
                <w:lang w:val="hr-HR"/>
              </w:rPr>
              <w:t>3</w:t>
            </w:r>
          </w:p>
        </w:tc>
        <w:tc>
          <w:tcPr>
            <w:tcW w:w="1861" w:type="pct"/>
          </w:tcPr>
          <w:p>
            <w:pPr>
              <w:spacing w:line="240" w:lineRule="auto"/>
              <w:jc w:val="center"/>
              <w:rPr>
                <w:color w:val="000000"/>
                <w:szCs w:val="22"/>
                <w:lang w:val="hr-HR"/>
              </w:rPr>
            </w:pPr>
            <w:r>
              <w:rPr>
                <w:color w:val="000000"/>
                <w:szCs w:val="22"/>
                <w:lang w:val="hr-HR"/>
              </w:rPr>
              <w:t>21,6</w:t>
            </w:r>
          </w:p>
        </w:tc>
      </w:tr>
      <w:tr>
        <w:trPr>
          <w:trHeight w:val="202"/>
        </w:trPr>
        <w:tc>
          <w:tcPr>
            <w:tcW w:w="618" w:type="pct"/>
          </w:tcPr>
          <w:p>
            <w:pPr>
              <w:spacing w:line="240" w:lineRule="auto"/>
              <w:rPr>
                <w:color w:val="000000"/>
                <w:szCs w:val="22"/>
                <w:lang w:val="hr-HR"/>
              </w:rPr>
            </w:pPr>
            <w:r>
              <w:rPr>
                <w:color w:val="000000"/>
                <w:szCs w:val="22"/>
                <w:lang w:val="hr-HR"/>
              </w:rPr>
              <w:t>10</w:t>
            </w:r>
          </w:p>
        </w:tc>
        <w:tc>
          <w:tcPr>
            <w:tcW w:w="1010" w:type="pct"/>
          </w:tcPr>
          <w:p>
            <w:pPr>
              <w:spacing w:line="240" w:lineRule="auto"/>
              <w:jc w:val="center"/>
              <w:rPr>
                <w:color w:val="000000"/>
                <w:szCs w:val="22"/>
                <w:lang w:val="hr-HR"/>
              </w:rPr>
            </w:pPr>
            <w:r>
              <w:rPr>
                <w:color w:val="000000"/>
                <w:szCs w:val="22"/>
                <w:lang w:val="hr-HR"/>
              </w:rPr>
              <w:t>600</w:t>
            </w:r>
          </w:p>
        </w:tc>
        <w:tc>
          <w:tcPr>
            <w:tcW w:w="1511" w:type="pct"/>
          </w:tcPr>
          <w:p>
            <w:pPr>
              <w:spacing w:line="240" w:lineRule="auto"/>
              <w:jc w:val="center"/>
              <w:rPr>
                <w:color w:val="000000"/>
                <w:szCs w:val="22"/>
                <w:lang w:val="hr-HR"/>
              </w:rPr>
            </w:pPr>
            <w:r>
              <w:rPr>
                <w:color w:val="000000"/>
                <w:szCs w:val="22"/>
                <w:lang w:val="hr-HR"/>
              </w:rPr>
              <w:t>3</w:t>
            </w:r>
          </w:p>
        </w:tc>
        <w:tc>
          <w:tcPr>
            <w:tcW w:w="1861" w:type="pct"/>
          </w:tcPr>
          <w:p>
            <w:pPr>
              <w:spacing w:line="240" w:lineRule="auto"/>
              <w:jc w:val="center"/>
              <w:rPr>
                <w:color w:val="000000"/>
                <w:szCs w:val="22"/>
                <w:lang w:val="hr-HR"/>
              </w:rPr>
            </w:pPr>
            <w:r>
              <w:rPr>
                <w:color w:val="000000"/>
                <w:szCs w:val="22"/>
                <w:lang w:val="hr-HR"/>
              </w:rPr>
              <w:t>24</w:t>
            </w:r>
          </w:p>
        </w:tc>
      </w:tr>
      <w:tr>
        <w:trPr>
          <w:trHeight w:val="202"/>
        </w:trPr>
        <w:tc>
          <w:tcPr>
            <w:tcW w:w="618" w:type="pct"/>
          </w:tcPr>
          <w:p>
            <w:pPr>
              <w:spacing w:line="240" w:lineRule="auto"/>
              <w:rPr>
                <w:color w:val="000000"/>
                <w:szCs w:val="22"/>
                <w:lang w:val="hr-HR"/>
              </w:rPr>
            </w:pPr>
            <w:r>
              <w:rPr>
                <w:color w:val="000000"/>
                <w:szCs w:val="22"/>
                <w:lang w:val="hr-HR"/>
              </w:rPr>
              <w:t>11</w:t>
            </w:r>
          </w:p>
        </w:tc>
        <w:tc>
          <w:tcPr>
            <w:tcW w:w="1010" w:type="pct"/>
          </w:tcPr>
          <w:p>
            <w:pPr>
              <w:spacing w:line="240" w:lineRule="auto"/>
              <w:jc w:val="center"/>
              <w:rPr>
                <w:color w:val="000000"/>
                <w:szCs w:val="22"/>
                <w:lang w:val="hr-HR"/>
              </w:rPr>
            </w:pPr>
            <w:r>
              <w:rPr>
                <w:color w:val="000000"/>
                <w:szCs w:val="22"/>
                <w:lang w:val="hr-HR"/>
              </w:rPr>
              <w:t>660</w:t>
            </w:r>
          </w:p>
        </w:tc>
        <w:tc>
          <w:tcPr>
            <w:tcW w:w="1511" w:type="pct"/>
          </w:tcPr>
          <w:p>
            <w:pPr>
              <w:spacing w:line="240" w:lineRule="auto"/>
              <w:jc w:val="center"/>
              <w:rPr>
                <w:color w:val="000000"/>
                <w:szCs w:val="22"/>
                <w:lang w:val="hr-HR"/>
              </w:rPr>
            </w:pPr>
            <w:r>
              <w:rPr>
                <w:color w:val="000000"/>
                <w:szCs w:val="22"/>
                <w:lang w:val="hr-HR"/>
              </w:rPr>
              <w:t>3</w:t>
            </w:r>
          </w:p>
        </w:tc>
        <w:tc>
          <w:tcPr>
            <w:tcW w:w="1861" w:type="pct"/>
          </w:tcPr>
          <w:p>
            <w:pPr>
              <w:spacing w:line="240" w:lineRule="auto"/>
              <w:jc w:val="center"/>
              <w:rPr>
                <w:color w:val="000000"/>
                <w:szCs w:val="22"/>
                <w:lang w:val="hr-HR"/>
              </w:rPr>
            </w:pPr>
            <w:r>
              <w:rPr>
                <w:color w:val="000000"/>
                <w:szCs w:val="22"/>
                <w:lang w:val="hr-HR"/>
              </w:rPr>
              <w:t>26,4</w:t>
            </w:r>
          </w:p>
        </w:tc>
      </w:tr>
      <w:tr>
        <w:trPr>
          <w:trHeight w:val="215"/>
        </w:trPr>
        <w:tc>
          <w:tcPr>
            <w:tcW w:w="618" w:type="pct"/>
          </w:tcPr>
          <w:p>
            <w:pPr>
              <w:spacing w:line="240" w:lineRule="auto"/>
              <w:rPr>
                <w:color w:val="000000"/>
                <w:szCs w:val="22"/>
                <w:lang w:val="hr-HR"/>
              </w:rPr>
            </w:pPr>
            <w:r>
              <w:rPr>
                <w:color w:val="000000"/>
                <w:szCs w:val="22"/>
                <w:lang w:val="hr-HR"/>
              </w:rPr>
              <w:t>12</w:t>
            </w:r>
          </w:p>
        </w:tc>
        <w:tc>
          <w:tcPr>
            <w:tcW w:w="1010" w:type="pct"/>
          </w:tcPr>
          <w:p>
            <w:pPr>
              <w:spacing w:line="240" w:lineRule="auto"/>
              <w:jc w:val="center"/>
              <w:rPr>
                <w:color w:val="000000"/>
                <w:szCs w:val="22"/>
                <w:lang w:val="hr-HR"/>
              </w:rPr>
            </w:pPr>
            <w:r>
              <w:rPr>
                <w:color w:val="000000"/>
                <w:szCs w:val="22"/>
                <w:lang w:val="hr-HR"/>
              </w:rPr>
              <w:t>720</w:t>
            </w:r>
          </w:p>
        </w:tc>
        <w:tc>
          <w:tcPr>
            <w:tcW w:w="1511" w:type="pct"/>
          </w:tcPr>
          <w:p>
            <w:pPr>
              <w:spacing w:line="240" w:lineRule="auto"/>
              <w:jc w:val="center"/>
              <w:rPr>
                <w:color w:val="000000"/>
                <w:szCs w:val="22"/>
                <w:lang w:val="hr-HR"/>
              </w:rPr>
            </w:pPr>
            <w:r>
              <w:rPr>
                <w:color w:val="000000"/>
                <w:szCs w:val="22"/>
                <w:lang w:val="hr-HR"/>
              </w:rPr>
              <w:t>3</w:t>
            </w:r>
          </w:p>
        </w:tc>
        <w:tc>
          <w:tcPr>
            <w:tcW w:w="1861" w:type="pct"/>
          </w:tcPr>
          <w:p>
            <w:pPr>
              <w:spacing w:line="240" w:lineRule="auto"/>
              <w:jc w:val="center"/>
              <w:rPr>
                <w:color w:val="000000"/>
                <w:szCs w:val="22"/>
                <w:lang w:val="hr-HR"/>
              </w:rPr>
            </w:pPr>
            <w:r>
              <w:rPr>
                <w:color w:val="000000"/>
                <w:szCs w:val="22"/>
                <w:lang w:val="hr-HR"/>
              </w:rPr>
              <w:t>28,8</w:t>
            </w:r>
          </w:p>
        </w:tc>
      </w:tr>
      <w:tr>
        <w:trPr>
          <w:trHeight w:val="202"/>
        </w:trPr>
        <w:tc>
          <w:tcPr>
            <w:tcW w:w="618" w:type="pct"/>
          </w:tcPr>
          <w:p>
            <w:pPr>
              <w:spacing w:line="240" w:lineRule="auto"/>
              <w:rPr>
                <w:color w:val="000000"/>
                <w:szCs w:val="22"/>
                <w:lang w:val="hr-HR"/>
              </w:rPr>
            </w:pPr>
            <w:r>
              <w:rPr>
                <w:color w:val="000000"/>
                <w:szCs w:val="22"/>
                <w:lang w:val="hr-HR"/>
              </w:rPr>
              <w:t>13</w:t>
            </w:r>
          </w:p>
        </w:tc>
        <w:tc>
          <w:tcPr>
            <w:tcW w:w="1010" w:type="pct"/>
          </w:tcPr>
          <w:p>
            <w:pPr>
              <w:spacing w:line="240" w:lineRule="auto"/>
              <w:jc w:val="center"/>
              <w:rPr>
                <w:color w:val="000000"/>
                <w:szCs w:val="22"/>
                <w:lang w:val="hr-HR"/>
              </w:rPr>
            </w:pPr>
            <w:r>
              <w:rPr>
                <w:color w:val="000000"/>
                <w:szCs w:val="22"/>
                <w:lang w:val="hr-HR"/>
              </w:rPr>
              <w:t>780</w:t>
            </w:r>
          </w:p>
        </w:tc>
        <w:tc>
          <w:tcPr>
            <w:tcW w:w="1511" w:type="pct"/>
          </w:tcPr>
          <w:p>
            <w:pPr>
              <w:spacing w:line="240" w:lineRule="auto"/>
              <w:jc w:val="center"/>
              <w:rPr>
                <w:color w:val="000000"/>
                <w:szCs w:val="22"/>
                <w:lang w:val="hr-HR"/>
              </w:rPr>
            </w:pPr>
            <w:r>
              <w:rPr>
                <w:color w:val="000000"/>
                <w:szCs w:val="22"/>
                <w:lang w:val="hr-HR"/>
              </w:rPr>
              <w:t>4*</w:t>
            </w:r>
          </w:p>
        </w:tc>
        <w:tc>
          <w:tcPr>
            <w:tcW w:w="1861" w:type="pct"/>
          </w:tcPr>
          <w:p>
            <w:pPr>
              <w:spacing w:line="240" w:lineRule="auto"/>
              <w:jc w:val="center"/>
              <w:rPr>
                <w:color w:val="000000"/>
                <w:szCs w:val="22"/>
                <w:lang w:val="hr-HR"/>
              </w:rPr>
            </w:pPr>
            <w:r>
              <w:rPr>
                <w:color w:val="000000"/>
                <w:szCs w:val="22"/>
                <w:lang w:val="hr-HR"/>
              </w:rPr>
              <w:t>31,2</w:t>
            </w:r>
          </w:p>
        </w:tc>
      </w:tr>
      <w:tr>
        <w:trPr>
          <w:trHeight w:val="202"/>
        </w:trPr>
        <w:tc>
          <w:tcPr>
            <w:tcW w:w="618" w:type="pct"/>
          </w:tcPr>
          <w:p>
            <w:pPr>
              <w:spacing w:line="240" w:lineRule="auto"/>
              <w:rPr>
                <w:color w:val="000000"/>
                <w:szCs w:val="22"/>
                <w:lang w:val="hr-HR"/>
              </w:rPr>
            </w:pPr>
            <w:r>
              <w:rPr>
                <w:color w:val="000000"/>
                <w:szCs w:val="22"/>
                <w:lang w:val="hr-HR"/>
              </w:rPr>
              <w:t>14</w:t>
            </w:r>
          </w:p>
        </w:tc>
        <w:tc>
          <w:tcPr>
            <w:tcW w:w="1010" w:type="pct"/>
          </w:tcPr>
          <w:p>
            <w:pPr>
              <w:spacing w:line="240" w:lineRule="auto"/>
              <w:jc w:val="center"/>
              <w:rPr>
                <w:color w:val="000000"/>
                <w:szCs w:val="22"/>
                <w:lang w:val="hr-HR"/>
              </w:rPr>
            </w:pPr>
            <w:r>
              <w:rPr>
                <w:color w:val="000000"/>
                <w:szCs w:val="22"/>
                <w:lang w:val="hr-HR"/>
              </w:rPr>
              <w:t>840</w:t>
            </w:r>
          </w:p>
        </w:tc>
        <w:tc>
          <w:tcPr>
            <w:tcW w:w="1511" w:type="pct"/>
          </w:tcPr>
          <w:p>
            <w:pPr>
              <w:spacing w:line="240" w:lineRule="auto"/>
              <w:jc w:val="center"/>
              <w:rPr>
                <w:color w:val="000000"/>
                <w:szCs w:val="22"/>
                <w:lang w:val="hr-HR"/>
              </w:rPr>
            </w:pPr>
            <w:r>
              <w:rPr>
                <w:color w:val="000000"/>
                <w:szCs w:val="22"/>
                <w:lang w:val="hr-HR"/>
              </w:rPr>
              <w:t>4*</w:t>
            </w:r>
          </w:p>
        </w:tc>
        <w:tc>
          <w:tcPr>
            <w:tcW w:w="1861" w:type="pct"/>
          </w:tcPr>
          <w:p>
            <w:pPr>
              <w:spacing w:line="240" w:lineRule="auto"/>
              <w:jc w:val="center"/>
              <w:rPr>
                <w:color w:val="000000"/>
                <w:szCs w:val="22"/>
                <w:lang w:val="hr-HR"/>
              </w:rPr>
            </w:pPr>
            <w:r>
              <w:rPr>
                <w:color w:val="000000"/>
                <w:szCs w:val="22"/>
                <w:lang w:val="hr-HR"/>
              </w:rPr>
              <w:t>33,6</w:t>
            </w:r>
          </w:p>
        </w:tc>
      </w:tr>
      <w:tr>
        <w:trPr>
          <w:trHeight w:val="215"/>
        </w:trPr>
        <w:tc>
          <w:tcPr>
            <w:tcW w:w="618" w:type="pct"/>
          </w:tcPr>
          <w:p>
            <w:pPr>
              <w:spacing w:line="240" w:lineRule="auto"/>
              <w:rPr>
                <w:color w:val="000000"/>
                <w:szCs w:val="22"/>
                <w:lang w:val="hr-HR"/>
              </w:rPr>
            </w:pPr>
            <w:r>
              <w:rPr>
                <w:color w:val="000000"/>
                <w:szCs w:val="22"/>
                <w:lang w:val="hr-HR"/>
              </w:rPr>
              <w:t>15</w:t>
            </w:r>
          </w:p>
        </w:tc>
        <w:tc>
          <w:tcPr>
            <w:tcW w:w="1010" w:type="pct"/>
          </w:tcPr>
          <w:p>
            <w:pPr>
              <w:spacing w:line="240" w:lineRule="auto"/>
              <w:jc w:val="center"/>
              <w:rPr>
                <w:color w:val="000000"/>
                <w:szCs w:val="22"/>
                <w:lang w:val="hr-HR"/>
              </w:rPr>
            </w:pPr>
            <w:r>
              <w:rPr>
                <w:color w:val="000000"/>
                <w:szCs w:val="22"/>
                <w:lang w:val="hr-HR"/>
              </w:rPr>
              <w:t>900</w:t>
            </w:r>
          </w:p>
        </w:tc>
        <w:tc>
          <w:tcPr>
            <w:tcW w:w="1511" w:type="pct"/>
          </w:tcPr>
          <w:p>
            <w:pPr>
              <w:spacing w:line="240" w:lineRule="auto"/>
              <w:jc w:val="center"/>
              <w:rPr>
                <w:color w:val="000000"/>
                <w:szCs w:val="22"/>
                <w:lang w:val="hr-HR"/>
              </w:rPr>
            </w:pPr>
            <w:r>
              <w:rPr>
                <w:color w:val="000000"/>
                <w:szCs w:val="22"/>
                <w:lang w:val="hr-HR"/>
              </w:rPr>
              <w:t>4*</w:t>
            </w:r>
          </w:p>
        </w:tc>
        <w:tc>
          <w:tcPr>
            <w:tcW w:w="1861" w:type="pct"/>
          </w:tcPr>
          <w:p>
            <w:pPr>
              <w:spacing w:line="240" w:lineRule="auto"/>
              <w:jc w:val="center"/>
              <w:rPr>
                <w:color w:val="000000"/>
                <w:szCs w:val="22"/>
                <w:lang w:val="hr-HR"/>
              </w:rPr>
            </w:pPr>
            <w:r>
              <w:rPr>
                <w:color w:val="000000"/>
                <w:szCs w:val="22"/>
                <w:lang w:val="hr-HR"/>
              </w:rPr>
              <w:t>36</w:t>
            </w:r>
          </w:p>
        </w:tc>
      </w:tr>
      <w:tr>
        <w:trPr>
          <w:trHeight w:val="215"/>
        </w:trPr>
        <w:tc>
          <w:tcPr>
            <w:tcW w:w="618" w:type="pct"/>
            <w:tcBorders>
              <w:bottom w:val="single" w:sz="4" w:space="0" w:color="auto"/>
            </w:tcBorders>
          </w:tcPr>
          <w:p>
            <w:pPr>
              <w:spacing w:line="240" w:lineRule="auto"/>
              <w:rPr>
                <w:color w:val="000000"/>
                <w:szCs w:val="22"/>
                <w:lang w:val="hr-HR"/>
              </w:rPr>
            </w:pPr>
            <w:r>
              <w:rPr>
                <w:color w:val="000000"/>
                <w:szCs w:val="22"/>
                <w:lang w:val="hr-HR"/>
              </w:rPr>
              <w:t>16</w:t>
            </w:r>
          </w:p>
        </w:tc>
        <w:tc>
          <w:tcPr>
            <w:tcW w:w="1010" w:type="pct"/>
            <w:tcBorders>
              <w:bottom w:val="single" w:sz="4" w:space="0" w:color="auto"/>
            </w:tcBorders>
          </w:tcPr>
          <w:p>
            <w:pPr>
              <w:spacing w:line="240" w:lineRule="auto"/>
              <w:jc w:val="center"/>
              <w:rPr>
                <w:color w:val="000000"/>
                <w:szCs w:val="22"/>
                <w:lang w:val="hr-HR"/>
              </w:rPr>
            </w:pPr>
            <w:r>
              <w:rPr>
                <w:color w:val="000000"/>
                <w:szCs w:val="22"/>
                <w:lang w:val="hr-HR"/>
              </w:rPr>
              <w:t>960</w:t>
            </w:r>
          </w:p>
        </w:tc>
        <w:tc>
          <w:tcPr>
            <w:tcW w:w="1511" w:type="pct"/>
            <w:tcBorders>
              <w:bottom w:val="single" w:sz="4" w:space="0" w:color="auto"/>
            </w:tcBorders>
          </w:tcPr>
          <w:p>
            <w:pPr>
              <w:spacing w:line="240" w:lineRule="auto"/>
              <w:jc w:val="center"/>
              <w:rPr>
                <w:color w:val="000000"/>
                <w:szCs w:val="22"/>
                <w:lang w:val="hr-HR"/>
              </w:rPr>
            </w:pPr>
            <w:r>
              <w:rPr>
                <w:color w:val="000000"/>
                <w:szCs w:val="22"/>
                <w:lang w:val="hr-HR"/>
              </w:rPr>
              <w:t>4*</w:t>
            </w:r>
          </w:p>
        </w:tc>
        <w:tc>
          <w:tcPr>
            <w:tcW w:w="1861" w:type="pct"/>
            <w:tcBorders>
              <w:bottom w:val="single" w:sz="4" w:space="0" w:color="auto"/>
            </w:tcBorders>
          </w:tcPr>
          <w:p>
            <w:pPr>
              <w:spacing w:line="240" w:lineRule="auto"/>
              <w:jc w:val="center"/>
              <w:rPr>
                <w:color w:val="000000"/>
                <w:szCs w:val="22"/>
                <w:lang w:val="hr-HR"/>
              </w:rPr>
            </w:pPr>
            <w:r>
              <w:rPr>
                <w:color w:val="000000"/>
                <w:szCs w:val="22"/>
                <w:lang w:val="hr-HR"/>
              </w:rPr>
              <w:t>38,4</w:t>
            </w:r>
          </w:p>
        </w:tc>
      </w:tr>
    </w:tbl>
    <w:p>
      <w:pPr>
        <w:pStyle w:val="C-Footnote"/>
        <w:rPr>
          <w:rFonts w:ascii="Times New Roman" w:hAnsi="Times New Roman" w:cs="Times New Roman"/>
          <w:sz w:val="20"/>
          <w:lang w:val="hr-HR"/>
        </w:rPr>
      </w:pPr>
      <w:r>
        <w:rPr>
          <w:rFonts w:ascii="Times New Roman" w:hAnsi="Times New Roman" w:cs="Times New Roman"/>
          <w:sz w:val="20"/>
          <w:lang w:val="hr-HR"/>
        </w:rPr>
        <w:t>* Umjesto četiri vrećice od 250 mg, jedna puna vrećica od 1000 mg može se pomiješati s 36 ml vode ili soka od jabuke. Ovu smjesu treba primijeniti štrcaljkom, prema volumenu koji treba primijeniti detaljno navedenom u tablici 5.</w:t>
      </w:r>
    </w:p>
    <w:p>
      <w:pPr>
        <w:pStyle w:val="C-Footnote"/>
        <w:rPr>
          <w:rFonts w:ascii="Times New Roman" w:hAnsi="Times New Roman" w:cs="Times New Roman"/>
          <w:sz w:val="22"/>
          <w:szCs w:val="22"/>
          <w:lang w:val="hr-HR"/>
        </w:rPr>
      </w:pPr>
    </w:p>
    <w:p>
      <w:pPr>
        <w:pStyle w:val="C-Footnote"/>
        <w:rPr>
          <w:rFonts w:ascii="Times New Roman" w:hAnsi="Times New Roman" w:cs="Times New Roman"/>
          <w:i/>
          <w:iCs/>
          <w:sz w:val="22"/>
          <w:szCs w:val="22"/>
          <w:lang w:val="hr-HR"/>
        </w:rPr>
      </w:pPr>
      <w:r>
        <w:rPr>
          <w:rFonts w:ascii="Times New Roman" w:hAnsi="Times New Roman" w:cs="Times New Roman"/>
          <w:i/>
          <w:iCs/>
          <w:sz w:val="22"/>
          <w:szCs w:val="22"/>
          <w:lang w:val="hr-HR"/>
        </w:rPr>
        <w:lastRenderedPageBreak/>
        <w:t>Preporučena doza Sephience oralnog praška u vrećici prema tjelesnoj težini za bolesnike u dobi od 2 godine i starije, i tjelesne težine više od 16 kg.</w:t>
      </w:r>
    </w:p>
    <w:p>
      <w:pPr>
        <w:pStyle w:val="C-Footnote"/>
        <w:rPr>
          <w:rFonts w:ascii="Times New Roman" w:hAnsi="Times New Roman" w:cs="Times New Roman"/>
          <w:sz w:val="22"/>
          <w:szCs w:val="22"/>
          <w:lang w:val="hr-HR"/>
        </w:rPr>
      </w:pPr>
    </w:p>
    <w:p>
      <w:pPr>
        <w:tabs>
          <w:tab w:val="clear" w:pos="567"/>
        </w:tabs>
        <w:spacing w:line="240" w:lineRule="auto"/>
        <w:ind w:right="716"/>
        <w:rPr>
          <w:szCs w:val="22"/>
          <w:lang w:val="hr-HR"/>
        </w:rPr>
      </w:pPr>
      <w:r>
        <w:rPr>
          <w:szCs w:val="22"/>
          <w:lang w:val="hr-HR"/>
        </w:rPr>
        <w:t>Preporučena doza je 60 mg/kg/dan.</w:t>
      </w:r>
    </w:p>
    <w:p>
      <w:pPr>
        <w:tabs>
          <w:tab w:val="clear" w:pos="567"/>
        </w:tabs>
        <w:spacing w:line="240" w:lineRule="auto"/>
        <w:ind w:right="-1"/>
        <w:rPr>
          <w:szCs w:val="22"/>
          <w:lang w:val="hr-HR"/>
        </w:rPr>
      </w:pPr>
      <w:r>
        <w:rPr>
          <w:szCs w:val="22"/>
          <w:lang w:val="hr-HR"/>
        </w:rPr>
        <w:t>Izračunatu dnevnu dozu treba zaokružiti na najbliži višekratnik doze od 250 mg ili 1000 mg, kako je primjereno. Na primjer, izračunatu dozu od 1251 do 1374 mg treba zaokružiti na 1250 mg, što odgovara jednoj vrećici od 250 mg i jednoj vrećici od 1000 mg. Izračunatu dozu od 1375 do 1499 mg treba zaokružiti na 1500 mg, što odgovara dvjema vrećicama od 250 mg i jednoj vrećici od 1000 mg.</w:t>
      </w:r>
    </w:p>
    <w:p>
      <w:pPr>
        <w:tabs>
          <w:tab w:val="clear" w:pos="567"/>
        </w:tabs>
        <w:spacing w:line="240" w:lineRule="auto"/>
        <w:ind w:right="-1"/>
        <w:rPr>
          <w:szCs w:val="22"/>
          <w:lang w:val="hr-HR"/>
        </w:rPr>
      </w:pPr>
    </w:p>
    <w:p>
      <w:pPr>
        <w:keepNext/>
        <w:spacing w:line="240" w:lineRule="auto"/>
        <w:ind w:right="-1"/>
        <w:rPr>
          <w:i/>
          <w:lang w:val="hr-HR"/>
        </w:rPr>
      </w:pPr>
      <w:r>
        <w:rPr>
          <w:i/>
          <w:iCs/>
          <w:szCs w:val="22"/>
          <w:lang w:val="hr-HR"/>
        </w:rPr>
        <w:t>Propuštena doza</w:t>
      </w:r>
    </w:p>
    <w:p>
      <w:pPr>
        <w:spacing w:line="240" w:lineRule="auto"/>
        <w:ind w:right="-1"/>
        <w:rPr>
          <w:szCs w:val="22"/>
          <w:lang w:val="hr-HR"/>
        </w:rPr>
      </w:pPr>
      <w:r>
        <w:rPr>
          <w:szCs w:val="22"/>
          <w:lang w:val="hr-HR"/>
        </w:rPr>
        <w:t>Propuštenu dozu treba uzeti što je prije moguće. Sljedećeg dana treba nastaviti s uobičajenim rasporedom doziranja.</w:t>
      </w:r>
    </w:p>
    <w:p>
      <w:pPr>
        <w:spacing w:line="240" w:lineRule="auto"/>
        <w:rPr>
          <w:szCs w:val="22"/>
          <w:lang w:val="hr-HR"/>
        </w:rPr>
      </w:pPr>
    </w:p>
    <w:p>
      <w:pPr>
        <w:spacing w:line="240" w:lineRule="auto"/>
        <w:rPr>
          <w:szCs w:val="22"/>
          <w:u w:val="single"/>
          <w:lang w:val="hr-HR"/>
        </w:rPr>
      </w:pPr>
      <w:r>
        <w:rPr>
          <w:szCs w:val="22"/>
          <w:u w:val="single"/>
          <w:lang w:val="hr-HR"/>
        </w:rPr>
        <w:t>Prekid liječenja</w:t>
      </w:r>
    </w:p>
    <w:p>
      <w:pPr>
        <w:spacing w:line="240" w:lineRule="auto"/>
        <w:rPr>
          <w:szCs w:val="22"/>
          <w:lang w:val="hr-HR"/>
        </w:rPr>
      </w:pPr>
    </w:p>
    <w:p>
      <w:pPr>
        <w:spacing w:line="240" w:lineRule="auto"/>
        <w:rPr>
          <w:szCs w:val="22"/>
          <w:lang w:val="hr-HR"/>
        </w:rPr>
      </w:pPr>
      <w:r>
        <w:rPr>
          <w:szCs w:val="22"/>
          <w:lang w:val="hr-HR"/>
        </w:rPr>
        <w:t>U pivotalnom ispitivanju faze 3, za utvrđivanje odgovora korišten je prag od 15 % ili veće smanjenje razine fenilalanina u krvi.</w:t>
      </w:r>
    </w:p>
    <w:p>
      <w:pPr>
        <w:spacing w:line="240" w:lineRule="auto"/>
        <w:rPr>
          <w:szCs w:val="22"/>
          <w:lang w:val="hr-HR"/>
        </w:rPr>
      </w:pPr>
      <w:r>
        <w:rPr>
          <w:szCs w:val="22"/>
          <w:lang w:val="hr-HR"/>
        </w:rPr>
        <w:t>Nisu dostupni kontrolirani podaci o djelotvornosti i sigurnosti u bolesnika koji ne dožive smanjenje od 15 % ili veće smanjenje razina fenilalanina u krvi nakon primanja sepiapterina tijekom 14 dana.</w:t>
      </w:r>
    </w:p>
    <w:p>
      <w:pPr>
        <w:spacing w:line="240" w:lineRule="auto"/>
        <w:rPr>
          <w:szCs w:val="22"/>
          <w:lang w:val="hr-HR"/>
        </w:rPr>
      </w:pPr>
      <w:r>
        <w:rPr>
          <w:szCs w:val="22"/>
          <w:lang w:val="hr-HR"/>
        </w:rPr>
        <w:t xml:space="preserve">Utvrđivanje odgovora na liječenje za bolesnika s PKU-om i prekid primjene lijeka </w:t>
      </w:r>
      <w:r>
        <w:rPr>
          <w:lang w:val="hr-HR"/>
        </w:rPr>
        <w:t>prepušteni su prosudbi</w:t>
      </w:r>
      <w:r>
        <w:rPr>
          <w:szCs w:val="22"/>
          <w:lang w:val="hr-HR"/>
        </w:rPr>
        <w:t xml:space="preserve"> nadležnog liječnika.</w:t>
      </w:r>
    </w:p>
    <w:p>
      <w:pPr>
        <w:spacing w:line="240" w:lineRule="auto"/>
        <w:rPr>
          <w:szCs w:val="22"/>
          <w:u w:val="single"/>
          <w:lang w:val="hr-HR"/>
        </w:rPr>
      </w:pPr>
    </w:p>
    <w:p>
      <w:pPr>
        <w:spacing w:line="240" w:lineRule="auto"/>
        <w:rPr>
          <w:szCs w:val="22"/>
          <w:u w:val="single"/>
          <w:lang w:val="hr-HR"/>
        </w:rPr>
      </w:pPr>
      <w:r>
        <w:rPr>
          <w:szCs w:val="22"/>
          <w:u w:val="single"/>
          <w:lang w:val="hr-HR"/>
        </w:rPr>
        <w:t>Posebne populacije</w:t>
      </w:r>
    </w:p>
    <w:p>
      <w:pPr>
        <w:spacing w:line="240" w:lineRule="auto"/>
        <w:rPr>
          <w:szCs w:val="22"/>
          <w:u w:val="single"/>
          <w:lang w:val="hr-HR"/>
        </w:rPr>
      </w:pPr>
    </w:p>
    <w:p>
      <w:pPr>
        <w:spacing w:line="240" w:lineRule="auto"/>
        <w:rPr>
          <w:i/>
          <w:szCs w:val="22"/>
          <w:lang w:val="hr-HR"/>
        </w:rPr>
      </w:pPr>
      <w:r>
        <w:rPr>
          <w:i/>
          <w:iCs/>
          <w:szCs w:val="22"/>
          <w:lang w:val="hr-HR"/>
        </w:rPr>
        <w:t>Starije osobe</w:t>
      </w:r>
    </w:p>
    <w:p>
      <w:pPr>
        <w:spacing w:line="240" w:lineRule="auto"/>
        <w:rPr>
          <w:szCs w:val="22"/>
          <w:lang w:val="hr-HR"/>
        </w:rPr>
      </w:pPr>
      <w:r>
        <w:rPr>
          <w:szCs w:val="22"/>
          <w:lang w:val="hr-HR"/>
        </w:rPr>
        <w:t>Sigurnost i djelotvornost lijeka Sephience u bolesnika u dobi od 65 godina i starijih nisu ustanovljene. Potreban je oprez pri propisivanju u bolesnika u dobi od 65 godina i starijih.</w:t>
      </w:r>
    </w:p>
    <w:p>
      <w:pPr>
        <w:spacing w:line="240" w:lineRule="auto"/>
        <w:rPr>
          <w:szCs w:val="22"/>
          <w:lang w:val="hr-HR"/>
        </w:rPr>
      </w:pPr>
    </w:p>
    <w:p>
      <w:pPr>
        <w:keepNext/>
        <w:spacing w:line="240" w:lineRule="auto"/>
        <w:rPr>
          <w:i/>
          <w:szCs w:val="22"/>
          <w:lang w:val="hr-HR"/>
        </w:rPr>
      </w:pPr>
      <w:r>
        <w:rPr>
          <w:i/>
          <w:iCs/>
          <w:szCs w:val="22"/>
          <w:lang w:val="hr-HR"/>
        </w:rPr>
        <w:t>Oštećenje funkcije bubrega</w:t>
      </w:r>
    </w:p>
    <w:p>
      <w:pPr>
        <w:spacing w:line="240" w:lineRule="auto"/>
        <w:rPr>
          <w:szCs w:val="22"/>
          <w:lang w:val="hr-HR"/>
        </w:rPr>
      </w:pPr>
      <w:r>
        <w:rPr>
          <w:szCs w:val="22"/>
          <w:lang w:val="hr-HR"/>
        </w:rPr>
        <w:t>Sigurnost i djelotvornost lijeka Sephience u bolesnika s oštećenjem funkcije bubrega još nisu ustanovljene. Nema dostupnih podataka (vidjeti dio 5.2).</w:t>
      </w:r>
    </w:p>
    <w:p>
      <w:pPr>
        <w:spacing w:line="240" w:lineRule="auto"/>
        <w:rPr>
          <w:szCs w:val="22"/>
          <w:lang w:val="hr-HR"/>
        </w:rPr>
      </w:pPr>
    </w:p>
    <w:p>
      <w:pPr>
        <w:spacing w:line="240" w:lineRule="auto"/>
        <w:rPr>
          <w:szCs w:val="22"/>
          <w:lang w:val="hr-HR"/>
        </w:rPr>
      </w:pPr>
      <w:r>
        <w:rPr>
          <w:i/>
          <w:iCs/>
          <w:szCs w:val="22"/>
          <w:lang w:val="hr-HR"/>
        </w:rPr>
        <w:t>Oštećenje funkcije jetre</w:t>
      </w:r>
    </w:p>
    <w:p>
      <w:pPr>
        <w:spacing w:line="240" w:lineRule="auto"/>
        <w:rPr>
          <w:szCs w:val="22"/>
          <w:lang w:val="hr-HR"/>
        </w:rPr>
      </w:pPr>
      <w:r>
        <w:rPr>
          <w:szCs w:val="22"/>
          <w:lang w:val="hr-HR"/>
        </w:rPr>
        <w:t>Sigurnost i djelotvornost lijeka Sephience u bolesnika s oštećenjem funkcije jetre još nisu ustanovljene. Nema dostupnih podataka (vidjeti dio 5.2).</w:t>
      </w:r>
    </w:p>
    <w:p>
      <w:pPr>
        <w:spacing w:line="240" w:lineRule="auto"/>
        <w:rPr>
          <w:szCs w:val="22"/>
          <w:lang w:val="hr-HR"/>
        </w:rPr>
      </w:pPr>
    </w:p>
    <w:p>
      <w:pPr>
        <w:spacing w:line="240" w:lineRule="auto"/>
        <w:rPr>
          <w:i/>
          <w:szCs w:val="22"/>
          <w:lang w:val="hr-HR"/>
        </w:rPr>
      </w:pPr>
      <w:r>
        <w:rPr>
          <w:i/>
          <w:szCs w:val="22"/>
          <w:lang w:val="hr-HR"/>
        </w:rPr>
        <w:t>Pedijatrijska populacija</w:t>
      </w:r>
    </w:p>
    <w:p>
      <w:pPr>
        <w:spacing w:line="240" w:lineRule="auto"/>
        <w:rPr>
          <w:noProof/>
          <w:szCs w:val="22"/>
          <w:lang w:val="hr-HR"/>
        </w:rPr>
      </w:pPr>
      <w:r>
        <w:rPr>
          <w:szCs w:val="22"/>
          <w:lang w:val="hr-HR"/>
        </w:rPr>
        <w:t xml:space="preserve">U kliničkim ispitivanjima lijeka Sephience faze 3, neki pedijatrijski bolesnici doživjeli su hipofenilalaninemiju, uključujući neke bolesnike s višekratnim niskim razinama fenilalanina u krvi (vidjeti dio 4.8). </w:t>
      </w:r>
    </w:p>
    <w:p>
      <w:pPr>
        <w:spacing w:line="240" w:lineRule="auto"/>
        <w:rPr>
          <w:szCs w:val="22"/>
          <w:lang w:val="hr-HR"/>
        </w:rPr>
      </w:pPr>
    </w:p>
    <w:p>
      <w:pPr>
        <w:spacing w:line="240" w:lineRule="auto"/>
        <w:rPr>
          <w:szCs w:val="22"/>
          <w:u w:val="single"/>
          <w:lang w:val="hr-HR"/>
        </w:rPr>
      </w:pPr>
      <w:r>
        <w:rPr>
          <w:szCs w:val="22"/>
          <w:u w:val="single"/>
          <w:lang w:val="hr-HR"/>
        </w:rPr>
        <w:t xml:space="preserve">Način primjene </w:t>
      </w:r>
    </w:p>
    <w:p>
      <w:pPr>
        <w:spacing w:line="240" w:lineRule="auto"/>
        <w:rPr>
          <w:szCs w:val="22"/>
          <w:u w:val="single"/>
          <w:lang w:val="hr-HR"/>
        </w:rPr>
      </w:pPr>
    </w:p>
    <w:p>
      <w:pPr>
        <w:spacing w:line="240" w:lineRule="auto"/>
        <w:rPr>
          <w:szCs w:val="22"/>
          <w:lang w:val="hr-HR"/>
        </w:rPr>
      </w:pPr>
      <w:r>
        <w:rPr>
          <w:lang w:val="hr-HR"/>
        </w:rPr>
        <w:t>Peroralna</w:t>
      </w:r>
      <w:r>
        <w:rPr>
          <w:szCs w:val="22"/>
          <w:lang w:val="hr-HR"/>
        </w:rPr>
        <w:t xml:space="preserve"> primjena.</w:t>
      </w:r>
    </w:p>
    <w:p>
      <w:pPr>
        <w:spacing w:line="240" w:lineRule="auto"/>
        <w:rPr>
          <w:szCs w:val="22"/>
          <w:lang w:val="hr-HR"/>
        </w:rPr>
      </w:pPr>
      <w:r>
        <w:rPr>
          <w:szCs w:val="22"/>
          <w:lang w:val="hr-HR"/>
        </w:rPr>
        <w:t xml:space="preserve">Sephience treba primjenjivati jednom dnevno uz obrok, dozirajući u mg/kg. </w:t>
      </w:r>
    </w:p>
    <w:p>
      <w:pPr>
        <w:spacing w:line="240" w:lineRule="auto"/>
        <w:rPr>
          <w:szCs w:val="22"/>
          <w:lang w:val="hr-HR"/>
        </w:rPr>
      </w:pPr>
    </w:p>
    <w:p>
      <w:pPr>
        <w:spacing w:line="240" w:lineRule="auto"/>
        <w:rPr>
          <w:szCs w:val="22"/>
          <w:lang w:val="hr-HR"/>
        </w:rPr>
      </w:pPr>
      <w:r>
        <w:rPr>
          <w:szCs w:val="22"/>
          <w:lang w:val="hr-HR"/>
        </w:rPr>
        <w:t>Sephience oralni prašak dolazi u pojedinačnim vrećicama od 250 mg ili 1000 mg i treba ga pomiješati u vodi, jabučnom soku ili maloj količini meke hrane poput jabučne kaše i džemova.</w:t>
      </w:r>
    </w:p>
    <w:p>
      <w:pPr>
        <w:spacing w:line="240" w:lineRule="auto"/>
        <w:rPr>
          <w:szCs w:val="22"/>
          <w:lang w:val="hr-HR"/>
        </w:rPr>
      </w:pPr>
    </w:p>
    <w:p>
      <w:pPr>
        <w:keepNext/>
        <w:spacing w:line="240" w:lineRule="auto"/>
        <w:rPr>
          <w:szCs w:val="22"/>
          <w:lang w:val="hr-HR"/>
        </w:rPr>
      </w:pPr>
      <w:r>
        <w:rPr>
          <w:szCs w:val="22"/>
          <w:lang w:val="hr-HR"/>
        </w:rPr>
        <w:t xml:space="preserve">Lijek Sephience namijenjen je dugoročnoj primjeni. </w:t>
      </w:r>
    </w:p>
    <w:p>
      <w:pPr>
        <w:keepNext/>
        <w:spacing w:line="240" w:lineRule="auto"/>
        <w:rPr>
          <w:szCs w:val="22"/>
          <w:lang w:val="hr-HR"/>
        </w:rPr>
      </w:pPr>
    </w:p>
    <w:p>
      <w:pPr>
        <w:spacing w:line="240" w:lineRule="auto"/>
        <w:rPr>
          <w:i/>
          <w:szCs w:val="22"/>
          <w:lang w:val="hr-HR"/>
        </w:rPr>
      </w:pPr>
      <w:r>
        <w:rPr>
          <w:i/>
          <w:iCs/>
          <w:szCs w:val="22"/>
          <w:lang w:val="hr-HR"/>
        </w:rPr>
        <w:t>Za bolesnike tjelesne težine 16 kg ili manje</w:t>
      </w:r>
    </w:p>
    <w:p>
      <w:pPr>
        <w:spacing w:line="240" w:lineRule="auto"/>
        <w:rPr>
          <w:szCs w:val="22"/>
          <w:lang w:val="hr-HR"/>
        </w:rPr>
      </w:pPr>
      <w:r>
        <w:rPr>
          <w:szCs w:val="22"/>
          <w:lang w:val="hr-HR"/>
        </w:rPr>
        <w:t xml:space="preserve">Sephience treba pomiješati s vodom ili jabučnim sokom (9 ml za svaku vrećicu od 250 mg, 36 ml za svaku vrećicu od 1000 mg), a dio ove mješavine koji odgovara potrebnoj dozi treba primijeniti oralno putem štrcaljke za peroralno doziranje. Prije uvlačenja u štrcaljku za doziranje, pripravak treba dobro miješati najmanje 30 sekundi, dok ne bude jednoličan i bez grudica. Nakon miješanja, dozu treba odmah primijeniti. Ako se ne primijeni odmah, mješavina s tekućinom može se primijeniti unutar </w:t>
      </w:r>
      <w:r>
        <w:rPr>
          <w:szCs w:val="22"/>
          <w:lang w:val="hr-HR"/>
        </w:rPr>
        <w:lastRenderedPageBreak/>
        <w:t xml:space="preserve">6 sati ako se čuva na sobnoj temperaturi (ispod 25 °C) odnosno unutar 24 sata ako se čuva u hladnjaku (2 °C -8 °C). Prije primjene, pripravak treba ponovno miješati najmanje 30 sekundi. Kako bi se doza primijenila u potpunosti, štrcaljku treba isprati dodatnom vodom ili sokom (najmanje 15 ml) i sadržaj odmah progutati. </w:t>
      </w:r>
    </w:p>
    <w:p>
      <w:pPr>
        <w:spacing w:line="240" w:lineRule="auto"/>
        <w:rPr>
          <w:szCs w:val="22"/>
          <w:lang w:val="hr-HR"/>
        </w:rPr>
      </w:pPr>
    </w:p>
    <w:p>
      <w:pPr>
        <w:keepNext/>
        <w:spacing w:line="240" w:lineRule="auto"/>
        <w:rPr>
          <w:i/>
          <w:iCs/>
          <w:szCs w:val="22"/>
          <w:lang w:val="hr-HR"/>
        </w:rPr>
      </w:pPr>
      <w:r>
        <w:rPr>
          <w:i/>
          <w:iCs/>
          <w:szCs w:val="22"/>
          <w:lang w:val="hr-HR"/>
        </w:rPr>
        <w:t>Za bolesnike tjelesne težine više od 16 kg</w:t>
      </w:r>
    </w:p>
    <w:p>
      <w:pPr>
        <w:spacing w:line="240" w:lineRule="auto"/>
        <w:rPr>
          <w:szCs w:val="22"/>
          <w:lang w:val="hr-HR"/>
        </w:rPr>
      </w:pPr>
      <w:r>
        <w:rPr>
          <w:szCs w:val="22"/>
          <w:lang w:val="hr-HR"/>
        </w:rPr>
        <w:t>Sephience treba pomiješati s vodom ili jabučnim sokom (9 ml za svaku vrećicu od 250 mg, 20 ml za svaku vrećicu od 1000 mg) ili mekom hranom (ukupno 2 žlice). Pripravak treba dobro miješati najmanje 30 sekundi s vodom ili jabučnim sokom i najmanje 60 sekundi s mekom hranom dok otopina ne bude jednolična i bez grudica. Dozu treba primijeniti odmah nakon miješanja. Ako se ne primijene odmah, mješavine s tekućinom i mekom hranom mogu se primijeniti unutar 6 sati ako se čuvaju na sobnoj temperaturi (ispod 25 °C) odnosno unutar 24 sata ako se čuvaju u hladnjaku (2 °C -8 °C). Mješavinu s tekućinom prije primjene treba ponovno miješati najmanje 30 sekundi, a mješavinu s mekom hranom 60 sekundi. Kako bi se doza primijenila u potpunosti, posudu treba isprati dodatnom vodom ili sokom (najmanje 15 ml) da se ukloni sav ostatak i sadržaj odmah progutati.</w:t>
      </w:r>
    </w:p>
    <w:p>
      <w:pPr>
        <w:spacing w:line="240" w:lineRule="auto"/>
        <w:rPr>
          <w:szCs w:val="22"/>
          <w:lang w:val="hr-HR"/>
        </w:rPr>
      </w:pPr>
    </w:p>
    <w:p>
      <w:pPr>
        <w:spacing w:line="240" w:lineRule="auto"/>
        <w:rPr>
          <w:szCs w:val="22"/>
          <w:u w:val="single"/>
          <w:lang w:val="hr-HR"/>
        </w:rPr>
      </w:pPr>
      <w:r>
        <w:rPr>
          <w:szCs w:val="22"/>
          <w:u w:val="single"/>
          <w:lang w:val="hr-HR"/>
        </w:rPr>
        <w:t>Primjena putem enteralne cijevi za hranjenje</w:t>
      </w:r>
    </w:p>
    <w:p>
      <w:pPr>
        <w:tabs>
          <w:tab w:val="clear" w:pos="567"/>
        </w:tabs>
        <w:spacing w:line="240" w:lineRule="auto"/>
        <w:ind w:right="716"/>
        <w:rPr>
          <w:szCs w:val="22"/>
          <w:lang w:val="hr-HR"/>
        </w:rPr>
      </w:pPr>
      <w:r>
        <w:rPr>
          <w:szCs w:val="22"/>
          <w:lang w:val="hr-HR"/>
        </w:rPr>
        <w:t>Sephience oralni prašak može se primijeniti putem enteralne cijevi za hranjenje veličine 6 Fr ili 8 Fr, nakon miješanja s vodom. Potrebno je slijediti upute proizvođača cijevi za hranjenje prije primjene lijeka. Za upute o pripremi lijeka Sephience prije primjene vidjeti dio 6.6.</w:t>
      </w:r>
    </w:p>
    <w:p>
      <w:pPr>
        <w:spacing w:line="240" w:lineRule="auto"/>
        <w:rPr>
          <w:szCs w:val="22"/>
          <w:lang w:val="hr-HR"/>
        </w:rPr>
      </w:pPr>
    </w:p>
    <w:p>
      <w:pPr>
        <w:keepNext/>
        <w:spacing w:line="240" w:lineRule="auto"/>
        <w:ind w:left="562" w:hanging="562"/>
        <w:rPr>
          <w:b/>
          <w:szCs w:val="22"/>
          <w:lang w:val="hr-HR"/>
        </w:rPr>
      </w:pPr>
      <w:r>
        <w:rPr>
          <w:b/>
          <w:bCs/>
          <w:szCs w:val="22"/>
          <w:lang w:val="hr-HR"/>
        </w:rPr>
        <w:t>4.3</w:t>
      </w:r>
      <w:r>
        <w:rPr>
          <w:b/>
          <w:bCs/>
          <w:szCs w:val="22"/>
          <w:lang w:val="hr-HR"/>
        </w:rPr>
        <w:tab/>
        <w:t>Kontraindikacije</w:t>
      </w:r>
    </w:p>
    <w:p>
      <w:pPr>
        <w:keepNext/>
        <w:spacing w:line="240" w:lineRule="auto"/>
        <w:ind w:left="562" w:hanging="562"/>
        <w:rPr>
          <w:szCs w:val="22"/>
          <w:lang w:val="hr-HR"/>
        </w:rPr>
      </w:pPr>
    </w:p>
    <w:p>
      <w:pPr>
        <w:spacing w:line="240" w:lineRule="auto"/>
        <w:rPr>
          <w:szCs w:val="22"/>
          <w:lang w:val="hr-HR"/>
        </w:rPr>
      </w:pPr>
      <w:r>
        <w:rPr>
          <w:szCs w:val="22"/>
          <w:lang w:val="hr-HR"/>
        </w:rPr>
        <w:t>Preosjetljivost na djelatnu tvar ili neku od pomoćnih tvari navedenih u dijelu 6.1.</w:t>
      </w:r>
    </w:p>
    <w:p>
      <w:pPr>
        <w:spacing w:line="240" w:lineRule="auto"/>
        <w:rPr>
          <w:szCs w:val="22"/>
          <w:lang w:val="hr-HR"/>
        </w:rPr>
      </w:pPr>
    </w:p>
    <w:p>
      <w:pPr>
        <w:spacing w:line="240" w:lineRule="auto"/>
        <w:ind w:left="567" w:hanging="567"/>
        <w:rPr>
          <w:b/>
          <w:szCs w:val="22"/>
          <w:lang w:val="hr-HR"/>
        </w:rPr>
      </w:pPr>
      <w:r>
        <w:rPr>
          <w:b/>
          <w:bCs/>
          <w:szCs w:val="22"/>
          <w:lang w:val="hr-HR"/>
        </w:rPr>
        <w:t>4.4</w:t>
      </w:r>
      <w:r>
        <w:rPr>
          <w:b/>
          <w:bCs/>
          <w:szCs w:val="22"/>
          <w:lang w:val="hr-HR"/>
        </w:rPr>
        <w:tab/>
        <w:t>Posebna upozorenja i mjere opreza pri uporabi</w:t>
      </w:r>
    </w:p>
    <w:p>
      <w:pPr>
        <w:spacing w:line="240" w:lineRule="auto"/>
        <w:ind w:left="567" w:hanging="567"/>
        <w:rPr>
          <w:b/>
          <w:szCs w:val="22"/>
          <w:lang w:val="hr-HR"/>
        </w:rPr>
      </w:pPr>
    </w:p>
    <w:p>
      <w:pPr>
        <w:tabs>
          <w:tab w:val="clear" w:pos="567"/>
        </w:tabs>
        <w:spacing w:line="240" w:lineRule="auto"/>
        <w:rPr>
          <w:szCs w:val="22"/>
          <w:u w:val="single"/>
          <w:lang w:val="hr-HR"/>
        </w:rPr>
      </w:pPr>
      <w:r>
        <w:rPr>
          <w:szCs w:val="22"/>
          <w:u w:val="single"/>
          <w:lang w:val="hr-HR"/>
        </w:rPr>
        <w:t>Prehrambeni unos</w:t>
      </w:r>
    </w:p>
    <w:p>
      <w:pPr>
        <w:tabs>
          <w:tab w:val="clear" w:pos="567"/>
        </w:tabs>
        <w:spacing w:line="240" w:lineRule="auto"/>
        <w:rPr>
          <w:u w:val="single"/>
          <w:lang w:val="hr-HR"/>
        </w:rPr>
      </w:pPr>
    </w:p>
    <w:p>
      <w:pPr>
        <w:tabs>
          <w:tab w:val="clear" w:pos="567"/>
        </w:tabs>
        <w:spacing w:line="240" w:lineRule="auto"/>
        <w:rPr>
          <w:lang w:val="hr-HR"/>
        </w:rPr>
      </w:pPr>
      <w:r>
        <w:rPr>
          <w:szCs w:val="22"/>
          <w:lang w:val="hr-HR"/>
        </w:rPr>
        <w:t xml:space="preserve">Bolesnici koji se liječe lijekom Sephience trebaju se podvrgavati redovitim kliničkim procjenama (kao što je nadziranje razina fenilalanina i tirozina u krvi te unosa hranjivih tvari) kako bi sa svojim liječnikom uskladili odgovarajući unos fenilalanina prehranom. </w:t>
      </w:r>
    </w:p>
    <w:p>
      <w:pPr>
        <w:tabs>
          <w:tab w:val="clear" w:pos="567"/>
        </w:tabs>
        <w:spacing w:line="240" w:lineRule="auto"/>
        <w:rPr>
          <w:lang w:val="hr-HR"/>
        </w:rPr>
      </w:pPr>
    </w:p>
    <w:p>
      <w:pPr>
        <w:keepNext/>
        <w:keepLines/>
        <w:spacing w:line="240" w:lineRule="auto"/>
        <w:rPr>
          <w:szCs w:val="22"/>
          <w:u w:val="single"/>
          <w:lang w:val="hr-HR"/>
        </w:rPr>
      </w:pPr>
      <w:bookmarkStart w:id="0" w:name="_Hlk194149319"/>
      <w:r>
        <w:rPr>
          <w:szCs w:val="22"/>
          <w:u w:val="single"/>
          <w:lang w:val="hr-HR"/>
        </w:rPr>
        <w:t>Istodobna primjena s inhibitorima dihidrofolat reduktaze (DHFR)</w:t>
      </w:r>
    </w:p>
    <w:bookmarkEnd w:id="0"/>
    <w:p>
      <w:pPr>
        <w:keepNext/>
        <w:keepLines/>
        <w:spacing w:line="240" w:lineRule="auto"/>
        <w:rPr>
          <w:szCs w:val="22"/>
          <w:u w:val="single"/>
          <w:lang w:val="hr-HR"/>
        </w:rPr>
      </w:pPr>
    </w:p>
    <w:p>
      <w:pPr>
        <w:tabs>
          <w:tab w:val="clear" w:pos="567"/>
        </w:tabs>
        <w:spacing w:line="240" w:lineRule="auto"/>
        <w:rPr>
          <w:szCs w:val="22"/>
          <w:lang w:val="hr-HR"/>
        </w:rPr>
      </w:pPr>
      <w:r>
        <w:rPr>
          <w:szCs w:val="22"/>
          <w:lang w:val="hr-HR"/>
        </w:rPr>
        <w:t>Kod istodobne primjene sepiapterina s inhibitorima DHFR-a (npr. trimetoprim, metotreksat, pemetreksed, pralatreksat i trimetreksat) može biti potrebno češće nadziranje razina fenilalanina u krvi (vidjeti dio 4.5).</w:t>
      </w:r>
    </w:p>
    <w:p>
      <w:pPr>
        <w:tabs>
          <w:tab w:val="clear" w:pos="567"/>
        </w:tabs>
        <w:spacing w:line="240" w:lineRule="auto"/>
        <w:rPr>
          <w:szCs w:val="22"/>
          <w:lang w:val="hr-HR"/>
        </w:rPr>
      </w:pPr>
    </w:p>
    <w:p>
      <w:pPr>
        <w:spacing w:line="240" w:lineRule="auto"/>
        <w:rPr>
          <w:szCs w:val="22"/>
          <w:u w:val="single"/>
          <w:lang w:val="hr-HR"/>
        </w:rPr>
      </w:pPr>
      <w:r>
        <w:rPr>
          <w:szCs w:val="22"/>
          <w:u w:val="single"/>
          <w:lang w:val="hr-HR"/>
        </w:rPr>
        <w:t>Dugoročni podaci o sigurnosti</w:t>
      </w:r>
    </w:p>
    <w:p>
      <w:pPr>
        <w:spacing w:line="240" w:lineRule="auto"/>
        <w:rPr>
          <w:szCs w:val="22"/>
          <w:u w:val="single"/>
          <w:lang w:val="hr-HR"/>
        </w:rPr>
      </w:pPr>
    </w:p>
    <w:p>
      <w:pPr>
        <w:spacing w:line="240" w:lineRule="auto"/>
        <w:rPr>
          <w:szCs w:val="22"/>
          <w:u w:val="single"/>
          <w:lang w:val="hr-HR"/>
        </w:rPr>
      </w:pPr>
      <w:r>
        <w:rPr>
          <w:szCs w:val="22"/>
          <w:lang w:val="hr-HR"/>
        </w:rPr>
        <w:t>Dugoročni podaci o sigurnosti u bolesnika s PKU-om su ograničeni (vidjeti dio 4.8 za nuspojave procijenjene do danas za sepiapterin).</w:t>
      </w:r>
      <w:r>
        <w:rPr>
          <w:szCs w:val="22"/>
          <w:u w:val="single"/>
          <w:lang w:val="hr-HR"/>
        </w:rPr>
        <w:t xml:space="preserve"> </w:t>
      </w:r>
    </w:p>
    <w:p>
      <w:pPr>
        <w:spacing w:line="240" w:lineRule="auto"/>
        <w:rPr>
          <w:szCs w:val="22"/>
          <w:lang w:val="hr-HR"/>
        </w:rPr>
      </w:pPr>
    </w:p>
    <w:p>
      <w:pPr>
        <w:spacing w:line="240" w:lineRule="auto"/>
        <w:rPr>
          <w:szCs w:val="22"/>
          <w:u w:val="single"/>
          <w:lang w:val="hr-HR"/>
        </w:rPr>
      </w:pPr>
      <w:r>
        <w:rPr>
          <w:szCs w:val="22"/>
          <w:u w:val="single"/>
          <w:lang w:val="hr-HR"/>
        </w:rPr>
        <w:t>Pomoćne tvari s poznatim učinkom</w:t>
      </w:r>
    </w:p>
    <w:p>
      <w:pPr>
        <w:spacing w:line="240" w:lineRule="auto"/>
        <w:rPr>
          <w:szCs w:val="22"/>
          <w:u w:val="single"/>
          <w:lang w:val="hr-HR"/>
        </w:rPr>
      </w:pPr>
    </w:p>
    <w:p>
      <w:pPr>
        <w:spacing w:line="240" w:lineRule="auto"/>
        <w:rPr>
          <w:i/>
          <w:iCs/>
          <w:szCs w:val="22"/>
          <w:lang w:val="hr-HR"/>
        </w:rPr>
      </w:pPr>
      <w:r>
        <w:rPr>
          <w:i/>
          <w:iCs/>
          <w:szCs w:val="22"/>
          <w:lang w:val="hr-HR"/>
        </w:rPr>
        <w:t>Sadržaj natrija</w:t>
      </w:r>
    </w:p>
    <w:p>
      <w:pPr>
        <w:spacing w:line="240" w:lineRule="auto"/>
        <w:rPr>
          <w:szCs w:val="22"/>
          <w:lang w:val="hr-HR"/>
        </w:rPr>
      </w:pPr>
      <w:r>
        <w:rPr>
          <w:szCs w:val="22"/>
          <w:lang w:val="hr-HR"/>
        </w:rPr>
        <w:t xml:space="preserve">Ovaj lijek sadrži manje od 1 mmol (23 mg) natrija po vrećici, tj. zanemarive količine natrija. </w:t>
      </w:r>
    </w:p>
    <w:p>
      <w:pPr>
        <w:spacing w:line="240" w:lineRule="auto"/>
        <w:rPr>
          <w:szCs w:val="22"/>
          <w:highlight w:val="darkGreen"/>
          <w:lang w:val="hr-HR"/>
        </w:rPr>
      </w:pPr>
    </w:p>
    <w:p>
      <w:pPr>
        <w:spacing w:line="240" w:lineRule="auto"/>
        <w:rPr>
          <w:i/>
          <w:iCs/>
          <w:szCs w:val="22"/>
          <w:lang w:val="hr-HR"/>
        </w:rPr>
      </w:pPr>
      <w:r>
        <w:rPr>
          <w:i/>
          <w:iCs/>
          <w:szCs w:val="22"/>
          <w:lang w:val="hr-HR"/>
        </w:rPr>
        <w:t>Sadržaj izomalta</w:t>
      </w:r>
    </w:p>
    <w:p>
      <w:pPr>
        <w:spacing w:line="240" w:lineRule="auto"/>
        <w:rPr>
          <w:szCs w:val="22"/>
          <w:lang w:val="hr-HR"/>
        </w:rPr>
      </w:pPr>
      <w:r>
        <w:rPr>
          <w:szCs w:val="22"/>
          <w:lang w:val="hr-HR"/>
        </w:rPr>
        <w:t>Bolesnici s rijetkim nasljednim poremećajem nepodnošenja fruktoze ne bi smjeli uzimati ovaj lijek.</w:t>
      </w:r>
    </w:p>
    <w:p>
      <w:pPr>
        <w:spacing w:line="240" w:lineRule="auto"/>
        <w:rPr>
          <w:szCs w:val="22"/>
          <w:lang w:val="hr-HR"/>
        </w:rPr>
      </w:pPr>
    </w:p>
    <w:p>
      <w:pPr>
        <w:keepNext/>
        <w:keepLines/>
        <w:spacing w:line="240" w:lineRule="auto"/>
        <w:ind w:left="567" w:hanging="567"/>
        <w:rPr>
          <w:szCs w:val="22"/>
          <w:lang w:val="hr-HR"/>
        </w:rPr>
      </w:pPr>
      <w:r>
        <w:rPr>
          <w:b/>
          <w:bCs/>
          <w:szCs w:val="22"/>
          <w:lang w:val="hr-HR"/>
        </w:rPr>
        <w:lastRenderedPageBreak/>
        <w:t>4.5</w:t>
      </w:r>
      <w:r>
        <w:rPr>
          <w:b/>
          <w:bCs/>
          <w:szCs w:val="22"/>
          <w:lang w:val="hr-HR"/>
        </w:rPr>
        <w:tab/>
        <w:t>Interakcije s drugim lijekovima i drugi oblici interakcija</w:t>
      </w:r>
      <w:r>
        <w:rPr>
          <w:b/>
          <w:szCs w:val="22"/>
          <w:lang w:val="hr-HR"/>
        </w:rPr>
        <w:fldChar w:fldCharType="begin"/>
      </w:r>
      <w:r>
        <w:rPr>
          <w:b/>
          <w:szCs w:val="22"/>
          <w:lang w:val="hr-HR"/>
        </w:rPr>
        <w:instrText xml:space="preserve"> DOCVARIABLE vault_nd_e9a8b698-bf64-4ee0-8af5-130ea1f86e1a \* MERGEFORMAT </w:instrText>
      </w:r>
      <w:r>
        <w:rPr>
          <w:b/>
          <w:szCs w:val="22"/>
          <w:lang w:val="hr-HR"/>
        </w:rPr>
        <w:fldChar w:fldCharType="separate"/>
      </w:r>
      <w:r>
        <w:rPr>
          <w:b/>
          <w:bCs/>
          <w:szCs w:val="22"/>
          <w:lang w:val="hr-HR"/>
        </w:rPr>
        <w:t xml:space="preserve"> </w:t>
      </w:r>
      <w:r>
        <w:rPr>
          <w:b/>
          <w:szCs w:val="22"/>
          <w:lang w:val="hr-HR"/>
        </w:rPr>
        <w:fldChar w:fldCharType="end"/>
      </w:r>
    </w:p>
    <w:p>
      <w:pPr>
        <w:keepNext/>
        <w:keepLines/>
        <w:spacing w:line="240" w:lineRule="auto"/>
        <w:rPr>
          <w:szCs w:val="22"/>
          <w:u w:val="single"/>
          <w:lang w:val="hr-HR"/>
        </w:rPr>
      </w:pPr>
    </w:p>
    <w:p>
      <w:pPr>
        <w:keepNext/>
        <w:keepLines/>
        <w:spacing w:line="240" w:lineRule="auto"/>
        <w:rPr>
          <w:szCs w:val="22"/>
          <w:u w:val="single"/>
          <w:lang w:val="hr-HR"/>
        </w:rPr>
      </w:pPr>
      <w:r>
        <w:rPr>
          <w:szCs w:val="22"/>
          <w:u w:val="single"/>
          <w:lang w:val="hr-HR"/>
        </w:rPr>
        <w:t>Inhibitori sepiapterin reduktaze (SR)</w:t>
      </w:r>
    </w:p>
    <w:p>
      <w:pPr>
        <w:keepNext/>
        <w:keepLines/>
        <w:spacing w:line="240" w:lineRule="auto"/>
        <w:rPr>
          <w:szCs w:val="22"/>
          <w:lang w:val="hr-HR"/>
        </w:rPr>
      </w:pPr>
    </w:p>
    <w:p>
      <w:pPr>
        <w:spacing w:line="240" w:lineRule="auto"/>
        <w:rPr>
          <w:szCs w:val="22"/>
          <w:lang w:val="hr-HR"/>
        </w:rPr>
      </w:pPr>
      <w:r>
        <w:rPr>
          <w:szCs w:val="22"/>
          <w:lang w:val="hr-HR"/>
        </w:rPr>
        <w:t>Peroralno primijenjen sepiapterin brzo se apsorbira i brzo i opsežno pretvara SR-om i karbonil reduktazom u 7,8-dihidrobiopterin (BH2), koji se zatim jednosmjerno pretvara u BH4 pomoću DHFR</w:t>
      </w:r>
      <w:r>
        <w:rPr>
          <w:szCs w:val="22"/>
          <w:lang w:val="hr-HR"/>
        </w:rPr>
        <w:noBreakHyphen/>
        <w:t>a. Očekuje se da će istodobna primjena inhibitora SR-a imati minimalan učinak na biotransformaciju sepiapterina zbog kompenzacijskog učinka karbonil reduktaze. U bolesnika s nedostatkom SR-a zabilježene su normalne razine fenilalanina u krvi. Ipak, preporučuje se oprez i češće praćenje fenilalanina u krvi kada se Sephience primjenjuje istodobno sa inhibitorima SR-a kao što su sulfasalazin ili sulfametoksazol.</w:t>
      </w:r>
    </w:p>
    <w:p>
      <w:pPr>
        <w:spacing w:line="240" w:lineRule="auto"/>
        <w:rPr>
          <w:szCs w:val="22"/>
          <w:u w:val="single"/>
          <w:lang w:val="hr-HR"/>
        </w:rPr>
      </w:pPr>
      <w:bookmarkStart w:id="1" w:name="_Hlk160619283"/>
    </w:p>
    <w:p>
      <w:pPr>
        <w:spacing w:line="240" w:lineRule="auto"/>
        <w:rPr>
          <w:szCs w:val="22"/>
          <w:u w:val="single"/>
          <w:lang w:val="hr-HR"/>
        </w:rPr>
      </w:pPr>
      <w:r>
        <w:rPr>
          <w:szCs w:val="22"/>
          <w:u w:val="single"/>
          <w:lang w:val="hr-HR"/>
        </w:rPr>
        <w:t>Inhibitori DHFR-a</w:t>
      </w:r>
    </w:p>
    <w:p>
      <w:pPr>
        <w:spacing w:line="240" w:lineRule="auto"/>
        <w:rPr>
          <w:szCs w:val="22"/>
          <w:u w:val="single"/>
          <w:lang w:val="hr-HR"/>
        </w:rPr>
      </w:pPr>
    </w:p>
    <w:p>
      <w:pPr>
        <w:spacing w:line="240" w:lineRule="auto"/>
        <w:rPr>
          <w:szCs w:val="22"/>
          <w:lang w:val="hr-HR"/>
        </w:rPr>
      </w:pPr>
      <w:r>
        <w:rPr>
          <w:szCs w:val="22"/>
          <w:lang w:val="hr-HR"/>
        </w:rPr>
        <w:t>DHFR posreduje pretvorbu BH2 u BH4, inhibicija DHFR-a potencijalno može rezultirati nižom koncentracijom BH4. Međutim, očekuje se da će utjecaj na koncentraciju sepiapterina biti minimalan zbog postojanja višestrukih putova za eliminaciju. Potreban je oprez i češće praćenje fenilalanina u krvi u bolesnika kada se sepiapterin primjenjuje zajedno s inhibitorom DHFR-a, kao što su trimetoprim, metotreksat, pemetreksed, pralatreksat i trimetreksat (vidjeti dio 4.4).</w:t>
      </w:r>
    </w:p>
    <w:p>
      <w:pPr>
        <w:spacing w:line="240" w:lineRule="auto"/>
        <w:rPr>
          <w:szCs w:val="22"/>
          <w:lang w:val="hr-HR"/>
        </w:rPr>
      </w:pPr>
    </w:p>
    <w:p>
      <w:pPr>
        <w:spacing w:line="240" w:lineRule="auto"/>
        <w:rPr>
          <w:szCs w:val="22"/>
          <w:u w:val="single"/>
          <w:lang w:val="hr-HR"/>
        </w:rPr>
      </w:pPr>
      <w:r>
        <w:rPr>
          <w:szCs w:val="22"/>
          <w:u w:val="single"/>
          <w:lang w:val="hr-HR"/>
        </w:rPr>
        <w:t>Vazodilatacijski lijekovi</w:t>
      </w:r>
    </w:p>
    <w:p>
      <w:pPr>
        <w:spacing w:line="240" w:lineRule="auto"/>
        <w:rPr>
          <w:szCs w:val="22"/>
          <w:lang w:val="hr-HR"/>
        </w:rPr>
      </w:pPr>
    </w:p>
    <w:p>
      <w:pPr>
        <w:spacing w:line="240" w:lineRule="auto"/>
        <w:rPr>
          <w:szCs w:val="22"/>
          <w:lang w:val="hr-HR"/>
        </w:rPr>
      </w:pPr>
      <w:r>
        <w:rPr>
          <w:szCs w:val="22"/>
          <w:lang w:val="hr-HR"/>
        </w:rPr>
        <w:t>Preporučuje se oprez tijekom istodobne primjene lijeka Sephience s lijekovima koji uzrokuju vazodilataciju utječući na metabolizam ili djelovanje dušikovog oksida (NO), uključujući klasične donore NO (npr. gliceriltrinitrat [GTN], izosorbiddinitrat [ISDN], natrijev nitroprusid [SNP] i molsidomin), inhibitore fosfodiesteraze tipa 5 (PDE-5) (npr. sildenafil, vardenafil ili tadalafil) i minoksidil. U ispitivanjima na životinjama, BH4 primijenjen peroralno u kombinaciji s inhibitorom PDE-5 nije imao učinka na krvni tlak.</w:t>
      </w:r>
    </w:p>
    <w:p>
      <w:pPr>
        <w:spacing w:line="240" w:lineRule="auto"/>
        <w:rPr>
          <w:szCs w:val="22"/>
          <w:lang w:val="hr-HR"/>
        </w:rPr>
      </w:pPr>
    </w:p>
    <w:p>
      <w:pPr>
        <w:spacing w:line="240" w:lineRule="auto"/>
        <w:rPr>
          <w:szCs w:val="22"/>
          <w:u w:val="single"/>
          <w:lang w:val="hr-HR"/>
        </w:rPr>
      </w:pPr>
      <w:r>
        <w:rPr>
          <w:szCs w:val="22"/>
          <w:u w:val="single"/>
          <w:lang w:val="hr-HR"/>
        </w:rPr>
        <w:t>Levodopa</w:t>
      </w:r>
    </w:p>
    <w:p>
      <w:pPr>
        <w:spacing w:line="240" w:lineRule="auto"/>
        <w:rPr>
          <w:szCs w:val="22"/>
          <w:lang w:val="hr-HR"/>
        </w:rPr>
      </w:pPr>
    </w:p>
    <w:p>
      <w:pPr>
        <w:spacing w:line="240" w:lineRule="auto"/>
        <w:rPr>
          <w:szCs w:val="22"/>
          <w:lang w:val="hr-HR"/>
        </w:rPr>
      </w:pPr>
      <w:r>
        <w:rPr>
          <w:szCs w:val="22"/>
          <w:lang w:val="hr-HR"/>
        </w:rPr>
        <w:t>Potreban je oprez kada se lijek Sephience propisuje bolesnicima koji se liječe levodopom kako bi se pratili neurološki poremećaji kao što su pogoršanje konvulzija, povećana ekscitabilnost i razdražljivost, napadaji i pogoršanje napadaja.</w:t>
      </w:r>
    </w:p>
    <w:bookmarkEnd w:id="1"/>
    <w:p>
      <w:pPr>
        <w:spacing w:line="240" w:lineRule="auto"/>
        <w:rPr>
          <w:szCs w:val="22"/>
          <w:lang w:val="hr-HR"/>
        </w:rPr>
      </w:pPr>
    </w:p>
    <w:p>
      <w:pPr>
        <w:spacing w:line="240" w:lineRule="auto"/>
        <w:ind w:left="567" w:hanging="567"/>
        <w:rPr>
          <w:b/>
          <w:szCs w:val="22"/>
          <w:lang w:val="hr-HR"/>
        </w:rPr>
      </w:pPr>
      <w:r>
        <w:rPr>
          <w:b/>
          <w:bCs/>
          <w:szCs w:val="22"/>
          <w:lang w:val="hr-HR"/>
        </w:rPr>
        <w:t>4.6</w:t>
      </w:r>
      <w:r>
        <w:rPr>
          <w:szCs w:val="22"/>
          <w:lang w:val="hr-HR"/>
        </w:rPr>
        <w:tab/>
      </w:r>
      <w:r>
        <w:rPr>
          <w:b/>
          <w:bCs/>
          <w:szCs w:val="22"/>
          <w:lang w:val="hr-HR"/>
        </w:rPr>
        <w:t>Plodnost, trudnoća i dojenje</w:t>
      </w:r>
      <w:r>
        <w:rPr>
          <w:b/>
          <w:szCs w:val="22"/>
          <w:lang w:val="hr-HR"/>
        </w:rPr>
        <w:fldChar w:fldCharType="begin"/>
      </w:r>
      <w:r>
        <w:rPr>
          <w:b/>
          <w:szCs w:val="22"/>
          <w:lang w:val="hr-HR"/>
        </w:rPr>
        <w:instrText xml:space="preserve"> DOCVARIABLE vault_nd_3de272d4-46a8-4c0a-9ca3-987b0032bcd1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left="567" w:hanging="567"/>
        <w:rPr>
          <w:szCs w:val="22"/>
          <w:lang w:val="hr-HR"/>
        </w:rPr>
      </w:pPr>
    </w:p>
    <w:p>
      <w:pPr>
        <w:spacing w:line="240" w:lineRule="auto"/>
        <w:rPr>
          <w:szCs w:val="22"/>
          <w:u w:val="single"/>
          <w:lang w:val="hr-HR"/>
        </w:rPr>
      </w:pPr>
      <w:r>
        <w:rPr>
          <w:szCs w:val="22"/>
          <w:u w:val="single"/>
          <w:lang w:val="hr-HR"/>
        </w:rPr>
        <w:t>Trudnoća</w:t>
      </w:r>
    </w:p>
    <w:p>
      <w:pPr>
        <w:spacing w:line="240" w:lineRule="auto"/>
        <w:rPr>
          <w:szCs w:val="22"/>
          <w:lang w:val="hr-HR"/>
        </w:rPr>
      </w:pPr>
    </w:p>
    <w:p>
      <w:pPr>
        <w:spacing w:line="240" w:lineRule="auto"/>
        <w:rPr>
          <w:szCs w:val="22"/>
          <w:lang w:val="hr-HR"/>
        </w:rPr>
      </w:pPr>
      <w:r>
        <w:rPr>
          <w:szCs w:val="22"/>
          <w:lang w:val="hr-HR"/>
        </w:rPr>
        <w:t>Postoji ograničena količina podataka o primjeni sepiapterina u trudnica.</w:t>
      </w:r>
    </w:p>
    <w:p>
      <w:pPr>
        <w:spacing w:line="240" w:lineRule="auto"/>
        <w:rPr>
          <w:szCs w:val="22"/>
          <w:lang w:val="hr-HR"/>
        </w:rPr>
      </w:pPr>
      <w:r>
        <w:rPr>
          <w:szCs w:val="22"/>
          <w:lang w:val="hr-HR"/>
        </w:rPr>
        <w:t>Ispitivanja na životinjama ne ukazuju na izravan ili neizravan štetan učinak na reprodukciju (vidjeti dio 5.3). Nisu provedena odgovarajuća i dobro kontrolirana ispitivanja sa sepiapterinom u trudnica.</w:t>
      </w:r>
    </w:p>
    <w:p>
      <w:pPr>
        <w:spacing w:line="240" w:lineRule="auto"/>
        <w:rPr>
          <w:szCs w:val="22"/>
          <w:lang w:val="hr-HR"/>
        </w:rPr>
      </w:pPr>
      <w:r>
        <w:rPr>
          <w:szCs w:val="22"/>
          <w:lang w:val="hr-HR"/>
        </w:rPr>
        <w:t>Kao mjera opreza, preporučuje se izbjegavati primjenu lijeka Sephience tijekom trudnoće.</w:t>
      </w:r>
    </w:p>
    <w:p>
      <w:pPr>
        <w:spacing w:line="240" w:lineRule="auto"/>
        <w:rPr>
          <w:highlight w:val="cyan"/>
          <w:lang w:val="hr-HR"/>
        </w:rPr>
      </w:pPr>
    </w:p>
    <w:p>
      <w:pPr>
        <w:keepNext/>
        <w:keepLines/>
        <w:spacing w:line="240" w:lineRule="auto"/>
        <w:rPr>
          <w:szCs w:val="22"/>
          <w:u w:val="single"/>
          <w:lang w:val="hr-HR"/>
        </w:rPr>
      </w:pPr>
      <w:r>
        <w:rPr>
          <w:szCs w:val="22"/>
          <w:u w:val="single"/>
          <w:lang w:val="hr-HR"/>
        </w:rPr>
        <w:t>Dojenje</w:t>
      </w:r>
    </w:p>
    <w:p>
      <w:pPr>
        <w:spacing w:line="240" w:lineRule="auto"/>
        <w:rPr>
          <w:szCs w:val="22"/>
          <w:highlight w:val="cyan"/>
          <w:lang w:val="hr-HR"/>
        </w:rPr>
      </w:pPr>
    </w:p>
    <w:p>
      <w:pPr>
        <w:spacing w:line="240" w:lineRule="auto"/>
        <w:rPr>
          <w:szCs w:val="22"/>
          <w:lang w:val="hr-HR"/>
        </w:rPr>
      </w:pPr>
      <w:r>
        <w:rPr>
          <w:szCs w:val="22"/>
          <w:lang w:val="hr-HR"/>
        </w:rPr>
        <w:t>Nije poznato izlučuju li se sepiapterin/metaboliti u majčino mlijeko. Ne može se isključiti rizik za novorođenčad/dojenčad. Potrebno je odlučiti da li prekinuti dojenje ili prekinuti liječenje/suzdržati se od liječenja lijekom Sephience uzimajući u obzir korist dojenja za dijete i korist liječenja za ženu.</w:t>
      </w:r>
    </w:p>
    <w:p>
      <w:pPr>
        <w:spacing w:line="240" w:lineRule="auto"/>
        <w:rPr>
          <w:szCs w:val="22"/>
          <w:highlight w:val="cyan"/>
          <w:lang w:val="hr-HR"/>
        </w:rPr>
      </w:pPr>
    </w:p>
    <w:p>
      <w:pPr>
        <w:spacing w:line="240" w:lineRule="auto"/>
        <w:rPr>
          <w:szCs w:val="22"/>
          <w:u w:val="single"/>
          <w:lang w:val="hr-HR"/>
        </w:rPr>
      </w:pPr>
      <w:r>
        <w:rPr>
          <w:szCs w:val="22"/>
          <w:u w:val="single"/>
          <w:lang w:val="hr-HR"/>
        </w:rPr>
        <w:t>Plodnost</w:t>
      </w:r>
    </w:p>
    <w:p>
      <w:pPr>
        <w:spacing w:line="240" w:lineRule="auto"/>
        <w:rPr>
          <w:szCs w:val="22"/>
          <w:lang w:val="hr-HR"/>
        </w:rPr>
      </w:pPr>
    </w:p>
    <w:p>
      <w:pPr>
        <w:spacing w:line="240" w:lineRule="auto"/>
        <w:rPr>
          <w:szCs w:val="22"/>
          <w:lang w:val="hr-HR"/>
        </w:rPr>
      </w:pPr>
      <w:r>
        <w:rPr>
          <w:szCs w:val="22"/>
          <w:lang w:val="hr-HR"/>
        </w:rPr>
        <w:t>Nisu provedena klinička ispitivanja učinka na plodnost ljudi za sepiapterin. Ispitivanja na životinjama ne ukazuju na izravan ili neizravan štetan učinak na plodnost (vidjeti dio 5.3).</w:t>
      </w:r>
    </w:p>
    <w:p>
      <w:pPr>
        <w:spacing w:line="240" w:lineRule="auto"/>
        <w:rPr>
          <w:szCs w:val="22"/>
          <w:lang w:val="hr-HR"/>
        </w:rPr>
      </w:pPr>
    </w:p>
    <w:p>
      <w:pPr>
        <w:keepNext/>
        <w:spacing w:line="240" w:lineRule="auto"/>
        <w:ind w:left="562" w:hanging="562"/>
        <w:rPr>
          <w:b/>
          <w:szCs w:val="22"/>
          <w:lang w:val="hr-HR"/>
        </w:rPr>
      </w:pPr>
      <w:r>
        <w:rPr>
          <w:b/>
          <w:bCs/>
          <w:szCs w:val="22"/>
          <w:lang w:val="hr-HR"/>
        </w:rPr>
        <w:lastRenderedPageBreak/>
        <w:t>4.7</w:t>
      </w:r>
      <w:r>
        <w:rPr>
          <w:b/>
          <w:bCs/>
          <w:szCs w:val="22"/>
          <w:lang w:val="hr-HR"/>
        </w:rPr>
        <w:tab/>
        <w:t>Utjecaj na sposobnost upravljanja vozilima i rada sa strojevima</w:t>
      </w:r>
      <w:r>
        <w:rPr>
          <w:b/>
          <w:szCs w:val="22"/>
          <w:lang w:val="hr-HR"/>
        </w:rPr>
        <w:fldChar w:fldCharType="begin"/>
      </w:r>
      <w:r>
        <w:rPr>
          <w:b/>
          <w:szCs w:val="22"/>
          <w:lang w:val="hr-HR"/>
        </w:rPr>
        <w:instrText xml:space="preserve"> DOCVARIABLE vault_nd_44b004c9-f2ef-4978-a180-5aee3c9cda50 \* MERGEFORMAT </w:instrText>
      </w:r>
      <w:r>
        <w:rPr>
          <w:b/>
          <w:szCs w:val="22"/>
          <w:lang w:val="hr-HR"/>
        </w:rPr>
        <w:fldChar w:fldCharType="separate"/>
      </w:r>
      <w:r>
        <w:rPr>
          <w:b/>
          <w:bCs/>
          <w:szCs w:val="22"/>
          <w:lang w:val="hr-HR"/>
        </w:rPr>
        <w:t xml:space="preserve"> </w:t>
      </w:r>
      <w:r>
        <w:rPr>
          <w:b/>
          <w:szCs w:val="22"/>
          <w:lang w:val="hr-HR"/>
        </w:rPr>
        <w:fldChar w:fldCharType="end"/>
      </w:r>
    </w:p>
    <w:p>
      <w:pPr>
        <w:keepNext/>
        <w:spacing w:line="240" w:lineRule="auto"/>
        <w:ind w:left="561" w:hanging="561"/>
        <w:rPr>
          <w:szCs w:val="22"/>
          <w:lang w:val="hr-HR"/>
        </w:rPr>
      </w:pPr>
    </w:p>
    <w:p>
      <w:pPr>
        <w:spacing w:line="240" w:lineRule="auto"/>
        <w:rPr>
          <w:szCs w:val="22"/>
          <w:lang w:val="hr-HR"/>
        </w:rPr>
      </w:pPr>
      <w:r>
        <w:rPr>
          <w:szCs w:val="22"/>
          <w:lang w:val="hr-HR"/>
        </w:rPr>
        <w:t>Sephience ne utječe ili zanemarivo utječe na sposobnost upravljanja vozilima i rada sa strojevima.</w:t>
      </w:r>
    </w:p>
    <w:p>
      <w:pPr>
        <w:spacing w:line="240" w:lineRule="auto"/>
        <w:rPr>
          <w:szCs w:val="22"/>
          <w:lang w:val="hr-HR"/>
        </w:rPr>
      </w:pPr>
    </w:p>
    <w:p>
      <w:pPr>
        <w:keepNext/>
        <w:spacing w:line="240" w:lineRule="auto"/>
        <w:rPr>
          <w:b/>
          <w:szCs w:val="22"/>
          <w:lang w:val="hr-HR"/>
        </w:rPr>
      </w:pPr>
      <w:r>
        <w:rPr>
          <w:b/>
          <w:bCs/>
          <w:szCs w:val="22"/>
          <w:lang w:val="hr-HR"/>
        </w:rPr>
        <w:t>4.8</w:t>
      </w:r>
      <w:r>
        <w:rPr>
          <w:b/>
          <w:bCs/>
          <w:szCs w:val="22"/>
          <w:lang w:val="hr-HR"/>
        </w:rPr>
        <w:tab/>
        <w:t>Nuspojave</w:t>
      </w:r>
      <w:r>
        <w:rPr>
          <w:b/>
          <w:szCs w:val="22"/>
          <w:lang w:val="hr-HR"/>
        </w:rPr>
        <w:fldChar w:fldCharType="begin"/>
      </w:r>
      <w:r>
        <w:rPr>
          <w:b/>
          <w:szCs w:val="22"/>
          <w:lang w:val="hr-HR"/>
        </w:rPr>
        <w:instrText xml:space="preserve"> DOCVARIABLE vault_nd_faf92d7f-6b3c-4efb-8d85-3ec87c580de5 \* MERGEFORMAT </w:instrText>
      </w:r>
      <w:r>
        <w:rPr>
          <w:b/>
          <w:szCs w:val="22"/>
          <w:lang w:val="hr-HR"/>
        </w:rPr>
        <w:fldChar w:fldCharType="separate"/>
      </w:r>
      <w:r>
        <w:rPr>
          <w:b/>
          <w:bCs/>
          <w:szCs w:val="22"/>
          <w:lang w:val="hr-HR"/>
        </w:rPr>
        <w:t xml:space="preserve"> </w:t>
      </w:r>
      <w:r>
        <w:rPr>
          <w:b/>
          <w:szCs w:val="22"/>
          <w:lang w:val="hr-HR"/>
        </w:rPr>
        <w:fldChar w:fldCharType="end"/>
      </w:r>
    </w:p>
    <w:p>
      <w:pPr>
        <w:keepNext/>
        <w:spacing w:line="240" w:lineRule="auto"/>
        <w:rPr>
          <w:b/>
          <w:szCs w:val="22"/>
          <w:lang w:val="hr-HR"/>
        </w:rPr>
      </w:pPr>
    </w:p>
    <w:p>
      <w:pPr>
        <w:keepNext/>
        <w:autoSpaceDE w:val="0"/>
        <w:autoSpaceDN w:val="0"/>
        <w:adjustRightInd w:val="0"/>
        <w:spacing w:line="240" w:lineRule="auto"/>
        <w:rPr>
          <w:iCs/>
          <w:szCs w:val="22"/>
          <w:u w:val="single"/>
          <w:lang w:val="hr-HR"/>
        </w:rPr>
      </w:pPr>
      <w:r>
        <w:rPr>
          <w:iCs/>
          <w:szCs w:val="22"/>
          <w:u w:val="single"/>
          <w:lang w:val="hr-HR"/>
        </w:rPr>
        <w:t xml:space="preserve">Sažetak sigurnosnog profila </w:t>
      </w:r>
    </w:p>
    <w:p>
      <w:pPr>
        <w:keepNext/>
        <w:autoSpaceDE w:val="0"/>
        <w:autoSpaceDN w:val="0"/>
        <w:adjustRightInd w:val="0"/>
        <w:spacing w:line="240" w:lineRule="auto"/>
        <w:rPr>
          <w:iCs/>
          <w:szCs w:val="22"/>
          <w:u w:val="single"/>
          <w:lang w:val="hr-HR"/>
        </w:rPr>
      </w:pPr>
    </w:p>
    <w:p>
      <w:pPr>
        <w:tabs>
          <w:tab w:val="clear" w:pos="567"/>
          <w:tab w:val="left" w:pos="144"/>
        </w:tabs>
        <w:spacing w:line="240" w:lineRule="auto"/>
        <w:rPr>
          <w:szCs w:val="22"/>
          <w:lang w:val="hr-HR"/>
        </w:rPr>
      </w:pPr>
      <w:r>
        <w:rPr>
          <w:szCs w:val="22"/>
          <w:lang w:val="hr-HR"/>
        </w:rPr>
        <w:t>Kao što je prikazano u donjoj tablici, najčešće nuspojave bile su infekcija gornjih dišnih puteva (19,8 %), glavobolja (15,3 %), proljev (14,9 %), bolovi u abdomenu (12,2 %), promjena boje stolice (4,5 %) i hipofenilalaninemija (2,7 %).</w:t>
      </w:r>
    </w:p>
    <w:p>
      <w:pPr>
        <w:tabs>
          <w:tab w:val="clear" w:pos="567"/>
          <w:tab w:val="left" w:pos="144"/>
        </w:tabs>
        <w:spacing w:line="240" w:lineRule="auto"/>
        <w:rPr>
          <w:szCs w:val="22"/>
          <w:lang w:val="hr-HR"/>
        </w:rPr>
      </w:pPr>
    </w:p>
    <w:p>
      <w:pPr>
        <w:tabs>
          <w:tab w:val="clear" w:pos="567"/>
          <w:tab w:val="left" w:pos="144"/>
        </w:tabs>
        <w:spacing w:line="240" w:lineRule="auto"/>
        <w:rPr>
          <w:szCs w:val="22"/>
          <w:u w:val="single"/>
          <w:lang w:val="hr-HR"/>
        </w:rPr>
      </w:pPr>
      <w:r>
        <w:rPr>
          <w:szCs w:val="22"/>
          <w:u w:val="single"/>
          <w:lang w:val="hr-HR"/>
        </w:rPr>
        <w:t>Tablični popis nuspojava</w:t>
      </w:r>
    </w:p>
    <w:p>
      <w:pPr>
        <w:tabs>
          <w:tab w:val="clear" w:pos="567"/>
          <w:tab w:val="left" w:pos="144"/>
        </w:tabs>
        <w:spacing w:line="240" w:lineRule="auto"/>
        <w:rPr>
          <w:szCs w:val="22"/>
          <w:u w:val="single"/>
          <w:lang w:val="hr-HR"/>
        </w:rPr>
      </w:pPr>
    </w:p>
    <w:p>
      <w:pPr>
        <w:autoSpaceDE w:val="0"/>
        <w:autoSpaceDN w:val="0"/>
        <w:adjustRightInd w:val="0"/>
        <w:spacing w:line="240" w:lineRule="auto"/>
        <w:rPr>
          <w:szCs w:val="22"/>
          <w:lang w:val="hr-HR"/>
        </w:rPr>
      </w:pPr>
      <w:r>
        <w:rPr>
          <w:szCs w:val="22"/>
          <w:lang w:val="hr-HR"/>
        </w:rPr>
        <w:t>Odabir nuspojava za sepiapterin temeljio se na dokazima iz kliničkih ispitivanja. Učestalost nuspojava, kako je navedeno u nastavku u tabličnom popisu nuspojava, izračunata je na temelju objedinjenih podataka iz 2 pivotalna klinička ispitivanja u bolesnika s PKU-om (ispitivanje PTC923-MD-003-PKU i ispitivanje PTC923</w:t>
      </w:r>
      <w:r>
        <w:rPr>
          <w:szCs w:val="22"/>
          <w:lang w:val="hr-HR"/>
        </w:rPr>
        <w:noBreakHyphen/>
        <w:t>MD</w:t>
      </w:r>
      <w:r>
        <w:rPr>
          <w:szCs w:val="22"/>
          <w:lang w:val="hr-HR"/>
        </w:rPr>
        <w:noBreakHyphen/>
        <w:t>004</w:t>
      </w:r>
      <w:r>
        <w:rPr>
          <w:szCs w:val="22"/>
          <w:lang w:val="hr-HR"/>
        </w:rPr>
        <w:noBreakHyphen/>
        <w:t>PKU). Ti su podaci uključivali 222 bolesnika koji su bili izloženi sepiapterinu do 60 mg/kg/dan od kojih su: 15 (6,8 %) bili u dobi od &lt; 2 godine, 25 (11,3 %) u dobi od 2 do &lt; 6 godina, 46 (20,7 %) u dobi od 6 do &lt; 12 godina, 55 (24,8 %) u dobi od 12 do &lt; 18 godina, a 81 (36,5 %) u dobi od ≥ 18 godina, a medijan trajanja liječenja (u tjednima) bio je 34,286.</w:t>
      </w:r>
    </w:p>
    <w:p>
      <w:pPr>
        <w:autoSpaceDE w:val="0"/>
        <w:autoSpaceDN w:val="0"/>
        <w:adjustRightInd w:val="0"/>
        <w:spacing w:line="240" w:lineRule="auto"/>
        <w:rPr>
          <w:szCs w:val="22"/>
          <w:lang w:val="hr-HR"/>
        </w:rPr>
      </w:pPr>
    </w:p>
    <w:p>
      <w:pPr>
        <w:autoSpaceDE w:val="0"/>
        <w:autoSpaceDN w:val="0"/>
        <w:adjustRightInd w:val="0"/>
        <w:spacing w:line="240" w:lineRule="auto"/>
        <w:rPr>
          <w:szCs w:val="22"/>
          <w:lang w:val="hr-HR"/>
        </w:rPr>
      </w:pPr>
      <w:r>
        <w:rPr>
          <w:szCs w:val="22"/>
          <w:lang w:val="hr-HR"/>
        </w:rPr>
        <w:t>Nuspojave su navedene u nastavku (Tablica 6) prema MedDRA klasifikaciji organskih sustava. Unutar svake skupine, nuspojave su navedene prema učestalosti, padajućim redoslijedom. Učestalosti pojave definirane su na sljedeći način: vrlo često (≥ 1/10); često (≥ 1/100 i &lt; 1/10); manje često (≥ 1/1000 i &lt; 1/100); rijetko (≥ 1/10 000 i &lt; 1/1000); vrlo rijetko (&lt; 1/10 000) i nepoznato (ne može se procijeniti iz dostupnih podataka).</w:t>
      </w:r>
    </w:p>
    <w:p>
      <w:pPr>
        <w:autoSpaceDE w:val="0"/>
        <w:autoSpaceDN w:val="0"/>
        <w:adjustRightInd w:val="0"/>
        <w:spacing w:line="240" w:lineRule="auto"/>
        <w:rPr>
          <w:szCs w:val="22"/>
          <w:lang w:val="hr-HR"/>
        </w:rPr>
      </w:pPr>
    </w:p>
    <w:p>
      <w:pPr>
        <w:autoSpaceDE w:val="0"/>
        <w:autoSpaceDN w:val="0"/>
        <w:adjustRightInd w:val="0"/>
        <w:spacing w:line="240" w:lineRule="auto"/>
        <w:rPr>
          <w:b/>
          <w:bCs/>
          <w:szCs w:val="22"/>
          <w:lang w:val="hr-HR"/>
        </w:rPr>
      </w:pPr>
      <w:r>
        <w:rPr>
          <w:b/>
          <w:bCs/>
          <w:szCs w:val="22"/>
          <w:lang w:val="hr-HR"/>
        </w:rPr>
        <w:t xml:space="preserve">Tablica 6: Nuspojave </w:t>
      </w:r>
    </w:p>
    <w:p>
      <w:pPr>
        <w:autoSpaceDE w:val="0"/>
        <w:autoSpaceDN w:val="0"/>
        <w:adjustRightInd w:val="0"/>
        <w:spacing w:line="240" w:lineRule="auto"/>
        <w:rPr>
          <w:i/>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977"/>
        <w:gridCol w:w="3262"/>
      </w:tblGrid>
      <w:tr>
        <w:trPr>
          <w:trHeight w:val="575"/>
          <w:tblHeader/>
        </w:trPr>
        <w:tc>
          <w:tcPr>
            <w:tcW w:w="1557" w:type="pct"/>
          </w:tcPr>
          <w:p>
            <w:pPr>
              <w:keepNext/>
              <w:keepLines/>
              <w:spacing w:line="240" w:lineRule="auto"/>
              <w:rPr>
                <w:b/>
                <w:bCs/>
                <w:color w:val="000000"/>
                <w:szCs w:val="22"/>
                <w:lang w:val="hr-HR"/>
              </w:rPr>
            </w:pPr>
            <w:r>
              <w:rPr>
                <w:b/>
                <w:bCs/>
                <w:color w:val="000000"/>
                <w:szCs w:val="22"/>
                <w:lang w:val="hr-HR"/>
              </w:rPr>
              <w:t>MedDRA</w:t>
            </w:r>
          </w:p>
          <w:p>
            <w:pPr>
              <w:keepNext/>
              <w:keepLines/>
              <w:spacing w:line="240" w:lineRule="auto"/>
              <w:rPr>
                <w:b/>
                <w:bCs/>
                <w:color w:val="000000"/>
                <w:szCs w:val="22"/>
                <w:lang w:val="hr-HR"/>
              </w:rPr>
            </w:pPr>
            <w:r>
              <w:rPr>
                <w:b/>
                <w:bCs/>
                <w:color w:val="000000"/>
                <w:szCs w:val="22"/>
                <w:lang w:val="hr-HR"/>
              </w:rPr>
              <w:t xml:space="preserve">Klasifikacija organskih sustava </w:t>
            </w:r>
          </w:p>
        </w:tc>
        <w:tc>
          <w:tcPr>
            <w:tcW w:w="1643" w:type="pct"/>
          </w:tcPr>
          <w:p>
            <w:pPr>
              <w:keepNext/>
              <w:keepLines/>
              <w:spacing w:line="240" w:lineRule="auto"/>
              <w:rPr>
                <w:b/>
                <w:bCs/>
                <w:color w:val="000000"/>
                <w:szCs w:val="22"/>
                <w:lang w:val="hr-HR"/>
              </w:rPr>
            </w:pPr>
            <w:r>
              <w:rPr>
                <w:b/>
                <w:bCs/>
                <w:color w:val="000000"/>
                <w:szCs w:val="22"/>
                <w:lang w:val="hr-HR"/>
              </w:rPr>
              <w:t xml:space="preserve">Učestalost </w:t>
            </w:r>
          </w:p>
        </w:tc>
        <w:tc>
          <w:tcPr>
            <w:tcW w:w="1800" w:type="pct"/>
          </w:tcPr>
          <w:p>
            <w:pPr>
              <w:keepNext/>
              <w:keepLines/>
              <w:spacing w:line="240" w:lineRule="auto"/>
              <w:rPr>
                <w:b/>
                <w:bCs/>
                <w:color w:val="000000"/>
                <w:szCs w:val="22"/>
                <w:lang w:val="hr-HR"/>
              </w:rPr>
            </w:pPr>
            <w:r>
              <w:rPr>
                <w:b/>
                <w:bCs/>
                <w:color w:val="000000"/>
                <w:szCs w:val="22"/>
                <w:lang w:val="hr-HR"/>
              </w:rPr>
              <w:t>Nuspojava</w:t>
            </w:r>
          </w:p>
        </w:tc>
      </w:tr>
      <w:tr>
        <w:trPr>
          <w:trHeight w:val="285"/>
        </w:trPr>
        <w:tc>
          <w:tcPr>
            <w:tcW w:w="1557" w:type="pct"/>
          </w:tcPr>
          <w:p>
            <w:pPr>
              <w:keepNext/>
              <w:keepLines/>
              <w:spacing w:line="240" w:lineRule="auto"/>
              <w:rPr>
                <w:b/>
                <w:bCs/>
                <w:color w:val="000000"/>
                <w:szCs w:val="22"/>
                <w:lang w:val="hr-HR"/>
              </w:rPr>
            </w:pPr>
            <w:r>
              <w:rPr>
                <w:b/>
                <w:bCs/>
                <w:color w:val="000000"/>
                <w:szCs w:val="22"/>
                <w:lang w:val="hr-HR"/>
              </w:rPr>
              <w:t>Infekcije i infestacije</w:t>
            </w:r>
          </w:p>
        </w:tc>
        <w:tc>
          <w:tcPr>
            <w:tcW w:w="1643" w:type="pct"/>
          </w:tcPr>
          <w:p>
            <w:pPr>
              <w:keepNext/>
              <w:keepLines/>
              <w:spacing w:line="240" w:lineRule="auto"/>
              <w:rPr>
                <w:color w:val="000000"/>
                <w:szCs w:val="22"/>
                <w:lang w:val="hr-HR"/>
              </w:rPr>
            </w:pPr>
            <w:r>
              <w:rPr>
                <w:color w:val="000000"/>
                <w:szCs w:val="22"/>
                <w:lang w:val="hr-HR"/>
              </w:rPr>
              <w:t>Vrlo često</w:t>
            </w:r>
          </w:p>
        </w:tc>
        <w:tc>
          <w:tcPr>
            <w:tcW w:w="1800" w:type="pct"/>
          </w:tcPr>
          <w:p>
            <w:pPr>
              <w:keepNext/>
              <w:keepLines/>
              <w:spacing w:line="240" w:lineRule="auto"/>
              <w:rPr>
                <w:color w:val="000000"/>
                <w:szCs w:val="22"/>
                <w:lang w:val="hr-HR"/>
              </w:rPr>
            </w:pPr>
            <w:r>
              <w:rPr>
                <w:color w:val="000000"/>
                <w:szCs w:val="22"/>
                <w:lang w:val="hr-HR"/>
              </w:rPr>
              <w:t>infekcija gornjih dišnih puteva</w:t>
            </w:r>
          </w:p>
        </w:tc>
      </w:tr>
      <w:tr>
        <w:trPr>
          <w:trHeight w:val="180"/>
        </w:trPr>
        <w:tc>
          <w:tcPr>
            <w:tcW w:w="1557" w:type="pct"/>
          </w:tcPr>
          <w:p>
            <w:pPr>
              <w:keepNext/>
              <w:keepLines/>
              <w:spacing w:line="240" w:lineRule="auto"/>
              <w:rPr>
                <w:b/>
                <w:bCs/>
                <w:color w:val="000000"/>
                <w:szCs w:val="22"/>
                <w:lang w:val="hr-HR"/>
              </w:rPr>
            </w:pPr>
            <w:r>
              <w:rPr>
                <w:b/>
                <w:bCs/>
                <w:color w:val="000000"/>
                <w:szCs w:val="22"/>
                <w:lang w:val="hr-HR"/>
              </w:rPr>
              <w:t xml:space="preserve">Poremećaji živčanog sustava </w:t>
            </w:r>
          </w:p>
        </w:tc>
        <w:tc>
          <w:tcPr>
            <w:tcW w:w="1643" w:type="pct"/>
          </w:tcPr>
          <w:p>
            <w:pPr>
              <w:keepNext/>
              <w:keepLines/>
              <w:spacing w:line="240" w:lineRule="auto"/>
              <w:rPr>
                <w:color w:val="000000"/>
                <w:szCs w:val="22"/>
                <w:lang w:val="hr-HR"/>
              </w:rPr>
            </w:pPr>
            <w:r>
              <w:rPr>
                <w:color w:val="000000"/>
                <w:szCs w:val="22"/>
                <w:lang w:val="hr-HR"/>
              </w:rPr>
              <w:t>Vrlo često</w:t>
            </w:r>
          </w:p>
        </w:tc>
        <w:tc>
          <w:tcPr>
            <w:tcW w:w="1800" w:type="pct"/>
          </w:tcPr>
          <w:p>
            <w:pPr>
              <w:keepNext/>
              <w:keepLines/>
              <w:spacing w:line="240" w:lineRule="auto"/>
              <w:rPr>
                <w:color w:val="000000"/>
                <w:szCs w:val="22"/>
                <w:lang w:val="hr-HR"/>
              </w:rPr>
            </w:pPr>
            <w:r>
              <w:rPr>
                <w:color w:val="000000"/>
                <w:szCs w:val="22"/>
                <w:lang w:val="hr-HR"/>
              </w:rPr>
              <w:t>glavobolja</w:t>
            </w:r>
          </w:p>
        </w:tc>
      </w:tr>
      <w:tr>
        <w:trPr>
          <w:trHeight w:val="525"/>
        </w:trPr>
        <w:tc>
          <w:tcPr>
            <w:tcW w:w="1557" w:type="pct"/>
            <w:vMerge w:val="restart"/>
          </w:tcPr>
          <w:p>
            <w:pPr>
              <w:keepNext/>
              <w:keepLines/>
              <w:spacing w:line="240" w:lineRule="auto"/>
              <w:rPr>
                <w:b/>
                <w:bCs/>
                <w:color w:val="000000"/>
                <w:szCs w:val="22"/>
                <w:lang w:val="hr-HR"/>
              </w:rPr>
            </w:pPr>
            <w:r>
              <w:rPr>
                <w:b/>
                <w:bCs/>
                <w:color w:val="000000"/>
                <w:szCs w:val="22"/>
                <w:lang w:val="hr-HR"/>
              </w:rPr>
              <w:t xml:space="preserve">Poremećaji probavnog sustava </w:t>
            </w:r>
          </w:p>
        </w:tc>
        <w:tc>
          <w:tcPr>
            <w:tcW w:w="1643" w:type="pct"/>
          </w:tcPr>
          <w:p>
            <w:pPr>
              <w:keepNext/>
              <w:keepLines/>
              <w:spacing w:line="240" w:lineRule="auto"/>
              <w:rPr>
                <w:color w:val="000000"/>
                <w:szCs w:val="22"/>
                <w:lang w:val="hr-HR"/>
              </w:rPr>
            </w:pPr>
            <w:r>
              <w:rPr>
                <w:color w:val="000000"/>
                <w:szCs w:val="22"/>
                <w:lang w:val="hr-HR"/>
              </w:rPr>
              <w:t>Vrlo često</w:t>
            </w:r>
          </w:p>
        </w:tc>
        <w:tc>
          <w:tcPr>
            <w:tcW w:w="1800" w:type="pct"/>
          </w:tcPr>
          <w:p>
            <w:pPr>
              <w:keepNext/>
              <w:keepLines/>
              <w:spacing w:line="240" w:lineRule="auto"/>
              <w:rPr>
                <w:color w:val="000000"/>
                <w:szCs w:val="22"/>
                <w:lang w:val="hr-HR"/>
              </w:rPr>
            </w:pPr>
            <w:r>
              <w:rPr>
                <w:color w:val="000000"/>
                <w:szCs w:val="22"/>
                <w:lang w:val="hr-HR"/>
              </w:rPr>
              <w:t xml:space="preserve">proljev </w:t>
            </w:r>
          </w:p>
          <w:p>
            <w:pPr>
              <w:keepNext/>
              <w:keepLines/>
              <w:spacing w:line="240" w:lineRule="auto"/>
              <w:rPr>
                <w:color w:val="000000"/>
                <w:szCs w:val="22"/>
                <w:lang w:val="hr-HR"/>
              </w:rPr>
            </w:pPr>
            <w:r>
              <w:rPr>
                <w:color w:val="000000"/>
                <w:szCs w:val="22"/>
                <w:lang w:val="hr-HR"/>
              </w:rPr>
              <w:t>bol u abdomenu*</w:t>
            </w:r>
          </w:p>
        </w:tc>
      </w:tr>
      <w:tr>
        <w:trPr>
          <w:trHeight w:val="525"/>
        </w:trPr>
        <w:tc>
          <w:tcPr>
            <w:tcW w:w="1557" w:type="pct"/>
            <w:vMerge/>
          </w:tcPr>
          <w:p>
            <w:pPr>
              <w:keepNext/>
              <w:keepLines/>
              <w:spacing w:line="240" w:lineRule="auto"/>
              <w:rPr>
                <w:b/>
                <w:bCs/>
                <w:color w:val="000000"/>
                <w:szCs w:val="22"/>
                <w:lang w:val="hr-HR"/>
              </w:rPr>
            </w:pPr>
          </w:p>
        </w:tc>
        <w:tc>
          <w:tcPr>
            <w:tcW w:w="1643" w:type="pct"/>
          </w:tcPr>
          <w:p>
            <w:pPr>
              <w:keepNext/>
              <w:keepLines/>
              <w:spacing w:line="240" w:lineRule="auto"/>
              <w:rPr>
                <w:color w:val="000000"/>
                <w:szCs w:val="22"/>
                <w:lang w:val="hr-HR"/>
              </w:rPr>
            </w:pPr>
            <w:r>
              <w:rPr>
                <w:color w:val="000000"/>
                <w:szCs w:val="22"/>
                <w:lang w:val="hr-HR"/>
              </w:rPr>
              <w:t>Često</w:t>
            </w:r>
          </w:p>
        </w:tc>
        <w:tc>
          <w:tcPr>
            <w:tcW w:w="1800" w:type="pct"/>
          </w:tcPr>
          <w:p>
            <w:pPr>
              <w:keepNext/>
              <w:keepLines/>
              <w:spacing w:line="240" w:lineRule="auto"/>
              <w:rPr>
                <w:color w:val="000000"/>
                <w:szCs w:val="22"/>
                <w:lang w:val="hr-HR"/>
              </w:rPr>
            </w:pPr>
            <w:r>
              <w:rPr>
                <w:color w:val="000000"/>
                <w:szCs w:val="22"/>
                <w:lang w:val="hr-HR"/>
              </w:rPr>
              <w:t>promjena boje stolice</w:t>
            </w:r>
          </w:p>
        </w:tc>
      </w:tr>
      <w:tr>
        <w:trPr>
          <w:trHeight w:val="525"/>
        </w:trPr>
        <w:tc>
          <w:tcPr>
            <w:tcW w:w="1557" w:type="pct"/>
          </w:tcPr>
          <w:p>
            <w:pPr>
              <w:keepNext/>
              <w:keepLines/>
              <w:spacing w:line="240" w:lineRule="auto"/>
              <w:rPr>
                <w:b/>
                <w:bCs/>
                <w:color w:val="000000"/>
                <w:szCs w:val="22"/>
                <w:lang w:val="hr-HR"/>
              </w:rPr>
            </w:pPr>
            <w:r>
              <w:rPr>
                <w:b/>
                <w:bCs/>
                <w:color w:val="000000"/>
                <w:szCs w:val="22"/>
                <w:lang w:val="hr-HR"/>
              </w:rPr>
              <w:t>Poremećaji metabolizma i prehrane</w:t>
            </w:r>
          </w:p>
        </w:tc>
        <w:tc>
          <w:tcPr>
            <w:tcW w:w="1643" w:type="pct"/>
          </w:tcPr>
          <w:p>
            <w:pPr>
              <w:keepNext/>
              <w:keepLines/>
              <w:spacing w:line="240" w:lineRule="auto"/>
              <w:rPr>
                <w:color w:val="000000"/>
                <w:szCs w:val="22"/>
                <w:lang w:val="hr-HR"/>
              </w:rPr>
            </w:pPr>
            <w:r>
              <w:rPr>
                <w:color w:val="000000"/>
                <w:szCs w:val="22"/>
                <w:lang w:val="hr-HR"/>
              </w:rPr>
              <w:t>Često</w:t>
            </w:r>
          </w:p>
        </w:tc>
        <w:tc>
          <w:tcPr>
            <w:tcW w:w="1800" w:type="pct"/>
          </w:tcPr>
          <w:p>
            <w:pPr>
              <w:keepNext/>
              <w:keepLines/>
              <w:spacing w:line="240" w:lineRule="auto"/>
              <w:rPr>
                <w:color w:val="000000"/>
                <w:szCs w:val="22"/>
                <w:lang w:val="hr-HR"/>
              </w:rPr>
            </w:pPr>
            <w:r>
              <w:rPr>
                <w:color w:val="000000"/>
                <w:szCs w:val="22"/>
                <w:lang w:val="hr-HR"/>
              </w:rPr>
              <w:t>hipofenilalaninemija</w:t>
            </w:r>
          </w:p>
        </w:tc>
      </w:tr>
    </w:tbl>
    <w:p>
      <w:pPr>
        <w:tabs>
          <w:tab w:val="clear" w:pos="567"/>
          <w:tab w:val="left" w:pos="144"/>
        </w:tabs>
        <w:spacing w:line="240" w:lineRule="auto"/>
        <w:rPr>
          <w:szCs w:val="22"/>
          <w:lang w:val="hr-HR"/>
        </w:rPr>
      </w:pPr>
      <w:r>
        <w:rPr>
          <w:szCs w:val="22"/>
          <w:lang w:val="hr-HR"/>
        </w:rPr>
        <w:t>* Skupina od 3 preporučena pojma prema MedDRA</w:t>
      </w:r>
      <w:r>
        <w:rPr>
          <w:szCs w:val="22"/>
          <w:lang w:val="hr-HR"/>
        </w:rPr>
        <w:noBreakHyphen/>
        <w:t>i: bol u abdomenu, bol u gornjem abdomenu, nelagoda u abdomenu.</w:t>
      </w:r>
    </w:p>
    <w:p>
      <w:pPr>
        <w:tabs>
          <w:tab w:val="clear" w:pos="567"/>
          <w:tab w:val="left" w:pos="144"/>
        </w:tabs>
        <w:spacing w:line="240" w:lineRule="auto"/>
        <w:rPr>
          <w:szCs w:val="22"/>
          <w:lang w:val="hr-HR"/>
        </w:rPr>
      </w:pPr>
    </w:p>
    <w:p>
      <w:pPr>
        <w:keepNext/>
        <w:keepLines/>
        <w:tabs>
          <w:tab w:val="clear" w:pos="567"/>
          <w:tab w:val="left" w:pos="144"/>
        </w:tabs>
        <w:spacing w:line="240" w:lineRule="auto"/>
        <w:rPr>
          <w:szCs w:val="22"/>
          <w:u w:val="single"/>
          <w:lang w:val="hr-HR"/>
        </w:rPr>
      </w:pPr>
      <w:r>
        <w:rPr>
          <w:szCs w:val="22"/>
          <w:u w:val="single"/>
          <w:lang w:val="hr-HR"/>
        </w:rPr>
        <w:t>Pedijatrijska populacija</w:t>
      </w:r>
    </w:p>
    <w:p>
      <w:pPr>
        <w:keepNext/>
        <w:keepLines/>
        <w:autoSpaceDE w:val="0"/>
        <w:autoSpaceDN w:val="0"/>
        <w:adjustRightInd w:val="0"/>
        <w:spacing w:line="240" w:lineRule="auto"/>
        <w:rPr>
          <w:szCs w:val="22"/>
          <w:lang w:val="hr-HR"/>
        </w:rPr>
      </w:pPr>
    </w:p>
    <w:p>
      <w:pPr>
        <w:autoSpaceDE w:val="0"/>
        <w:autoSpaceDN w:val="0"/>
        <w:adjustRightInd w:val="0"/>
        <w:spacing w:line="240" w:lineRule="auto"/>
        <w:rPr>
          <w:szCs w:val="22"/>
          <w:lang w:val="hr-HR"/>
        </w:rPr>
      </w:pPr>
      <w:r>
        <w:rPr>
          <w:szCs w:val="22"/>
          <w:lang w:val="hr-HR"/>
        </w:rPr>
        <w:t>U kliničkim ispitivanjima PKU-a, pedijatrijski bolesnici općenito su dobro podnosili sepiapterin. Učestalost, vrsta i težina nuspojava u svim dobnim skupinama pedijatrijskih bolesnika bile su u skladu s onima u odraslih. Dugoročni podaci o sigurnosti su ograničeni.</w:t>
      </w:r>
    </w:p>
    <w:p>
      <w:pPr>
        <w:autoSpaceDE w:val="0"/>
        <w:autoSpaceDN w:val="0"/>
        <w:adjustRightInd w:val="0"/>
        <w:spacing w:line="240" w:lineRule="auto"/>
        <w:rPr>
          <w:szCs w:val="22"/>
          <w:lang w:val="hr-HR"/>
        </w:rPr>
      </w:pPr>
    </w:p>
    <w:p>
      <w:pPr>
        <w:keepNext/>
        <w:autoSpaceDE w:val="0"/>
        <w:autoSpaceDN w:val="0"/>
        <w:adjustRightInd w:val="0"/>
        <w:spacing w:line="240" w:lineRule="auto"/>
        <w:rPr>
          <w:szCs w:val="22"/>
          <w:u w:val="single"/>
          <w:lang w:val="hr-HR"/>
        </w:rPr>
      </w:pPr>
      <w:r>
        <w:rPr>
          <w:szCs w:val="22"/>
          <w:u w:val="single"/>
          <w:lang w:val="hr-HR"/>
        </w:rPr>
        <w:t>Prijavljivanje sumnji na nuspojavu</w:t>
      </w:r>
    </w:p>
    <w:p>
      <w:pPr>
        <w:autoSpaceDE w:val="0"/>
        <w:autoSpaceDN w:val="0"/>
        <w:adjustRightInd w:val="0"/>
        <w:spacing w:line="240" w:lineRule="auto"/>
        <w:rPr>
          <w:szCs w:val="22"/>
          <w:lang w:val="hr-HR"/>
        </w:rPr>
      </w:pPr>
    </w:p>
    <w:p>
      <w:pPr>
        <w:autoSpaceDE w:val="0"/>
        <w:autoSpaceDN w:val="0"/>
        <w:adjustRightInd w:val="0"/>
        <w:spacing w:line="240" w:lineRule="auto"/>
        <w:rPr>
          <w:szCs w:val="22"/>
          <w:lang w:val="hr-HR"/>
        </w:rPr>
      </w:pPr>
      <w:r>
        <w:rPr>
          <w:szCs w:val="22"/>
          <w:lang w:val="hr-HR"/>
        </w:rPr>
        <w:t xml:space="preserve">Nakon dobivanja odobrenja lijeka važno je prijavljivanje sumnji na njegove nuspojave. Time se omogućuje kontinuirano praćenje omjera koristi i rizika lijeka. Od zdravstvenih radnika se traži da </w:t>
      </w:r>
      <w:r>
        <w:rPr>
          <w:szCs w:val="22"/>
          <w:lang w:val="hr-HR"/>
        </w:rPr>
        <w:lastRenderedPageBreak/>
        <w:t xml:space="preserve">prijave svaku sumnju na nuspojavu lijeka putem </w:t>
      </w:r>
      <w:r>
        <w:rPr>
          <w:szCs w:val="22"/>
          <w:shd w:val="clear" w:color="auto" w:fill="FFFFFF"/>
          <w:lang w:val="hr-HR"/>
        </w:rPr>
        <w:t xml:space="preserve">nacionalnog sustava prijave nuspojava: </w:t>
      </w:r>
      <w:r>
        <w:rPr>
          <w:szCs w:val="22"/>
          <w:shd w:val="pct15" w:color="auto" w:fill="FFFFFF"/>
          <w:lang w:val="hr-HR"/>
        </w:rPr>
        <w:t xml:space="preserve">navedenog u </w:t>
      </w:r>
      <w:hyperlink r:id="rId12" w:history="1">
        <w:r>
          <w:rPr>
            <w:color w:val="0000FF"/>
            <w:szCs w:val="22"/>
            <w:u w:val="single"/>
            <w:shd w:val="pct15" w:color="auto" w:fill="FFFFFF"/>
            <w:lang w:val="hr-HR"/>
          </w:rPr>
          <w:t>Dodatku V</w:t>
        </w:r>
      </w:hyperlink>
      <w:r>
        <w:rPr>
          <w:szCs w:val="22"/>
          <w:lang w:val="hr-HR"/>
        </w:rPr>
        <w:t>.</w:t>
      </w:r>
    </w:p>
    <w:p>
      <w:pPr>
        <w:autoSpaceDE w:val="0"/>
        <w:autoSpaceDN w:val="0"/>
        <w:adjustRightInd w:val="0"/>
        <w:spacing w:line="240" w:lineRule="auto"/>
        <w:rPr>
          <w:szCs w:val="22"/>
          <w:lang w:val="hr-HR"/>
        </w:rPr>
      </w:pPr>
    </w:p>
    <w:p>
      <w:pPr>
        <w:spacing w:line="240" w:lineRule="auto"/>
        <w:ind w:left="567" w:hanging="567"/>
        <w:rPr>
          <w:b/>
          <w:szCs w:val="22"/>
          <w:lang w:val="hr-HR"/>
        </w:rPr>
      </w:pPr>
      <w:r>
        <w:rPr>
          <w:b/>
          <w:bCs/>
          <w:szCs w:val="22"/>
          <w:lang w:val="hr-HR"/>
        </w:rPr>
        <w:t>4.9</w:t>
      </w:r>
      <w:r>
        <w:rPr>
          <w:b/>
          <w:bCs/>
          <w:szCs w:val="22"/>
          <w:lang w:val="hr-HR"/>
        </w:rPr>
        <w:tab/>
        <w:t>Predoziranje</w:t>
      </w:r>
      <w:r>
        <w:rPr>
          <w:b/>
          <w:szCs w:val="22"/>
          <w:lang w:val="hr-HR"/>
        </w:rPr>
        <w:fldChar w:fldCharType="begin"/>
      </w:r>
      <w:r>
        <w:rPr>
          <w:b/>
          <w:szCs w:val="22"/>
          <w:lang w:val="hr-HR"/>
        </w:rPr>
        <w:instrText xml:space="preserve"> DOCVARIABLE vault_nd_2af66b3e-8b05-4d77-abc9-e2a2b09252b1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left="567" w:hanging="567"/>
        <w:rPr>
          <w:szCs w:val="22"/>
          <w:lang w:val="hr-HR"/>
        </w:rPr>
      </w:pPr>
    </w:p>
    <w:p>
      <w:pPr>
        <w:spacing w:line="240" w:lineRule="auto"/>
        <w:rPr>
          <w:szCs w:val="22"/>
          <w:lang w:val="hr-HR"/>
        </w:rPr>
      </w:pPr>
      <w:r>
        <w:rPr>
          <w:szCs w:val="22"/>
          <w:lang w:val="hr-HR"/>
        </w:rPr>
        <w:t>Za predoziranje lijekom Sephience nije dostupan specifičan antidot. Liječenje predoziranja lijekom Sephience treba se sastojati od potporne medicinske skrbi, koja uključuje nadziranje vitalnih znakova i promatranje kliničkog statusa bolesnika.</w:t>
      </w:r>
    </w:p>
    <w:p>
      <w:pPr>
        <w:spacing w:line="240" w:lineRule="auto"/>
        <w:rPr>
          <w:szCs w:val="22"/>
          <w:lang w:val="hr-HR"/>
        </w:rPr>
      </w:pPr>
    </w:p>
    <w:p>
      <w:pPr>
        <w:spacing w:line="240" w:lineRule="auto"/>
        <w:rPr>
          <w:szCs w:val="22"/>
          <w:lang w:val="hr-HR"/>
        </w:rPr>
      </w:pPr>
    </w:p>
    <w:p>
      <w:pPr>
        <w:spacing w:line="240" w:lineRule="auto"/>
        <w:rPr>
          <w:b/>
          <w:szCs w:val="22"/>
          <w:lang w:val="hr-HR"/>
        </w:rPr>
      </w:pPr>
      <w:r>
        <w:rPr>
          <w:b/>
          <w:bCs/>
          <w:szCs w:val="22"/>
          <w:lang w:val="hr-HR"/>
        </w:rPr>
        <w:t>5.</w:t>
      </w:r>
      <w:r>
        <w:rPr>
          <w:b/>
          <w:bCs/>
          <w:szCs w:val="22"/>
          <w:lang w:val="hr-HR"/>
        </w:rPr>
        <w:tab/>
        <w:t>FARMAKOLOŠKA SVOJSTVA</w:t>
      </w:r>
    </w:p>
    <w:p>
      <w:pPr>
        <w:spacing w:line="240" w:lineRule="auto"/>
        <w:rPr>
          <w:szCs w:val="22"/>
          <w:lang w:val="hr-HR"/>
        </w:rPr>
      </w:pPr>
    </w:p>
    <w:p>
      <w:pPr>
        <w:spacing w:line="240" w:lineRule="auto"/>
        <w:ind w:left="567" w:hanging="567"/>
        <w:rPr>
          <w:szCs w:val="22"/>
          <w:lang w:val="hr-HR"/>
        </w:rPr>
      </w:pPr>
      <w:r>
        <w:rPr>
          <w:b/>
          <w:bCs/>
          <w:szCs w:val="22"/>
          <w:lang w:val="hr-HR"/>
        </w:rPr>
        <w:t>5.1</w:t>
      </w:r>
      <w:r>
        <w:rPr>
          <w:b/>
          <w:bCs/>
          <w:szCs w:val="22"/>
          <w:lang w:val="hr-HR"/>
        </w:rPr>
        <w:tab/>
        <w:t>Farmakodinamička svojstva</w:t>
      </w:r>
      <w:r>
        <w:rPr>
          <w:b/>
          <w:szCs w:val="22"/>
          <w:lang w:val="hr-HR"/>
        </w:rPr>
        <w:fldChar w:fldCharType="begin"/>
      </w:r>
      <w:r>
        <w:rPr>
          <w:b/>
          <w:szCs w:val="22"/>
          <w:lang w:val="hr-HR"/>
        </w:rPr>
        <w:instrText xml:space="preserve"> DOCVARIABLE vault_nd_98afb4ae-5e0c-4d55-9007-18ab7b20d41d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Farmakoterapijska skupina: Ostali lijekovi za probavni trakt i metabolizam, razni lijekovi za probavni trakt i metabolizam, ATK oznaka: A16AX28</w:t>
      </w:r>
      <w:r>
        <w:rPr>
          <w:szCs w:val="22"/>
          <w:lang w:val="hr-HR"/>
        </w:rPr>
        <w:fldChar w:fldCharType="begin"/>
      </w:r>
      <w:r>
        <w:rPr>
          <w:szCs w:val="22"/>
          <w:lang w:val="hr-HR"/>
        </w:rPr>
        <w:instrText xml:space="preserve"> DOCVARIABLE vault_nd_41631c0d-c757-4661-a763-f21acb5620da \* MERGEFORMAT </w:instrText>
      </w:r>
      <w:r>
        <w:rPr>
          <w:szCs w:val="22"/>
          <w:lang w:val="hr-HR"/>
        </w:rPr>
        <w:fldChar w:fldCharType="separate"/>
      </w:r>
      <w:r>
        <w:rPr>
          <w:szCs w:val="22"/>
          <w:lang w:val="hr-HR"/>
        </w:rPr>
        <w:t xml:space="preserve"> </w:t>
      </w:r>
      <w:r>
        <w:rPr>
          <w:szCs w:val="22"/>
          <w:lang w:val="hr-HR"/>
        </w:rPr>
        <w:fldChar w:fldCharType="end"/>
      </w:r>
    </w:p>
    <w:p>
      <w:pPr>
        <w:spacing w:line="240" w:lineRule="auto"/>
        <w:rPr>
          <w:szCs w:val="22"/>
          <w:lang w:val="hr-HR"/>
        </w:rPr>
      </w:pPr>
    </w:p>
    <w:p>
      <w:pPr>
        <w:autoSpaceDE w:val="0"/>
        <w:autoSpaceDN w:val="0"/>
        <w:adjustRightInd w:val="0"/>
        <w:spacing w:line="240" w:lineRule="auto"/>
        <w:rPr>
          <w:szCs w:val="22"/>
          <w:u w:val="single"/>
          <w:lang w:val="hr-HR"/>
        </w:rPr>
      </w:pPr>
      <w:r>
        <w:rPr>
          <w:szCs w:val="22"/>
          <w:u w:val="single"/>
          <w:lang w:val="hr-HR"/>
        </w:rPr>
        <w:t>Mehanizam djelovanja</w:t>
      </w:r>
    </w:p>
    <w:p>
      <w:pPr>
        <w:autoSpaceDE w:val="0"/>
        <w:autoSpaceDN w:val="0"/>
        <w:adjustRightInd w:val="0"/>
        <w:spacing w:line="240" w:lineRule="auto"/>
        <w:rPr>
          <w:szCs w:val="22"/>
          <w:lang w:val="hr-HR"/>
        </w:rPr>
      </w:pPr>
    </w:p>
    <w:p>
      <w:pPr>
        <w:autoSpaceDE w:val="0"/>
        <w:autoSpaceDN w:val="0"/>
        <w:adjustRightInd w:val="0"/>
        <w:spacing w:line="240" w:lineRule="auto"/>
        <w:rPr>
          <w:szCs w:val="22"/>
          <w:lang w:val="hr-HR"/>
        </w:rPr>
      </w:pPr>
      <w:r>
        <w:rPr>
          <w:szCs w:val="22"/>
          <w:lang w:val="hr-HR"/>
        </w:rPr>
        <w:t>Sepiapterin je prirodni prekursor enzimskog kofaktora BH</w:t>
      </w:r>
      <w:r>
        <w:rPr>
          <w:szCs w:val="22"/>
          <w:vertAlign w:val="subscript"/>
          <w:lang w:val="hr-HR"/>
        </w:rPr>
        <w:t>4</w:t>
      </w:r>
      <w:r>
        <w:rPr>
          <w:szCs w:val="22"/>
          <w:lang w:val="hr-HR"/>
        </w:rPr>
        <w:t xml:space="preserve">, kritičnog kofaktora za fenilalanin hidroksilazu (engl. </w:t>
      </w:r>
      <w:r>
        <w:rPr>
          <w:i/>
          <w:iCs/>
          <w:szCs w:val="22"/>
          <w:lang w:val="hr-HR"/>
        </w:rPr>
        <w:t>phenylalanine hydroxylase</w:t>
      </w:r>
      <w:r>
        <w:rPr>
          <w:szCs w:val="22"/>
          <w:lang w:val="hr-HR"/>
        </w:rPr>
        <w:t>, PAH). Sepiapterin djeluje kao dvostruki farmakološki šaperon (sepiapterin i BH</w:t>
      </w:r>
      <w:r>
        <w:rPr>
          <w:szCs w:val="22"/>
          <w:vertAlign w:val="subscript"/>
          <w:lang w:val="hr-HR"/>
        </w:rPr>
        <w:t>4</w:t>
      </w:r>
      <w:r>
        <w:rPr>
          <w:szCs w:val="22"/>
          <w:lang w:val="hr-HR"/>
        </w:rPr>
        <w:t>, svaki sa svojim afinitetom vezanja na varijantu PAH-a), uključujući varijante PAH-a koje se obično nalaze kod PKU-a i za koje se zna da nisu osjetljive na BH</w:t>
      </w:r>
      <w:r>
        <w:rPr>
          <w:szCs w:val="22"/>
          <w:vertAlign w:val="subscript"/>
          <w:lang w:val="hr-HR"/>
        </w:rPr>
        <w:t>4</w:t>
      </w:r>
      <w:r>
        <w:rPr>
          <w:szCs w:val="22"/>
          <w:lang w:val="hr-HR"/>
        </w:rPr>
        <w:t>, kako bi se poboljšala aktivnost defektnog enzima PAH-a, postižući visoku koncentraciju BH</w:t>
      </w:r>
      <w:r>
        <w:rPr>
          <w:szCs w:val="22"/>
          <w:vertAlign w:val="subscript"/>
          <w:lang w:val="hr-HR"/>
        </w:rPr>
        <w:t>4</w:t>
      </w:r>
      <w:r>
        <w:rPr>
          <w:szCs w:val="22"/>
          <w:lang w:val="hr-HR"/>
        </w:rPr>
        <w:t xml:space="preserve"> unutar stanica. Poboljšanjem konformacijske stabilnosti pogrešno presavijenog enzima PAH-a i povećanjem unutarstaničnih koncentracija BH</w:t>
      </w:r>
      <w:r>
        <w:rPr>
          <w:szCs w:val="22"/>
          <w:vertAlign w:val="subscript"/>
          <w:lang w:val="hr-HR"/>
        </w:rPr>
        <w:t>4</w:t>
      </w:r>
      <w:r>
        <w:rPr>
          <w:szCs w:val="22"/>
          <w:lang w:val="hr-HR"/>
        </w:rPr>
        <w:t>, sepiapterin je sposoban učinkovito smanjiti razine fenilalanina u krvi.</w:t>
      </w:r>
    </w:p>
    <w:p>
      <w:pPr>
        <w:autoSpaceDE w:val="0"/>
        <w:autoSpaceDN w:val="0"/>
        <w:adjustRightInd w:val="0"/>
        <w:spacing w:line="240" w:lineRule="auto"/>
        <w:rPr>
          <w:szCs w:val="22"/>
          <w:lang w:val="hr-HR"/>
        </w:rPr>
      </w:pPr>
    </w:p>
    <w:p>
      <w:pPr>
        <w:keepNext/>
        <w:autoSpaceDE w:val="0"/>
        <w:autoSpaceDN w:val="0"/>
        <w:adjustRightInd w:val="0"/>
        <w:spacing w:line="240" w:lineRule="auto"/>
        <w:rPr>
          <w:szCs w:val="22"/>
          <w:u w:val="single"/>
          <w:lang w:val="hr-HR"/>
        </w:rPr>
      </w:pPr>
      <w:r>
        <w:rPr>
          <w:szCs w:val="22"/>
          <w:u w:val="single"/>
          <w:lang w:val="hr-HR"/>
        </w:rPr>
        <w:t>Klinička djelotvornost i sigurnost</w:t>
      </w:r>
    </w:p>
    <w:p>
      <w:pPr>
        <w:keepNext/>
        <w:autoSpaceDE w:val="0"/>
        <w:autoSpaceDN w:val="0"/>
        <w:adjustRightInd w:val="0"/>
        <w:spacing w:line="240" w:lineRule="auto"/>
        <w:rPr>
          <w:szCs w:val="22"/>
          <w:lang w:val="hr-HR"/>
        </w:rPr>
      </w:pPr>
    </w:p>
    <w:p>
      <w:pPr>
        <w:autoSpaceDE w:val="0"/>
        <w:autoSpaceDN w:val="0"/>
        <w:adjustRightInd w:val="0"/>
        <w:spacing w:line="240" w:lineRule="auto"/>
        <w:rPr>
          <w:szCs w:val="22"/>
          <w:lang w:val="hr-HR"/>
        </w:rPr>
      </w:pPr>
      <w:r>
        <w:rPr>
          <w:szCs w:val="22"/>
          <w:lang w:val="hr-HR"/>
        </w:rPr>
        <w:t>Djelotvornost sepiapterina procijenjena je u četiri klinička ispitivanja u bolesnika s PKU-om.</w:t>
      </w:r>
    </w:p>
    <w:p>
      <w:pPr>
        <w:autoSpaceDE w:val="0"/>
        <w:autoSpaceDN w:val="0"/>
        <w:adjustRightInd w:val="0"/>
        <w:spacing w:line="240" w:lineRule="auto"/>
        <w:rPr>
          <w:b/>
          <w:bCs/>
          <w:szCs w:val="22"/>
          <w:lang w:val="hr-HR"/>
        </w:rPr>
      </w:pPr>
    </w:p>
    <w:p>
      <w:pPr>
        <w:autoSpaceDE w:val="0"/>
        <w:autoSpaceDN w:val="0"/>
        <w:adjustRightInd w:val="0"/>
        <w:spacing w:line="240" w:lineRule="auto"/>
        <w:rPr>
          <w:szCs w:val="22"/>
          <w:lang w:val="hr-HR"/>
        </w:rPr>
      </w:pPr>
      <w:r>
        <w:rPr>
          <w:b/>
          <w:bCs/>
          <w:szCs w:val="22"/>
          <w:lang w:val="hr-HR"/>
        </w:rPr>
        <w:t>Ispitivanje 1 (PTC923-MD-003-PKU)</w:t>
      </w:r>
      <w:r>
        <w:rPr>
          <w:szCs w:val="22"/>
          <w:lang w:val="hr-HR"/>
        </w:rPr>
        <w:t xml:space="preserve"> bilo je dvodijelno, globalno, dvostruko slijepo, randomizirano, placebom kontrolirano kliničko ispitivanje na 157 bolesnika svih dobi s PKU-om. </w:t>
      </w:r>
    </w:p>
    <w:p>
      <w:pPr>
        <w:autoSpaceDE w:val="0"/>
        <w:autoSpaceDN w:val="0"/>
        <w:adjustRightInd w:val="0"/>
        <w:spacing w:line="240" w:lineRule="auto"/>
        <w:rPr>
          <w:szCs w:val="22"/>
          <w:lang w:val="hr-HR"/>
        </w:rPr>
      </w:pPr>
    </w:p>
    <w:p>
      <w:pPr>
        <w:autoSpaceDE w:val="0"/>
        <w:autoSpaceDN w:val="0"/>
        <w:adjustRightInd w:val="0"/>
        <w:spacing w:line="240" w:lineRule="auto"/>
        <w:rPr>
          <w:szCs w:val="22"/>
          <w:lang w:val="hr-HR"/>
        </w:rPr>
      </w:pPr>
      <w:r>
        <w:rPr>
          <w:szCs w:val="22"/>
          <w:lang w:val="hr-HR"/>
        </w:rPr>
        <w:t xml:space="preserve">U 1. dijelu ispitivanja istraživala se sposobnost reagiranja na sepiapterin, s 14 dana otvorenog liječenja sepiapterinom, nakon čega je slijedilo najmanje 14 dana ispiranja sepiapterina. Nadalje, 73,1 % (114/156) sudionika ispitivanja pokazalo je smanjenje razina fenilalanina u krvi ≥ 15 % kao odgovor na sepiapterin. Doza sepiapterina u bolesnika u dobi od ≥ 2 godine bila je 60 mg/kg/dan. </w:t>
      </w:r>
    </w:p>
    <w:p>
      <w:pPr>
        <w:autoSpaceDE w:val="0"/>
        <w:autoSpaceDN w:val="0"/>
        <w:adjustRightInd w:val="0"/>
        <w:spacing w:line="240" w:lineRule="auto"/>
        <w:rPr>
          <w:szCs w:val="22"/>
          <w:lang w:val="hr-HR"/>
        </w:rPr>
      </w:pPr>
    </w:p>
    <w:p>
      <w:pPr>
        <w:autoSpaceDE w:val="0"/>
        <w:autoSpaceDN w:val="0"/>
        <w:adjustRightInd w:val="0"/>
        <w:spacing w:line="240" w:lineRule="auto"/>
        <w:rPr>
          <w:szCs w:val="22"/>
          <w:lang w:val="hr-HR"/>
        </w:rPr>
      </w:pPr>
      <w:r>
        <w:rPr>
          <w:szCs w:val="22"/>
          <w:lang w:val="hr-HR"/>
        </w:rPr>
        <w:t>Ispitanici su bili upućeni da nastave s uobičajenom prehranom bez izmjena.</w:t>
      </w:r>
    </w:p>
    <w:p>
      <w:pPr>
        <w:autoSpaceDE w:val="0"/>
        <w:autoSpaceDN w:val="0"/>
        <w:adjustRightInd w:val="0"/>
        <w:spacing w:line="240" w:lineRule="auto"/>
        <w:rPr>
          <w:szCs w:val="22"/>
          <w:lang w:val="hr-HR"/>
        </w:rPr>
      </w:pPr>
      <w:r>
        <w:rPr>
          <w:szCs w:val="22"/>
          <w:lang w:val="hr-HR"/>
        </w:rPr>
        <w:t>Bolesnici u dobi od ≥ 2 godine koji su doživjeli smanjenje razine fenilalanina u krvi ≥ 15 % klasificirani su kao bolesnici koji su imali odgovor i nastavili su sudjelovati u 2. dijelu (n = 110). Nakon razdoblja ispiranja iz 1. dijela, bolesnici su bili randomizirani jednako za primanje sepiapterina u dozi od 20 mg/kg dnevno za 1. i 2. tjedan, 40 mg/kg/dan za 3. i 4. tjedan, 60 mg/kg/dan za 5. i 6. tjedan (n = 56) ili placeba (n = 54) tijekom 6 tjedana. Primarna djelotvornost procijenjena je srednjom vrijednosti promjene razina fenilalanina u krvi od početne vrijednosti do 5. i 6. tjedna u skupini liječenoj sepiapterinom u usporedbi sa srednjom vrijednosti promjene u skupini koja je primala placebo u bolesnika koji su pokazali smanjenje razine fenilalanina u krvi ≥ 30 % tijekom 1. dijela. U 2. su dijelu 2 skupine liječenja bile dobro uravnotežene u pogledu demografskih podataka (Tablica 7). Medijan dobi u vrijeme davanja informiranog pristanka bio je 14 godina (raspon: 2‐54), a sudionici su, u pogledu rase, bili pretežno bijelci (91,8 %). Više od polovice (65,5 %) od 110 sudionika imalo je dijagnozu PKU-a pri rođenju, a većina (82,7 %) je imala „biokemijski definiran” neklasični PKU.</w:t>
      </w:r>
    </w:p>
    <w:p>
      <w:pPr>
        <w:autoSpaceDE w:val="0"/>
        <w:autoSpaceDN w:val="0"/>
        <w:adjustRightInd w:val="0"/>
        <w:spacing w:line="240" w:lineRule="auto"/>
        <w:rPr>
          <w:szCs w:val="22"/>
          <w:lang w:val="hr-HR"/>
        </w:rPr>
      </w:pPr>
    </w:p>
    <w:p>
      <w:pPr>
        <w:keepNext/>
        <w:tabs>
          <w:tab w:val="clear" w:pos="567"/>
        </w:tabs>
        <w:spacing w:line="240" w:lineRule="auto"/>
        <w:ind w:left="1440" w:hanging="1440"/>
        <w:rPr>
          <w:b/>
          <w:bCs/>
          <w:szCs w:val="22"/>
          <w:lang w:val="hr-HR"/>
        </w:rPr>
      </w:pPr>
      <w:bookmarkStart w:id="2" w:name="_Ref135739286"/>
      <w:bookmarkStart w:id="3" w:name="_Toc161055365"/>
      <w:r>
        <w:rPr>
          <w:b/>
          <w:bCs/>
          <w:szCs w:val="22"/>
          <w:lang w:val="hr-HR"/>
        </w:rPr>
        <w:lastRenderedPageBreak/>
        <w:t>Tablica </w:t>
      </w:r>
      <w:bookmarkEnd w:id="2"/>
      <w:r>
        <w:rPr>
          <w:b/>
          <w:bCs/>
          <w:szCs w:val="22"/>
          <w:lang w:val="hr-HR"/>
        </w:rPr>
        <w:t>7: Demografski podaci i početne značajke</w:t>
      </w:r>
      <w:bookmarkEnd w:id="3"/>
    </w:p>
    <w:p>
      <w:pPr>
        <w:keepNext/>
        <w:tabs>
          <w:tab w:val="clear" w:pos="567"/>
        </w:tabs>
        <w:spacing w:line="240" w:lineRule="auto"/>
        <w:ind w:left="1440" w:hanging="1440"/>
        <w:rPr>
          <w:b/>
          <w:szCs w:val="22"/>
          <w:lang w:val="hr-HR"/>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hr-HR"/>
              </w:rPr>
            </w:pPr>
          </w:p>
        </w:tc>
        <w:tc>
          <w:tcPr>
            <w:tcW w:w="1620" w:type="dxa"/>
            <w:vMerge w:val="restart"/>
          </w:tcPr>
          <w:p>
            <w:pPr>
              <w:keepNext/>
              <w:tabs>
                <w:tab w:val="clear" w:pos="567"/>
              </w:tabs>
              <w:spacing w:line="240" w:lineRule="auto"/>
              <w:jc w:val="center"/>
              <w:rPr>
                <w:b/>
                <w:szCs w:val="22"/>
                <w:lang w:val="hr-HR"/>
              </w:rPr>
            </w:pPr>
            <w:r>
              <w:rPr>
                <w:b/>
                <w:bCs/>
                <w:szCs w:val="22"/>
                <w:lang w:val="hr-HR"/>
              </w:rPr>
              <w:t>Samo sudionici u 1. dijelu</w:t>
            </w:r>
            <w:r>
              <w:rPr>
                <w:b/>
                <w:bCs/>
                <w:szCs w:val="22"/>
                <w:lang w:val="hr-HR"/>
              </w:rPr>
              <w:br/>
              <w:t>(N = 47)</w:t>
            </w:r>
          </w:p>
        </w:tc>
        <w:tc>
          <w:tcPr>
            <w:tcW w:w="4230" w:type="dxa"/>
            <w:gridSpan w:val="3"/>
          </w:tcPr>
          <w:p>
            <w:pPr>
              <w:keepNext/>
              <w:tabs>
                <w:tab w:val="clear" w:pos="567"/>
              </w:tabs>
              <w:spacing w:line="240" w:lineRule="auto"/>
              <w:jc w:val="center"/>
              <w:rPr>
                <w:b/>
                <w:szCs w:val="22"/>
                <w:lang w:val="hr-HR"/>
              </w:rPr>
            </w:pPr>
            <w:r>
              <w:rPr>
                <w:b/>
                <w:bCs/>
                <w:szCs w:val="22"/>
                <w:lang w:val="hr-HR"/>
              </w:rPr>
              <w:t xml:space="preserve">Sudionici randomizirani i liječeni u 2. dijelu </w:t>
            </w:r>
          </w:p>
        </w:tc>
        <w:tc>
          <w:tcPr>
            <w:tcW w:w="1535" w:type="dxa"/>
            <w:vMerge w:val="restart"/>
          </w:tcPr>
          <w:p>
            <w:pPr>
              <w:keepNext/>
              <w:tabs>
                <w:tab w:val="clear" w:pos="567"/>
              </w:tabs>
              <w:spacing w:line="240" w:lineRule="auto"/>
              <w:jc w:val="center"/>
              <w:rPr>
                <w:b/>
                <w:szCs w:val="22"/>
                <w:lang w:val="hr-HR"/>
              </w:rPr>
            </w:pPr>
            <w:r>
              <w:rPr>
                <w:b/>
                <w:bCs/>
                <w:szCs w:val="22"/>
                <w:lang w:val="hr-HR"/>
              </w:rPr>
              <w:t>Ukupno liječeni sudionici</w:t>
            </w:r>
            <w:r>
              <w:rPr>
                <w:b/>
                <w:bCs/>
                <w:szCs w:val="22"/>
                <w:lang w:val="hr-HR"/>
              </w:rPr>
              <w:br/>
              <w:t>(N = 157)</w:t>
            </w:r>
          </w:p>
        </w:tc>
      </w:tr>
      <w:tr>
        <w:trPr>
          <w:tblHeader/>
        </w:trPr>
        <w:tc>
          <w:tcPr>
            <w:tcW w:w="1975" w:type="dxa"/>
            <w:vMerge/>
          </w:tcPr>
          <w:p>
            <w:pPr>
              <w:keepNext/>
              <w:tabs>
                <w:tab w:val="clear" w:pos="567"/>
              </w:tabs>
              <w:spacing w:line="240" w:lineRule="auto"/>
              <w:jc w:val="both"/>
              <w:rPr>
                <w:b/>
                <w:szCs w:val="22"/>
                <w:lang w:val="hr-HR"/>
              </w:rPr>
            </w:pPr>
          </w:p>
        </w:tc>
        <w:tc>
          <w:tcPr>
            <w:tcW w:w="1620" w:type="dxa"/>
            <w:vMerge/>
          </w:tcPr>
          <w:p>
            <w:pPr>
              <w:keepNext/>
              <w:tabs>
                <w:tab w:val="clear" w:pos="567"/>
              </w:tabs>
              <w:spacing w:line="240" w:lineRule="auto"/>
              <w:jc w:val="both"/>
              <w:rPr>
                <w:b/>
                <w:szCs w:val="22"/>
                <w:lang w:val="hr-HR"/>
              </w:rPr>
            </w:pPr>
          </w:p>
        </w:tc>
        <w:tc>
          <w:tcPr>
            <w:tcW w:w="1530" w:type="dxa"/>
          </w:tcPr>
          <w:p>
            <w:pPr>
              <w:keepNext/>
              <w:tabs>
                <w:tab w:val="clear" w:pos="567"/>
              </w:tabs>
              <w:spacing w:line="240" w:lineRule="auto"/>
              <w:jc w:val="center"/>
              <w:rPr>
                <w:b/>
                <w:szCs w:val="22"/>
                <w:lang w:val="hr-HR"/>
              </w:rPr>
            </w:pPr>
            <w:r>
              <w:rPr>
                <w:b/>
                <w:bCs/>
                <w:szCs w:val="22"/>
                <w:lang w:val="hr-HR"/>
              </w:rPr>
              <w:t>Sepiapterin</w:t>
            </w:r>
            <w:r>
              <w:rPr>
                <w:b/>
                <w:bCs/>
                <w:szCs w:val="22"/>
                <w:lang w:val="hr-HR"/>
              </w:rPr>
              <w:br/>
              <w:t>(N = 56)</w:t>
            </w:r>
          </w:p>
        </w:tc>
        <w:tc>
          <w:tcPr>
            <w:tcW w:w="1440" w:type="dxa"/>
          </w:tcPr>
          <w:p>
            <w:pPr>
              <w:keepNext/>
              <w:tabs>
                <w:tab w:val="clear" w:pos="567"/>
              </w:tabs>
              <w:spacing w:line="240" w:lineRule="auto"/>
              <w:jc w:val="center"/>
              <w:rPr>
                <w:b/>
                <w:szCs w:val="22"/>
                <w:lang w:val="hr-HR"/>
              </w:rPr>
            </w:pPr>
            <w:r>
              <w:rPr>
                <w:b/>
                <w:bCs/>
                <w:szCs w:val="22"/>
                <w:lang w:val="hr-HR"/>
              </w:rPr>
              <w:t>Placebo</w:t>
            </w:r>
            <w:r>
              <w:rPr>
                <w:b/>
                <w:bCs/>
                <w:szCs w:val="22"/>
                <w:lang w:val="hr-HR"/>
              </w:rPr>
              <w:br/>
              <w:t>(N = 54)</w:t>
            </w:r>
          </w:p>
        </w:tc>
        <w:tc>
          <w:tcPr>
            <w:tcW w:w="1260" w:type="dxa"/>
          </w:tcPr>
          <w:p>
            <w:pPr>
              <w:keepNext/>
              <w:tabs>
                <w:tab w:val="clear" w:pos="567"/>
              </w:tabs>
              <w:spacing w:line="240" w:lineRule="auto"/>
              <w:jc w:val="center"/>
              <w:rPr>
                <w:b/>
                <w:szCs w:val="22"/>
                <w:lang w:val="hr-HR"/>
              </w:rPr>
            </w:pPr>
            <w:r>
              <w:rPr>
                <w:b/>
                <w:bCs/>
                <w:szCs w:val="22"/>
                <w:lang w:val="hr-HR"/>
              </w:rPr>
              <w:t>Ukupno</w:t>
            </w:r>
            <w:r>
              <w:rPr>
                <w:b/>
                <w:bCs/>
                <w:szCs w:val="22"/>
                <w:lang w:val="hr-HR"/>
              </w:rPr>
              <w:br/>
              <w:t>(N = 110)</w:t>
            </w:r>
          </w:p>
        </w:tc>
        <w:tc>
          <w:tcPr>
            <w:tcW w:w="1535" w:type="dxa"/>
            <w:vMerge/>
          </w:tcPr>
          <w:p>
            <w:pPr>
              <w:keepNext/>
              <w:tabs>
                <w:tab w:val="clear" w:pos="567"/>
              </w:tabs>
              <w:spacing w:line="240" w:lineRule="auto"/>
              <w:jc w:val="both"/>
              <w:rPr>
                <w:b/>
                <w:szCs w:val="22"/>
                <w:lang w:val="hr-HR"/>
              </w:rPr>
            </w:pPr>
          </w:p>
        </w:tc>
      </w:tr>
      <w:tr>
        <w:tc>
          <w:tcPr>
            <w:tcW w:w="9360" w:type="dxa"/>
            <w:gridSpan w:val="6"/>
          </w:tcPr>
          <w:p>
            <w:pPr>
              <w:keepNext/>
              <w:tabs>
                <w:tab w:val="clear" w:pos="567"/>
              </w:tabs>
              <w:spacing w:line="240" w:lineRule="auto"/>
              <w:jc w:val="both"/>
              <w:rPr>
                <w:b/>
                <w:szCs w:val="22"/>
                <w:lang w:val="hr-HR"/>
              </w:rPr>
            </w:pPr>
            <w:r>
              <w:rPr>
                <w:b/>
                <w:bCs/>
                <w:szCs w:val="22"/>
                <w:lang w:val="hr-HR"/>
              </w:rPr>
              <w:t>Dob (godine)</w:t>
            </w:r>
          </w:p>
        </w:tc>
      </w:tr>
      <w:tr>
        <w:tc>
          <w:tcPr>
            <w:tcW w:w="1975" w:type="dxa"/>
          </w:tcPr>
          <w:p>
            <w:pPr>
              <w:keepNext/>
              <w:tabs>
                <w:tab w:val="clear" w:pos="567"/>
              </w:tabs>
              <w:spacing w:line="240" w:lineRule="auto"/>
              <w:rPr>
                <w:szCs w:val="22"/>
                <w:lang w:val="hr-HR"/>
              </w:rPr>
            </w:pPr>
            <w:r>
              <w:rPr>
                <w:szCs w:val="22"/>
                <w:lang w:val="hr-HR"/>
              </w:rPr>
              <w:t>N</w:t>
            </w:r>
          </w:p>
        </w:tc>
        <w:tc>
          <w:tcPr>
            <w:tcW w:w="1620" w:type="dxa"/>
          </w:tcPr>
          <w:p>
            <w:pPr>
              <w:keepNext/>
              <w:tabs>
                <w:tab w:val="clear" w:pos="567"/>
              </w:tabs>
              <w:spacing w:line="240" w:lineRule="auto"/>
              <w:jc w:val="center"/>
              <w:rPr>
                <w:szCs w:val="22"/>
                <w:lang w:val="hr-HR"/>
              </w:rPr>
            </w:pPr>
            <w:r>
              <w:rPr>
                <w:szCs w:val="22"/>
                <w:lang w:val="hr-HR"/>
              </w:rPr>
              <w:t>47</w:t>
            </w:r>
          </w:p>
        </w:tc>
        <w:tc>
          <w:tcPr>
            <w:tcW w:w="1530" w:type="dxa"/>
          </w:tcPr>
          <w:p>
            <w:pPr>
              <w:keepNext/>
              <w:tabs>
                <w:tab w:val="clear" w:pos="567"/>
              </w:tabs>
              <w:spacing w:line="240" w:lineRule="auto"/>
              <w:jc w:val="center"/>
              <w:rPr>
                <w:szCs w:val="22"/>
                <w:lang w:val="hr-HR"/>
              </w:rPr>
            </w:pPr>
            <w:r>
              <w:rPr>
                <w:szCs w:val="22"/>
                <w:lang w:val="hr-HR"/>
              </w:rPr>
              <w:t>56</w:t>
            </w:r>
          </w:p>
        </w:tc>
        <w:tc>
          <w:tcPr>
            <w:tcW w:w="1440" w:type="dxa"/>
          </w:tcPr>
          <w:p>
            <w:pPr>
              <w:keepNext/>
              <w:tabs>
                <w:tab w:val="clear" w:pos="567"/>
              </w:tabs>
              <w:spacing w:line="240" w:lineRule="auto"/>
              <w:jc w:val="center"/>
              <w:rPr>
                <w:szCs w:val="22"/>
                <w:lang w:val="hr-HR"/>
              </w:rPr>
            </w:pPr>
            <w:r>
              <w:rPr>
                <w:szCs w:val="22"/>
                <w:lang w:val="hr-HR"/>
              </w:rPr>
              <w:t>54</w:t>
            </w:r>
          </w:p>
        </w:tc>
        <w:tc>
          <w:tcPr>
            <w:tcW w:w="1260" w:type="dxa"/>
          </w:tcPr>
          <w:p>
            <w:pPr>
              <w:keepNext/>
              <w:tabs>
                <w:tab w:val="clear" w:pos="567"/>
              </w:tabs>
              <w:spacing w:line="240" w:lineRule="auto"/>
              <w:jc w:val="center"/>
              <w:rPr>
                <w:szCs w:val="22"/>
                <w:lang w:val="hr-HR"/>
              </w:rPr>
            </w:pPr>
            <w:r>
              <w:rPr>
                <w:szCs w:val="22"/>
                <w:lang w:val="hr-HR"/>
              </w:rPr>
              <w:t>110</w:t>
            </w:r>
          </w:p>
        </w:tc>
        <w:tc>
          <w:tcPr>
            <w:tcW w:w="1535" w:type="dxa"/>
          </w:tcPr>
          <w:p>
            <w:pPr>
              <w:keepNext/>
              <w:tabs>
                <w:tab w:val="clear" w:pos="567"/>
              </w:tabs>
              <w:spacing w:line="240" w:lineRule="auto"/>
              <w:jc w:val="center"/>
              <w:rPr>
                <w:szCs w:val="22"/>
                <w:lang w:val="hr-HR"/>
              </w:rPr>
            </w:pPr>
            <w:r>
              <w:rPr>
                <w:szCs w:val="22"/>
                <w:lang w:val="hr-HR"/>
              </w:rPr>
              <w:t>157</w:t>
            </w:r>
          </w:p>
        </w:tc>
      </w:tr>
      <w:tr>
        <w:tc>
          <w:tcPr>
            <w:tcW w:w="1975" w:type="dxa"/>
          </w:tcPr>
          <w:p>
            <w:pPr>
              <w:tabs>
                <w:tab w:val="clear" w:pos="567"/>
              </w:tabs>
              <w:spacing w:line="240" w:lineRule="auto"/>
              <w:rPr>
                <w:szCs w:val="22"/>
                <w:lang w:val="hr-HR"/>
              </w:rPr>
            </w:pPr>
            <w:r>
              <w:rPr>
                <w:szCs w:val="22"/>
                <w:lang w:val="hr-HR"/>
              </w:rPr>
              <w:t>Srednja vrijednost (SD)</w:t>
            </w:r>
          </w:p>
        </w:tc>
        <w:tc>
          <w:tcPr>
            <w:tcW w:w="1620" w:type="dxa"/>
          </w:tcPr>
          <w:p>
            <w:pPr>
              <w:tabs>
                <w:tab w:val="clear" w:pos="567"/>
              </w:tabs>
              <w:spacing w:line="240" w:lineRule="auto"/>
              <w:jc w:val="center"/>
              <w:rPr>
                <w:szCs w:val="22"/>
                <w:lang w:val="hr-HR"/>
              </w:rPr>
            </w:pPr>
            <w:r>
              <w:rPr>
                <w:szCs w:val="22"/>
                <w:lang w:val="hr-HR"/>
              </w:rPr>
              <w:t>18,4 (15,07)</w:t>
            </w:r>
          </w:p>
        </w:tc>
        <w:tc>
          <w:tcPr>
            <w:tcW w:w="1530" w:type="dxa"/>
          </w:tcPr>
          <w:p>
            <w:pPr>
              <w:tabs>
                <w:tab w:val="clear" w:pos="567"/>
              </w:tabs>
              <w:spacing w:line="240" w:lineRule="auto"/>
              <w:jc w:val="center"/>
              <w:rPr>
                <w:szCs w:val="22"/>
                <w:lang w:val="hr-HR"/>
              </w:rPr>
            </w:pPr>
            <w:r>
              <w:rPr>
                <w:szCs w:val="22"/>
                <w:lang w:val="hr-HR"/>
              </w:rPr>
              <w:t>16,5 (11,12)</w:t>
            </w:r>
          </w:p>
        </w:tc>
        <w:tc>
          <w:tcPr>
            <w:tcW w:w="1440" w:type="dxa"/>
          </w:tcPr>
          <w:p>
            <w:pPr>
              <w:tabs>
                <w:tab w:val="clear" w:pos="567"/>
              </w:tabs>
              <w:spacing w:line="240" w:lineRule="auto"/>
              <w:jc w:val="center"/>
              <w:rPr>
                <w:szCs w:val="22"/>
                <w:lang w:val="hr-HR"/>
              </w:rPr>
            </w:pPr>
            <w:r>
              <w:rPr>
                <w:szCs w:val="22"/>
                <w:lang w:val="hr-HR"/>
              </w:rPr>
              <w:t>18,4 (10,65)</w:t>
            </w:r>
          </w:p>
        </w:tc>
        <w:tc>
          <w:tcPr>
            <w:tcW w:w="1260" w:type="dxa"/>
          </w:tcPr>
          <w:p>
            <w:pPr>
              <w:tabs>
                <w:tab w:val="clear" w:pos="567"/>
              </w:tabs>
              <w:spacing w:line="240" w:lineRule="auto"/>
              <w:jc w:val="center"/>
              <w:rPr>
                <w:szCs w:val="22"/>
                <w:lang w:val="hr-HR"/>
              </w:rPr>
            </w:pPr>
            <w:r>
              <w:rPr>
                <w:szCs w:val="22"/>
                <w:lang w:val="hr-HR"/>
              </w:rPr>
              <w:t>17,4 (10,88)</w:t>
            </w:r>
          </w:p>
        </w:tc>
        <w:tc>
          <w:tcPr>
            <w:tcW w:w="1535" w:type="dxa"/>
          </w:tcPr>
          <w:p>
            <w:pPr>
              <w:tabs>
                <w:tab w:val="clear" w:pos="567"/>
              </w:tabs>
              <w:spacing w:line="240" w:lineRule="auto"/>
              <w:jc w:val="center"/>
              <w:rPr>
                <w:szCs w:val="22"/>
                <w:lang w:val="hr-HR"/>
              </w:rPr>
            </w:pPr>
            <w:r>
              <w:rPr>
                <w:szCs w:val="22"/>
                <w:lang w:val="hr-HR"/>
              </w:rPr>
              <w:t>17,7 (12,24)</w:t>
            </w:r>
          </w:p>
        </w:tc>
      </w:tr>
      <w:tr>
        <w:tc>
          <w:tcPr>
            <w:tcW w:w="1975" w:type="dxa"/>
          </w:tcPr>
          <w:p>
            <w:pPr>
              <w:tabs>
                <w:tab w:val="clear" w:pos="567"/>
              </w:tabs>
              <w:spacing w:line="240" w:lineRule="auto"/>
              <w:rPr>
                <w:szCs w:val="22"/>
                <w:lang w:val="hr-HR"/>
              </w:rPr>
            </w:pPr>
            <w:r>
              <w:rPr>
                <w:szCs w:val="22"/>
                <w:lang w:val="hr-HR"/>
              </w:rPr>
              <w:t>Medijan (min., maks.)</w:t>
            </w:r>
          </w:p>
        </w:tc>
        <w:tc>
          <w:tcPr>
            <w:tcW w:w="1620" w:type="dxa"/>
          </w:tcPr>
          <w:p>
            <w:pPr>
              <w:tabs>
                <w:tab w:val="clear" w:pos="567"/>
              </w:tabs>
              <w:spacing w:line="240" w:lineRule="auto"/>
              <w:jc w:val="center"/>
              <w:rPr>
                <w:szCs w:val="22"/>
                <w:lang w:val="hr-HR"/>
              </w:rPr>
            </w:pPr>
            <w:r>
              <w:rPr>
                <w:szCs w:val="22"/>
                <w:lang w:val="hr-HR"/>
              </w:rPr>
              <w:t>15,0 (1; 61)</w:t>
            </w:r>
          </w:p>
        </w:tc>
        <w:tc>
          <w:tcPr>
            <w:tcW w:w="1530" w:type="dxa"/>
          </w:tcPr>
          <w:p>
            <w:pPr>
              <w:tabs>
                <w:tab w:val="clear" w:pos="567"/>
              </w:tabs>
              <w:spacing w:line="240" w:lineRule="auto"/>
              <w:jc w:val="center"/>
              <w:rPr>
                <w:szCs w:val="22"/>
                <w:lang w:val="hr-HR"/>
              </w:rPr>
            </w:pPr>
            <w:r>
              <w:rPr>
                <w:szCs w:val="22"/>
                <w:lang w:val="hr-HR"/>
              </w:rPr>
              <w:t>13,0 (2; 47)</w:t>
            </w:r>
          </w:p>
        </w:tc>
        <w:tc>
          <w:tcPr>
            <w:tcW w:w="1440" w:type="dxa"/>
          </w:tcPr>
          <w:p>
            <w:pPr>
              <w:tabs>
                <w:tab w:val="clear" w:pos="567"/>
              </w:tabs>
              <w:spacing w:line="240" w:lineRule="auto"/>
              <w:jc w:val="center"/>
              <w:rPr>
                <w:szCs w:val="22"/>
                <w:lang w:val="hr-HR"/>
              </w:rPr>
            </w:pPr>
            <w:r>
              <w:rPr>
                <w:szCs w:val="22"/>
                <w:lang w:val="hr-HR"/>
              </w:rPr>
              <w:t>15,0 (4; 54)</w:t>
            </w:r>
          </w:p>
        </w:tc>
        <w:tc>
          <w:tcPr>
            <w:tcW w:w="1260" w:type="dxa"/>
          </w:tcPr>
          <w:p>
            <w:pPr>
              <w:tabs>
                <w:tab w:val="clear" w:pos="567"/>
              </w:tabs>
              <w:spacing w:line="240" w:lineRule="auto"/>
              <w:jc w:val="center"/>
              <w:rPr>
                <w:szCs w:val="22"/>
                <w:lang w:val="hr-HR"/>
              </w:rPr>
            </w:pPr>
            <w:r>
              <w:rPr>
                <w:szCs w:val="22"/>
                <w:lang w:val="hr-HR"/>
              </w:rPr>
              <w:t>14,0 (2; 54)</w:t>
            </w:r>
          </w:p>
        </w:tc>
        <w:tc>
          <w:tcPr>
            <w:tcW w:w="1535" w:type="dxa"/>
          </w:tcPr>
          <w:p>
            <w:pPr>
              <w:tabs>
                <w:tab w:val="clear" w:pos="567"/>
              </w:tabs>
              <w:spacing w:line="240" w:lineRule="auto"/>
              <w:jc w:val="center"/>
              <w:rPr>
                <w:szCs w:val="22"/>
                <w:lang w:val="hr-HR"/>
              </w:rPr>
            </w:pPr>
            <w:r>
              <w:rPr>
                <w:szCs w:val="22"/>
                <w:lang w:val="hr-HR"/>
              </w:rPr>
              <w:t>14,0 (1; 61)</w:t>
            </w:r>
          </w:p>
        </w:tc>
      </w:tr>
      <w:tr>
        <w:tc>
          <w:tcPr>
            <w:tcW w:w="9360" w:type="dxa"/>
            <w:gridSpan w:val="6"/>
          </w:tcPr>
          <w:p>
            <w:pPr>
              <w:tabs>
                <w:tab w:val="clear" w:pos="567"/>
              </w:tabs>
              <w:spacing w:line="240" w:lineRule="auto"/>
              <w:jc w:val="both"/>
              <w:rPr>
                <w:b/>
                <w:szCs w:val="22"/>
                <w:lang w:val="hr-HR"/>
              </w:rPr>
            </w:pPr>
            <w:r>
              <w:rPr>
                <w:b/>
                <w:bCs/>
                <w:szCs w:val="22"/>
                <w:lang w:val="hr-HR"/>
              </w:rPr>
              <w:t>Dobna kategorija, n (%)</w:t>
            </w:r>
          </w:p>
        </w:tc>
      </w:tr>
      <w:tr>
        <w:tc>
          <w:tcPr>
            <w:tcW w:w="1975" w:type="dxa"/>
          </w:tcPr>
          <w:p>
            <w:pPr>
              <w:tabs>
                <w:tab w:val="clear" w:pos="567"/>
              </w:tabs>
              <w:spacing w:line="240" w:lineRule="auto"/>
              <w:jc w:val="both"/>
              <w:rPr>
                <w:szCs w:val="22"/>
                <w:lang w:val="hr-HR"/>
              </w:rPr>
            </w:pPr>
            <w:r>
              <w:rPr>
                <w:szCs w:val="22"/>
                <w:lang w:val="hr-HR"/>
              </w:rPr>
              <w:t>≥ 1 - &lt; 2 godine</w:t>
            </w:r>
          </w:p>
        </w:tc>
        <w:tc>
          <w:tcPr>
            <w:tcW w:w="1620" w:type="dxa"/>
          </w:tcPr>
          <w:p>
            <w:pPr>
              <w:tabs>
                <w:tab w:val="clear" w:pos="567"/>
              </w:tabs>
              <w:spacing w:line="240" w:lineRule="auto"/>
              <w:jc w:val="center"/>
              <w:rPr>
                <w:szCs w:val="22"/>
                <w:lang w:val="hr-HR"/>
              </w:rPr>
            </w:pPr>
            <w:r>
              <w:rPr>
                <w:szCs w:val="22"/>
                <w:lang w:val="hr-HR"/>
              </w:rPr>
              <w:t>3 (6,4)</w:t>
            </w:r>
          </w:p>
        </w:tc>
        <w:tc>
          <w:tcPr>
            <w:tcW w:w="1530" w:type="dxa"/>
          </w:tcPr>
          <w:p>
            <w:pPr>
              <w:tabs>
                <w:tab w:val="clear" w:pos="567"/>
              </w:tabs>
              <w:spacing w:line="240" w:lineRule="auto"/>
              <w:jc w:val="center"/>
              <w:rPr>
                <w:szCs w:val="22"/>
                <w:lang w:val="hr-HR"/>
              </w:rPr>
            </w:pPr>
            <w:r>
              <w:rPr>
                <w:szCs w:val="22"/>
                <w:lang w:val="hr-HR"/>
              </w:rPr>
              <w:t>0</w:t>
            </w:r>
          </w:p>
        </w:tc>
        <w:tc>
          <w:tcPr>
            <w:tcW w:w="1440" w:type="dxa"/>
          </w:tcPr>
          <w:p>
            <w:pPr>
              <w:tabs>
                <w:tab w:val="clear" w:pos="567"/>
              </w:tabs>
              <w:spacing w:line="240" w:lineRule="auto"/>
              <w:jc w:val="center"/>
              <w:rPr>
                <w:szCs w:val="22"/>
                <w:lang w:val="hr-HR"/>
              </w:rPr>
            </w:pPr>
            <w:r>
              <w:rPr>
                <w:szCs w:val="22"/>
                <w:lang w:val="hr-HR"/>
              </w:rPr>
              <w:t>0</w:t>
            </w:r>
          </w:p>
        </w:tc>
        <w:tc>
          <w:tcPr>
            <w:tcW w:w="1260" w:type="dxa"/>
          </w:tcPr>
          <w:p>
            <w:pPr>
              <w:tabs>
                <w:tab w:val="clear" w:pos="567"/>
              </w:tabs>
              <w:spacing w:line="240" w:lineRule="auto"/>
              <w:jc w:val="center"/>
              <w:rPr>
                <w:szCs w:val="22"/>
                <w:lang w:val="hr-HR"/>
              </w:rPr>
            </w:pPr>
            <w:r>
              <w:rPr>
                <w:szCs w:val="22"/>
                <w:lang w:val="hr-HR"/>
              </w:rPr>
              <w:t>0</w:t>
            </w:r>
          </w:p>
        </w:tc>
        <w:tc>
          <w:tcPr>
            <w:tcW w:w="1535" w:type="dxa"/>
          </w:tcPr>
          <w:p>
            <w:pPr>
              <w:tabs>
                <w:tab w:val="clear" w:pos="567"/>
              </w:tabs>
              <w:spacing w:line="240" w:lineRule="auto"/>
              <w:jc w:val="center"/>
              <w:rPr>
                <w:szCs w:val="22"/>
                <w:lang w:val="hr-HR"/>
              </w:rPr>
            </w:pPr>
            <w:r>
              <w:rPr>
                <w:szCs w:val="22"/>
                <w:lang w:val="hr-HR"/>
              </w:rPr>
              <w:t>3 (1,9)</w:t>
            </w:r>
          </w:p>
        </w:tc>
      </w:tr>
      <w:tr>
        <w:tc>
          <w:tcPr>
            <w:tcW w:w="1975" w:type="dxa"/>
          </w:tcPr>
          <w:p>
            <w:pPr>
              <w:tabs>
                <w:tab w:val="clear" w:pos="567"/>
              </w:tabs>
              <w:spacing w:line="240" w:lineRule="auto"/>
              <w:jc w:val="both"/>
              <w:rPr>
                <w:szCs w:val="22"/>
                <w:lang w:val="hr-HR"/>
              </w:rPr>
            </w:pPr>
            <w:r>
              <w:rPr>
                <w:szCs w:val="22"/>
                <w:lang w:val="hr-HR"/>
              </w:rPr>
              <w:t>≥ 2 - &lt; 6 godina</w:t>
            </w:r>
          </w:p>
        </w:tc>
        <w:tc>
          <w:tcPr>
            <w:tcW w:w="1620" w:type="dxa"/>
          </w:tcPr>
          <w:p>
            <w:pPr>
              <w:tabs>
                <w:tab w:val="clear" w:pos="567"/>
              </w:tabs>
              <w:spacing w:line="240" w:lineRule="auto"/>
              <w:jc w:val="center"/>
              <w:rPr>
                <w:szCs w:val="22"/>
                <w:lang w:val="hr-HR"/>
              </w:rPr>
            </w:pPr>
            <w:r>
              <w:rPr>
                <w:szCs w:val="22"/>
                <w:lang w:val="hr-HR"/>
              </w:rPr>
              <w:t>5 (10,6)</w:t>
            </w:r>
          </w:p>
        </w:tc>
        <w:tc>
          <w:tcPr>
            <w:tcW w:w="1530" w:type="dxa"/>
          </w:tcPr>
          <w:p>
            <w:pPr>
              <w:tabs>
                <w:tab w:val="clear" w:pos="567"/>
              </w:tabs>
              <w:spacing w:line="240" w:lineRule="auto"/>
              <w:jc w:val="center"/>
              <w:rPr>
                <w:szCs w:val="22"/>
                <w:lang w:val="hr-HR"/>
              </w:rPr>
            </w:pPr>
            <w:r>
              <w:rPr>
                <w:szCs w:val="22"/>
                <w:lang w:val="hr-HR"/>
              </w:rPr>
              <w:t>7 (12,5)</w:t>
            </w:r>
          </w:p>
        </w:tc>
        <w:tc>
          <w:tcPr>
            <w:tcW w:w="1440" w:type="dxa"/>
          </w:tcPr>
          <w:p>
            <w:pPr>
              <w:tabs>
                <w:tab w:val="clear" w:pos="567"/>
              </w:tabs>
              <w:spacing w:line="240" w:lineRule="auto"/>
              <w:jc w:val="center"/>
              <w:rPr>
                <w:szCs w:val="22"/>
                <w:lang w:val="hr-HR"/>
              </w:rPr>
            </w:pPr>
            <w:r>
              <w:rPr>
                <w:szCs w:val="22"/>
                <w:lang w:val="hr-HR"/>
              </w:rPr>
              <w:t>3 (5,6)</w:t>
            </w:r>
          </w:p>
        </w:tc>
        <w:tc>
          <w:tcPr>
            <w:tcW w:w="1260" w:type="dxa"/>
          </w:tcPr>
          <w:p>
            <w:pPr>
              <w:tabs>
                <w:tab w:val="clear" w:pos="567"/>
              </w:tabs>
              <w:spacing w:line="240" w:lineRule="auto"/>
              <w:jc w:val="center"/>
              <w:rPr>
                <w:szCs w:val="22"/>
                <w:lang w:val="hr-HR"/>
              </w:rPr>
            </w:pPr>
            <w:r>
              <w:rPr>
                <w:szCs w:val="22"/>
                <w:lang w:val="hr-HR"/>
              </w:rPr>
              <w:t>10 (9,1)</w:t>
            </w:r>
          </w:p>
        </w:tc>
        <w:tc>
          <w:tcPr>
            <w:tcW w:w="1535" w:type="dxa"/>
          </w:tcPr>
          <w:p>
            <w:pPr>
              <w:tabs>
                <w:tab w:val="clear" w:pos="567"/>
              </w:tabs>
              <w:spacing w:line="240" w:lineRule="auto"/>
              <w:jc w:val="center"/>
              <w:rPr>
                <w:szCs w:val="22"/>
                <w:lang w:val="hr-HR"/>
              </w:rPr>
            </w:pPr>
            <w:r>
              <w:rPr>
                <w:szCs w:val="22"/>
                <w:lang w:val="hr-HR"/>
              </w:rPr>
              <w:t>15 (9,6)</w:t>
            </w:r>
          </w:p>
        </w:tc>
      </w:tr>
      <w:tr>
        <w:tc>
          <w:tcPr>
            <w:tcW w:w="1975" w:type="dxa"/>
          </w:tcPr>
          <w:p>
            <w:pPr>
              <w:tabs>
                <w:tab w:val="clear" w:pos="567"/>
              </w:tabs>
              <w:spacing w:line="240" w:lineRule="auto"/>
              <w:jc w:val="both"/>
              <w:rPr>
                <w:szCs w:val="22"/>
                <w:lang w:val="hr-HR"/>
              </w:rPr>
            </w:pPr>
            <w:r>
              <w:rPr>
                <w:szCs w:val="22"/>
                <w:lang w:val="hr-HR"/>
              </w:rPr>
              <w:t>≥ 6 - &lt; 12 godina</w:t>
            </w:r>
          </w:p>
        </w:tc>
        <w:tc>
          <w:tcPr>
            <w:tcW w:w="1620" w:type="dxa"/>
          </w:tcPr>
          <w:p>
            <w:pPr>
              <w:tabs>
                <w:tab w:val="clear" w:pos="567"/>
              </w:tabs>
              <w:spacing w:line="240" w:lineRule="auto"/>
              <w:jc w:val="center"/>
              <w:rPr>
                <w:szCs w:val="22"/>
                <w:lang w:val="hr-HR"/>
              </w:rPr>
            </w:pPr>
            <w:r>
              <w:rPr>
                <w:szCs w:val="22"/>
                <w:lang w:val="hr-HR"/>
              </w:rPr>
              <w:t>11 (23,4)</w:t>
            </w:r>
          </w:p>
        </w:tc>
        <w:tc>
          <w:tcPr>
            <w:tcW w:w="1530" w:type="dxa"/>
          </w:tcPr>
          <w:p>
            <w:pPr>
              <w:tabs>
                <w:tab w:val="clear" w:pos="567"/>
              </w:tabs>
              <w:spacing w:line="240" w:lineRule="auto"/>
              <w:jc w:val="center"/>
              <w:rPr>
                <w:szCs w:val="22"/>
                <w:lang w:val="hr-HR"/>
              </w:rPr>
            </w:pPr>
            <w:r>
              <w:rPr>
                <w:szCs w:val="22"/>
                <w:lang w:val="hr-HR"/>
              </w:rPr>
              <w:t>17 (30,4)</w:t>
            </w:r>
          </w:p>
        </w:tc>
        <w:tc>
          <w:tcPr>
            <w:tcW w:w="1440" w:type="dxa"/>
          </w:tcPr>
          <w:p>
            <w:pPr>
              <w:tabs>
                <w:tab w:val="clear" w:pos="567"/>
              </w:tabs>
              <w:spacing w:line="240" w:lineRule="auto"/>
              <w:jc w:val="center"/>
              <w:rPr>
                <w:szCs w:val="22"/>
                <w:lang w:val="hr-HR"/>
              </w:rPr>
            </w:pPr>
            <w:r>
              <w:rPr>
                <w:szCs w:val="22"/>
                <w:lang w:val="hr-HR"/>
              </w:rPr>
              <w:t>12 (22,2)</w:t>
            </w:r>
          </w:p>
        </w:tc>
        <w:tc>
          <w:tcPr>
            <w:tcW w:w="1260" w:type="dxa"/>
          </w:tcPr>
          <w:p>
            <w:pPr>
              <w:tabs>
                <w:tab w:val="clear" w:pos="567"/>
              </w:tabs>
              <w:spacing w:line="240" w:lineRule="auto"/>
              <w:jc w:val="center"/>
              <w:rPr>
                <w:szCs w:val="22"/>
                <w:lang w:val="hr-HR"/>
              </w:rPr>
            </w:pPr>
            <w:r>
              <w:rPr>
                <w:szCs w:val="22"/>
                <w:lang w:val="hr-HR"/>
              </w:rPr>
              <w:t>29 (26,4)</w:t>
            </w:r>
          </w:p>
        </w:tc>
        <w:tc>
          <w:tcPr>
            <w:tcW w:w="1535" w:type="dxa"/>
          </w:tcPr>
          <w:p>
            <w:pPr>
              <w:tabs>
                <w:tab w:val="clear" w:pos="567"/>
              </w:tabs>
              <w:spacing w:line="240" w:lineRule="auto"/>
              <w:jc w:val="center"/>
              <w:rPr>
                <w:szCs w:val="22"/>
                <w:lang w:val="hr-HR"/>
              </w:rPr>
            </w:pPr>
            <w:r>
              <w:rPr>
                <w:szCs w:val="22"/>
                <w:lang w:val="hr-HR"/>
              </w:rPr>
              <w:t>40 (25,5)</w:t>
            </w:r>
          </w:p>
        </w:tc>
      </w:tr>
      <w:tr>
        <w:tc>
          <w:tcPr>
            <w:tcW w:w="1975" w:type="dxa"/>
          </w:tcPr>
          <w:p>
            <w:pPr>
              <w:tabs>
                <w:tab w:val="clear" w:pos="567"/>
              </w:tabs>
              <w:spacing w:line="240" w:lineRule="auto"/>
              <w:jc w:val="both"/>
              <w:rPr>
                <w:szCs w:val="22"/>
                <w:lang w:val="hr-HR"/>
              </w:rPr>
            </w:pPr>
            <w:r>
              <w:rPr>
                <w:szCs w:val="22"/>
                <w:lang w:val="hr-HR"/>
              </w:rPr>
              <w:t>≥ 12 - &lt; 18 godina</w:t>
            </w:r>
          </w:p>
        </w:tc>
        <w:tc>
          <w:tcPr>
            <w:tcW w:w="1620" w:type="dxa"/>
          </w:tcPr>
          <w:p>
            <w:pPr>
              <w:tabs>
                <w:tab w:val="clear" w:pos="567"/>
              </w:tabs>
              <w:spacing w:line="240" w:lineRule="auto"/>
              <w:jc w:val="center"/>
              <w:rPr>
                <w:szCs w:val="22"/>
                <w:lang w:val="hr-HR"/>
              </w:rPr>
            </w:pPr>
            <w:r>
              <w:rPr>
                <w:szCs w:val="22"/>
                <w:lang w:val="hr-HR"/>
              </w:rPr>
              <w:t>10 (21,3)</w:t>
            </w:r>
          </w:p>
        </w:tc>
        <w:tc>
          <w:tcPr>
            <w:tcW w:w="1530" w:type="dxa"/>
          </w:tcPr>
          <w:p>
            <w:pPr>
              <w:tabs>
                <w:tab w:val="clear" w:pos="567"/>
              </w:tabs>
              <w:spacing w:line="240" w:lineRule="auto"/>
              <w:jc w:val="center"/>
              <w:rPr>
                <w:szCs w:val="22"/>
                <w:lang w:val="hr-HR"/>
              </w:rPr>
            </w:pPr>
            <w:r>
              <w:rPr>
                <w:szCs w:val="22"/>
                <w:lang w:val="hr-HR"/>
              </w:rPr>
              <w:t>14 (25,0)</w:t>
            </w:r>
          </w:p>
        </w:tc>
        <w:tc>
          <w:tcPr>
            <w:tcW w:w="1440" w:type="dxa"/>
          </w:tcPr>
          <w:p>
            <w:pPr>
              <w:tabs>
                <w:tab w:val="clear" w:pos="567"/>
              </w:tabs>
              <w:spacing w:line="240" w:lineRule="auto"/>
              <w:jc w:val="center"/>
              <w:rPr>
                <w:szCs w:val="22"/>
                <w:lang w:val="hr-HR"/>
              </w:rPr>
            </w:pPr>
            <w:r>
              <w:rPr>
                <w:szCs w:val="22"/>
                <w:lang w:val="hr-HR"/>
              </w:rPr>
              <w:t>19 (35,2)</w:t>
            </w:r>
          </w:p>
        </w:tc>
        <w:tc>
          <w:tcPr>
            <w:tcW w:w="1260" w:type="dxa"/>
          </w:tcPr>
          <w:p>
            <w:pPr>
              <w:tabs>
                <w:tab w:val="clear" w:pos="567"/>
              </w:tabs>
              <w:spacing w:line="240" w:lineRule="auto"/>
              <w:jc w:val="center"/>
              <w:rPr>
                <w:szCs w:val="22"/>
                <w:lang w:val="hr-HR"/>
              </w:rPr>
            </w:pPr>
            <w:r>
              <w:rPr>
                <w:szCs w:val="22"/>
                <w:lang w:val="hr-HR"/>
              </w:rPr>
              <w:t>33 (30,0)</w:t>
            </w:r>
          </w:p>
        </w:tc>
        <w:tc>
          <w:tcPr>
            <w:tcW w:w="1535" w:type="dxa"/>
          </w:tcPr>
          <w:p>
            <w:pPr>
              <w:tabs>
                <w:tab w:val="clear" w:pos="567"/>
              </w:tabs>
              <w:spacing w:line="240" w:lineRule="auto"/>
              <w:jc w:val="center"/>
              <w:rPr>
                <w:szCs w:val="22"/>
                <w:lang w:val="hr-HR"/>
              </w:rPr>
            </w:pPr>
            <w:r>
              <w:rPr>
                <w:szCs w:val="22"/>
                <w:lang w:val="hr-HR"/>
              </w:rPr>
              <w:t>43 (27,4)</w:t>
            </w:r>
          </w:p>
        </w:tc>
      </w:tr>
      <w:tr>
        <w:tc>
          <w:tcPr>
            <w:tcW w:w="1975" w:type="dxa"/>
          </w:tcPr>
          <w:p>
            <w:pPr>
              <w:tabs>
                <w:tab w:val="clear" w:pos="567"/>
              </w:tabs>
              <w:spacing w:line="240" w:lineRule="auto"/>
              <w:jc w:val="both"/>
              <w:rPr>
                <w:szCs w:val="22"/>
                <w:lang w:val="hr-HR"/>
              </w:rPr>
            </w:pPr>
            <w:r>
              <w:rPr>
                <w:szCs w:val="22"/>
                <w:lang w:val="hr-HR"/>
              </w:rPr>
              <w:t>≥ 18 godina</w:t>
            </w:r>
          </w:p>
        </w:tc>
        <w:tc>
          <w:tcPr>
            <w:tcW w:w="1620" w:type="dxa"/>
          </w:tcPr>
          <w:p>
            <w:pPr>
              <w:tabs>
                <w:tab w:val="clear" w:pos="567"/>
              </w:tabs>
              <w:spacing w:line="240" w:lineRule="auto"/>
              <w:jc w:val="center"/>
              <w:rPr>
                <w:szCs w:val="22"/>
                <w:lang w:val="hr-HR"/>
              </w:rPr>
            </w:pPr>
            <w:r>
              <w:rPr>
                <w:szCs w:val="22"/>
                <w:lang w:val="hr-HR"/>
              </w:rPr>
              <w:t>18 (38,3)</w:t>
            </w:r>
          </w:p>
        </w:tc>
        <w:tc>
          <w:tcPr>
            <w:tcW w:w="1530" w:type="dxa"/>
          </w:tcPr>
          <w:p>
            <w:pPr>
              <w:tabs>
                <w:tab w:val="clear" w:pos="567"/>
              </w:tabs>
              <w:spacing w:line="240" w:lineRule="auto"/>
              <w:jc w:val="center"/>
              <w:rPr>
                <w:szCs w:val="22"/>
                <w:lang w:val="hr-HR"/>
              </w:rPr>
            </w:pPr>
            <w:r>
              <w:rPr>
                <w:szCs w:val="22"/>
                <w:lang w:val="hr-HR"/>
              </w:rPr>
              <w:t>18 (32,1)</w:t>
            </w:r>
          </w:p>
        </w:tc>
        <w:tc>
          <w:tcPr>
            <w:tcW w:w="1440" w:type="dxa"/>
          </w:tcPr>
          <w:p>
            <w:pPr>
              <w:tabs>
                <w:tab w:val="clear" w:pos="567"/>
              </w:tabs>
              <w:spacing w:line="240" w:lineRule="auto"/>
              <w:jc w:val="center"/>
              <w:rPr>
                <w:szCs w:val="22"/>
                <w:lang w:val="hr-HR"/>
              </w:rPr>
            </w:pPr>
            <w:r>
              <w:rPr>
                <w:szCs w:val="22"/>
                <w:lang w:val="hr-HR"/>
              </w:rPr>
              <w:t>20 (37,0)</w:t>
            </w:r>
          </w:p>
        </w:tc>
        <w:tc>
          <w:tcPr>
            <w:tcW w:w="1260" w:type="dxa"/>
          </w:tcPr>
          <w:p>
            <w:pPr>
              <w:tabs>
                <w:tab w:val="clear" w:pos="567"/>
              </w:tabs>
              <w:spacing w:line="240" w:lineRule="auto"/>
              <w:jc w:val="center"/>
              <w:rPr>
                <w:szCs w:val="22"/>
                <w:lang w:val="hr-HR"/>
              </w:rPr>
            </w:pPr>
            <w:r>
              <w:rPr>
                <w:szCs w:val="22"/>
                <w:lang w:val="hr-HR"/>
              </w:rPr>
              <w:t>38 (34,5)</w:t>
            </w:r>
          </w:p>
        </w:tc>
        <w:tc>
          <w:tcPr>
            <w:tcW w:w="1535" w:type="dxa"/>
          </w:tcPr>
          <w:p>
            <w:pPr>
              <w:tabs>
                <w:tab w:val="clear" w:pos="567"/>
              </w:tabs>
              <w:spacing w:line="240" w:lineRule="auto"/>
              <w:jc w:val="center"/>
              <w:rPr>
                <w:szCs w:val="22"/>
                <w:lang w:val="hr-HR"/>
              </w:rPr>
            </w:pPr>
            <w:r>
              <w:rPr>
                <w:szCs w:val="22"/>
                <w:lang w:val="hr-HR"/>
              </w:rPr>
              <w:t>56 (35,7)</w:t>
            </w:r>
          </w:p>
        </w:tc>
      </w:tr>
    </w:tbl>
    <w:p>
      <w:pPr>
        <w:autoSpaceDE w:val="0"/>
        <w:autoSpaceDN w:val="0"/>
        <w:adjustRightInd w:val="0"/>
        <w:spacing w:line="240" w:lineRule="auto"/>
        <w:rPr>
          <w:szCs w:val="22"/>
          <w:lang w:val="hr-HR"/>
        </w:rPr>
      </w:pPr>
      <w:r>
        <w:rPr>
          <w:szCs w:val="22"/>
          <w:lang w:val="hr-HR"/>
        </w:rPr>
        <w:t xml:space="preserve">SD, standardno odstupanje (engl. </w:t>
      </w:r>
      <w:r>
        <w:rPr>
          <w:i/>
          <w:iCs/>
          <w:szCs w:val="22"/>
          <w:lang w:val="hr-HR"/>
        </w:rPr>
        <w:t>standard deviation</w:t>
      </w:r>
      <w:r>
        <w:rPr>
          <w:szCs w:val="22"/>
          <w:lang w:val="hr-HR"/>
        </w:rPr>
        <w:t>)</w:t>
      </w:r>
    </w:p>
    <w:p>
      <w:pPr>
        <w:autoSpaceDE w:val="0"/>
        <w:autoSpaceDN w:val="0"/>
        <w:adjustRightInd w:val="0"/>
        <w:spacing w:line="240" w:lineRule="auto"/>
        <w:rPr>
          <w:szCs w:val="22"/>
          <w:lang w:val="hr-HR"/>
        </w:rPr>
      </w:pPr>
      <w:r>
        <w:rPr>
          <w:szCs w:val="22"/>
          <w:lang w:val="hr-HR"/>
        </w:rPr>
        <w:br/>
        <w:t>Razlika između 2 terapijske skupine bila je statistički značajna (p &lt; 0,0001) (Tablica 8).</w:t>
      </w:r>
    </w:p>
    <w:p>
      <w:pPr>
        <w:autoSpaceDE w:val="0"/>
        <w:autoSpaceDN w:val="0"/>
        <w:adjustRightInd w:val="0"/>
        <w:spacing w:line="240" w:lineRule="auto"/>
        <w:rPr>
          <w:szCs w:val="22"/>
          <w:lang w:val="hr-HR"/>
        </w:rPr>
      </w:pPr>
    </w:p>
    <w:p>
      <w:pPr>
        <w:autoSpaceDE w:val="0"/>
        <w:autoSpaceDN w:val="0"/>
        <w:adjustRightInd w:val="0"/>
        <w:spacing w:line="240" w:lineRule="auto"/>
        <w:rPr>
          <w:b/>
          <w:bCs/>
          <w:szCs w:val="22"/>
          <w:lang w:val="hr-HR"/>
        </w:rPr>
      </w:pPr>
      <w:r>
        <w:rPr>
          <w:b/>
          <w:bCs/>
          <w:szCs w:val="22"/>
          <w:lang w:val="hr-HR"/>
        </w:rPr>
        <w:t>Tablica 8: Srednja vrijednost promjene razina fenilalanina u krvi od početne vrijednosti do 5. tjedna i 6. tjedna u 2. dijelu (skupina za primarnu analizu sa smanjenjem fenilalanina od početne vrijednosti ≥ 30 % tijekom 1. dijela)</w:t>
      </w:r>
    </w:p>
    <w:p>
      <w:pPr>
        <w:autoSpaceDE w:val="0"/>
        <w:autoSpaceDN w:val="0"/>
        <w:adjustRightInd w:val="0"/>
        <w:spacing w:line="240" w:lineRule="auto"/>
        <w:rPr>
          <w:b/>
          <w:bCs/>
          <w:szCs w:val="22"/>
          <w:lang w:val="hr-HR"/>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34"/>
        <w:gridCol w:w="1304"/>
        <w:gridCol w:w="2238"/>
        <w:gridCol w:w="1732"/>
        <w:gridCol w:w="1347"/>
      </w:tblGrid>
      <w:tr>
        <w:trPr>
          <w:cantSplit/>
          <w:trHeight w:val="743"/>
          <w:tblHeader/>
        </w:trPr>
        <w:tc>
          <w:tcPr>
            <w:tcW w:w="1398" w:type="pct"/>
          </w:tcPr>
          <w:p>
            <w:pPr>
              <w:keepNext/>
              <w:tabs>
                <w:tab w:val="clear" w:pos="567"/>
              </w:tabs>
              <w:spacing w:line="240" w:lineRule="auto"/>
              <w:jc w:val="both"/>
              <w:rPr>
                <w:color w:val="000000"/>
                <w:szCs w:val="22"/>
                <w:lang w:val="hr-HR"/>
              </w:rPr>
            </w:pPr>
          </w:p>
        </w:tc>
        <w:tc>
          <w:tcPr>
            <w:tcW w:w="758" w:type="pct"/>
          </w:tcPr>
          <w:p>
            <w:pPr>
              <w:keepNext/>
              <w:tabs>
                <w:tab w:val="clear" w:pos="567"/>
              </w:tabs>
              <w:spacing w:line="240" w:lineRule="auto"/>
              <w:jc w:val="center"/>
              <w:rPr>
                <w:b/>
                <w:bCs/>
                <w:color w:val="000000"/>
                <w:szCs w:val="22"/>
                <w:lang w:val="hr-HR"/>
              </w:rPr>
            </w:pPr>
            <w:r>
              <w:rPr>
                <w:b/>
                <w:bCs/>
                <w:color w:val="000000"/>
                <w:szCs w:val="22"/>
                <w:lang w:val="hr-HR"/>
              </w:rPr>
              <w:t>Sepiapterin</w:t>
            </w:r>
            <w:r>
              <w:rPr>
                <w:b/>
                <w:bCs/>
                <w:color w:val="000000"/>
                <w:szCs w:val="22"/>
                <w:lang w:val="hr-HR"/>
              </w:rPr>
              <w:br/>
              <w:t>(N = 49)</w:t>
            </w:r>
          </w:p>
        </w:tc>
        <w:tc>
          <w:tcPr>
            <w:tcW w:w="1306" w:type="pct"/>
          </w:tcPr>
          <w:p>
            <w:pPr>
              <w:keepNext/>
              <w:tabs>
                <w:tab w:val="clear" w:pos="567"/>
              </w:tabs>
              <w:spacing w:line="240" w:lineRule="auto"/>
              <w:jc w:val="center"/>
              <w:rPr>
                <w:b/>
                <w:bCs/>
                <w:color w:val="000000"/>
                <w:szCs w:val="22"/>
                <w:lang w:val="hr-HR"/>
              </w:rPr>
            </w:pPr>
            <w:r>
              <w:rPr>
                <w:b/>
                <w:bCs/>
                <w:color w:val="000000"/>
                <w:szCs w:val="22"/>
                <w:lang w:val="hr-HR"/>
              </w:rPr>
              <w:t>Placebo</w:t>
            </w:r>
            <w:r>
              <w:rPr>
                <w:b/>
                <w:bCs/>
                <w:color w:val="000000"/>
                <w:szCs w:val="22"/>
                <w:lang w:val="hr-HR"/>
              </w:rPr>
              <w:br/>
              <w:t>(N = 49)</w:t>
            </w:r>
          </w:p>
        </w:tc>
        <w:tc>
          <w:tcPr>
            <w:tcW w:w="1010" w:type="pct"/>
          </w:tcPr>
          <w:p>
            <w:pPr>
              <w:keepNext/>
              <w:tabs>
                <w:tab w:val="clear" w:pos="567"/>
              </w:tabs>
              <w:spacing w:line="240" w:lineRule="auto"/>
              <w:jc w:val="center"/>
              <w:rPr>
                <w:b/>
                <w:bCs/>
                <w:color w:val="000000"/>
                <w:szCs w:val="22"/>
                <w:lang w:val="hr-HR"/>
              </w:rPr>
            </w:pPr>
            <w:r>
              <w:rPr>
                <w:b/>
                <w:bCs/>
                <w:color w:val="000000"/>
                <w:szCs w:val="22"/>
                <w:lang w:val="hr-HR"/>
              </w:rPr>
              <w:t>Razlika između sepiapterina i placeba</w:t>
            </w:r>
          </w:p>
        </w:tc>
        <w:tc>
          <w:tcPr>
            <w:tcW w:w="528" w:type="pct"/>
          </w:tcPr>
          <w:p>
            <w:pPr>
              <w:keepNext/>
              <w:tabs>
                <w:tab w:val="clear" w:pos="567"/>
              </w:tabs>
              <w:spacing w:line="240" w:lineRule="auto"/>
              <w:jc w:val="center"/>
              <w:rPr>
                <w:b/>
                <w:bCs/>
                <w:color w:val="000000"/>
                <w:szCs w:val="22"/>
                <w:lang w:val="hr-HR"/>
              </w:rPr>
            </w:pPr>
            <w:r>
              <w:rPr>
                <w:b/>
                <w:bCs/>
                <w:color w:val="000000"/>
                <w:szCs w:val="22"/>
                <w:lang w:val="hr-HR"/>
              </w:rPr>
              <w:t>p vrijednost</w:t>
            </w:r>
          </w:p>
        </w:tc>
      </w:tr>
      <w:tr>
        <w:trPr>
          <w:cantSplit/>
          <w:trHeight w:val="362"/>
        </w:trPr>
        <w:tc>
          <w:tcPr>
            <w:tcW w:w="5000" w:type="pct"/>
            <w:gridSpan w:val="5"/>
          </w:tcPr>
          <w:p>
            <w:pPr>
              <w:tabs>
                <w:tab w:val="clear" w:pos="567"/>
              </w:tabs>
              <w:spacing w:line="240" w:lineRule="auto"/>
              <w:rPr>
                <w:color w:val="000000"/>
                <w:szCs w:val="22"/>
                <w:lang w:val="hr-HR"/>
              </w:rPr>
            </w:pPr>
            <w:r>
              <w:rPr>
                <w:b/>
                <w:bCs/>
                <w:color w:val="000000"/>
                <w:szCs w:val="22"/>
                <w:lang w:val="hr-HR"/>
              </w:rPr>
              <w:t>Početna vrijednost</w:t>
            </w:r>
            <w:r>
              <w:rPr>
                <w:color w:val="000000"/>
                <w:szCs w:val="22"/>
                <w:lang w:val="hr-HR"/>
              </w:rPr>
              <w:t>*</w:t>
            </w:r>
          </w:p>
        </w:tc>
      </w:tr>
      <w:tr>
        <w:trPr>
          <w:cantSplit/>
          <w:trHeight w:val="362"/>
        </w:trPr>
        <w:tc>
          <w:tcPr>
            <w:tcW w:w="1398" w:type="pct"/>
          </w:tcPr>
          <w:p>
            <w:pPr>
              <w:tabs>
                <w:tab w:val="clear" w:pos="567"/>
              </w:tabs>
              <w:spacing w:line="240" w:lineRule="auto"/>
              <w:ind w:left="113"/>
              <w:rPr>
                <w:color w:val="000000"/>
                <w:szCs w:val="22"/>
                <w:lang w:val="hr-HR"/>
              </w:rPr>
            </w:pPr>
            <w:r>
              <w:rPr>
                <w:color w:val="000000"/>
                <w:szCs w:val="22"/>
                <w:lang w:val="hr-HR"/>
              </w:rPr>
              <w:t>Srednja vrijednost (SD)</w:t>
            </w:r>
          </w:p>
        </w:tc>
        <w:tc>
          <w:tcPr>
            <w:tcW w:w="758" w:type="pct"/>
          </w:tcPr>
          <w:p>
            <w:pPr>
              <w:tabs>
                <w:tab w:val="clear" w:pos="567"/>
              </w:tabs>
              <w:spacing w:line="240" w:lineRule="auto"/>
              <w:jc w:val="center"/>
              <w:rPr>
                <w:color w:val="000000"/>
                <w:szCs w:val="22"/>
                <w:lang w:val="hr-HR"/>
              </w:rPr>
            </w:pPr>
            <w:r>
              <w:rPr>
                <w:color w:val="000000"/>
                <w:szCs w:val="22"/>
                <w:lang w:val="hr-HR"/>
              </w:rPr>
              <w:t>646,11 (253,007)</w:t>
            </w:r>
          </w:p>
        </w:tc>
        <w:tc>
          <w:tcPr>
            <w:tcW w:w="1306" w:type="pct"/>
          </w:tcPr>
          <w:p>
            <w:pPr>
              <w:tabs>
                <w:tab w:val="clear" w:pos="567"/>
              </w:tabs>
              <w:spacing w:line="240" w:lineRule="auto"/>
              <w:jc w:val="center"/>
              <w:rPr>
                <w:color w:val="000000"/>
                <w:szCs w:val="22"/>
                <w:lang w:val="hr-HR"/>
              </w:rPr>
            </w:pPr>
            <w:r>
              <w:rPr>
                <w:color w:val="000000"/>
                <w:szCs w:val="22"/>
                <w:lang w:val="hr-HR"/>
              </w:rPr>
              <w:t>654,04 (261,542)</w:t>
            </w:r>
          </w:p>
        </w:tc>
        <w:tc>
          <w:tcPr>
            <w:tcW w:w="1538" w:type="pct"/>
            <w:gridSpan w:val="2"/>
          </w:tcPr>
          <w:p>
            <w:pPr>
              <w:tabs>
                <w:tab w:val="clear" w:pos="567"/>
              </w:tabs>
              <w:spacing w:line="240" w:lineRule="auto"/>
              <w:jc w:val="both"/>
              <w:rPr>
                <w:color w:val="000000"/>
                <w:szCs w:val="22"/>
                <w:lang w:val="hr-HR"/>
              </w:rPr>
            </w:pPr>
          </w:p>
        </w:tc>
      </w:tr>
      <w:tr>
        <w:trPr>
          <w:cantSplit/>
          <w:trHeight w:val="362"/>
        </w:trPr>
        <w:tc>
          <w:tcPr>
            <w:tcW w:w="5000" w:type="pct"/>
            <w:gridSpan w:val="5"/>
          </w:tcPr>
          <w:p>
            <w:pPr>
              <w:tabs>
                <w:tab w:val="clear" w:pos="567"/>
              </w:tabs>
              <w:spacing w:line="240" w:lineRule="auto"/>
              <w:rPr>
                <w:color w:val="000000"/>
                <w:szCs w:val="22"/>
                <w:lang w:val="hr-HR"/>
              </w:rPr>
            </w:pPr>
            <w:r>
              <w:rPr>
                <w:b/>
                <w:bCs/>
                <w:color w:val="000000"/>
                <w:szCs w:val="22"/>
                <w:lang w:val="hr-HR"/>
              </w:rPr>
              <w:t>5. i 6. tjedan</w:t>
            </w:r>
            <w:r>
              <w:rPr>
                <w:color w:val="000000"/>
                <w:szCs w:val="22"/>
                <w:lang w:val="hr-HR"/>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szCs w:val="22"/>
                <w:lang w:val="hr-HR"/>
              </w:rPr>
            </w:pPr>
            <w:r>
              <w:rPr>
                <w:color w:val="000000"/>
                <w:szCs w:val="22"/>
                <w:lang w:val="hr-HR"/>
              </w:rPr>
              <w:t>Srednja vrijednost (SD)</w:t>
            </w:r>
          </w:p>
        </w:tc>
        <w:tc>
          <w:tcPr>
            <w:tcW w:w="758" w:type="pct"/>
            <w:tcBorders>
              <w:bottom w:val="single" w:sz="6" w:space="0" w:color="auto"/>
            </w:tcBorders>
          </w:tcPr>
          <w:p>
            <w:pPr>
              <w:tabs>
                <w:tab w:val="clear" w:pos="567"/>
              </w:tabs>
              <w:spacing w:line="240" w:lineRule="auto"/>
              <w:jc w:val="center"/>
              <w:rPr>
                <w:color w:val="000000"/>
                <w:szCs w:val="22"/>
                <w:lang w:val="hr-HR"/>
              </w:rPr>
            </w:pPr>
            <w:r>
              <w:rPr>
                <w:color w:val="000000"/>
                <w:szCs w:val="22"/>
                <w:lang w:val="hr-HR"/>
              </w:rPr>
              <w:t>236,04 (174,942)</w:t>
            </w:r>
          </w:p>
        </w:tc>
        <w:tc>
          <w:tcPr>
            <w:tcW w:w="1306" w:type="pct"/>
            <w:tcBorders>
              <w:bottom w:val="single" w:sz="6" w:space="0" w:color="auto"/>
            </w:tcBorders>
          </w:tcPr>
          <w:p>
            <w:pPr>
              <w:tabs>
                <w:tab w:val="clear" w:pos="567"/>
              </w:tabs>
              <w:spacing w:line="240" w:lineRule="auto"/>
              <w:jc w:val="center"/>
              <w:rPr>
                <w:color w:val="000000"/>
                <w:szCs w:val="22"/>
                <w:lang w:val="hr-HR"/>
              </w:rPr>
            </w:pPr>
            <w:r>
              <w:rPr>
                <w:color w:val="000000"/>
                <w:szCs w:val="22"/>
                <w:lang w:val="hr-HR"/>
              </w:rPr>
              <w:t>637,85 (259,886)</w:t>
            </w:r>
          </w:p>
        </w:tc>
        <w:tc>
          <w:tcPr>
            <w:tcW w:w="1538" w:type="pct"/>
            <w:gridSpan w:val="2"/>
            <w:vMerge w:val="restart"/>
          </w:tcPr>
          <w:p>
            <w:pPr>
              <w:tabs>
                <w:tab w:val="clear" w:pos="567"/>
              </w:tabs>
              <w:spacing w:line="240" w:lineRule="auto"/>
              <w:jc w:val="center"/>
              <w:rPr>
                <w:color w:val="000000"/>
                <w:szCs w:val="22"/>
                <w:lang w:val="hr-HR"/>
              </w:rPr>
            </w:pPr>
          </w:p>
        </w:tc>
      </w:tr>
      <w:tr>
        <w:trPr>
          <w:cantSplit/>
          <w:trHeight w:val="362"/>
        </w:trPr>
        <w:tc>
          <w:tcPr>
            <w:tcW w:w="1398" w:type="pct"/>
          </w:tcPr>
          <w:p>
            <w:pPr>
              <w:tabs>
                <w:tab w:val="clear" w:pos="567"/>
              </w:tabs>
              <w:spacing w:line="240" w:lineRule="auto"/>
              <w:ind w:left="113"/>
              <w:rPr>
                <w:color w:val="000000"/>
                <w:szCs w:val="22"/>
                <w:lang w:val="hr-HR"/>
              </w:rPr>
            </w:pPr>
            <w:r>
              <w:rPr>
                <w:color w:val="000000"/>
                <w:szCs w:val="22"/>
                <w:lang w:val="hr-HR"/>
              </w:rPr>
              <w:t>Srednja vrijednost promjene od početne vrijednosti (μmol/l)</w:t>
            </w:r>
          </w:p>
        </w:tc>
        <w:tc>
          <w:tcPr>
            <w:tcW w:w="758" w:type="pct"/>
          </w:tcPr>
          <w:p>
            <w:pPr>
              <w:tabs>
                <w:tab w:val="clear" w:pos="567"/>
              </w:tabs>
              <w:spacing w:line="240" w:lineRule="auto"/>
              <w:jc w:val="center"/>
              <w:rPr>
                <w:color w:val="000000"/>
                <w:szCs w:val="22"/>
                <w:lang w:val="hr-HR"/>
              </w:rPr>
            </w:pPr>
            <w:r>
              <w:rPr>
                <w:color w:val="000000"/>
                <w:szCs w:val="22"/>
                <w:lang w:val="hr-HR"/>
              </w:rPr>
              <w:t>-410,07 (204,442)</w:t>
            </w:r>
          </w:p>
        </w:tc>
        <w:tc>
          <w:tcPr>
            <w:tcW w:w="1306" w:type="pct"/>
          </w:tcPr>
          <w:p>
            <w:pPr>
              <w:tabs>
                <w:tab w:val="clear" w:pos="567"/>
              </w:tabs>
              <w:spacing w:line="240" w:lineRule="auto"/>
              <w:jc w:val="center"/>
              <w:rPr>
                <w:color w:val="000000"/>
                <w:szCs w:val="22"/>
                <w:lang w:val="hr-HR"/>
              </w:rPr>
            </w:pPr>
            <w:r>
              <w:rPr>
                <w:color w:val="000000"/>
                <w:szCs w:val="22"/>
                <w:lang w:val="hr-HR"/>
              </w:rPr>
              <w:t>-16,19 (198,642)</w:t>
            </w:r>
          </w:p>
        </w:tc>
        <w:tc>
          <w:tcPr>
            <w:tcW w:w="1538" w:type="pct"/>
            <w:gridSpan w:val="2"/>
            <w:vMerge/>
          </w:tcPr>
          <w:p>
            <w:pPr>
              <w:tabs>
                <w:tab w:val="clear" w:pos="567"/>
              </w:tabs>
              <w:spacing w:line="240" w:lineRule="auto"/>
              <w:jc w:val="center"/>
              <w:rPr>
                <w:color w:val="000000"/>
                <w:szCs w:val="22"/>
                <w:lang w:val="hr-HR"/>
              </w:rPr>
            </w:pPr>
          </w:p>
        </w:tc>
      </w:tr>
      <w:tr>
        <w:trPr>
          <w:cantSplit/>
          <w:trHeight w:val="362"/>
        </w:trPr>
        <w:tc>
          <w:tcPr>
            <w:tcW w:w="1398" w:type="pct"/>
          </w:tcPr>
          <w:p>
            <w:pPr>
              <w:tabs>
                <w:tab w:val="clear" w:pos="567"/>
              </w:tabs>
              <w:spacing w:line="240" w:lineRule="auto"/>
              <w:ind w:left="113"/>
              <w:rPr>
                <w:color w:val="000000"/>
                <w:szCs w:val="22"/>
                <w:lang w:val="hr-HR"/>
              </w:rPr>
            </w:pPr>
            <w:r>
              <w:rPr>
                <w:color w:val="000000"/>
                <w:szCs w:val="22"/>
                <w:lang w:val="hr-HR"/>
              </w:rPr>
              <w:t>Srednja vrijednost postotne promjene od početne vrijednosti (%)</w:t>
            </w:r>
          </w:p>
        </w:tc>
        <w:tc>
          <w:tcPr>
            <w:tcW w:w="758" w:type="pct"/>
          </w:tcPr>
          <w:p>
            <w:pPr>
              <w:tabs>
                <w:tab w:val="clear" w:pos="567"/>
              </w:tabs>
              <w:spacing w:line="240" w:lineRule="auto"/>
              <w:jc w:val="center"/>
              <w:rPr>
                <w:color w:val="000000"/>
                <w:szCs w:val="22"/>
                <w:lang w:val="hr-HR"/>
              </w:rPr>
            </w:pPr>
            <w:r>
              <w:rPr>
                <w:color w:val="000000"/>
                <w:szCs w:val="22"/>
                <w:lang w:val="hr-HR"/>
              </w:rPr>
              <w:t>-62,8 %</w:t>
            </w:r>
          </w:p>
        </w:tc>
        <w:tc>
          <w:tcPr>
            <w:tcW w:w="1306" w:type="pct"/>
          </w:tcPr>
          <w:p>
            <w:pPr>
              <w:tabs>
                <w:tab w:val="clear" w:pos="567"/>
              </w:tabs>
              <w:spacing w:line="240" w:lineRule="auto"/>
              <w:jc w:val="center"/>
              <w:rPr>
                <w:color w:val="000000"/>
                <w:szCs w:val="22"/>
                <w:lang w:val="hr-HR"/>
              </w:rPr>
            </w:pPr>
            <w:r>
              <w:rPr>
                <w:color w:val="000000"/>
                <w:szCs w:val="22"/>
                <w:lang w:val="hr-HR"/>
              </w:rPr>
              <w:t>1,4 %</w:t>
            </w:r>
          </w:p>
        </w:tc>
        <w:tc>
          <w:tcPr>
            <w:tcW w:w="1538" w:type="pct"/>
            <w:gridSpan w:val="2"/>
            <w:vMerge/>
          </w:tcPr>
          <w:p>
            <w:pPr>
              <w:tabs>
                <w:tab w:val="clear" w:pos="567"/>
              </w:tabs>
              <w:spacing w:line="240" w:lineRule="auto"/>
              <w:jc w:val="center"/>
              <w:rPr>
                <w:color w:val="000000"/>
                <w:szCs w:val="22"/>
                <w:lang w:val="hr-HR"/>
              </w:rPr>
            </w:pPr>
          </w:p>
        </w:tc>
      </w:tr>
      <w:tr>
        <w:trPr>
          <w:cantSplit/>
          <w:trHeight w:val="362"/>
        </w:trPr>
        <w:tc>
          <w:tcPr>
            <w:tcW w:w="5000" w:type="pct"/>
            <w:gridSpan w:val="5"/>
          </w:tcPr>
          <w:p>
            <w:pPr>
              <w:tabs>
                <w:tab w:val="clear" w:pos="567"/>
              </w:tabs>
              <w:spacing w:line="240" w:lineRule="auto"/>
              <w:rPr>
                <w:b/>
                <w:bCs/>
                <w:color w:val="000000"/>
                <w:szCs w:val="22"/>
                <w:lang w:val="hr-HR"/>
              </w:rPr>
            </w:pPr>
            <w:r>
              <w:rPr>
                <w:b/>
                <w:bCs/>
                <w:color w:val="000000"/>
                <w:szCs w:val="22"/>
                <w:lang w:val="hr-HR"/>
              </w:rPr>
              <w:t>Srednja vrijednost LS procjene za srednju vrijednost promjene od početne vrijednosti</w:t>
            </w:r>
          </w:p>
        </w:tc>
      </w:tr>
      <w:tr>
        <w:trPr>
          <w:cantSplit/>
          <w:trHeight w:val="362"/>
        </w:trPr>
        <w:tc>
          <w:tcPr>
            <w:tcW w:w="1398" w:type="pct"/>
          </w:tcPr>
          <w:p>
            <w:pPr>
              <w:tabs>
                <w:tab w:val="clear" w:pos="567"/>
              </w:tabs>
              <w:spacing w:line="240" w:lineRule="auto"/>
              <w:ind w:left="113"/>
              <w:rPr>
                <w:color w:val="000000"/>
                <w:szCs w:val="22"/>
                <w:lang w:val="hr-HR"/>
              </w:rPr>
            </w:pPr>
            <w:r>
              <w:rPr>
                <w:color w:val="000000"/>
                <w:szCs w:val="22"/>
                <w:lang w:val="hr-HR"/>
              </w:rPr>
              <w:t>Srednja vrijednost LS-a (SE)</w:t>
            </w:r>
          </w:p>
        </w:tc>
        <w:tc>
          <w:tcPr>
            <w:tcW w:w="758" w:type="pct"/>
          </w:tcPr>
          <w:p>
            <w:pPr>
              <w:tabs>
                <w:tab w:val="clear" w:pos="567"/>
              </w:tabs>
              <w:spacing w:line="240" w:lineRule="auto"/>
              <w:jc w:val="center"/>
              <w:rPr>
                <w:color w:val="000000"/>
                <w:szCs w:val="22"/>
                <w:lang w:val="hr-HR"/>
              </w:rPr>
            </w:pPr>
            <w:r>
              <w:rPr>
                <w:color w:val="000000"/>
                <w:szCs w:val="22"/>
                <w:lang w:val="hr-HR"/>
              </w:rPr>
              <w:t>-415,75 (24,066)</w:t>
            </w:r>
          </w:p>
        </w:tc>
        <w:tc>
          <w:tcPr>
            <w:tcW w:w="1306" w:type="pct"/>
          </w:tcPr>
          <w:p>
            <w:pPr>
              <w:tabs>
                <w:tab w:val="clear" w:pos="567"/>
              </w:tabs>
              <w:spacing w:line="240" w:lineRule="auto"/>
              <w:jc w:val="center"/>
              <w:rPr>
                <w:color w:val="000000"/>
                <w:szCs w:val="22"/>
                <w:lang w:val="hr-HR"/>
              </w:rPr>
            </w:pPr>
            <w:r>
              <w:rPr>
                <w:color w:val="000000"/>
                <w:szCs w:val="22"/>
                <w:lang w:val="hr-HR"/>
              </w:rPr>
              <w:t>-19,88 (24,223)</w:t>
            </w:r>
          </w:p>
        </w:tc>
        <w:tc>
          <w:tcPr>
            <w:tcW w:w="1010" w:type="pct"/>
          </w:tcPr>
          <w:p>
            <w:pPr>
              <w:tabs>
                <w:tab w:val="clear" w:pos="567"/>
              </w:tabs>
              <w:spacing w:line="240" w:lineRule="auto"/>
              <w:jc w:val="center"/>
              <w:rPr>
                <w:color w:val="000000"/>
                <w:szCs w:val="22"/>
                <w:lang w:val="hr-HR"/>
              </w:rPr>
            </w:pPr>
            <w:r>
              <w:rPr>
                <w:color w:val="000000"/>
                <w:szCs w:val="22"/>
                <w:lang w:val="hr-HR"/>
              </w:rPr>
              <w:t>‐395,87 (33,848)</w:t>
            </w:r>
          </w:p>
        </w:tc>
        <w:tc>
          <w:tcPr>
            <w:tcW w:w="528" w:type="pct"/>
          </w:tcPr>
          <w:p>
            <w:pPr>
              <w:tabs>
                <w:tab w:val="clear" w:pos="567"/>
              </w:tabs>
              <w:spacing w:line="240" w:lineRule="auto"/>
              <w:jc w:val="center"/>
              <w:rPr>
                <w:color w:val="000000"/>
                <w:szCs w:val="22"/>
                <w:lang w:val="hr-HR"/>
              </w:rPr>
            </w:pPr>
            <w:r>
              <w:rPr>
                <w:color w:val="000000"/>
                <w:szCs w:val="22"/>
                <w:lang w:val="hr-HR"/>
              </w:rPr>
              <w:t>&lt; 0,0001</w:t>
            </w:r>
          </w:p>
        </w:tc>
      </w:tr>
      <w:tr>
        <w:trPr>
          <w:cantSplit/>
          <w:trHeight w:val="362"/>
        </w:trPr>
        <w:tc>
          <w:tcPr>
            <w:tcW w:w="1398" w:type="pct"/>
          </w:tcPr>
          <w:p>
            <w:pPr>
              <w:tabs>
                <w:tab w:val="clear" w:pos="567"/>
              </w:tabs>
              <w:spacing w:line="240" w:lineRule="auto"/>
              <w:ind w:left="113"/>
              <w:rPr>
                <w:color w:val="000000"/>
                <w:szCs w:val="22"/>
                <w:lang w:val="hr-HR"/>
              </w:rPr>
            </w:pPr>
            <w:r>
              <w:rPr>
                <w:color w:val="000000"/>
                <w:szCs w:val="22"/>
                <w:lang w:val="hr-HR"/>
              </w:rPr>
              <w:t>95 % CI</w:t>
            </w:r>
          </w:p>
        </w:tc>
        <w:tc>
          <w:tcPr>
            <w:tcW w:w="758" w:type="pct"/>
          </w:tcPr>
          <w:p>
            <w:pPr>
              <w:tabs>
                <w:tab w:val="clear" w:pos="567"/>
              </w:tabs>
              <w:spacing w:line="240" w:lineRule="auto"/>
              <w:jc w:val="center"/>
              <w:rPr>
                <w:color w:val="000000"/>
                <w:szCs w:val="22"/>
                <w:lang w:val="hr-HR"/>
              </w:rPr>
            </w:pPr>
            <w:r>
              <w:rPr>
                <w:color w:val="000000"/>
                <w:szCs w:val="22"/>
                <w:lang w:val="hr-HR"/>
              </w:rPr>
              <w:t>(-463,52; ­367,97)</w:t>
            </w:r>
          </w:p>
        </w:tc>
        <w:tc>
          <w:tcPr>
            <w:tcW w:w="1306" w:type="pct"/>
          </w:tcPr>
          <w:p>
            <w:pPr>
              <w:tabs>
                <w:tab w:val="clear" w:pos="567"/>
              </w:tabs>
              <w:spacing w:line="240" w:lineRule="auto"/>
              <w:jc w:val="center"/>
              <w:rPr>
                <w:color w:val="000000"/>
                <w:szCs w:val="22"/>
                <w:lang w:val="hr-HR"/>
              </w:rPr>
            </w:pPr>
            <w:r>
              <w:rPr>
                <w:color w:val="000000"/>
                <w:szCs w:val="22"/>
                <w:lang w:val="hr-HR"/>
              </w:rPr>
              <w:t>(-67,97; 28,21)</w:t>
            </w:r>
          </w:p>
        </w:tc>
        <w:tc>
          <w:tcPr>
            <w:tcW w:w="1010" w:type="pct"/>
          </w:tcPr>
          <w:p>
            <w:pPr>
              <w:tabs>
                <w:tab w:val="clear" w:pos="567"/>
              </w:tabs>
              <w:spacing w:line="240" w:lineRule="auto"/>
              <w:jc w:val="center"/>
              <w:rPr>
                <w:color w:val="000000"/>
                <w:szCs w:val="22"/>
                <w:lang w:val="hr-HR"/>
              </w:rPr>
            </w:pPr>
            <w:r>
              <w:rPr>
                <w:color w:val="000000"/>
                <w:szCs w:val="22"/>
                <w:lang w:val="hr-HR"/>
              </w:rPr>
              <w:t>(‐463,07; ­328,66)</w:t>
            </w:r>
          </w:p>
        </w:tc>
        <w:tc>
          <w:tcPr>
            <w:tcW w:w="528" w:type="pct"/>
          </w:tcPr>
          <w:p>
            <w:pPr>
              <w:tabs>
                <w:tab w:val="clear" w:pos="567"/>
              </w:tabs>
              <w:spacing w:line="240" w:lineRule="auto"/>
              <w:jc w:val="both"/>
              <w:rPr>
                <w:color w:val="000000"/>
                <w:szCs w:val="22"/>
                <w:lang w:val="hr-HR"/>
              </w:rPr>
            </w:pPr>
          </w:p>
        </w:tc>
      </w:tr>
    </w:tbl>
    <w:p>
      <w:pPr>
        <w:tabs>
          <w:tab w:val="clear" w:pos="567"/>
          <w:tab w:val="left" w:pos="144"/>
        </w:tabs>
        <w:spacing w:line="240" w:lineRule="auto"/>
        <w:rPr>
          <w:sz w:val="20"/>
          <w:lang w:val="hr-HR"/>
        </w:rPr>
      </w:pPr>
      <w:r>
        <w:rPr>
          <w:sz w:val="20"/>
          <w:lang w:val="hr-HR"/>
        </w:rPr>
        <w:t xml:space="preserve">CI, interval pouzdanosti; LS, metoda najmanjih kvadrata (engl. </w:t>
      </w:r>
      <w:r>
        <w:rPr>
          <w:i/>
          <w:sz w:val="20"/>
          <w:lang w:val="hr-HR"/>
        </w:rPr>
        <w:t>least squares</w:t>
      </w:r>
      <w:r>
        <w:rPr>
          <w:sz w:val="20"/>
          <w:lang w:val="hr-HR"/>
        </w:rPr>
        <w:t xml:space="preserve">); MMRM, miješani model za ponovljene mjere (engl. </w:t>
      </w:r>
      <w:r>
        <w:rPr>
          <w:i/>
          <w:sz w:val="20"/>
          <w:lang w:val="hr-HR"/>
        </w:rPr>
        <w:t>mixed model for repeated measures</w:t>
      </w:r>
      <w:r>
        <w:rPr>
          <w:sz w:val="20"/>
          <w:lang w:val="hr-HR"/>
        </w:rPr>
        <w:t>); SD, standardna devijacija; SE, standardna pogreška</w:t>
      </w:r>
    </w:p>
    <w:p>
      <w:pPr>
        <w:autoSpaceDE w:val="0"/>
        <w:autoSpaceDN w:val="0"/>
        <w:adjustRightInd w:val="0"/>
        <w:spacing w:line="240" w:lineRule="auto"/>
        <w:rPr>
          <w:sz w:val="20"/>
          <w:lang w:val="hr-HR"/>
        </w:rPr>
      </w:pPr>
      <w:r>
        <w:rPr>
          <w:sz w:val="20"/>
          <w:lang w:val="hr-HR"/>
        </w:rPr>
        <w:t xml:space="preserve">* Početna vrijednost je prosjek razina </w:t>
      </w:r>
      <w:r>
        <w:rPr>
          <w:szCs w:val="22"/>
          <w:lang w:val="hr-HR"/>
        </w:rPr>
        <w:t>fenilalanin</w:t>
      </w:r>
      <w:r>
        <w:rPr>
          <w:sz w:val="20"/>
          <w:lang w:val="hr-HR"/>
        </w:rPr>
        <w:t>a u krvi -1. i 1. dana u 2. dijelu.</w:t>
      </w:r>
    </w:p>
    <w:p>
      <w:pPr>
        <w:autoSpaceDE w:val="0"/>
        <w:autoSpaceDN w:val="0"/>
        <w:adjustRightInd w:val="0"/>
        <w:spacing w:line="240" w:lineRule="auto"/>
        <w:rPr>
          <w:sz w:val="20"/>
          <w:lang w:val="hr-HR"/>
        </w:rPr>
      </w:pPr>
      <w:r>
        <w:rPr>
          <w:sz w:val="20"/>
          <w:lang w:val="hr-HR"/>
        </w:rPr>
        <w:t>** Koncentracije fenilalanina u krvi temeljile su se na prosječnim vrijednostima tijekom 5. i 6. tjedna.</w:t>
      </w:r>
    </w:p>
    <w:p>
      <w:pPr>
        <w:autoSpaceDE w:val="0"/>
        <w:autoSpaceDN w:val="0"/>
        <w:adjustRightInd w:val="0"/>
        <w:spacing w:line="240" w:lineRule="auto"/>
        <w:rPr>
          <w:sz w:val="20"/>
          <w:lang w:val="hr-HR"/>
        </w:rPr>
      </w:pPr>
      <w:r>
        <w:rPr>
          <w:sz w:val="20"/>
          <w:lang w:val="hr-HR"/>
        </w:rPr>
        <w:t>LS srednje vrijednosti, standardne pogreške, intervali pouzdanosti i p vrijednosti bile su iz MMRM-a s promjenom fenilalanina u krvi od početne vrijednosti do procjena nakon početka ispitivanja kao varijablom odgovora i fiksnim učincima za liječenje, početnu vrijednost fenilalanina u krvi, početni stratum fenilalanina, posjet i interakciju liječenja po posjetu.</w:t>
      </w:r>
    </w:p>
    <w:p>
      <w:pPr>
        <w:autoSpaceDE w:val="0"/>
        <w:autoSpaceDN w:val="0"/>
        <w:adjustRightInd w:val="0"/>
        <w:spacing w:line="240" w:lineRule="auto"/>
        <w:rPr>
          <w:szCs w:val="22"/>
          <w:lang w:val="hr-HR"/>
        </w:rPr>
      </w:pPr>
    </w:p>
    <w:p>
      <w:pPr>
        <w:autoSpaceDE w:val="0"/>
        <w:autoSpaceDN w:val="0"/>
        <w:adjustRightInd w:val="0"/>
        <w:spacing w:line="240" w:lineRule="auto"/>
        <w:rPr>
          <w:szCs w:val="22"/>
          <w:lang w:val="hr-HR"/>
        </w:rPr>
      </w:pPr>
      <w:r>
        <w:rPr>
          <w:szCs w:val="22"/>
          <w:lang w:val="hr-HR"/>
        </w:rPr>
        <w:t>Slični odgovori opaženi su u populaciji bolesnika s klasičnim PKU-om, sa smanjenjem fenilalanina u krvi za 69 % u 6. tjednu u ispitanika koji su primali sepiapterin (n = 6) u odnosu na povećanje od 3 % nakon primanja placeba (n = 9).</w:t>
      </w:r>
    </w:p>
    <w:p>
      <w:pPr>
        <w:autoSpaceDE w:val="0"/>
        <w:autoSpaceDN w:val="0"/>
        <w:adjustRightInd w:val="0"/>
        <w:spacing w:line="240" w:lineRule="auto"/>
        <w:rPr>
          <w:szCs w:val="22"/>
          <w:lang w:val="hr-HR"/>
        </w:rPr>
      </w:pPr>
    </w:p>
    <w:p>
      <w:pPr>
        <w:autoSpaceDE w:val="0"/>
        <w:autoSpaceDN w:val="0"/>
        <w:adjustRightInd w:val="0"/>
        <w:spacing w:line="240" w:lineRule="auto"/>
        <w:rPr>
          <w:szCs w:val="22"/>
          <w:lang w:val="hr-HR"/>
        </w:rPr>
      </w:pPr>
      <w:r>
        <w:rPr>
          <w:b/>
          <w:bCs/>
          <w:szCs w:val="22"/>
          <w:lang w:val="hr-HR"/>
        </w:rPr>
        <w:t>Ispitivanje 2 (PKU-002)</w:t>
      </w:r>
      <w:r>
        <w:rPr>
          <w:szCs w:val="22"/>
          <w:lang w:val="hr-HR"/>
        </w:rPr>
        <w:t xml:space="preserve"> bilo je randomizirano, dvostruko ukriženo, otvoreno, aktivno kontrolirano kliničko ispitivanje faze 2 dokaza koncepta (engl. </w:t>
      </w:r>
      <w:r>
        <w:rPr>
          <w:i/>
          <w:szCs w:val="22"/>
          <w:lang w:val="hr-HR"/>
        </w:rPr>
        <w:t>proof-of-concept</w:t>
      </w:r>
      <w:r>
        <w:rPr>
          <w:szCs w:val="22"/>
          <w:lang w:val="hr-HR"/>
        </w:rPr>
        <w:t>) sepiapterina u bolesnika s PKU</w:t>
      </w:r>
      <w:r>
        <w:rPr>
          <w:szCs w:val="22"/>
          <w:lang w:val="hr-HR"/>
        </w:rPr>
        <w:noBreakHyphen/>
        <w:t>om.</w:t>
      </w:r>
    </w:p>
    <w:p>
      <w:pPr>
        <w:autoSpaceDE w:val="0"/>
        <w:autoSpaceDN w:val="0"/>
        <w:adjustRightInd w:val="0"/>
        <w:spacing w:line="240" w:lineRule="auto"/>
        <w:rPr>
          <w:szCs w:val="22"/>
          <w:lang w:val="hr-HR"/>
        </w:rPr>
      </w:pPr>
      <w:r>
        <w:rPr>
          <w:szCs w:val="22"/>
          <w:lang w:val="hr-HR"/>
        </w:rPr>
        <w:t>Ispitivanje se sastojalo od 6 sekvencijalnih skupina od 4 bolesnika po skupini s ukupno 24 bolesnika. Svaka sekvencijalna skupina randomizirana je za 7-dnevno liječenje sepiapterinom u dozi od 60 mg/kg/dan, sepiapterinom u dozi od 20 mg/kg/dan i sapropterindikloridom u dozi od 20 mg/kg/dan, nasumičnim redoslijedom, nakon čega je slijedilo 7-dnevno ispiranje nakon svake terapije. Preliminarna djelotvornost procijenjena je prema smanjenju koncentracija fenilalanina u krvi. Rezultati tjedne analize srednjih vrijednosti primarne djelotvornosti pokazali su da je liječenje sepiapterinom rezultiralo smanjenjem koncentracija fenilalanina u krvi u odnosu na početnu vrijednost koje je bilo statistički značajno za sve terapije (N = 24). Veći udio bolesnika koji su liječeni sepiapterinom, bez obzira na dozu, doživio je smanjenje fenilalanina u plazmi od najmanje 10 %, 20 % i 30 % u usporedbi s bolesnicima koji su primali sapropterin u dozi od 20 mg/kg/dan. Više bolesnika koji su primali sepiapterin u dozi od 60 mg/kg/dan postiglo je normalizirane koncentracije fenilalanina u plazmi (&lt; 120 μmol/l) i fenilalanina u krvi unutar ciljnog raspona (≤ 360 μmol/l) u usporedbi sa sapropterinom u dozi od 20 mg/kg/dan. U ispitanika s klasičnim PKU-om, liječenje sepiapterinom (60 mg/kg/dan) rezultiralo je značajnim smanjenjem koncentracije fenilalanina u krvi u odnosu na početnu vrijednost.</w:t>
      </w:r>
    </w:p>
    <w:p>
      <w:pPr>
        <w:autoSpaceDE w:val="0"/>
        <w:autoSpaceDN w:val="0"/>
        <w:adjustRightInd w:val="0"/>
        <w:spacing w:line="240" w:lineRule="auto"/>
        <w:rPr>
          <w:szCs w:val="22"/>
          <w:lang w:val="hr-HR"/>
        </w:rPr>
      </w:pPr>
    </w:p>
    <w:p>
      <w:pPr>
        <w:spacing w:line="240" w:lineRule="auto"/>
        <w:rPr>
          <w:szCs w:val="22"/>
          <w:lang w:val="hr-HR"/>
        </w:rPr>
      </w:pPr>
      <w:r>
        <w:rPr>
          <w:b/>
          <w:bCs/>
          <w:szCs w:val="22"/>
          <w:lang w:val="hr-HR"/>
        </w:rPr>
        <w:t>Ispitivanje 3 (PTC923-MD-004-PKU)</w:t>
      </w:r>
      <w:r>
        <w:rPr>
          <w:szCs w:val="22"/>
          <w:lang w:val="hr-HR"/>
        </w:rPr>
        <w:t xml:space="preserve"> je u tijeku kao multicentrično, otvoreno kliničko ispitivanje faze 3 za procjenu sigurnosti i podnošljivosti fenilalanina u prehrani tijekom dugoročnog liječenja sepiapterinom u bolesnika s PKU-om. Stotinu šezdeset i devet (169) bolesnika liječeno je sepiapterinom u dozi od 7,5 mg/kg/dan u sudionika u dobi od 0 do &lt; 6 mjeseci, 15 mg/kg/dan u sudionika u dobi od 6 do &lt; 12 mjeseci, 30 mg/kg/dan u sudionika u dobi od 12 mjeseci do &lt; 2 godine ili 60 mg/kg/dan u sudionika ≥ 2 godine. Interim podaci ukazuju na to da je dnevna primjena sepiapterina povezana s povećanjem srednje vrijednosti dnevnog unosa fenilalanina od približno 2,3 puta (27,6 mg/kg/dan na početku ispitivanja u odnosu na 62,5 mg/kg/dan u 26. tjednu) uz održavanje razina fenilalanina &lt; 360 μmol/l. Većina ispitanika postigla je smanjenje od najmanje 15 % (76,7 % sudionika) ili 30 % (67,4 % sudionika) fenilalanina u krvi (slika 1). </w:t>
      </w:r>
    </w:p>
    <w:p>
      <w:pPr>
        <w:spacing w:line="240" w:lineRule="auto"/>
        <w:rPr>
          <w:szCs w:val="22"/>
          <w:lang w:val="hr-HR"/>
        </w:rPr>
      </w:pPr>
    </w:p>
    <w:p>
      <w:pPr>
        <w:keepNext/>
        <w:keepLines/>
        <w:spacing w:line="240" w:lineRule="auto"/>
        <w:rPr>
          <w:b/>
          <w:szCs w:val="22"/>
          <w:lang w:val="hr-HR"/>
        </w:rPr>
      </w:pPr>
      <w:r>
        <w:rPr>
          <w:b/>
          <w:bCs/>
          <w:szCs w:val="22"/>
          <w:lang w:val="hr-HR"/>
        </w:rPr>
        <w:lastRenderedPageBreak/>
        <w:t>Slika 1: Srednja vrijednost (SD) unosa fenilalanina prehranom tijekom vremena u razdoblju procjene podnošljivosti fenilalanina u prehrani (skupina za analizu podnošljivosti fenilalanina u prehrani)</w:t>
      </w:r>
    </w:p>
    <w:p>
      <w:pPr>
        <w:keepNext/>
        <w:keepLines/>
        <w:spacing w:line="240" w:lineRule="auto"/>
        <w:jc w:val="both"/>
        <w:rPr>
          <w:lang w:val="hr-HR"/>
        </w:rPr>
      </w:pPr>
    </w:p>
    <w:p>
      <w:pPr>
        <w:keepNext/>
        <w:keepLines/>
        <w:spacing w:line="240" w:lineRule="auto"/>
        <w:jc w:val="both"/>
        <w:rPr>
          <w:lang w:val="hr-HR"/>
        </w:rPr>
      </w:pPr>
      <w:r>
        <w:rPr>
          <w:noProof/>
          <w:lang w:val="hr-HR" w:eastAsia="hr-HR"/>
        </w:rPr>
        <mc:AlternateContent>
          <mc:Choice Requires="wpg">
            <w:drawing>
              <wp:anchor distT="0" distB="0" distL="114300" distR="114300" simplePos="0" relativeHeight="251659264" behindDoc="0" locked="0" layoutInCell="1" allowOverlap="1">
                <wp:simplePos x="0" y="0"/>
                <wp:positionH relativeFrom="column">
                  <wp:posOffset>-300584</wp:posOffset>
                </wp:positionH>
                <wp:positionV relativeFrom="paragraph">
                  <wp:posOffset>168707</wp:posOffset>
                </wp:positionV>
                <wp:extent cx="6252375" cy="2930498"/>
                <wp:effectExtent l="0" t="0" r="0" b="0"/>
                <wp:wrapNone/>
                <wp:docPr id="1277202133" name="Group 97"/>
                <wp:cNvGraphicFramePr/>
                <a:graphic xmlns:a="http://schemas.openxmlformats.org/drawingml/2006/main">
                  <a:graphicData uri="http://schemas.microsoft.com/office/word/2010/wordprocessingGroup">
                    <wpg:wgp>
                      <wpg:cNvGrpSpPr/>
                      <wpg:grpSpPr>
                        <a:xfrm>
                          <a:off x="0" y="0"/>
                          <a:ext cx="6252375" cy="2930498"/>
                          <a:chOff x="-301878" y="0"/>
                          <a:chExt cx="6252375" cy="2930498"/>
                        </a:xfrm>
                      </wpg:grpSpPr>
                      <wps:wsp>
                        <wps:cNvPr id="224422585" name="Text Box 1"/>
                        <wps:cNvSpPr txBox="1"/>
                        <wps:spPr>
                          <a:xfrm>
                            <a:off x="-301878" y="2332247"/>
                            <a:ext cx="6108065" cy="171450"/>
                          </a:xfrm>
                          <a:prstGeom prst="rect">
                            <a:avLst/>
                          </a:prstGeom>
                          <a:solidFill>
                            <a:schemeClr val="lt1"/>
                          </a:solidFill>
                          <a:ln w="6350">
                            <a:noFill/>
                          </a:ln>
                        </wps:spPr>
                        <wps:txbx>
                          <w:txbxContent>
                            <w:p>
                              <w:pPr>
                                <w:rPr>
                                  <w:rFonts w:ascii="Arial" w:hAnsi="Arial" w:cs="Arial"/>
                                  <w:sz w:val="12"/>
                                  <w:szCs w:val="12"/>
                                  <w:lang w:val="pl-PL"/>
                                </w:rPr>
                              </w:pPr>
                              <w:r>
                                <w:rPr>
                                  <w:rFonts w:ascii="Arial" w:hAnsi="Arial" w:cs="Arial"/>
                                  <w:sz w:val="12"/>
                                  <w:szCs w:val="12"/>
                                  <w:lang w:val="hr-HR"/>
                                </w:rPr>
                                <w:t>Izračun unosa fenilalanina u prehrani</w:t>
                              </w:r>
                              <w:r>
                                <w:rPr>
                                  <w:rFonts w:ascii="Arial" w:hAnsi="Arial" w:cs="Arial"/>
                                  <w:sz w:val="12"/>
                                  <w:szCs w:val="12"/>
                                  <w:lang w:val="hr-HR"/>
                                </w:rPr>
                                <w:tab/>
                              </w:r>
                              <w:r>
                                <w:rPr>
                                  <w:rFonts w:ascii="Arial" w:hAnsi="Arial" w:cs="Arial"/>
                                  <w:sz w:val="12"/>
                                  <w:szCs w:val="12"/>
                                  <w:lang w:val="pl-PL"/>
                                </w:rPr>
                                <w:t xml:space="preserve">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1019095"/>
                            <a:ext cx="2425726" cy="387536"/>
                          </a:xfrm>
                          <a:prstGeom prst="rect">
                            <a:avLst/>
                          </a:prstGeom>
                          <a:noFill/>
                        </wps:spPr>
                        <wps:txbx>
                          <w:txbxContent>
                            <w:p>
                              <w:pPr>
                                <w:spacing w:line="240" w:lineRule="exact"/>
                                <w:jc w:val="center"/>
                                <w:rPr>
                                  <w:sz w:val="16"/>
                                  <w:szCs w:val="16"/>
                                  <w:lang w:val="hr-HR"/>
                                </w:rPr>
                              </w:pPr>
                              <w:r>
                                <w:rPr>
                                  <w:rFonts w:ascii="Arial" w:hAnsi="Arial" w:cs="Arial"/>
                                  <w:b/>
                                  <w:bCs/>
                                  <w:color w:val="000000"/>
                                  <w:kern w:val="24"/>
                                  <w:sz w:val="16"/>
                                  <w:szCs w:val="16"/>
                                  <w:lang w:val="hr-HR"/>
                                </w:rPr>
                                <w:t>Srednja vrijednost (SD) unosa fenilalanina u prehrani (mg/kg/dan)</w:t>
                              </w:r>
                            </w:p>
                            <w:p>
                              <w:pPr>
                                <w:spacing w:line="240" w:lineRule="exact"/>
                                <w:rPr>
                                  <w:sz w:val="16"/>
                                  <w:szCs w:val="16"/>
                                  <w:lang w:val="es-ES"/>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47342" y="2632235"/>
                            <a:ext cx="4803155" cy="298263"/>
                            <a:chOff x="-25851" y="0"/>
                            <a:chExt cx="4803155" cy="298263"/>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25851" y="3559"/>
                              <a:ext cx="427990" cy="294704"/>
                            </a:xfrm>
                            <a:prstGeom prst="rect">
                              <a:avLst/>
                            </a:prstGeom>
                            <a:noFill/>
                          </wps:spPr>
                          <wps:txbx>
                            <w:txbxContent>
                              <w:p>
                                <w:pPr>
                                  <w:spacing w:line="240" w:lineRule="auto"/>
                                  <w:contextualSpacing/>
                                  <w:jc w:val="center"/>
                                  <w:textAlignment w:val="baseline"/>
                                  <w:rPr>
                                    <w:rFonts w:ascii="Arial" w:hAnsi="Arial" w:cs="Arial"/>
                                    <w:color w:val="000000"/>
                                    <w:kern w:val="24"/>
                                    <w:sz w:val="14"/>
                                    <w:szCs w:val="14"/>
                                    <w:lang w:val="hr-HR"/>
                                    <w14:textFill>
                                      <w14:solidFill>
                                        <w14:srgbClr w14:val="000000">
                                          <w14:lumMod w14:val="50000"/>
                                        </w14:srgbClr>
                                      </w14:solidFill>
                                    </w14:textFill>
                                  </w:rPr>
                                </w:pPr>
                                <w:r>
                                  <w:rPr>
                                    <w:rFonts w:ascii="Arial" w:hAnsi="Arial" w:cs="Arial"/>
                                    <w:color w:val="000000"/>
                                    <w:kern w:val="24"/>
                                    <w:sz w:val="14"/>
                                    <w:szCs w:val="14"/>
                                    <w:lang w:val="hr-HR"/>
                                    <w14:textFill>
                                      <w14:solidFill>
                                        <w14:srgbClr w14:val="000000">
                                          <w14:lumMod w14:val="50000"/>
                                        </w14:srgbClr>
                                      </w14:solidFill>
                                    </w14:textFill>
                                  </w:rPr>
                                  <w:t>Početna vrijednost</w:t>
                                </w:r>
                              </w:p>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T1-T2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T3-T4</w:t>
                                </w:r>
                              </w:p>
                              <w:p/>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T5-T6</w:t>
                                </w:r>
                              </w:p>
                              <w:p/>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T7-T8</w:t>
                                </w:r>
                              </w:p>
                              <w:p/>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T9-T10</w:t>
                                </w:r>
                              </w:p>
                              <w:p/>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T11-T12</w:t>
                                </w:r>
                              </w:p>
                              <w:p/>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T13-T14</w:t>
                                </w:r>
                              </w:p>
                              <w:p/>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T15-T16</w:t>
                                </w:r>
                              </w:p>
                              <w:p/>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T17-T18</w:t>
                                </w:r>
                              </w:p>
                              <w:p/>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T19-T20</w:t>
                                </w:r>
                              </w:p>
                              <w:p/>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T21-T22</w:t>
                                </w:r>
                              </w:p>
                              <w:p/>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T23-T24</w:t>
                                </w:r>
                              </w:p>
                              <w:p/>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T25-T26</w:t>
                                </w:r>
                              </w:p>
                              <w:p/>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97" o:spid="_x0000_s1026" style="position:absolute;left:0;text-align:left;margin-left:-23.65pt;margin-top:13.3pt;width:492.3pt;height:230.75pt;z-index:251659264;mso-width-relative:margin;mso-height-relative:margin" coordorigin="-3018" coordsize="62523,2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">
                <v:shapetype id="_x0000_t202" coordsize="21600,21600" o:spt="202" path="m,l,21600r21600,l21600,xe">
                  <v:stroke joinstyle="miter"/>
                  <v:path gradientshapeok="t" o:connecttype="rect"/>
                </v:shapetype>
                <v:shape id="Text Box 1" o:spid="_x0000_s1027" type="#_x0000_t202" style="position:absolute;left:-3018;top:23322;width:6107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rPr>
                            <w:rFonts w:ascii="Arial" w:hAnsi="Arial" w:cs="Arial"/>
                            <w:sz w:val="12"/>
                            <w:szCs w:val="12"/>
                            <w:lang w:val="pl-PL"/>
                          </w:rPr>
                        </w:pPr>
                        <w:r>
                          <w:rPr>
                            <w:rFonts w:ascii="Arial" w:hAnsi="Arial" w:cs="Arial"/>
                            <w:sz w:val="12"/>
                            <w:szCs w:val="12"/>
                            <w:lang w:val="hr-HR"/>
                          </w:rPr>
                          <w:t>Izračun unosa fenilalanina u prehrani</w:t>
                        </w:r>
                        <w:r>
                          <w:rPr>
                            <w:rFonts w:ascii="Arial" w:hAnsi="Arial" w:cs="Arial"/>
                            <w:sz w:val="12"/>
                            <w:szCs w:val="12"/>
                            <w:lang w:val="hr-HR"/>
                          </w:rPr>
                          <w:tab/>
                        </w:r>
                        <w:r>
                          <w:rPr>
                            <w:rFonts w:ascii="Arial" w:hAnsi="Arial" w:cs="Arial"/>
                            <w:sz w:val="12"/>
                            <w:szCs w:val="12"/>
                            <w:lang w:val="pl-PL"/>
                          </w:rPr>
                          <w:t xml:space="preserve">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rPr>
                            <w:sz w:val="16"/>
                            <w:szCs w:val="16"/>
                            <w:lang w:val="hr-HR"/>
                          </w:rPr>
                        </w:pPr>
                        <w:r>
                          <w:rPr>
                            <w:rFonts w:ascii="Arial" w:hAnsi="Arial" w:cs="Arial"/>
                            <w:b/>
                            <w:bCs/>
                            <w:color w:val="000000"/>
                            <w:kern w:val="24"/>
                            <w:sz w:val="16"/>
                            <w:szCs w:val="16"/>
                            <w:lang w:val="hr-HR"/>
                          </w:rPr>
                          <w:t>Srednja vrijednost (SD) unosa fenilalanina u prehrani (mg/kg/dan)</w:t>
                        </w:r>
                      </w:p>
                      <w:p>
                        <w:pPr>
                          <w:spacing w:line="240" w:lineRule="exact"/>
                          <w:rPr>
                            <w:sz w:val="16"/>
                            <w:szCs w:val="16"/>
                            <w:lang w:val="es-ES"/>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473;top:26322;width:48031;height:2982" coordorigin="-258" coordsize="48031,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left:-258;top:35;width:4279;height:294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spacing w:line="240" w:lineRule="auto"/>
                            <w:contextualSpacing/>
                            <w:jc w:val="center"/>
                            <w:textAlignment w:val="baseline"/>
                            <w:rPr>
                              <w:rFonts w:ascii="Arial" w:hAnsi="Arial" w:cs="Arial"/>
                              <w:color w:val="000000"/>
                              <w:kern w:val="24"/>
                              <w:sz w:val="14"/>
                              <w:szCs w:val="14"/>
                              <w:lang w:val="hr-HR"/>
                              <w14:textFill>
                                <w14:solidFill>
                                  <w14:srgbClr w14:val="000000">
                                    <w14:lumMod w14:val="50000"/>
                                  </w14:srgbClr>
                                </w14:solidFill>
                              </w14:textFill>
                            </w:rPr>
                          </w:pPr>
                          <w:r>
                            <w:rPr>
                              <w:rFonts w:ascii="Arial" w:hAnsi="Arial" w:cs="Arial"/>
                              <w:color w:val="000000"/>
                              <w:kern w:val="24"/>
                              <w:sz w:val="14"/>
                              <w:szCs w:val="14"/>
                              <w:lang w:val="hr-HR"/>
                              <w14:textFill>
                                <w14:solidFill>
                                  <w14:srgbClr w14:val="000000">
                                    <w14:lumMod w14:val="50000"/>
                                  </w14:srgbClr>
                                </w14:solidFill>
                              </w14:textFill>
                            </w:rPr>
                            <w:t>Početna vrijednost</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T1-T2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T3-T4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T5-T6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T7-T8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T9-T10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T11-T12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T13-T14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T15-T16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T17-T18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T19-T20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T21-T22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T23-T24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T25-T26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v:group>
            </w:pict>
          </mc:Fallback>
        </mc:AlternateContent>
      </w: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p>
      <w:pPr>
        <w:keepNext/>
        <w:keepLines/>
        <w:spacing w:line="240" w:lineRule="auto"/>
        <w:jc w:val="both"/>
        <w:rPr>
          <w:lang w:val="hr-HR"/>
        </w:rPr>
      </w:pPr>
    </w:p>
    <w:tbl>
      <w:tblPr>
        <w:tblStyle w:val="TableGrid"/>
        <w:tblW w:w="0" w:type="auto"/>
        <w:tblInd w:w="1650" w:type="dxa"/>
        <w:tblLook w:val="04A0" w:firstRow="1" w:lastRow="0" w:firstColumn="1" w:lastColumn="0" w:noHBand="0" w:noVBand="1"/>
      </w:tblPr>
      <w:tblGrid>
        <w:gridCol w:w="6425"/>
      </w:tblGrid>
      <w:tr>
        <w:tc>
          <w:tcPr>
            <w:tcW w:w="6425" w:type="dxa"/>
          </w:tcPr>
          <w:p>
            <w:pPr>
              <w:pStyle w:val="Footer"/>
              <w:keepNext/>
              <w:keepLines/>
              <w:jc w:val="center"/>
              <w:rPr>
                <w:rFonts w:cs="Arial"/>
                <w:noProof w:val="0"/>
                <w:szCs w:val="16"/>
                <w:lang w:val="hr-HR"/>
              </w:rPr>
            </w:pPr>
            <w:r>
              <w:rPr>
                <w:lang w:val="hr-HR" w:eastAsia="hr-HR"/>
              </w:rPr>
              <mc:AlternateContent>
                <mc:Choice Requires="wps">
                  <w:drawing>
                    <wp:anchor distT="0" distB="0" distL="114300" distR="114300" simplePos="0" relativeHeight="251663360" behindDoc="0" locked="0" layoutInCell="1" allowOverlap="1">
                      <wp:simplePos x="0" y="0"/>
                      <wp:positionH relativeFrom="column">
                        <wp:posOffset>3268708</wp:posOffset>
                      </wp:positionH>
                      <wp:positionV relativeFrom="paragraph">
                        <wp:posOffset>80645</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a:solidFill>
                                  <a:schemeClr val="tx1"/>
                                </a:solidFill>
                                <a:custDash>
                                  <a:ds d="299250" sp="299250"/>
                                </a:custDash>
                                <a:miter lim="0"/>
                              </a:ln>
                            </wps:spPr>
                            <wps:bodyPr rtlCol="0" anchor="ct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id="Freeform: Shape 257" o:spid="_x0000_s1026" style="position:absolute;margin-left:257.4pt;margin-top:6.35pt;width:20.7pt;height:4.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" path="m,l7139964,e" filled="f" strokecolor="black [3213]" strokeweight=".43814mm">
                      <v:stroke miterlimit="0" joinstyle="miter"/>
                      <v:path arrowok="t" o:connecttype="custom" o:connectlocs="0,0;262890,0" o:connectangles="0,0"/>
                    </v:shape>
                  </w:pict>
                </mc:Fallback>
              </mc:AlternateContent>
            </w:r>
            <w:r>
              <w:rPr>
                <w:lang w:val="hr-HR" w:eastAsia="hr-HR"/>
              </w:rPr>
              <mc:AlternateContent>
                <mc:Choice Requires="wpg">
                  <w:drawing>
                    <wp:anchor distT="0" distB="0" distL="114300" distR="114300" simplePos="0" relativeHeight="251661312" behindDoc="0" locked="0" layoutInCell="1" allowOverlap="1">
                      <wp:simplePos x="0" y="0"/>
                      <wp:positionH relativeFrom="column">
                        <wp:posOffset>865730</wp:posOffset>
                      </wp:positionH>
                      <wp:positionV relativeFrom="paragraph">
                        <wp:posOffset>65315</wp:posOffset>
                      </wp:positionV>
                      <wp:extent cx="262890" cy="48260"/>
                      <wp:effectExtent l="0" t="12700" r="16510" b="152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id="Group 1" o:spid="_x0000_s1026" style="position:absolute;margin-left:68.15pt;margin-top:5.15pt;width:20.7pt;height:3.8pt;z-index:251661312;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r>
              <w:rPr>
                <w:noProof w:val="0"/>
                <w:szCs w:val="16"/>
                <w:lang w:val="hr-HR"/>
              </w:rPr>
              <w:t xml:space="preserve">Parametri:                   </w:t>
            </w:r>
            <w:r>
              <w:rPr>
                <w:rFonts w:cs="Arial"/>
                <w:noProof w:val="0"/>
                <w:szCs w:val="16"/>
                <w:lang w:val="hr-HR"/>
              </w:rPr>
              <w:t>Unos fenilalanina u prehrani (mg/kg/dan)                   RDA</w:t>
            </w:r>
          </w:p>
        </w:tc>
      </w:tr>
    </w:tbl>
    <w:p>
      <w:pPr>
        <w:keepNext/>
        <w:keepLines/>
        <w:spacing w:line="240" w:lineRule="auto"/>
        <w:jc w:val="both"/>
        <w:rPr>
          <w:lang w:val="hr-HR"/>
        </w:rPr>
      </w:pPr>
    </w:p>
    <w:p>
      <w:pPr>
        <w:keepNext/>
        <w:keepLines/>
        <w:tabs>
          <w:tab w:val="left" w:pos="144"/>
        </w:tabs>
        <w:spacing w:line="240" w:lineRule="auto"/>
        <w:rPr>
          <w:sz w:val="20"/>
          <w:lang w:val="hr-HR"/>
        </w:rPr>
      </w:pPr>
      <w:r>
        <w:rPr>
          <w:sz w:val="20"/>
          <w:lang w:val="hr-HR"/>
        </w:rPr>
        <w:t xml:space="preserve">PKU, fenilketonurija; RDA, preporučena dnevna količina (engl. </w:t>
      </w:r>
      <w:r>
        <w:rPr>
          <w:i/>
          <w:sz w:val="20"/>
          <w:lang w:val="hr-HR"/>
        </w:rPr>
        <w:t>recommended daily allowance</w:t>
      </w:r>
      <w:r>
        <w:rPr>
          <w:sz w:val="20"/>
          <w:lang w:val="hr-HR"/>
        </w:rPr>
        <w:t>); SD, standardna devijacija; T, tjedan</w:t>
      </w:r>
    </w:p>
    <w:p>
      <w:pPr>
        <w:spacing w:line="240" w:lineRule="auto"/>
        <w:rPr>
          <w:sz w:val="20"/>
          <w:lang w:val="hr-HR"/>
        </w:rPr>
      </w:pPr>
      <w:r>
        <w:rPr>
          <w:sz w:val="20"/>
          <w:lang w:val="hr-HR"/>
        </w:rPr>
        <w:t>Napomena: Početna vrijednost definira se kao prosjek dnevnog unosa fenilalanina prehranom (mg/kg/dan) u 1. mjesecu.</w:t>
      </w:r>
      <w:r>
        <w:rPr>
          <w:szCs w:val="22"/>
          <w:lang w:val="hr-HR"/>
        </w:rPr>
        <w:t xml:space="preserve"> </w:t>
      </w:r>
      <w:r>
        <w:rPr>
          <w:sz w:val="20"/>
          <w:lang w:val="hr-HR"/>
        </w:rPr>
        <w:t xml:space="preserve">RDA iznosi 0,8 g proteina/kg (što odgovara približno 40 mg/kg/dan fenilalanina). Početna vrijednost razine fenilalanina u krvi je srednja vrijednost razdoblja predprocjene 1.-2. tjedna. 1 g proteina odgovara približno 50 mg fenilalanina. </w:t>
      </w:r>
    </w:p>
    <w:p>
      <w:pPr>
        <w:tabs>
          <w:tab w:val="clear" w:pos="567"/>
        </w:tabs>
        <w:spacing w:line="240" w:lineRule="auto"/>
        <w:rPr>
          <w:b/>
          <w:szCs w:val="22"/>
          <w:lang w:val="hr-HR"/>
        </w:rPr>
      </w:pPr>
    </w:p>
    <w:p>
      <w:pPr>
        <w:spacing w:line="240" w:lineRule="auto"/>
        <w:rPr>
          <w:lang w:val="hr-HR"/>
        </w:rPr>
      </w:pPr>
      <w:r>
        <w:rPr>
          <w:szCs w:val="22"/>
          <w:lang w:val="hr-HR"/>
        </w:rPr>
        <w:t xml:space="preserve">Ovi podaci ukazuju na to da liječenje sepiapterinom može omogućiti liberalizaciju vrlo restriktivne prehrane koje se bolesnici s PKU-om moraju pridržavati. </w:t>
      </w:r>
    </w:p>
    <w:p>
      <w:pPr>
        <w:spacing w:line="240" w:lineRule="auto"/>
        <w:rPr>
          <w:lang w:val="hr-HR"/>
        </w:rPr>
      </w:pPr>
    </w:p>
    <w:p>
      <w:pPr>
        <w:autoSpaceDE w:val="0"/>
        <w:autoSpaceDN w:val="0"/>
        <w:adjustRightInd w:val="0"/>
        <w:spacing w:line="240" w:lineRule="auto"/>
        <w:rPr>
          <w:szCs w:val="22"/>
          <w:lang w:val="hr-HR"/>
        </w:rPr>
      </w:pPr>
      <w:r>
        <w:rPr>
          <w:b/>
          <w:bCs/>
          <w:szCs w:val="22"/>
          <w:lang w:val="hr-HR"/>
        </w:rPr>
        <w:t>Ispitivanje 4 (PTC923</w:t>
      </w:r>
      <w:r>
        <w:rPr>
          <w:b/>
          <w:bCs/>
          <w:szCs w:val="22"/>
          <w:lang w:val="hr-HR"/>
        </w:rPr>
        <w:noBreakHyphen/>
        <w:t>PKU</w:t>
      </w:r>
      <w:r>
        <w:rPr>
          <w:b/>
          <w:bCs/>
          <w:szCs w:val="22"/>
          <w:lang w:val="hr-HR"/>
        </w:rPr>
        <w:noBreakHyphen/>
        <w:t>301)</w:t>
      </w:r>
      <w:r>
        <w:rPr>
          <w:szCs w:val="22"/>
          <w:lang w:val="hr-HR"/>
        </w:rPr>
        <w:t xml:space="preserve"> bilo je dvodijelno, otvoreno, randomizirano, aktivno kontrolirano ukriženo ispitivanje faze 3 sepiapterina u odnosu na sapropterin na sudionicima s PKU</w:t>
      </w:r>
      <w:r>
        <w:rPr>
          <w:szCs w:val="22"/>
          <w:lang w:val="hr-HR"/>
        </w:rPr>
        <w:noBreakHyphen/>
        <w:t xml:space="preserve">om u dobi od ≥ 2 godine. </w:t>
      </w:r>
    </w:p>
    <w:p>
      <w:pPr>
        <w:autoSpaceDE w:val="0"/>
        <w:autoSpaceDN w:val="0"/>
        <w:adjustRightInd w:val="0"/>
        <w:spacing w:line="240" w:lineRule="auto"/>
        <w:rPr>
          <w:szCs w:val="22"/>
          <w:lang w:val="hr-HR"/>
        </w:rPr>
      </w:pPr>
    </w:p>
    <w:p>
      <w:pPr>
        <w:pStyle w:val="paragraph"/>
        <w:spacing w:before="0" w:beforeAutospacing="0" w:after="0" w:afterAutospacing="0"/>
        <w:textAlignment w:val="baseline"/>
        <w:rPr>
          <w:sz w:val="22"/>
          <w:szCs w:val="22"/>
          <w:lang w:val="hr-HR" w:eastAsia="en-US"/>
        </w:rPr>
      </w:pPr>
      <w:r>
        <w:rPr>
          <w:sz w:val="22"/>
          <w:szCs w:val="22"/>
          <w:lang w:val="hr-HR"/>
        </w:rPr>
        <w:t>U 1. dijelu ispitivanja sudionici su podvrgnuti 14</w:t>
      </w:r>
      <w:r>
        <w:rPr>
          <w:sz w:val="22"/>
          <w:szCs w:val="22"/>
          <w:lang w:val="hr-HR" w:eastAsia="en-US"/>
        </w:rPr>
        <w:noBreakHyphen/>
      </w:r>
      <w:r>
        <w:rPr>
          <w:sz w:val="22"/>
          <w:szCs w:val="22"/>
          <w:lang w:val="hr-HR"/>
        </w:rPr>
        <w:t xml:space="preserve">dnevnom otvorenom liječenju sepiapterinom u dozi od </w:t>
      </w:r>
      <w:r>
        <w:rPr>
          <w:sz w:val="22"/>
          <w:szCs w:val="22"/>
          <w:lang w:val="hr-HR" w:eastAsia="en-US"/>
        </w:rPr>
        <w:t>60 mg/kg/da</w:t>
      </w:r>
      <w:r>
        <w:rPr>
          <w:sz w:val="22"/>
          <w:szCs w:val="22"/>
          <w:lang w:val="hr-HR"/>
        </w:rPr>
        <w:t>n za procjenu njihove sposobnosti reagiranja koja je definirana smanjenjem</w:t>
      </w:r>
      <w:r>
        <w:rPr>
          <w:sz w:val="22"/>
          <w:szCs w:val="22"/>
          <w:lang w:val="hr-HR" w:eastAsia="en-US"/>
        </w:rPr>
        <w:t xml:space="preserve"> razina fenilalanina u krvi za ≥20 % u odnosu na početnu vrijednost. Od 82 sudionika, 67 (81,7 %) je reagiralo, postižući srednju vrijednost smanjenja fenilalanina od 415,5 μmol/l (smanjenje od 59,1 % u odnosu na početnu vrijednost). Od njih su 62 sudionika bila podobna za 2. dio, u kojem su randomizirani u dvije sekvencijalne skupine: sapropterin</w:t>
      </w:r>
      <w:r>
        <w:rPr>
          <w:sz w:val="22"/>
          <w:szCs w:val="22"/>
          <w:lang w:val="hr-HR" w:eastAsia="en-US"/>
        </w:rPr>
        <w:noBreakHyphen/>
        <w:t>sepiapterin (n = 30) ili sepiapterin</w:t>
      </w:r>
      <w:r>
        <w:rPr>
          <w:sz w:val="22"/>
          <w:szCs w:val="22"/>
          <w:lang w:val="hr-HR" w:eastAsia="en-US"/>
        </w:rPr>
        <w:noBreakHyphen/>
        <w:t>sapropterin (n = 32), uz 14</w:t>
      </w:r>
      <w:r>
        <w:rPr>
          <w:sz w:val="22"/>
          <w:szCs w:val="22"/>
          <w:lang w:val="hr-HR" w:eastAsia="en-US"/>
        </w:rPr>
        <w:noBreakHyphen/>
        <w:t xml:space="preserve">dnevno ispiranje između terapija. Primarna mjera ishoda djelotvornosti za 2. dio bila je srednja vrijednost promjene razina fenilalanina u krvi od početne vrijednosti do 3. i 4. tjedna. Primarna analiza pokazala je statistički značajnu razliku između terapija u korist sepiapterina u dozi od 60 mg/kg/dan naspram sapropterina u dozi od 20 mg/kg/dan (p &lt; 0,0001) u sudionika koji su pokazali smanjenje fenilalanina za ≥ 30 % u 1. dijelu. Liječenje sepiapterinom dovelo je do brzog i održanog smanjenja razina fenilalanina. Do 28. dana terapije, LS srednja vrijednost promjene razina fenilalanina u krvi od početne vrijednosti do 3. i 4. tjedna iznosila je </w:t>
      </w:r>
      <w:r>
        <w:rPr>
          <w:sz w:val="22"/>
          <w:szCs w:val="22"/>
          <w:lang w:val="hr-HR" w:eastAsia="en-US"/>
        </w:rPr>
        <w:noBreakHyphen/>
        <w:t xml:space="preserve">437,0 μmol/l sa sepiapterinom i </w:t>
      </w:r>
      <w:r>
        <w:rPr>
          <w:sz w:val="22"/>
          <w:szCs w:val="22"/>
          <w:lang w:val="hr-HR" w:eastAsia="en-US"/>
        </w:rPr>
        <w:noBreakHyphen/>
        <w:t xml:space="preserve">256,6 μmol/l sa sapropterinom, za LS srednju vrijednost razlike između terapija od </w:t>
      </w:r>
      <w:r>
        <w:rPr>
          <w:sz w:val="22"/>
          <w:szCs w:val="22"/>
          <w:lang w:val="hr-HR" w:eastAsia="en-US"/>
        </w:rPr>
        <w:noBreakHyphen/>
        <w:t>180,4 μmol/l (p &lt; 0,0001).</w:t>
      </w:r>
      <w:r>
        <w:rPr>
          <w:sz w:val="22"/>
          <w:szCs w:val="22"/>
          <w:lang w:val="hr-HR"/>
        </w:rPr>
        <w:t xml:space="preserve"> </w:t>
      </w:r>
      <w:r>
        <w:rPr>
          <w:sz w:val="22"/>
          <w:szCs w:val="22"/>
          <w:lang w:val="hr-HR" w:eastAsia="en-US"/>
        </w:rPr>
        <w:t xml:space="preserve">U sudionika koji su reagirali na BH4, srednja vrijednost apsolutne koncentracije fenilalanina smanjila se sa 775,9 na 323,7 µmol/l sa sepiapterinom, u odnosu na smanjenje sa 854,1 na 552 µmol/l sa sapropterindikloridom (LS srednja vrijednost razlike: </w:t>
      </w:r>
      <w:r>
        <w:rPr>
          <w:sz w:val="22"/>
          <w:szCs w:val="22"/>
          <w:lang w:val="hr-HR" w:eastAsia="en-US"/>
        </w:rPr>
        <w:noBreakHyphen/>
        <w:t xml:space="preserve">214 µmol/l [95 % CI: </w:t>
      </w:r>
      <w:r>
        <w:rPr>
          <w:sz w:val="22"/>
          <w:szCs w:val="22"/>
          <w:lang w:val="hr-HR" w:eastAsia="en-US"/>
        </w:rPr>
        <w:noBreakHyphen/>
        <w:t xml:space="preserve">274,1; </w:t>
      </w:r>
      <w:r>
        <w:rPr>
          <w:sz w:val="22"/>
          <w:szCs w:val="22"/>
          <w:lang w:val="hr-HR" w:eastAsia="en-US"/>
        </w:rPr>
        <w:noBreakHyphen/>
        <w:t xml:space="preserve">153,9]; p &lt; 0,0001). U bolesnika koji su primali BH4 pri </w:t>
      </w:r>
      <w:r>
        <w:rPr>
          <w:sz w:val="22"/>
          <w:szCs w:val="22"/>
          <w:lang w:val="hr-HR" w:eastAsia="en-US"/>
        </w:rPr>
        <w:lastRenderedPageBreak/>
        <w:t xml:space="preserve">uključivanju u ispitivanje, srednja vrijednost apsolutne koncentracije fenilalanina smanjila se sa 842,6 na 370,9 µmol/l sa sepiapterinom, u odnosu na smanjenje sa 910,8 na 629,0 µmol/l sa sapropterindikloridom (LS srednja vrijednost razlike: </w:t>
      </w:r>
      <w:r>
        <w:rPr>
          <w:sz w:val="22"/>
          <w:szCs w:val="22"/>
          <w:lang w:val="hr-HR" w:eastAsia="en-US"/>
        </w:rPr>
        <w:noBreakHyphen/>
        <w:t xml:space="preserve">248,5 µmol/l [95 % CI: </w:t>
      </w:r>
      <w:r>
        <w:rPr>
          <w:sz w:val="22"/>
          <w:szCs w:val="22"/>
          <w:lang w:val="hr-HR" w:eastAsia="en-US"/>
        </w:rPr>
        <w:noBreakHyphen/>
        <w:t xml:space="preserve">320,5; </w:t>
      </w:r>
      <w:r>
        <w:rPr>
          <w:sz w:val="22"/>
          <w:szCs w:val="22"/>
          <w:lang w:val="hr-HR" w:eastAsia="en-US"/>
        </w:rPr>
        <w:noBreakHyphen/>
        <w:t xml:space="preserve">176,5]; p &lt; 0,0001). </w:t>
      </w:r>
      <w:r>
        <w:rPr>
          <w:sz w:val="22"/>
          <w:szCs w:val="22"/>
          <w:lang w:val="hr-HR"/>
        </w:rPr>
        <w:t>Sepiapterin je pokazao statistički značajno veće smanjenje primarne mjere ishoda u odnosu na sapropterin u ukupnoj populaciji bolesnika, omogućujući većem udjelu bolesnika postizanje ciljanih vrijednosti fenilalanina u krvi.</w:t>
      </w:r>
    </w:p>
    <w:p>
      <w:pPr>
        <w:pStyle w:val="paragraph"/>
        <w:spacing w:before="0" w:beforeAutospacing="0" w:after="0" w:afterAutospacing="0"/>
        <w:textAlignment w:val="baseline"/>
        <w:rPr>
          <w:sz w:val="22"/>
          <w:szCs w:val="22"/>
          <w:lang w:val="hr-HR" w:eastAsia="en-US"/>
        </w:rPr>
      </w:pPr>
    </w:p>
    <w:p>
      <w:pPr>
        <w:autoSpaceDE w:val="0"/>
        <w:autoSpaceDN w:val="0"/>
        <w:adjustRightInd w:val="0"/>
        <w:spacing w:line="240" w:lineRule="auto"/>
        <w:rPr>
          <w:lang w:val="hr-HR"/>
        </w:rPr>
      </w:pPr>
      <w:r>
        <w:rPr>
          <w:szCs w:val="22"/>
          <w:lang w:val="hr-HR"/>
        </w:rPr>
        <w:t>Ispitanici s alergijama ili nuspojavama na sintetički BH</w:t>
      </w:r>
      <w:r>
        <w:rPr>
          <w:szCs w:val="22"/>
          <w:vertAlign w:val="subscript"/>
          <w:lang w:val="hr-HR"/>
        </w:rPr>
        <w:t>4</w:t>
      </w:r>
      <w:r>
        <w:rPr>
          <w:szCs w:val="22"/>
          <w:lang w:val="hr-HR"/>
        </w:rPr>
        <w:t xml:space="preserve"> u povijesti bolesti bili su isključeni iz kliničkih ispitivanja.</w:t>
      </w:r>
    </w:p>
    <w:p>
      <w:pPr>
        <w:spacing w:line="240" w:lineRule="auto"/>
        <w:rPr>
          <w:lang w:val="hr-HR"/>
        </w:rPr>
      </w:pPr>
    </w:p>
    <w:p>
      <w:pPr>
        <w:spacing w:line="240" w:lineRule="auto"/>
        <w:rPr>
          <w:lang w:val="hr-HR"/>
        </w:rPr>
      </w:pPr>
      <w:r>
        <w:rPr>
          <w:szCs w:val="22"/>
          <w:lang w:val="hr-HR"/>
        </w:rPr>
        <w:t>Europska agencija za lijekove odgodila je obvezu podnošenja rezultata ispitivanja lijeka Sephience u jednoj ili više podskupina pedijatrijske populacije u liječenju HPA (vidjeti dio 4.2 za informacije o pedijatrijskoj primjeni).</w:t>
      </w:r>
    </w:p>
    <w:p>
      <w:pPr>
        <w:spacing w:line="240" w:lineRule="auto"/>
        <w:rPr>
          <w:lang w:val="hr-HR"/>
        </w:rPr>
      </w:pPr>
    </w:p>
    <w:p>
      <w:pPr>
        <w:keepNext/>
        <w:spacing w:line="240" w:lineRule="auto"/>
        <w:ind w:left="562" w:hanging="562"/>
        <w:rPr>
          <w:b/>
          <w:szCs w:val="22"/>
          <w:lang w:val="hr-HR"/>
        </w:rPr>
      </w:pPr>
      <w:r>
        <w:rPr>
          <w:b/>
          <w:bCs/>
          <w:szCs w:val="22"/>
          <w:lang w:val="hr-HR"/>
        </w:rPr>
        <w:t>5.2</w:t>
      </w:r>
      <w:r>
        <w:rPr>
          <w:b/>
          <w:bCs/>
          <w:szCs w:val="22"/>
          <w:lang w:val="hr-HR"/>
        </w:rPr>
        <w:tab/>
        <w:t>Farmakokinetička svojstva</w:t>
      </w:r>
      <w:r>
        <w:rPr>
          <w:b/>
          <w:szCs w:val="22"/>
          <w:lang w:val="hr-HR"/>
        </w:rPr>
        <w:fldChar w:fldCharType="begin"/>
      </w:r>
      <w:r>
        <w:rPr>
          <w:b/>
          <w:szCs w:val="22"/>
          <w:lang w:val="hr-HR"/>
        </w:rPr>
        <w:instrText xml:space="preserve"> DOCVARIABLE vault_nd_edee54ce-4cb8-427a-ae96-e047486cf424 \* MERGEFORMAT </w:instrText>
      </w:r>
      <w:r>
        <w:rPr>
          <w:b/>
          <w:szCs w:val="22"/>
          <w:lang w:val="hr-HR"/>
        </w:rPr>
        <w:fldChar w:fldCharType="separate"/>
      </w:r>
      <w:r>
        <w:rPr>
          <w:b/>
          <w:bCs/>
          <w:szCs w:val="22"/>
          <w:lang w:val="hr-HR"/>
        </w:rPr>
        <w:t xml:space="preserve"> </w:t>
      </w:r>
      <w:r>
        <w:rPr>
          <w:b/>
          <w:szCs w:val="22"/>
          <w:lang w:val="hr-HR"/>
        </w:rPr>
        <w:fldChar w:fldCharType="end"/>
      </w:r>
    </w:p>
    <w:p>
      <w:pPr>
        <w:numPr>
          <w:ilvl w:val="12"/>
          <w:numId w:val="0"/>
        </w:numPr>
        <w:spacing w:line="240" w:lineRule="auto"/>
        <w:ind w:right="-2"/>
        <w:rPr>
          <w:u w:val="single"/>
          <w:lang w:val="hr-HR"/>
        </w:rPr>
      </w:pPr>
    </w:p>
    <w:p>
      <w:pPr>
        <w:numPr>
          <w:ilvl w:val="12"/>
          <w:numId w:val="0"/>
        </w:numPr>
        <w:spacing w:line="240" w:lineRule="auto"/>
        <w:ind w:right="-2"/>
        <w:rPr>
          <w:u w:val="single"/>
          <w:lang w:val="hr-HR"/>
        </w:rPr>
      </w:pPr>
      <w:r>
        <w:rPr>
          <w:szCs w:val="22"/>
          <w:u w:val="single"/>
          <w:lang w:val="hr-HR"/>
        </w:rPr>
        <w:t>Apsorpcija</w:t>
      </w:r>
    </w:p>
    <w:p>
      <w:pPr>
        <w:numPr>
          <w:ilvl w:val="12"/>
          <w:numId w:val="0"/>
        </w:numPr>
        <w:spacing w:line="240" w:lineRule="auto"/>
        <w:ind w:right="-2"/>
        <w:rPr>
          <w:u w:val="single"/>
          <w:lang w:val="hr-HR"/>
        </w:rPr>
      </w:pPr>
    </w:p>
    <w:p>
      <w:pPr>
        <w:numPr>
          <w:ilvl w:val="12"/>
          <w:numId w:val="0"/>
        </w:numPr>
        <w:spacing w:line="240" w:lineRule="auto"/>
        <w:ind w:right="-2"/>
        <w:rPr>
          <w:lang w:val="hr-HR"/>
        </w:rPr>
      </w:pPr>
      <w:r>
        <w:rPr>
          <w:szCs w:val="22"/>
          <w:lang w:val="hr-HR"/>
        </w:rPr>
        <w:t>Nakon peroralne primjene, sepiapterin se brzo apsorbira, a vršne koncentracije u plazmi javljaju se za približno 1 do 3 sata i brzo se smanjuju ispod granice kvantifikacije (0,75 ng/ml) (obično u roku od 12 sati). Maksimalna koncentracija sepiapterina u plazmi (C</w:t>
      </w:r>
      <w:r>
        <w:rPr>
          <w:szCs w:val="22"/>
          <w:vertAlign w:val="subscript"/>
          <w:lang w:val="hr-HR"/>
        </w:rPr>
        <w:t>max</w:t>
      </w:r>
      <w:r>
        <w:rPr>
          <w:szCs w:val="22"/>
          <w:lang w:val="hr-HR"/>
        </w:rPr>
        <w:t>) bila je približno 2,80 ng/ml nakon doze od 60 mg/kg/dan tijekom 7 dana uz visokokaloričnu prehranu s visokim udjelom masnoća. Nije opaženo nakupljanje sepiapterina nakon ponovljenog doziranja.</w:t>
      </w:r>
    </w:p>
    <w:p>
      <w:pPr>
        <w:numPr>
          <w:ilvl w:val="12"/>
          <w:numId w:val="0"/>
        </w:numPr>
        <w:spacing w:line="240" w:lineRule="auto"/>
        <w:ind w:right="-2"/>
        <w:rPr>
          <w:lang w:val="hr-HR"/>
        </w:rPr>
      </w:pPr>
    </w:p>
    <w:p>
      <w:pPr>
        <w:spacing w:line="240" w:lineRule="auto"/>
        <w:ind w:right="-2"/>
        <w:rPr>
          <w:szCs w:val="22"/>
          <w:lang w:val="hr-HR"/>
        </w:rPr>
      </w:pPr>
      <w:r>
        <w:rPr>
          <w:szCs w:val="22"/>
          <w:lang w:val="hr-HR"/>
        </w:rPr>
        <w:t>Sepiapterin u plazmi opsežno se metabolizira, stvarajući farmakološki aktivni metabolit BH</w:t>
      </w:r>
      <w:r>
        <w:rPr>
          <w:szCs w:val="22"/>
          <w:vertAlign w:val="subscript"/>
          <w:lang w:val="hr-HR"/>
        </w:rPr>
        <w:t>4</w:t>
      </w:r>
      <w:r>
        <w:rPr>
          <w:szCs w:val="22"/>
          <w:lang w:val="hr-HR"/>
        </w:rPr>
        <w:t>. Prividni terminalni poluvijek za BH</w:t>
      </w:r>
      <w:r>
        <w:rPr>
          <w:szCs w:val="22"/>
          <w:vertAlign w:val="subscript"/>
          <w:lang w:val="hr-HR"/>
        </w:rPr>
        <w:t>4</w:t>
      </w:r>
      <w:r>
        <w:rPr>
          <w:szCs w:val="22"/>
          <w:lang w:val="hr-HR"/>
        </w:rPr>
        <w:t xml:space="preserve"> je približno 5 sati. I C</w:t>
      </w:r>
      <w:r>
        <w:rPr>
          <w:szCs w:val="22"/>
          <w:vertAlign w:val="subscript"/>
          <w:lang w:val="hr-HR"/>
        </w:rPr>
        <w:t>max</w:t>
      </w:r>
      <w:r>
        <w:rPr>
          <w:szCs w:val="22"/>
          <w:lang w:val="hr-HR"/>
        </w:rPr>
        <w:t xml:space="preserve"> i područje ispod krivulje koncentracija-vrijeme od nultog vremena do 24 sata nakon primjene doze (AUC</w:t>
      </w:r>
      <w:r>
        <w:rPr>
          <w:szCs w:val="22"/>
          <w:vertAlign w:val="subscript"/>
          <w:lang w:val="hr-HR"/>
        </w:rPr>
        <w:t>0-24h</w:t>
      </w:r>
      <w:r>
        <w:rPr>
          <w:szCs w:val="22"/>
          <w:lang w:val="hr-HR"/>
        </w:rPr>
        <w:t>)</w:t>
      </w:r>
      <w:r>
        <w:rPr>
          <w:szCs w:val="22"/>
          <w:vertAlign w:val="subscript"/>
          <w:lang w:val="hr-HR"/>
        </w:rPr>
        <w:t xml:space="preserve"> </w:t>
      </w:r>
      <w:r>
        <w:rPr>
          <w:szCs w:val="22"/>
          <w:lang w:val="hr-HR"/>
        </w:rPr>
        <w:t>za BH</w:t>
      </w:r>
      <w:r>
        <w:rPr>
          <w:szCs w:val="22"/>
          <w:vertAlign w:val="subscript"/>
          <w:lang w:val="hr-HR"/>
        </w:rPr>
        <w:t>4</w:t>
      </w:r>
      <w:r>
        <w:rPr>
          <w:szCs w:val="22"/>
          <w:lang w:val="hr-HR"/>
        </w:rPr>
        <w:t xml:space="preserve"> povećali su se s dozom, dok je povećanje bilo manje od proporcionalnog dozi kada je doza sepiapterina bila iznad 20 mg/kg. Nema nakupljanja BH</w:t>
      </w:r>
      <w:r>
        <w:rPr>
          <w:szCs w:val="22"/>
          <w:vertAlign w:val="subscript"/>
          <w:lang w:val="hr-HR"/>
        </w:rPr>
        <w:t>4</w:t>
      </w:r>
      <w:r>
        <w:rPr>
          <w:szCs w:val="22"/>
          <w:lang w:val="hr-HR"/>
        </w:rPr>
        <w:t xml:space="preserve"> nakon ponovljenih doza sepiapterina do 60 mg/kg tijekom 7 dana.</w:t>
      </w:r>
    </w:p>
    <w:p>
      <w:pPr>
        <w:spacing w:line="240" w:lineRule="auto"/>
        <w:ind w:right="-2"/>
        <w:rPr>
          <w:lang w:val="hr-HR"/>
        </w:rPr>
      </w:pPr>
    </w:p>
    <w:p>
      <w:pPr>
        <w:numPr>
          <w:ilvl w:val="12"/>
          <w:numId w:val="0"/>
        </w:numPr>
        <w:spacing w:line="240" w:lineRule="auto"/>
        <w:ind w:right="-2"/>
        <w:rPr>
          <w:i/>
          <w:lang w:val="hr-HR"/>
        </w:rPr>
      </w:pPr>
      <w:r>
        <w:rPr>
          <w:i/>
          <w:iCs/>
          <w:szCs w:val="22"/>
          <w:lang w:val="hr-HR"/>
        </w:rPr>
        <w:t>Učinak hrane</w:t>
      </w:r>
    </w:p>
    <w:p>
      <w:pPr>
        <w:spacing w:line="240" w:lineRule="auto"/>
        <w:ind w:right="-2"/>
        <w:rPr>
          <w:lang w:val="hr-HR"/>
        </w:rPr>
      </w:pPr>
      <w:r>
        <w:rPr>
          <w:szCs w:val="22"/>
          <w:lang w:val="hr-HR"/>
        </w:rPr>
        <w:t>Kada se sepiapterin primjenjivao uz obrok s niskim udjelom masnoća i kalorija u rasponu doza od 20 do 60 mg/kg, izloženosti BH</w:t>
      </w:r>
      <w:r>
        <w:rPr>
          <w:szCs w:val="22"/>
          <w:vertAlign w:val="subscript"/>
          <w:lang w:val="hr-HR"/>
        </w:rPr>
        <w:t>4</w:t>
      </w:r>
      <w:r>
        <w:rPr>
          <w:szCs w:val="22"/>
          <w:lang w:val="hr-HR"/>
        </w:rPr>
        <w:t xml:space="preserve"> bile su od 1,69 do 1,72 puta veće za C</w:t>
      </w:r>
      <w:r>
        <w:rPr>
          <w:szCs w:val="22"/>
          <w:vertAlign w:val="subscript"/>
          <w:lang w:val="hr-HR"/>
        </w:rPr>
        <w:t>max</w:t>
      </w:r>
      <w:r>
        <w:rPr>
          <w:szCs w:val="22"/>
          <w:lang w:val="hr-HR"/>
        </w:rPr>
        <w:t xml:space="preserve"> i od 1,62 do 1,73 puta veće za AUC</w:t>
      </w:r>
      <w:r>
        <w:rPr>
          <w:szCs w:val="22"/>
          <w:vertAlign w:val="subscript"/>
          <w:lang w:val="hr-HR"/>
        </w:rPr>
        <w:t>0‐24h</w:t>
      </w:r>
      <w:r>
        <w:rPr>
          <w:szCs w:val="22"/>
          <w:lang w:val="hr-HR"/>
        </w:rPr>
        <w:t xml:space="preserve"> u usporedbi s primjenom natašte. Kada se sepiapterin primjenjivao uz visokokalorični obrok s visokim udjelom masnoća, izloženosti BH</w:t>
      </w:r>
      <w:r>
        <w:rPr>
          <w:szCs w:val="22"/>
          <w:vertAlign w:val="subscript"/>
          <w:lang w:val="hr-HR"/>
        </w:rPr>
        <w:t>4</w:t>
      </w:r>
      <w:r>
        <w:rPr>
          <w:szCs w:val="22"/>
          <w:lang w:val="hr-HR"/>
        </w:rPr>
        <w:t xml:space="preserve"> bile su od 2,21 do 2,26 puta veće za C</w:t>
      </w:r>
      <w:r>
        <w:rPr>
          <w:szCs w:val="22"/>
          <w:vertAlign w:val="subscript"/>
          <w:lang w:val="hr-HR"/>
        </w:rPr>
        <w:t>max</w:t>
      </w:r>
      <w:r>
        <w:rPr>
          <w:szCs w:val="22"/>
          <w:lang w:val="hr-HR"/>
        </w:rPr>
        <w:t xml:space="preserve"> i od 2,51 do 2,84 puta veće za AUC</w:t>
      </w:r>
      <w:r>
        <w:rPr>
          <w:szCs w:val="22"/>
          <w:vertAlign w:val="subscript"/>
          <w:lang w:val="hr-HR"/>
        </w:rPr>
        <w:t>0‐24h</w:t>
      </w:r>
      <w:r>
        <w:rPr>
          <w:szCs w:val="22"/>
          <w:lang w:val="hr-HR"/>
        </w:rPr>
        <w:t xml:space="preserve"> u usporedbi s primjenom natašte. </w:t>
      </w:r>
    </w:p>
    <w:p>
      <w:pPr>
        <w:spacing w:line="240" w:lineRule="auto"/>
        <w:ind w:right="-2"/>
        <w:rPr>
          <w:lang w:val="hr-HR"/>
        </w:rPr>
      </w:pPr>
    </w:p>
    <w:p>
      <w:pPr>
        <w:spacing w:line="240" w:lineRule="auto"/>
        <w:ind w:right="-2"/>
        <w:rPr>
          <w:lang w:val="hr-HR"/>
        </w:rPr>
      </w:pPr>
      <w:r>
        <w:rPr>
          <w:szCs w:val="22"/>
          <w:lang w:val="hr-HR"/>
        </w:rPr>
        <w:t>Sepiapterin se može uzimati s bilo kojim obrokom u bilo koje doba dana, u isto vrijeme svakog dana.</w:t>
      </w:r>
    </w:p>
    <w:p>
      <w:pPr>
        <w:spacing w:line="240" w:lineRule="auto"/>
        <w:ind w:right="-2"/>
        <w:rPr>
          <w:lang w:val="hr-HR"/>
        </w:rPr>
      </w:pPr>
    </w:p>
    <w:p>
      <w:pPr>
        <w:keepNext/>
        <w:numPr>
          <w:ilvl w:val="12"/>
          <w:numId w:val="0"/>
        </w:numPr>
        <w:spacing w:line="240" w:lineRule="auto"/>
        <w:rPr>
          <w:u w:val="single"/>
          <w:lang w:val="hr-HR"/>
        </w:rPr>
      </w:pPr>
      <w:r>
        <w:rPr>
          <w:szCs w:val="22"/>
          <w:u w:val="single"/>
          <w:lang w:val="hr-HR"/>
        </w:rPr>
        <w:t>Distribucija</w:t>
      </w:r>
    </w:p>
    <w:p>
      <w:pPr>
        <w:keepNext/>
        <w:numPr>
          <w:ilvl w:val="12"/>
          <w:numId w:val="0"/>
        </w:numPr>
        <w:spacing w:line="240" w:lineRule="auto"/>
        <w:rPr>
          <w:u w:val="single"/>
          <w:lang w:val="hr-HR"/>
        </w:rPr>
      </w:pPr>
    </w:p>
    <w:p>
      <w:pPr>
        <w:spacing w:line="240" w:lineRule="auto"/>
        <w:ind w:right="-2"/>
        <w:rPr>
          <w:lang w:val="hr-HR"/>
        </w:rPr>
      </w:pPr>
      <w:r>
        <w:rPr>
          <w:szCs w:val="22"/>
          <w:lang w:val="hr-HR"/>
        </w:rPr>
        <w:t>Vezivanje sepiapterina ili BH</w:t>
      </w:r>
      <w:r>
        <w:rPr>
          <w:szCs w:val="22"/>
          <w:vertAlign w:val="subscript"/>
          <w:lang w:val="hr-HR"/>
        </w:rPr>
        <w:t>4</w:t>
      </w:r>
      <w:r>
        <w:rPr>
          <w:szCs w:val="22"/>
          <w:lang w:val="hr-HR"/>
        </w:rPr>
        <w:t xml:space="preserve"> na proteine plazme je nisko, a veći dio sepiapterina i BH</w:t>
      </w:r>
      <w:r>
        <w:rPr>
          <w:szCs w:val="22"/>
          <w:vertAlign w:val="subscript"/>
          <w:lang w:val="hr-HR"/>
        </w:rPr>
        <w:t>4</w:t>
      </w:r>
      <w:r>
        <w:rPr>
          <w:szCs w:val="22"/>
          <w:lang w:val="hr-HR"/>
        </w:rPr>
        <w:t xml:space="preserve"> u plazmi je slobodan i može imati farmakološke učinke. Ispitivanja </w:t>
      </w:r>
      <w:r>
        <w:rPr>
          <w:i/>
          <w:iCs/>
          <w:szCs w:val="22"/>
          <w:lang w:val="hr-HR"/>
        </w:rPr>
        <w:t>in vitro</w:t>
      </w:r>
      <w:r>
        <w:rPr>
          <w:szCs w:val="22"/>
          <w:lang w:val="hr-HR"/>
        </w:rPr>
        <w:t xml:space="preserve"> pokazuju da je sepiapterin vezan (srednja vrijednost 15,4 %) za proteine plazme u prisutnosti 0,1 % ditiotreitola u rasponu koncentracija od 0,1 do 10 μM. BH</w:t>
      </w:r>
      <w:r>
        <w:rPr>
          <w:szCs w:val="22"/>
          <w:vertAlign w:val="subscript"/>
          <w:lang w:val="hr-HR"/>
        </w:rPr>
        <w:t>4</w:t>
      </w:r>
      <w:r>
        <w:rPr>
          <w:szCs w:val="22"/>
          <w:lang w:val="hr-HR"/>
        </w:rPr>
        <w:t xml:space="preserve"> je bio 41,3 % (pri 2 μM), 33,0 % (pri 5 μM) i 24,1 % (pri 15 μM) vezan za proteine u ljudskoj plazmi u prisutnosti 0,5 % β-merkaptoetanola. </w:t>
      </w:r>
    </w:p>
    <w:p>
      <w:pPr>
        <w:spacing w:line="240" w:lineRule="auto"/>
        <w:ind w:right="-2"/>
        <w:rPr>
          <w:lang w:val="hr-HR"/>
        </w:rPr>
      </w:pPr>
    </w:p>
    <w:p>
      <w:pPr>
        <w:numPr>
          <w:ilvl w:val="12"/>
          <w:numId w:val="0"/>
        </w:numPr>
        <w:spacing w:line="240" w:lineRule="auto"/>
        <w:ind w:right="-2"/>
        <w:rPr>
          <w:lang w:val="hr-HR"/>
        </w:rPr>
      </w:pPr>
      <w:r>
        <w:rPr>
          <w:szCs w:val="22"/>
          <w:lang w:val="hr-HR"/>
        </w:rPr>
        <w:t>U zdravih ispitanika, opažena je povišena koncentracija BH</w:t>
      </w:r>
      <w:r>
        <w:rPr>
          <w:szCs w:val="22"/>
          <w:vertAlign w:val="subscript"/>
          <w:lang w:val="hr-HR"/>
        </w:rPr>
        <w:t>4</w:t>
      </w:r>
      <w:r>
        <w:rPr>
          <w:szCs w:val="22"/>
          <w:lang w:val="hr-HR"/>
        </w:rPr>
        <w:t xml:space="preserve"> u cerebrospinalnoj tekućini nakon ponovljene peroralne primjene sepiapterina.</w:t>
      </w:r>
    </w:p>
    <w:p>
      <w:pPr>
        <w:numPr>
          <w:ilvl w:val="12"/>
          <w:numId w:val="0"/>
        </w:numPr>
        <w:spacing w:line="240" w:lineRule="auto"/>
        <w:ind w:right="-2"/>
        <w:rPr>
          <w:lang w:val="hr-HR"/>
        </w:rPr>
      </w:pPr>
    </w:p>
    <w:p>
      <w:pPr>
        <w:keepNext/>
        <w:keepLines/>
        <w:numPr>
          <w:ilvl w:val="12"/>
          <w:numId w:val="0"/>
        </w:numPr>
        <w:spacing w:line="240" w:lineRule="auto"/>
        <w:rPr>
          <w:u w:val="single"/>
          <w:lang w:val="hr-HR"/>
        </w:rPr>
      </w:pPr>
      <w:r>
        <w:rPr>
          <w:szCs w:val="22"/>
          <w:u w:val="single"/>
          <w:lang w:val="hr-HR"/>
        </w:rPr>
        <w:t>Biotransformacija</w:t>
      </w:r>
    </w:p>
    <w:p>
      <w:pPr>
        <w:keepNext/>
        <w:keepLines/>
        <w:numPr>
          <w:ilvl w:val="12"/>
          <w:numId w:val="0"/>
        </w:numPr>
        <w:spacing w:line="240" w:lineRule="auto"/>
        <w:rPr>
          <w:u w:val="single"/>
          <w:lang w:val="hr-HR"/>
        </w:rPr>
      </w:pPr>
    </w:p>
    <w:p>
      <w:pPr>
        <w:spacing w:line="240" w:lineRule="auto"/>
        <w:ind w:right="-2"/>
        <w:rPr>
          <w:lang w:val="hr-HR"/>
        </w:rPr>
      </w:pPr>
      <w:r>
        <w:rPr>
          <w:szCs w:val="22"/>
          <w:lang w:val="hr-HR"/>
        </w:rPr>
        <w:t>Sepiapterin se metabolizira putem SR/karbonil reduktaze i DHFR-a u jednosmjernom procesu u 2 koraka stvarajući BH</w:t>
      </w:r>
      <w:r>
        <w:rPr>
          <w:szCs w:val="22"/>
          <w:vertAlign w:val="subscript"/>
          <w:lang w:val="hr-HR"/>
        </w:rPr>
        <w:t>4</w:t>
      </w:r>
      <w:r>
        <w:rPr>
          <w:szCs w:val="22"/>
          <w:lang w:val="hr-HR"/>
        </w:rPr>
        <w:t>. Pretpostavlja se da metabolizam BH</w:t>
      </w:r>
      <w:r>
        <w:rPr>
          <w:szCs w:val="22"/>
          <w:vertAlign w:val="subscript"/>
          <w:lang w:val="hr-HR"/>
        </w:rPr>
        <w:t>4</w:t>
      </w:r>
      <w:r>
        <w:rPr>
          <w:szCs w:val="22"/>
          <w:lang w:val="hr-HR"/>
        </w:rPr>
        <w:t xml:space="preserve"> slijedi isti put kao i endogenog BH</w:t>
      </w:r>
      <w:r>
        <w:rPr>
          <w:szCs w:val="22"/>
          <w:vertAlign w:val="subscript"/>
          <w:lang w:val="hr-HR"/>
        </w:rPr>
        <w:t>4</w:t>
      </w:r>
      <w:r>
        <w:rPr>
          <w:szCs w:val="22"/>
          <w:lang w:val="hr-HR"/>
        </w:rPr>
        <w:t xml:space="preserve">, oksidirajući se dok djeluju kao koenzimi za aromatske aminokiselinske hidroksilaze, kao što su PAH, tirozin hidroksilaza, triptofan hidroksilaza, alkilglicerol monooksigenaza i sintaza dušikova oksida te bi se neki metaboliti, kao što su 4α‐hidroksi-tetrahidrobiopterin i kvinonoid dihidrobiopterin, mogli </w:t>
      </w:r>
      <w:r>
        <w:rPr>
          <w:szCs w:val="22"/>
          <w:lang w:val="hr-HR"/>
        </w:rPr>
        <w:lastRenderedPageBreak/>
        <w:t>reciklirati za ponovo stvaranje BH</w:t>
      </w:r>
      <w:r>
        <w:rPr>
          <w:szCs w:val="22"/>
          <w:vertAlign w:val="subscript"/>
          <w:lang w:val="hr-HR"/>
        </w:rPr>
        <w:t>4</w:t>
      </w:r>
      <w:r>
        <w:rPr>
          <w:szCs w:val="22"/>
          <w:lang w:val="hr-HR"/>
        </w:rPr>
        <w:t xml:space="preserve"> posredovanjem pterin-4α-karbinolamin dehidrataze i dihidropteridin reduktaze.</w:t>
      </w:r>
    </w:p>
    <w:p>
      <w:pPr>
        <w:spacing w:line="240" w:lineRule="auto"/>
        <w:ind w:right="-2"/>
        <w:rPr>
          <w:lang w:val="hr-HR"/>
        </w:rPr>
      </w:pPr>
    </w:p>
    <w:p>
      <w:pPr>
        <w:spacing w:line="240" w:lineRule="auto"/>
        <w:rPr>
          <w:lang w:val="hr-HR"/>
        </w:rPr>
      </w:pPr>
      <w:r>
        <w:rPr>
          <w:szCs w:val="22"/>
          <w:lang w:val="hr-HR"/>
        </w:rPr>
        <w:t xml:space="preserve">Opažen je opsežan metabolizam sepiapterina u ljudi nakon jednokratne oralne doze </w:t>
      </w:r>
      <w:r>
        <w:rPr>
          <w:szCs w:val="22"/>
          <w:vertAlign w:val="superscript"/>
          <w:lang w:val="hr-HR"/>
        </w:rPr>
        <w:t>14</w:t>
      </w:r>
      <w:r>
        <w:rPr>
          <w:szCs w:val="22"/>
          <w:lang w:val="hr-HR"/>
        </w:rPr>
        <w:t>C‐sepiapterina. Glavni metabolički put uključivao je oksidaciju/dehidrogenaciju, redukciju/oksidaciju, oksidativnu deaminaciju, dehidraciju, cijepanje bočnog lanca i metilaciju itd., samostalno ili u kombinaciji.</w:t>
      </w:r>
    </w:p>
    <w:p>
      <w:pPr>
        <w:spacing w:line="240" w:lineRule="auto"/>
        <w:rPr>
          <w:lang w:val="hr-HR"/>
        </w:rPr>
      </w:pPr>
    </w:p>
    <w:p>
      <w:pPr>
        <w:keepNext/>
        <w:numPr>
          <w:ilvl w:val="12"/>
          <w:numId w:val="0"/>
        </w:numPr>
        <w:spacing w:line="240" w:lineRule="auto"/>
        <w:rPr>
          <w:u w:val="single"/>
          <w:lang w:val="hr-HR"/>
        </w:rPr>
      </w:pPr>
      <w:r>
        <w:rPr>
          <w:szCs w:val="22"/>
          <w:u w:val="single"/>
          <w:lang w:val="hr-HR"/>
        </w:rPr>
        <w:t>Eliminacija</w:t>
      </w:r>
    </w:p>
    <w:p>
      <w:pPr>
        <w:keepNext/>
        <w:numPr>
          <w:ilvl w:val="12"/>
          <w:numId w:val="0"/>
        </w:numPr>
        <w:spacing w:line="240" w:lineRule="auto"/>
        <w:rPr>
          <w:u w:val="single"/>
          <w:lang w:val="hr-HR"/>
        </w:rPr>
      </w:pPr>
    </w:p>
    <w:p>
      <w:pPr>
        <w:spacing w:line="240" w:lineRule="auto"/>
        <w:ind w:right="-2"/>
        <w:rPr>
          <w:lang w:val="hr-HR"/>
        </w:rPr>
      </w:pPr>
      <w:r>
        <w:rPr>
          <w:szCs w:val="22"/>
          <w:lang w:val="hr-HR"/>
        </w:rPr>
        <w:t>Nakon peroralne primjene u zdravih sudionika, sepiapterin se opsežno metabolizirao s metabolitima koji su se izlučivali prvenstveno u stolici. Razina sepiapterina u plazmi brzo je opala nakon C</w:t>
      </w:r>
      <w:r>
        <w:rPr>
          <w:szCs w:val="22"/>
          <w:vertAlign w:val="subscript"/>
          <w:lang w:val="hr-HR"/>
        </w:rPr>
        <w:t>max</w:t>
      </w:r>
      <w:r>
        <w:rPr>
          <w:szCs w:val="22"/>
          <w:lang w:val="hr-HR"/>
        </w:rPr>
        <w:t xml:space="preserve"> do ispod granice kvantifikacije, obično u roku od 12 sati nakon primjene doze. Razina BH</w:t>
      </w:r>
      <w:r>
        <w:rPr>
          <w:szCs w:val="22"/>
          <w:vertAlign w:val="subscript"/>
          <w:lang w:val="hr-HR"/>
        </w:rPr>
        <w:t>4</w:t>
      </w:r>
      <w:r>
        <w:rPr>
          <w:szCs w:val="22"/>
          <w:lang w:val="hr-HR"/>
        </w:rPr>
        <w:t xml:space="preserve"> u plazmi opadala je monoeksponencijalno nakon C</w:t>
      </w:r>
      <w:r>
        <w:rPr>
          <w:szCs w:val="22"/>
          <w:vertAlign w:val="subscript"/>
          <w:lang w:val="hr-HR"/>
        </w:rPr>
        <w:t>max</w:t>
      </w:r>
      <w:r>
        <w:rPr>
          <w:szCs w:val="22"/>
          <w:lang w:val="hr-HR"/>
        </w:rPr>
        <w:t>. Terminalni poluvijek bio je približno 5 sati.</w:t>
      </w:r>
    </w:p>
    <w:p>
      <w:pPr>
        <w:spacing w:line="240" w:lineRule="auto"/>
        <w:ind w:right="-2"/>
        <w:rPr>
          <w:lang w:val="hr-HR"/>
        </w:rPr>
      </w:pPr>
    </w:p>
    <w:p>
      <w:pPr>
        <w:spacing w:line="240" w:lineRule="auto"/>
        <w:rPr>
          <w:lang w:val="hr-HR"/>
        </w:rPr>
      </w:pPr>
      <w:r>
        <w:rPr>
          <w:szCs w:val="22"/>
          <w:lang w:val="hr-HR"/>
        </w:rPr>
        <w:t xml:space="preserve">Nakon davanja jednokratne peroralne doze </w:t>
      </w:r>
      <w:r>
        <w:rPr>
          <w:szCs w:val="22"/>
          <w:vertAlign w:val="superscript"/>
          <w:lang w:val="hr-HR"/>
        </w:rPr>
        <w:t>14</w:t>
      </w:r>
      <w:r>
        <w:rPr>
          <w:szCs w:val="22"/>
          <w:lang w:val="hr-HR"/>
        </w:rPr>
        <w:t xml:space="preserve">C-sepiapterina date odraslim zdravim ispitanicima, nađena je srednja vrijednost radioaktivnosti od 6,71 % u urinu i 26,18 % u stolici uz kombinirani ukupni povrat od 32,9 % u roku od 240 sati. Većina te radioaktivnosti nađena je unutar prvih 48 sati nakon primjene doze (28,2 %). Ukupni bubrežni klirens radioaktivnosti koja je poticala od </w:t>
      </w:r>
      <w:r>
        <w:rPr>
          <w:szCs w:val="22"/>
          <w:vertAlign w:val="superscript"/>
          <w:lang w:val="hr-HR"/>
        </w:rPr>
        <w:t>14</w:t>
      </w:r>
      <w:r>
        <w:rPr>
          <w:szCs w:val="22"/>
          <w:lang w:val="hr-HR"/>
        </w:rPr>
        <w:t>C</w:t>
      </w:r>
      <w:r>
        <w:rPr>
          <w:color w:val="000000"/>
          <w:szCs w:val="22"/>
          <w:lang w:val="hr-HR"/>
        </w:rPr>
        <w:t>­</w:t>
      </w:r>
      <w:r>
        <w:rPr>
          <w:szCs w:val="22"/>
          <w:lang w:val="hr-HR"/>
        </w:rPr>
        <w:t xml:space="preserve">sepiapterina bio je 1,54 l/h (25,6 ml/min). Stvaranje hlapljivih metabolita sepiapterina u probavnom sustavu potvrđeno je u </w:t>
      </w:r>
      <w:r>
        <w:rPr>
          <w:i/>
          <w:iCs/>
          <w:szCs w:val="22"/>
          <w:lang w:val="hr-HR"/>
        </w:rPr>
        <w:t>in vitro</w:t>
      </w:r>
      <w:r>
        <w:rPr>
          <w:szCs w:val="22"/>
          <w:lang w:val="hr-HR"/>
        </w:rPr>
        <w:t xml:space="preserve"> ispitivanju uporabom ljudske crijevne mikrobiote. </w:t>
      </w:r>
    </w:p>
    <w:p>
      <w:pPr>
        <w:spacing w:line="240" w:lineRule="auto"/>
        <w:rPr>
          <w:lang w:val="hr-HR"/>
        </w:rPr>
      </w:pPr>
    </w:p>
    <w:p>
      <w:pPr>
        <w:spacing w:line="240" w:lineRule="auto"/>
        <w:rPr>
          <w:szCs w:val="22"/>
          <w:u w:val="single"/>
          <w:lang w:val="hr-HR"/>
        </w:rPr>
      </w:pPr>
      <w:r>
        <w:rPr>
          <w:szCs w:val="22"/>
          <w:u w:val="single"/>
          <w:lang w:val="hr-HR"/>
        </w:rPr>
        <w:t>Posebne populacije</w:t>
      </w:r>
    </w:p>
    <w:p>
      <w:pPr>
        <w:spacing w:line="240" w:lineRule="auto"/>
        <w:rPr>
          <w:u w:val="single"/>
          <w:lang w:val="hr-HR"/>
        </w:rPr>
      </w:pPr>
    </w:p>
    <w:p>
      <w:pPr>
        <w:spacing w:line="240" w:lineRule="auto"/>
        <w:rPr>
          <w:i/>
          <w:lang w:val="hr-HR"/>
        </w:rPr>
      </w:pPr>
      <w:r>
        <w:rPr>
          <w:i/>
          <w:iCs/>
          <w:szCs w:val="22"/>
          <w:lang w:val="hr-HR"/>
        </w:rPr>
        <w:t>Dob</w:t>
      </w:r>
    </w:p>
    <w:p>
      <w:pPr>
        <w:spacing w:line="240" w:lineRule="auto"/>
        <w:rPr>
          <w:lang w:val="hr-HR"/>
        </w:rPr>
      </w:pPr>
      <w:r>
        <w:rPr>
          <w:szCs w:val="22"/>
          <w:lang w:val="hr-HR"/>
        </w:rPr>
        <w:t>U klinička ispitivanja 3. faze bili su uključeni bolesnici s PKU-om svih dobnih skupina. Osim alometrijskog učinka na klirens i volumen distribucije, u ispitivanju populacijske farmakokinetike nije identificiran daljnji učinak dobi.</w:t>
      </w:r>
    </w:p>
    <w:p>
      <w:pPr>
        <w:spacing w:line="240" w:lineRule="auto"/>
        <w:rPr>
          <w:lang w:val="hr-HR"/>
        </w:rPr>
      </w:pPr>
    </w:p>
    <w:p>
      <w:pPr>
        <w:keepNext/>
        <w:keepLines/>
        <w:spacing w:line="240" w:lineRule="auto"/>
        <w:rPr>
          <w:i/>
          <w:lang w:val="hr-HR"/>
        </w:rPr>
      </w:pPr>
      <w:r>
        <w:rPr>
          <w:i/>
          <w:iCs/>
          <w:szCs w:val="22"/>
          <w:lang w:val="hr-HR"/>
        </w:rPr>
        <w:t>Etnička pripadnost i rasa</w:t>
      </w:r>
    </w:p>
    <w:p>
      <w:pPr>
        <w:spacing w:line="240" w:lineRule="auto"/>
        <w:rPr>
          <w:lang w:val="hr-HR"/>
        </w:rPr>
      </w:pPr>
      <w:r>
        <w:rPr>
          <w:szCs w:val="22"/>
          <w:lang w:val="hr-HR"/>
        </w:rPr>
        <w:t>Veće izloženosti BH</w:t>
      </w:r>
      <w:r>
        <w:rPr>
          <w:szCs w:val="22"/>
          <w:vertAlign w:val="subscript"/>
          <w:lang w:val="hr-HR"/>
        </w:rPr>
        <w:t>4</w:t>
      </w:r>
      <w:r>
        <w:rPr>
          <w:szCs w:val="22"/>
          <w:lang w:val="hr-HR"/>
        </w:rPr>
        <w:t xml:space="preserve"> opažene su u azijskih ispitanika. U ispitivanju u ispitanika japanske etničke pripadnosti, od 10 % do 24 % viši AUC</w:t>
      </w:r>
      <w:r>
        <w:rPr>
          <w:szCs w:val="22"/>
          <w:vertAlign w:val="subscript"/>
          <w:lang w:val="hr-HR"/>
        </w:rPr>
        <w:t>0-last</w:t>
      </w:r>
      <w:r>
        <w:rPr>
          <w:szCs w:val="22"/>
          <w:lang w:val="hr-HR"/>
        </w:rPr>
        <w:t xml:space="preserve"> i od 14 % do 29 % viši C</w:t>
      </w:r>
      <w:r>
        <w:rPr>
          <w:szCs w:val="22"/>
          <w:vertAlign w:val="subscript"/>
          <w:lang w:val="hr-HR"/>
        </w:rPr>
        <w:t>max</w:t>
      </w:r>
      <w:r>
        <w:rPr>
          <w:szCs w:val="22"/>
          <w:lang w:val="hr-HR"/>
        </w:rPr>
        <w:t xml:space="preserve"> BH</w:t>
      </w:r>
      <w:r>
        <w:rPr>
          <w:szCs w:val="22"/>
          <w:vertAlign w:val="subscript"/>
          <w:lang w:val="hr-HR"/>
        </w:rPr>
        <w:t>4</w:t>
      </w:r>
      <w:r>
        <w:rPr>
          <w:szCs w:val="22"/>
          <w:lang w:val="hr-HR"/>
        </w:rPr>
        <w:t xml:space="preserve"> opaženi su u Japanaca u usporedbi s ispitanicima koji nisu bili Japanci pri rasponu doza sepiapterina od 20 do 60 mg/kg.</w:t>
      </w:r>
    </w:p>
    <w:p>
      <w:pPr>
        <w:spacing w:line="240" w:lineRule="auto"/>
        <w:rPr>
          <w:lang w:val="hr-HR"/>
        </w:rPr>
      </w:pPr>
    </w:p>
    <w:p>
      <w:pPr>
        <w:spacing w:line="240" w:lineRule="auto"/>
        <w:rPr>
          <w:i/>
          <w:lang w:val="hr-HR"/>
        </w:rPr>
      </w:pPr>
      <w:r>
        <w:rPr>
          <w:i/>
          <w:iCs/>
          <w:szCs w:val="22"/>
          <w:lang w:val="hr-HR"/>
        </w:rPr>
        <w:t>Oštećenje funkcije bubrega</w:t>
      </w:r>
    </w:p>
    <w:p>
      <w:pPr>
        <w:spacing w:line="240" w:lineRule="auto"/>
        <w:rPr>
          <w:lang w:val="hr-HR"/>
        </w:rPr>
      </w:pPr>
      <w:r>
        <w:rPr>
          <w:szCs w:val="22"/>
          <w:lang w:val="hr-HR"/>
        </w:rPr>
        <w:t>Farmakokinetika i sigurnost sepiapterina nisu ispitivane u bolesnika s oštećenjem funkcije bubrega.</w:t>
      </w:r>
    </w:p>
    <w:p>
      <w:pPr>
        <w:spacing w:line="240" w:lineRule="auto"/>
        <w:rPr>
          <w:lang w:val="hr-HR"/>
        </w:rPr>
      </w:pPr>
    </w:p>
    <w:p>
      <w:pPr>
        <w:spacing w:line="240" w:lineRule="auto"/>
        <w:rPr>
          <w:i/>
          <w:lang w:val="hr-HR"/>
        </w:rPr>
      </w:pPr>
      <w:r>
        <w:rPr>
          <w:i/>
          <w:iCs/>
          <w:szCs w:val="22"/>
          <w:lang w:val="hr-HR"/>
        </w:rPr>
        <w:t>Oštećenje funkcije jetre</w:t>
      </w:r>
    </w:p>
    <w:p>
      <w:pPr>
        <w:spacing w:line="240" w:lineRule="auto"/>
        <w:rPr>
          <w:lang w:val="hr-HR"/>
        </w:rPr>
      </w:pPr>
      <w:r>
        <w:rPr>
          <w:szCs w:val="22"/>
          <w:lang w:val="hr-HR"/>
        </w:rPr>
        <w:t>Farmakokinetika i sigurnost sepiapterina nisu ispitivane u bolesnika s oštećenjem funkcije jetre.</w:t>
      </w:r>
    </w:p>
    <w:p>
      <w:pPr>
        <w:spacing w:line="240" w:lineRule="auto"/>
        <w:rPr>
          <w:lang w:val="hr-HR"/>
        </w:rPr>
      </w:pPr>
    </w:p>
    <w:p>
      <w:pPr>
        <w:numPr>
          <w:ilvl w:val="12"/>
          <w:numId w:val="0"/>
        </w:numPr>
        <w:spacing w:line="240" w:lineRule="auto"/>
        <w:ind w:right="-2"/>
        <w:rPr>
          <w:u w:val="single"/>
          <w:lang w:val="hr-HR"/>
        </w:rPr>
      </w:pPr>
      <w:r>
        <w:rPr>
          <w:szCs w:val="22"/>
          <w:u w:val="single"/>
          <w:lang w:val="hr-HR"/>
        </w:rPr>
        <w:t>Interakcije s lijekovima</w:t>
      </w:r>
    </w:p>
    <w:p>
      <w:pPr>
        <w:numPr>
          <w:ilvl w:val="12"/>
          <w:numId w:val="0"/>
        </w:numPr>
        <w:spacing w:line="240" w:lineRule="auto"/>
        <w:ind w:right="-2"/>
        <w:rPr>
          <w:u w:val="single"/>
          <w:lang w:val="hr-HR"/>
        </w:rPr>
      </w:pPr>
    </w:p>
    <w:p>
      <w:pPr>
        <w:pStyle w:val="C-BodyText"/>
        <w:spacing w:before="0" w:after="0"/>
        <w:rPr>
          <w:i/>
          <w:iCs/>
          <w:sz w:val="22"/>
          <w:szCs w:val="22"/>
          <w:lang w:val="hr-HR"/>
        </w:rPr>
      </w:pPr>
      <w:r>
        <w:rPr>
          <w:i/>
          <w:iCs/>
          <w:sz w:val="22"/>
          <w:szCs w:val="22"/>
          <w:lang w:val="hr-HR"/>
        </w:rPr>
        <w:t>In vitro ispitivanja</w:t>
      </w:r>
    </w:p>
    <w:p>
      <w:pPr>
        <w:pStyle w:val="C-BodyText"/>
        <w:spacing w:before="0" w:after="0"/>
        <w:rPr>
          <w:sz w:val="22"/>
          <w:lang w:val="hr-HR"/>
        </w:rPr>
      </w:pPr>
      <w:r>
        <w:rPr>
          <w:i/>
          <w:iCs/>
          <w:sz w:val="22"/>
          <w:szCs w:val="22"/>
          <w:lang w:val="hr-HR"/>
        </w:rPr>
        <w:t>In vitro</w:t>
      </w:r>
      <w:r>
        <w:rPr>
          <w:sz w:val="22"/>
          <w:szCs w:val="22"/>
          <w:lang w:val="hr-HR"/>
        </w:rPr>
        <w:t xml:space="preserve"> ispitivanja ukazuju na to da se sepiapterin i BH</w:t>
      </w:r>
      <w:r>
        <w:rPr>
          <w:sz w:val="22"/>
          <w:szCs w:val="22"/>
          <w:vertAlign w:val="subscript"/>
          <w:lang w:val="hr-HR"/>
        </w:rPr>
        <w:t>4</w:t>
      </w:r>
      <w:r>
        <w:rPr>
          <w:sz w:val="22"/>
          <w:szCs w:val="22"/>
          <w:lang w:val="hr-HR"/>
        </w:rPr>
        <w:t xml:space="preserve"> vjerojatno ne metaboliziraju putem CYP450. </w:t>
      </w:r>
    </w:p>
    <w:p>
      <w:pPr>
        <w:pStyle w:val="C-BodyText"/>
        <w:spacing w:before="0" w:after="0"/>
        <w:rPr>
          <w:sz w:val="22"/>
          <w:lang w:val="hr-HR"/>
        </w:rPr>
      </w:pPr>
      <w:r>
        <w:rPr>
          <w:i/>
          <w:iCs/>
          <w:sz w:val="22"/>
          <w:szCs w:val="22"/>
          <w:lang w:val="hr-HR"/>
        </w:rPr>
        <w:t>In vitro</w:t>
      </w:r>
      <w:r>
        <w:rPr>
          <w:sz w:val="22"/>
          <w:szCs w:val="22"/>
          <w:lang w:val="hr-HR"/>
        </w:rPr>
        <w:t>, sepiapterin nije inhibirao CYP1A2, CYP2B6, CYP2C8, CYP2C9, CYP2C19, CYP2D6 ili CYP3A4 niti je inducirao CYP1A2, CYP2B6 ili CYP3A4.</w:t>
      </w:r>
    </w:p>
    <w:p>
      <w:pPr>
        <w:pStyle w:val="C-BodyText"/>
        <w:spacing w:before="0" w:after="0"/>
        <w:rPr>
          <w:sz w:val="22"/>
          <w:lang w:val="hr-HR"/>
        </w:rPr>
      </w:pPr>
    </w:p>
    <w:p>
      <w:pPr>
        <w:pStyle w:val="C-BodyText"/>
        <w:spacing w:before="0" w:after="0"/>
        <w:rPr>
          <w:i/>
          <w:iCs/>
          <w:sz w:val="22"/>
          <w:szCs w:val="22"/>
          <w:lang w:val="hr-HR"/>
        </w:rPr>
      </w:pPr>
      <w:r>
        <w:rPr>
          <w:i/>
          <w:iCs/>
          <w:sz w:val="22"/>
          <w:szCs w:val="22"/>
          <w:lang w:val="hr-HR"/>
        </w:rPr>
        <w:t>In vivo ispitivanja</w:t>
      </w:r>
    </w:p>
    <w:p>
      <w:pPr>
        <w:numPr>
          <w:ilvl w:val="12"/>
          <w:numId w:val="0"/>
        </w:numPr>
        <w:spacing w:line="240" w:lineRule="auto"/>
        <w:ind w:right="-2"/>
        <w:rPr>
          <w:lang w:val="hr-HR"/>
        </w:rPr>
      </w:pPr>
      <w:r>
        <w:rPr>
          <w:szCs w:val="22"/>
          <w:lang w:val="hr-HR"/>
        </w:rPr>
        <w:t xml:space="preserve">U zdravih ispitanika, istodobna primjena sepiapterina (20 mg/kg) s jednokratnom dozom kurkumina, inhibitora proteina rezistencije raka dojke (engl. </w:t>
      </w:r>
      <w:r>
        <w:rPr>
          <w:i/>
          <w:szCs w:val="22"/>
          <w:lang w:val="hr-HR"/>
        </w:rPr>
        <w:t>breast cancer resistance protein</w:t>
      </w:r>
      <w:r>
        <w:rPr>
          <w:szCs w:val="22"/>
          <w:lang w:val="hr-HR"/>
        </w:rPr>
        <w:t xml:space="preserve">, BCRP) (2 g), blago je povećala izloženost BH4. Ukupni procijenjeni omjeri geometrijske srednje vrijednosti (GMR) </w:t>
      </w:r>
      <w:r>
        <w:rPr>
          <w:lang w:val="hr-HR"/>
        </w:rPr>
        <w:t>(90 % CI) za C</w:t>
      </w:r>
      <w:r>
        <w:rPr>
          <w:vertAlign w:val="subscript"/>
          <w:lang w:val="hr-HR"/>
        </w:rPr>
        <w:t>max</w:t>
      </w:r>
      <w:r>
        <w:rPr>
          <w:lang w:val="hr-HR"/>
        </w:rPr>
        <w:t xml:space="preserve"> i područje ispod krivulje koncentracija-vrijeme BH4 od nultog vremena do vremena posljednjeg mjerenja koje se moglo kvantificirati (AUC</w:t>
      </w:r>
      <w:r>
        <w:rPr>
          <w:vertAlign w:val="subscript"/>
          <w:lang w:val="hr-HR"/>
        </w:rPr>
        <w:t>0-last</w:t>
      </w:r>
      <w:r>
        <w:rPr>
          <w:lang w:val="hr-HR"/>
        </w:rPr>
        <w:t>) kada se sepiapterin primjenjivao istodobno s kurkuminom u usporedbi s primjenom samo sepiapterina bili su 1,24 (1,15 - 1,33) odnosno 1,20 (1,13 - 1,28). Ovo omanje povećanje ne smatra se klinički relevantnim.</w:t>
      </w:r>
    </w:p>
    <w:p>
      <w:pPr>
        <w:numPr>
          <w:ilvl w:val="12"/>
          <w:numId w:val="0"/>
        </w:numPr>
        <w:spacing w:line="240" w:lineRule="auto"/>
        <w:ind w:right="-2"/>
        <w:rPr>
          <w:lang w:val="hr-HR"/>
        </w:rPr>
      </w:pPr>
    </w:p>
    <w:p>
      <w:pPr>
        <w:pStyle w:val="C-BodyText"/>
        <w:spacing w:before="0" w:after="0"/>
        <w:rPr>
          <w:sz w:val="22"/>
          <w:lang w:val="hr-HR"/>
        </w:rPr>
      </w:pPr>
      <w:r>
        <w:rPr>
          <w:sz w:val="22"/>
          <w:szCs w:val="22"/>
          <w:lang w:val="hr-HR"/>
        </w:rPr>
        <w:t xml:space="preserve">Istodobna primjena jednokratne doze sepiapterina pri maksimalnoj terapijskoj dozi od 60 mg/kg sa supstratom BCRP-a rosuvastatinom (10 mg) nije imala učinak na farmakokinetiku rosuvastatina. </w:t>
      </w:r>
      <w:r>
        <w:rPr>
          <w:sz w:val="22"/>
          <w:szCs w:val="22"/>
          <w:lang w:val="hr-HR"/>
        </w:rPr>
        <w:lastRenderedPageBreak/>
        <w:t>Ukupni procijenjeni GMR-ovi (90 % CI) za C</w:t>
      </w:r>
      <w:r>
        <w:rPr>
          <w:sz w:val="22"/>
          <w:szCs w:val="22"/>
          <w:vertAlign w:val="subscript"/>
          <w:lang w:val="hr-HR"/>
        </w:rPr>
        <w:t>max</w:t>
      </w:r>
      <w:r>
        <w:rPr>
          <w:sz w:val="22"/>
          <w:szCs w:val="22"/>
          <w:lang w:val="hr-HR"/>
        </w:rPr>
        <w:t xml:space="preserve"> i AUC</w:t>
      </w:r>
      <w:r>
        <w:rPr>
          <w:sz w:val="22"/>
          <w:szCs w:val="22"/>
          <w:vertAlign w:val="subscript"/>
          <w:lang w:val="hr-HR"/>
        </w:rPr>
        <w:t>0-last</w:t>
      </w:r>
      <w:r>
        <w:rPr>
          <w:sz w:val="22"/>
          <w:szCs w:val="22"/>
          <w:lang w:val="hr-HR"/>
        </w:rPr>
        <w:t xml:space="preserve"> rosuvastatina kada se rosuvastatin primjenjivao istodobno sa sepiapterinom u usporedbi s primjenom samo rosuvastatina bili su 1,13 (1,00 – 1,28), odnosno 1,02 (0,93 – 1,13).</w:t>
      </w:r>
    </w:p>
    <w:p>
      <w:pPr>
        <w:pStyle w:val="C-BodyText"/>
        <w:spacing w:before="0" w:after="0"/>
        <w:rPr>
          <w:sz w:val="22"/>
          <w:lang w:val="hr-HR"/>
        </w:rPr>
      </w:pPr>
    </w:p>
    <w:p>
      <w:pPr>
        <w:keepNext/>
        <w:keepLines/>
        <w:spacing w:line="240" w:lineRule="auto"/>
        <w:ind w:left="567" w:hanging="567"/>
        <w:rPr>
          <w:b/>
          <w:szCs w:val="22"/>
          <w:lang w:val="hr-HR"/>
        </w:rPr>
      </w:pPr>
      <w:r>
        <w:rPr>
          <w:b/>
          <w:bCs/>
          <w:szCs w:val="22"/>
          <w:lang w:val="hr-HR"/>
        </w:rPr>
        <w:t>5.3</w:t>
      </w:r>
      <w:r>
        <w:rPr>
          <w:b/>
          <w:bCs/>
          <w:szCs w:val="22"/>
          <w:lang w:val="hr-HR"/>
        </w:rPr>
        <w:tab/>
        <w:t>Neklinički podaci o sigurnosti primjene</w:t>
      </w:r>
      <w:r>
        <w:rPr>
          <w:b/>
          <w:szCs w:val="22"/>
          <w:lang w:val="hr-HR"/>
        </w:rPr>
        <w:fldChar w:fldCharType="begin"/>
      </w:r>
      <w:r>
        <w:rPr>
          <w:b/>
          <w:szCs w:val="22"/>
          <w:lang w:val="hr-HR"/>
        </w:rPr>
        <w:instrText xml:space="preserve"> DOCVARIABLE vault_nd_cc9e8405-22b0-45c2-97a4-d6e7c09bb6c3 \* MERGEFORMAT </w:instrText>
      </w:r>
      <w:r>
        <w:rPr>
          <w:b/>
          <w:szCs w:val="22"/>
          <w:lang w:val="hr-HR"/>
        </w:rPr>
        <w:fldChar w:fldCharType="separate"/>
      </w:r>
      <w:r>
        <w:rPr>
          <w:b/>
          <w:bCs/>
          <w:szCs w:val="22"/>
          <w:lang w:val="hr-HR"/>
        </w:rPr>
        <w:t xml:space="preserve"> </w:t>
      </w:r>
      <w:r>
        <w:rPr>
          <w:b/>
          <w:szCs w:val="22"/>
          <w:lang w:val="hr-HR"/>
        </w:rPr>
        <w:fldChar w:fldCharType="end"/>
      </w:r>
    </w:p>
    <w:p>
      <w:pPr>
        <w:keepNext/>
        <w:keepLines/>
        <w:spacing w:line="240" w:lineRule="auto"/>
        <w:ind w:left="567" w:hanging="567"/>
        <w:rPr>
          <w:szCs w:val="22"/>
          <w:lang w:val="hr-HR"/>
        </w:rPr>
      </w:pPr>
    </w:p>
    <w:p>
      <w:pPr>
        <w:spacing w:line="240" w:lineRule="auto"/>
        <w:rPr>
          <w:lang w:val="hr-HR"/>
        </w:rPr>
      </w:pPr>
      <w:r>
        <w:rPr>
          <w:szCs w:val="22"/>
          <w:lang w:val="hr-HR"/>
        </w:rPr>
        <w:t>Neklinički podaci ne ukazuju na poseban rizik za ljude na temelju konvencionalnih ispitivanja sigurnosne farmakologije, genotoksičnosti, kancerogenog potencijala i reproduktivne i razvojne toksičnosti.</w:t>
      </w:r>
    </w:p>
    <w:p>
      <w:pPr>
        <w:spacing w:line="240" w:lineRule="auto"/>
        <w:rPr>
          <w:lang w:val="hr-HR"/>
        </w:rPr>
      </w:pPr>
    </w:p>
    <w:p>
      <w:pPr>
        <w:spacing w:line="240" w:lineRule="auto"/>
        <w:rPr>
          <w:lang w:val="hr-HR"/>
        </w:rPr>
      </w:pPr>
      <w:r>
        <w:rPr>
          <w:szCs w:val="22"/>
          <w:lang w:val="hr-HR"/>
        </w:rPr>
        <w:t>U štakora su, nakon ponovljene peroralne primjene, opažene degeneracija/regeneracija bubrežnih tubula, intersticijska upala i fibroza povezane sa sepiapterinom kao rezultat taloženja kristala u papilarnim sabirnim tubulima. Ti su nalazi bili djelomično reverzibilni nakon 4-tjednog razdoblja oporavka i nije došlo do toksičnosti za bubrege pri razinama izloženosti BH</w:t>
      </w:r>
      <w:r>
        <w:rPr>
          <w:szCs w:val="22"/>
          <w:vertAlign w:val="subscript"/>
          <w:lang w:val="hr-HR"/>
        </w:rPr>
        <w:t>4</w:t>
      </w:r>
      <w:r>
        <w:rPr>
          <w:szCs w:val="22"/>
          <w:lang w:val="hr-HR"/>
        </w:rPr>
        <w:t xml:space="preserve"> 2 puta većim od kliničkih razina izloženosti BH</w:t>
      </w:r>
      <w:r>
        <w:rPr>
          <w:szCs w:val="22"/>
          <w:vertAlign w:val="subscript"/>
          <w:lang w:val="hr-HR"/>
        </w:rPr>
        <w:t>4</w:t>
      </w:r>
      <w:r>
        <w:rPr>
          <w:szCs w:val="22"/>
          <w:lang w:val="hr-HR"/>
        </w:rPr>
        <w:t xml:space="preserve"> pri maksimalnoj preporučenoj dozi za ljude (engl. </w:t>
      </w:r>
      <w:r>
        <w:rPr>
          <w:i/>
          <w:iCs/>
          <w:szCs w:val="22"/>
          <w:lang w:val="hr-HR"/>
        </w:rPr>
        <w:t>maximum recommended human dose</w:t>
      </w:r>
      <w:r>
        <w:rPr>
          <w:szCs w:val="22"/>
          <w:lang w:val="hr-HR"/>
        </w:rPr>
        <w:t>, MRHD).</w:t>
      </w:r>
    </w:p>
    <w:p>
      <w:pPr>
        <w:spacing w:line="240" w:lineRule="auto"/>
        <w:rPr>
          <w:lang w:val="hr-HR"/>
        </w:rPr>
      </w:pPr>
    </w:p>
    <w:p>
      <w:pPr>
        <w:spacing w:line="240" w:lineRule="auto"/>
        <w:rPr>
          <w:lang w:val="hr-HR"/>
        </w:rPr>
      </w:pPr>
    </w:p>
    <w:p>
      <w:pPr>
        <w:suppressAutoHyphens/>
        <w:spacing w:line="240" w:lineRule="auto"/>
        <w:ind w:left="567" w:hanging="567"/>
        <w:rPr>
          <w:b/>
          <w:szCs w:val="22"/>
          <w:lang w:val="hr-HR"/>
        </w:rPr>
      </w:pPr>
      <w:r>
        <w:rPr>
          <w:b/>
          <w:bCs/>
          <w:szCs w:val="22"/>
          <w:lang w:val="hr-HR"/>
        </w:rPr>
        <w:t>6.</w:t>
      </w:r>
      <w:r>
        <w:rPr>
          <w:b/>
          <w:bCs/>
          <w:szCs w:val="22"/>
          <w:lang w:val="hr-HR"/>
        </w:rPr>
        <w:tab/>
        <w:t>FARMACEUTSKI PODACI</w:t>
      </w:r>
    </w:p>
    <w:p>
      <w:pPr>
        <w:suppressAutoHyphens/>
        <w:spacing w:line="240" w:lineRule="auto"/>
        <w:ind w:left="567" w:hanging="567"/>
        <w:rPr>
          <w:b/>
          <w:szCs w:val="22"/>
          <w:lang w:val="hr-HR"/>
        </w:rPr>
      </w:pPr>
    </w:p>
    <w:p>
      <w:pPr>
        <w:spacing w:line="240" w:lineRule="auto"/>
        <w:ind w:left="567" w:hanging="567"/>
        <w:rPr>
          <w:b/>
          <w:szCs w:val="22"/>
          <w:lang w:val="hr-HR"/>
        </w:rPr>
      </w:pPr>
      <w:r>
        <w:rPr>
          <w:b/>
          <w:bCs/>
          <w:szCs w:val="22"/>
          <w:lang w:val="hr-HR"/>
        </w:rPr>
        <w:t>6.1</w:t>
      </w:r>
      <w:r>
        <w:rPr>
          <w:b/>
          <w:bCs/>
          <w:szCs w:val="22"/>
          <w:lang w:val="hr-HR"/>
        </w:rPr>
        <w:tab/>
        <w:t>Popis pomoćnih tvari</w:t>
      </w:r>
      <w:r>
        <w:rPr>
          <w:b/>
          <w:szCs w:val="22"/>
          <w:lang w:val="hr-HR"/>
        </w:rPr>
        <w:fldChar w:fldCharType="begin"/>
      </w:r>
      <w:r>
        <w:rPr>
          <w:b/>
          <w:szCs w:val="22"/>
          <w:lang w:val="hr-HR"/>
        </w:rPr>
        <w:instrText xml:space="preserve"> DOCVARIABLE vault_nd_791e8034-9e1a-4505-a840-7fefa8631993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left="567" w:hanging="567"/>
        <w:rPr>
          <w:szCs w:val="22"/>
          <w:lang w:val="hr-HR"/>
        </w:rPr>
      </w:pPr>
    </w:p>
    <w:p>
      <w:pPr>
        <w:spacing w:line="240" w:lineRule="auto"/>
        <w:rPr>
          <w:szCs w:val="22"/>
          <w:lang w:val="hr-HR"/>
        </w:rPr>
      </w:pPr>
      <w:r>
        <w:rPr>
          <w:szCs w:val="22"/>
          <w:lang w:val="hr-HR"/>
        </w:rPr>
        <w:t>Mikrokristalična celuloza (E460)</w:t>
      </w:r>
    </w:p>
    <w:p>
      <w:pPr>
        <w:spacing w:line="240" w:lineRule="auto"/>
        <w:rPr>
          <w:szCs w:val="22"/>
          <w:lang w:val="hr-HR"/>
        </w:rPr>
      </w:pPr>
      <w:r>
        <w:rPr>
          <w:szCs w:val="22"/>
          <w:lang w:val="hr-HR"/>
        </w:rPr>
        <w:t>Izomalt (E953)</w:t>
      </w:r>
    </w:p>
    <w:p>
      <w:pPr>
        <w:spacing w:line="240" w:lineRule="auto"/>
        <w:rPr>
          <w:szCs w:val="22"/>
          <w:lang w:val="hr-HR"/>
        </w:rPr>
      </w:pPr>
      <w:r>
        <w:rPr>
          <w:szCs w:val="22"/>
          <w:lang w:val="hr-HR"/>
        </w:rPr>
        <w:t>Manitol (E421)</w:t>
      </w:r>
    </w:p>
    <w:p>
      <w:pPr>
        <w:spacing w:line="240" w:lineRule="auto"/>
        <w:rPr>
          <w:szCs w:val="22"/>
          <w:lang w:val="hr-HR"/>
        </w:rPr>
      </w:pPr>
      <w:r>
        <w:rPr>
          <w:szCs w:val="22"/>
          <w:lang w:val="hr-HR"/>
        </w:rPr>
        <w:t>Umrežena karmelozanatrij (E468)</w:t>
      </w:r>
    </w:p>
    <w:p>
      <w:pPr>
        <w:spacing w:line="240" w:lineRule="auto"/>
        <w:rPr>
          <w:szCs w:val="22"/>
          <w:lang w:val="hr-HR"/>
        </w:rPr>
      </w:pPr>
      <w:r>
        <w:rPr>
          <w:szCs w:val="22"/>
          <w:lang w:val="hr-HR"/>
        </w:rPr>
        <w:t>Ksantanska guma (E415)</w:t>
      </w:r>
    </w:p>
    <w:p>
      <w:pPr>
        <w:spacing w:line="240" w:lineRule="auto"/>
        <w:rPr>
          <w:szCs w:val="22"/>
          <w:lang w:val="hr-HR"/>
        </w:rPr>
      </w:pPr>
      <w:r>
        <w:rPr>
          <w:szCs w:val="22"/>
          <w:lang w:val="hr-HR"/>
        </w:rPr>
        <w:t>Bezvodni koloidni silicijev dioksid ili koloidni silicijev dioksid (E551)</w:t>
      </w:r>
    </w:p>
    <w:p>
      <w:pPr>
        <w:spacing w:line="240" w:lineRule="auto"/>
        <w:rPr>
          <w:szCs w:val="22"/>
          <w:lang w:val="hr-HR"/>
        </w:rPr>
      </w:pPr>
      <w:r>
        <w:rPr>
          <w:szCs w:val="22"/>
          <w:lang w:val="hr-HR"/>
        </w:rPr>
        <w:t>Sukraloza (E955)</w:t>
      </w:r>
    </w:p>
    <w:p>
      <w:pPr>
        <w:spacing w:line="240" w:lineRule="auto"/>
        <w:rPr>
          <w:szCs w:val="22"/>
          <w:lang w:val="hr-HR"/>
        </w:rPr>
      </w:pPr>
      <w:r>
        <w:rPr>
          <w:szCs w:val="22"/>
          <w:lang w:val="hr-HR"/>
        </w:rPr>
        <w:t>Magnezijev stearat (E470)</w:t>
      </w:r>
    </w:p>
    <w:p>
      <w:pPr>
        <w:spacing w:line="240" w:lineRule="auto"/>
        <w:rPr>
          <w:szCs w:val="22"/>
          <w:lang w:val="hr-HR"/>
        </w:rPr>
      </w:pPr>
    </w:p>
    <w:p>
      <w:pPr>
        <w:spacing w:line="240" w:lineRule="auto"/>
        <w:ind w:left="567" w:hanging="567"/>
        <w:rPr>
          <w:b/>
          <w:szCs w:val="22"/>
          <w:lang w:val="hr-HR"/>
        </w:rPr>
      </w:pPr>
      <w:r>
        <w:rPr>
          <w:b/>
          <w:bCs/>
          <w:szCs w:val="22"/>
          <w:lang w:val="hr-HR"/>
        </w:rPr>
        <w:t>6.2</w:t>
      </w:r>
      <w:r>
        <w:rPr>
          <w:b/>
          <w:bCs/>
          <w:szCs w:val="22"/>
          <w:lang w:val="hr-HR"/>
        </w:rPr>
        <w:tab/>
        <w:t>Inkompatibilnosti</w:t>
      </w:r>
      <w:r>
        <w:rPr>
          <w:b/>
          <w:szCs w:val="22"/>
          <w:lang w:val="hr-HR"/>
        </w:rPr>
        <w:fldChar w:fldCharType="begin"/>
      </w:r>
      <w:r>
        <w:rPr>
          <w:b/>
          <w:szCs w:val="22"/>
          <w:lang w:val="hr-HR"/>
        </w:rPr>
        <w:instrText xml:space="preserve"> DOCVARIABLE vault_nd_3d0e93fd-744c-41ae-8ddd-622f2cbc3a6c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left="567" w:hanging="567"/>
        <w:rPr>
          <w:szCs w:val="22"/>
          <w:lang w:val="hr-HR"/>
        </w:rPr>
      </w:pPr>
    </w:p>
    <w:p>
      <w:pPr>
        <w:spacing w:line="240" w:lineRule="auto"/>
        <w:rPr>
          <w:szCs w:val="22"/>
          <w:lang w:val="hr-HR"/>
        </w:rPr>
      </w:pPr>
      <w:r>
        <w:rPr>
          <w:szCs w:val="22"/>
          <w:lang w:val="hr-HR"/>
        </w:rPr>
        <w:t>Nije primjenjivo.</w:t>
      </w:r>
    </w:p>
    <w:p>
      <w:pPr>
        <w:spacing w:line="240" w:lineRule="auto"/>
        <w:rPr>
          <w:szCs w:val="22"/>
          <w:lang w:val="hr-HR"/>
        </w:rPr>
      </w:pPr>
    </w:p>
    <w:p>
      <w:pPr>
        <w:keepNext/>
        <w:spacing w:line="240" w:lineRule="auto"/>
        <w:ind w:left="562" w:hanging="562"/>
        <w:rPr>
          <w:b/>
          <w:szCs w:val="22"/>
          <w:lang w:val="hr-HR"/>
        </w:rPr>
      </w:pPr>
      <w:r>
        <w:rPr>
          <w:b/>
          <w:bCs/>
          <w:szCs w:val="22"/>
          <w:lang w:val="hr-HR"/>
        </w:rPr>
        <w:t>6.3</w:t>
      </w:r>
      <w:r>
        <w:rPr>
          <w:b/>
          <w:bCs/>
          <w:szCs w:val="22"/>
          <w:lang w:val="hr-HR"/>
        </w:rPr>
        <w:tab/>
        <w:t>Rok valjanosti</w:t>
      </w:r>
      <w:r>
        <w:rPr>
          <w:b/>
          <w:szCs w:val="22"/>
          <w:lang w:val="hr-HR"/>
        </w:rPr>
        <w:fldChar w:fldCharType="begin"/>
      </w:r>
      <w:r>
        <w:rPr>
          <w:b/>
          <w:szCs w:val="22"/>
          <w:lang w:val="hr-HR"/>
        </w:rPr>
        <w:instrText xml:space="preserve"> DOCVARIABLE vault_nd_d210b476-2868-44d3-b69e-1bc83f610cfb \* MERGEFORMAT </w:instrText>
      </w:r>
      <w:r>
        <w:rPr>
          <w:b/>
          <w:szCs w:val="22"/>
          <w:lang w:val="hr-HR"/>
        </w:rPr>
        <w:fldChar w:fldCharType="separate"/>
      </w:r>
      <w:r>
        <w:rPr>
          <w:b/>
          <w:bCs/>
          <w:szCs w:val="22"/>
          <w:lang w:val="hr-HR"/>
        </w:rPr>
        <w:t xml:space="preserve"> </w:t>
      </w:r>
      <w:r>
        <w:rPr>
          <w:b/>
          <w:szCs w:val="22"/>
          <w:lang w:val="hr-HR"/>
        </w:rPr>
        <w:fldChar w:fldCharType="end"/>
      </w:r>
    </w:p>
    <w:p>
      <w:pPr>
        <w:keepNext/>
        <w:spacing w:line="240" w:lineRule="auto"/>
        <w:ind w:left="562" w:hanging="562"/>
        <w:rPr>
          <w:szCs w:val="22"/>
          <w:lang w:val="hr-HR"/>
        </w:rPr>
      </w:pPr>
    </w:p>
    <w:p>
      <w:pPr>
        <w:spacing w:line="240" w:lineRule="auto"/>
        <w:rPr>
          <w:szCs w:val="22"/>
          <w:lang w:val="hr-HR"/>
        </w:rPr>
      </w:pPr>
      <w:r>
        <w:rPr>
          <w:szCs w:val="22"/>
          <w:lang w:val="hr-HR"/>
        </w:rPr>
        <w:t>3 godine.</w:t>
      </w:r>
    </w:p>
    <w:p>
      <w:pPr>
        <w:spacing w:line="240" w:lineRule="auto"/>
        <w:rPr>
          <w:i/>
          <w:iCs/>
          <w:szCs w:val="22"/>
          <w:lang w:val="hr-HR"/>
        </w:rPr>
      </w:pPr>
    </w:p>
    <w:p>
      <w:pPr>
        <w:spacing w:line="240" w:lineRule="auto"/>
        <w:rPr>
          <w:szCs w:val="22"/>
          <w:u w:val="single"/>
          <w:lang w:val="hr-HR"/>
        </w:rPr>
      </w:pPr>
      <w:r>
        <w:rPr>
          <w:szCs w:val="22"/>
          <w:u w:val="single"/>
          <w:lang w:val="hr-HR"/>
        </w:rPr>
        <w:t>Nakon rekonstitucije</w:t>
      </w:r>
    </w:p>
    <w:p>
      <w:pPr>
        <w:spacing w:line="240" w:lineRule="auto"/>
        <w:rPr>
          <w:szCs w:val="22"/>
          <w:lang w:val="hr-HR"/>
        </w:rPr>
      </w:pPr>
    </w:p>
    <w:p>
      <w:pPr>
        <w:spacing w:line="240" w:lineRule="auto"/>
        <w:rPr>
          <w:szCs w:val="22"/>
          <w:lang w:val="hr-HR"/>
        </w:rPr>
      </w:pPr>
      <w:r>
        <w:rPr>
          <w:szCs w:val="22"/>
          <w:lang w:val="hr-HR"/>
        </w:rPr>
        <w:t>Svaku dozu treba primijeniti odmah nakon rekonstitucije. Rekonstituiranu otopinu treba baciti ako se ne upotrijebi unutar 24 sata ako se čuva u hladnjaku (2 °C - 8 °C) ili unutar 6 sati ako se čuva na temperaturi ispod 25 °C.</w:t>
      </w:r>
    </w:p>
    <w:p>
      <w:pPr>
        <w:spacing w:line="240" w:lineRule="auto"/>
        <w:rPr>
          <w:szCs w:val="22"/>
          <w:lang w:val="hr-HR"/>
        </w:rPr>
      </w:pPr>
    </w:p>
    <w:p>
      <w:pPr>
        <w:spacing w:line="240" w:lineRule="auto"/>
        <w:ind w:left="567" w:hanging="567"/>
        <w:rPr>
          <w:b/>
          <w:szCs w:val="22"/>
          <w:lang w:val="hr-HR"/>
        </w:rPr>
      </w:pPr>
      <w:r>
        <w:rPr>
          <w:b/>
          <w:bCs/>
          <w:szCs w:val="22"/>
          <w:lang w:val="hr-HR"/>
        </w:rPr>
        <w:t>6.4</w:t>
      </w:r>
      <w:r>
        <w:rPr>
          <w:b/>
          <w:bCs/>
          <w:szCs w:val="22"/>
          <w:lang w:val="hr-HR"/>
        </w:rPr>
        <w:tab/>
        <w:t>Posebne mjere pri čuvanju lijeka</w:t>
      </w:r>
      <w:r>
        <w:rPr>
          <w:b/>
          <w:szCs w:val="22"/>
          <w:lang w:val="hr-HR"/>
        </w:rPr>
        <w:fldChar w:fldCharType="begin"/>
      </w:r>
      <w:r>
        <w:rPr>
          <w:b/>
          <w:szCs w:val="22"/>
          <w:lang w:val="hr-HR"/>
        </w:rPr>
        <w:instrText xml:space="preserve"> DOCVARIABLE vault_nd_7d25a52f-e8c8-492e-b721-86c25301deff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left="567" w:hanging="567"/>
        <w:rPr>
          <w:b/>
          <w:szCs w:val="22"/>
          <w:lang w:val="hr-HR"/>
        </w:rPr>
      </w:pPr>
    </w:p>
    <w:p>
      <w:pPr>
        <w:spacing w:line="240" w:lineRule="auto"/>
        <w:rPr>
          <w:lang w:val="hr-HR"/>
        </w:rPr>
      </w:pPr>
      <w:r>
        <w:rPr>
          <w:szCs w:val="22"/>
          <w:lang w:val="hr-HR"/>
        </w:rPr>
        <w:t xml:space="preserve">Lijek ne zahtijeva čuvanje na određenoj temperaturi. </w:t>
      </w:r>
    </w:p>
    <w:p>
      <w:pPr>
        <w:spacing w:line="240" w:lineRule="auto"/>
        <w:rPr>
          <w:highlight w:val="green"/>
          <w:lang w:val="hr-HR"/>
        </w:rPr>
      </w:pPr>
    </w:p>
    <w:p>
      <w:pPr>
        <w:spacing w:line="240" w:lineRule="auto"/>
        <w:rPr>
          <w:lang w:val="hr-HR"/>
        </w:rPr>
      </w:pPr>
      <w:r>
        <w:rPr>
          <w:szCs w:val="22"/>
          <w:lang w:val="hr-HR"/>
        </w:rPr>
        <w:t>Čuvati u originalnom pakiranju radi zaštite od svjetlosti.</w:t>
      </w:r>
    </w:p>
    <w:p>
      <w:pPr>
        <w:spacing w:line="240" w:lineRule="auto"/>
        <w:rPr>
          <w:lang w:val="hr-HR"/>
        </w:rPr>
      </w:pPr>
    </w:p>
    <w:p>
      <w:pPr>
        <w:spacing w:line="240" w:lineRule="auto"/>
        <w:rPr>
          <w:szCs w:val="22"/>
          <w:lang w:val="hr-HR"/>
        </w:rPr>
      </w:pPr>
      <w:r>
        <w:rPr>
          <w:szCs w:val="22"/>
          <w:lang w:val="hr-HR"/>
        </w:rPr>
        <w:t>Uvjete čuvanja nakon rekonstitucije lijeka vidjeti u dijelu 6.3.</w:t>
      </w:r>
    </w:p>
    <w:p>
      <w:pPr>
        <w:spacing w:line="240" w:lineRule="auto"/>
        <w:rPr>
          <w:szCs w:val="22"/>
          <w:lang w:val="hr-HR"/>
        </w:rPr>
      </w:pPr>
    </w:p>
    <w:p>
      <w:pPr>
        <w:keepNext/>
        <w:spacing w:line="240" w:lineRule="auto"/>
        <w:ind w:left="562" w:hanging="562"/>
        <w:rPr>
          <w:b/>
          <w:szCs w:val="22"/>
          <w:lang w:val="hr-HR"/>
        </w:rPr>
      </w:pPr>
      <w:r>
        <w:rPr>
          <w:b/>
          <w:bCs/>
          <w:szCs w:val="22"/>
          <w:lang w:val="hr-HR"/>
        </w:rPr>
        <w:t>6.5</w:t>
      </w:r>
      <w:r>
        <w:rPr>
          <w:b/>
          <w:bCs/>
          <w:szCs w:val="22"/>
          <w:lang w:val="hr-HR"/>
        </w:rPr>
        <w:tab/>
        <w:t>Vrsta i sadržaj spremnika</w:t>
      </w:r>
      <w:r>
        <w:rPr>
          <w:b/>
          <w:szCs w:val="22"/>
          <w:lang w:val="hr-HR"/>
        </w:rPr>
        <w:fldChar w:fldCharType="begin"/>
      </w:r>
      <w:r>
        <w:rPr>
          <w:b/>
          <w:szCs w:val="22"/>
          <w:lang w:val="hr-HR"/>
        </w:rPr>
        <w:instrText xml:space="preserve"> DOCVARIABLE vault_nd_794ebd6c-1e2f-4ef9-a9d4-45f0ddc130b5 \* MERGEFORMAT </w:instrText>
      </w:r>
      <w:r>
        <w:rPr>
          <w:b/>
          <w:szCs w:val="22"/>
          <w:lang w:val="hr-HR"/>
        </w:rPr>
        <w:fldChar w:fldCharType="separate"/>
      </w:r>
      <w:r>
        <w:rPr>
          <w:b/>
          <w:bCs/>
          <w:szCs w:val="22"/>
          <w:lang w:val="hr-HR"/>
        </w:rPr>
        <w:t xml:space="preserve"> </w:t>
      </w:r>
      <w:r>
        <w:rPr>
          <w:b/>
          <w:szCs w:val="22"/>
          <w:lang w:val="hr-HR"/>
        </w:rPr>
        <w:fldChar w:fldCharType="end"/>
      </w:r>
    </w:p>
    <w:p>
      <w:pPr>
        <w:keepNext/>
        <w:spacing w:line="240" w:lineRule="auto"/>
        <w:ind w:left="562" w:hanging="562"/>
        <w:rPr>
          <w:b/>
          <w:szCs w:val="22"/>
          <w:lang w:val="hr-HR"/>
        </w:rPr>
      </w:pPr>
    </w:p>
    <w:p>
      <w:pPr>
        <w:spacing w:line="240" w:lineRule="auto"/>
        <w:rPr>
          <w:szCs w:val="22"/>
          <w:lang w:val="hr-HR"/>
        </w:rPr>
      </w:pPr>
      <w:r>
        <w:rPr>
          <w:szCs w:val="22"/>
          <w:lang w:val="hr-HR"/>
        </w:rPr>
        <w:t>Toplinski zabrtvljena vrećica od laminirane aluminijske folije:</w:t>
      </w:r>
    </w:p>
    <w:p>
      <w:pPr>
        <w:spacing w:line="240" w:lineRule="auto"/>
        <w:rPr>
          <w:lang w:val="hr-HR"/>
        </w:rPr>
      </w:pPr>
      <w:r>
        <w:rPr>
          <w:szCs w:val="22"/>
          <w:lang w:val="hr-HR"/>
        </w:rPr>
        <w:lastRenderedPageBreak/>
        <w:t>polietilentereftalat, bijeli ekstrudirani polietilen (spoj poliester/folija), aluminijska folija (zaštita od vlage) i toplinski zabrtvljena ionomerna smola (adhezivna).</w:t>
      </w:r>
    </w:p>
    <w:p>
      <w:pPr>
        <w:spacing w:line="240" w:lineRule="auto"/>
        <w:rPr>
          <w:lang w:val="hr-HR"/>
        </w:rPr>
      </w:pPr>
    </w:p>
    <w:p>
      <w:pPr>
        <w:spacing w:line="240" w:lineRule="auto"/>
        <w:rPr>
          <w:szCs w:val="22"/>
          <w:lang w:val="hr-HR"/>
        </w:rPr>
      </w:pPr>
      <w:r>
        <w:rPr>
          <w:szCs w:val="22"/>
          <w:lang w:val="hr-HR"/>
        </w:rPr>
        <w:t>Jedna kutija sadrži 30 vrećica s jediničnom dozom.</w:t>
      </w:r>
    </w:p>
    <w:p>
      <w:pPr>
        <w:spacing w:line="240" w:lineRule="auto"/>
        <w:rPr>
          <w:szCs w:val="22"/>
          <w:lang w:val="hr-HR"/>
        </w:rPr>
      </w:pPr>
    </w:p>
    <w:p>
      <w:pPr>
        <w:keepNext/>
        <w:spacing w:line="240" w:lineRule="auto"/>
        <w:ind w:left="567" w:hanging="567"/>
        <w:rPr>
          <w:b/>
          <w:szCs w:val="22"/>
          <w:lang w:val="hr-HR"/>
        </w:rPr>
      </w:pPr>
      <w:bookmarkStart w:id="4" w:name="OLE_LINK1"/>
      <w:r>
        <w:rPr>
          <w:b/>
          <w:bCs/>
          <w:szCs w:val="22"/>
          <w:lang w:val="hr-HR"/>
        </w:rPr>
        <w:t>6.6</w:t>
      </w:r>
      <w:r>
        <w:rPr>
          <w:b/>
          <w:bCs/>
          <w:szCs w:val="22"/>
          <w:lang w:val="hr-HR"/>
        </w:rPr>
        <w:tab/>
        <w:t>Posebne mjere za zbrinjavanje i druga rukovanja lijekom</w:t>
      </w:r>
      <w:r>
        <w:rPr>
          <w:b/>
          <w:szCs w:val="22"/>
          <w:lang w:val="hr-HR"/>
        </w:rPr>
        <w:fldChar w:fldCharType="begin"/>
      </w:r>
      <w:r>
        <w:rPr>
          <w:b/>
          <w:szCs w:val="22"/>
          <w:lang w:val="hr-HR"/>
        </w:rPr>
        <w:instrText xml:space="preserve"> DOCVARIABLE vault_nd_18fc5cdf-1142-4eed-b885-9e47bf639b2c \* MERGEFORMAT </w:instrText>
      </w:r>
      <w:r>
        <w:rPr>
          <w:b/>
          <w:szCs w:val="22"/>
          <w:lang w:val="hr-HR"/>
        </w:rPr>
        <w:fldChar w:fldCharType="separate"/>
      </w:r>
      <w:r>
        <w:rPr>
          <w:b/>
          <w:bCs/>
          <w:szCs w:val="22"/>
          <w:lang w:val="hr-HR"/>
        </w:rPr>
        <w:t xml:space="preserve"> </w:t>
      </w:r>
      <w:r>
        <w:rPr>
          <w:b/>
          <w:szCs w:val="22"/>
          <w:lang w:val="hr-HR"/>
        </w:rPr>
        <w:fldChar w:fldCharType="end"/>
      </w:r>
    </w:p>
    <w:p>
      <w:pPr>
        <w:keepNext/>
        <w:spacing w:line="240" w:lineRule="auto"/>
        <w:ind w:left="567" w:hanging="567"/>
        <w:rPr>
          <w:szCs w:val="22"/>
          <w:lang w:val="hr-HR"/>
        </w:rPr>
      </w:pPr>
    </w:p>
    <w:p>
      <w:pPr>
        <w:keepNext/>
        <w:spacing w:line="240" w:lineRule="auto"/>
        <w:rPr>
          <w:lang w:val="hr-HR"/>
        </w:rPr>
      </w:pPr>
      <w:r>
        <w:rPr>
          <w:szCs w:val="22"/>
          <w:lang w:val="hr-HR"/>
        </w:rPr>
        <w:t xml:space="preserve">Nema posebnih zahtjeva za zbrinjavanje. </w:t>
      </w:r>
    </w:p>
    <w:p>
      <w:pPr>
        <w:spacing w:line="240" w:lineRule="auto"/>
        <w:rPr>
          <w:lang w:val="hr-HR"/>
        </w:rPr>
      </w:pPr>
    </w:p>
    <w:p>
      <w:pPr>
        <w:spacing w:line="240" w:lineRule="auto"/>
        <w:rPr>
          <w:lang w:val="hr-HR"/>
        </w:rPr>
      </w:pPr>
      <w:r>
        <w:rPr>
          <w:lang w:val="hr-HR"/>
        </w:rPr>
        <w:t>Neiskorišteni lijek ili otpadni materijal potrebno je zbrinuti sukladno nacionalnim propisima</w:t>
      </w:r>
      <w:r>
        <w:rPr>
          <w:szCs w:val="22"/>
          <w:lang w:val="hr-HR"/>
        </w:rPr>
        <w:t xml:space="preserve">. </w:t>
      </w:r>
    </w:p>
    <w:p>
      <w:pPr>
        <w:spacing w:line="240" w:lineRule="auto"/>
        <w:rPr>
          <w:lang w:val="hr-HR"/>
        </w:rPr>
      </w:pPr>
    </w:p>
    <w:p>
      <w:pPr>
        <w:spacing w:line="240" w:lineRule="auto"/>
        <w:rPr>
          <w:u w:val="single"/>
          <w:lang w:val="hr-HR"/>
        </w:rPr>
      </w:pPr>
      <w:bookmarkStart w:id="5" w:name="_Hlk183502169"/>
      <w:r>
        <w:rPr>
          <w:szCs w:val="22"/>
          <w:u w:val="single"/>
          <w:lang w:val="hr-HR"/>
        </w:rPr>
        <w:t>Upute za primjenu putem enteralne cijevi za hranjenje</w:t>
      </w:r>
    </w:p>
    <w:p>
      <w:pPr>
        <w:spacing w:line="240" w:lineRule="auto"/>
        <w:rPr>
          <w:u w:val="single"/>
          <w:lang w:val="hr-HR"/>
        </w:rPr>
      </w:pPr>
    </w:p>
    <w:p>
      <w:pPr>
        <w:tabs>
          <w:tab w:val="clear" w:pos="567"/>
        </w:tabs>
        <w:spacing w:line="240" w:lineRule="auto"/>
        <w:rPr>
          <w:szCs w:val="22"/>
          <w:lang w:val="hr-HR"/>
        </w:rPr>
      </w:pPr>
      <w:r>
        <w:rPr>
          <w:szCs w:val="22"/>
          <w:lang w:val="hr-HR"/>
        </w:rPr>
        <w:t>1) Prije primjene uvjerite se da u enteralnoj cijevi za hranjenje (veličine 6 Fr ili 8 Fr) nema zapreka.</w:t>
      </w:r>
    </w:p>
    <w:p>
      <w:pPr>
        <w:pStyle w:val="ListParagraph"/>
        <w:tabs>
          <w:tab w:val="clear" w:pos="567"/>
        </w:tabs>
        <w:spacing w:line="240" w:lineRule="auto"/>
        <w:ind w:left="0"/>
        <w:rPr>
          <w:szCs w:val="22"/>
          <w:lang w:val="hr-HR"/>
        </w:rPr>
      </w:pPr>
      <w:r>
        <w:rPr>
          <w:szCs w:val="22"/>
          <w:lang w:val="hr-HR"/>
        </w:rPr>
        <w:t>2) Isperite enteralnu cijev za hranjenje s 10 ml vode.</w:t>
      </w:r>
    </w:p>
    <w:p>
      <w:pPr>
        <w:pStyle w:val="ListParagraph"/>
        <w:tabs>
          <w:tab w:val="clear" w:pos="567"/>
        </w:tabs>
        <w:spacing w:line="240" w:lineRule="auto"/>
        <w:ind w:left="0"/>
        <w:rPr>
          <w:szCs w:val="22"/>
          <w:lang w:val="hr-HR"/>
        </w:rPr>
      </w:pPr>
      <w:r>
        <w:rPr>
          <w:szCs w:val="22"/>
          <w:lang w:val="hr-HR"/>
        </w:rPr>
        <w:t>3) Primijenite potrebnu dozu oralnog praška lijeka Sephience unutar 30 minuta od miješanja (vidjeti dio 4.2).</w:t>
      </w:r>
    </w:p>
    <w:p>
      <w:pPr>
        <w:tabs>
          <w:tab w:val="clear" w:pos="567"/>
        </w:tabs>
        <w:spacing w:line="240" w:lineRule="auto"/>
        <w:rPr>
          <w:lang w:val="hr-HR"/>
        </w:rPr>
      </w:pPr>
      <w:r>
        <w:rPr>
          <w:szCs w:val="22"/>
          <w:lang w:val="hr-HR"/>
        </w:rPr>
        <w:t>4) Isperite enteralnu cijev za hranjenje s najmanje 5 ml vode (cijev veličine 6 Fr) ili 15 ml (cijev veličine 8 Fr) i primijenite tekućinu ispiranja.</w:t>
      </w:r>
    </w:p>
    <w:p>
      <w:pPr>
        <w:spacing w:line="240" w:lineRule="auto"/>
        <w:rPr>
          <w:lang w:val="hr-HR"/>
        </w:rPr>
      </w:pPr>
    </w:p>
    <w:p>
      <w:pPr>
        <w:spacing w:line="240" w:lineRule="auto"/>
        <w:rPr>
          <w:lang w:val="hr-HR"/>
        </w:rPr>
      </w:pPr>
      <w:r>
        <w:rPr>
          <w:szCs w:val="22"/>
          <w:lang w:val="hr-HR"/>
        </w:rPr>
        <w:t xml:space="preserve">Ovaj je lijek kompatibilan za uporabu sa silikonskom i poliuretanskom enteralnom cijevi za hranjenje. </w:t>
      </w:r>
    </w:p>
    <w:p>
      <w:pPr>
        <w:spacing w:line="240" w:lineRule="auto"/>
        <w:rPr>
          <w:lang w:val="hr-HR"/>
        </w:rPr>
      </w:pPr>
    </w:p>
    <w:p>
      <w:pPr>
        <w:spacing w:line="240" w:lineRule="auto"/>
        <w:rPr>
          <w:lang w:val="hr-HR"/>
        </w:rPr>
      </w:pPr>
    </w:p>
    <w:bookmarkEnd w:id="4"/>
    <w:bookmarkEnd w:id="5"/>
    <w:p>
      <w:pPr>
        <w:spacing w:line="240" w:lineRule="auto"/>
        <w:ind w:left="567" w:hanging="567"/>
        <w:rPr>
          <w:szCs w:val="22"/>
          <w:lang w:val="hr-HR"/>
        </w:rPr>
      </w:pPr>
      <w:r>
        <w:rPr>
          <w:b/>
          <w:bCs/>
          <w:szCs w:val="22"/>
          <w:lang w:val="hr-HR"/>
        </w:rPr>
        <w:t>7.</w:t>
      </w:r>
      <w:r>
        <w:rPr>
          <w:b/>
          <w:bCs/>
          <w:szCs w:val="22"/>
          <w:lang w:val="hr-HR"/>
        </w:rPr>
        <w:tab/>
        <w:t>NOSITELJ ODOBRENJA ZA STAVLJANJE LIJEKA U PROMET</w:t>
      </w:r>
    </w:p>
    <w:p>
      <w:pPr>
        <w:spacing w:line="240" w:lineRule="auto"/>
        <w:rPr>
          <w:szCs w:val="22"/>
          <w:lang w:val="hr-HR"/>
        </w:rPr>
      </w:pPr>
      <w:bookmarkStart w:id="6" w:name="_Hlk158113643"/>
    </w:p>
    <w:p>
      <w:pPr>
        <w:spacing w:line="240" w:lineRule="auto"/>
        <w:rPr>
          <w:szCs w:val="22"/>
          <w:lang w:val="hr-HR"/>
        </w:rPr>
      </w:pPr>
      <w:r>
        <w:rPr>
          <w:szCs w:val="22"/>
          <w:lang w:val="hr-HR"/>
        </w:rPr>
        <w:t>PTC Therapeutics International Limited</w:t>
      </w:r>
    </w:p>
    <w:p>
      <w:pPr>
        <w:spacing w:line="240" w:lineRule="auto"/>
        <w:rPr>
          <w:szCs w:val="22"/>
          <w:lang w:val="hr-HR"/>
        </w:rPr>
      </w:pPr>
      <w:r>
        <w:rPr>
          <w:szCs w:val="22"/>
          <w:lang w:val="hr-HR"/>
        </w:rPr>
        <w:t>Unit 1, 52-55 Sir John Rogerson’s Quay</w:t>
      </w:r>
    </w:p>
    <w:p>
      <w:pPr>
        <w:spacing w:line="240" w:lineRule="auto"/>
        <w:rPr>
          <w:szCs w:val="22"/>
          <w:lang w:val="hr-HR"/>
        </w:rPr>
      </w:pPr>
      <w:r>
        <w:rPr>
          <w:szCs w:val="22"/>
          <w:lang w:val="hr-HR"/>
        </w:rPr>
        <w:t>Dublin 2, D02 NA07</w:t>
      </w:r>
    </w:p>
    <w:p>
      <w:pPr>
        <w:spacing w:line="240" w:lineRule="auto"/>
        <w:rPr>
          <w:szCs w:val="22"/>
          <w:lang w:val="hr-HR"/>
        </w:rPr>
      </w:pPr>
      <w:r>
        <w:rPr>
          <w:szCs w:val="22"/>
          <w:lang w:val="hr-HR"/>
        </w:rPr>
        <w:t>Irska</w:t>
      </w:r>
    </w:p>
    <w:p>
      <w:pPr>
        <w:spacing w:line="240" w:lineRule="auto"/>
        <w:rPr>
          <w:szCs w:val="22"/>
          <w:lang w:val="hr-HR"/>
        </w:rPr>
      </w:pPr>
    </w:p>
    <w:p>
      <w:pPr>
        <w:spacing w:line="240" w:lineRule="auto"/>
        <w:rPr>
          <w:szCs w:val="22"/>
          <w:lang w:val="hr-HR"/>
        </w:rPr>
      </w:pPr>
    </w:p>
    <w:bookmarkEnd w:id="6"/>
    <w:p>
      <w:pPr>
        <w:spacing w:line="240" w:lineRule="auto"/>
        <w:ind w:left="567" w:hanging="567"/>
        <w:rPr>
          <w:b/>
          <w:szCs w:val="22"/>
          <w:lang w:val="hr-HR"/>
        </w:rPr>
      </w:pPr>
      <w:r>
        <w:rPr>
          <w:b/>
          <w:bCs/>
          <w:szCs w:val="22"/>
          <w:lang w:val="hr-HR"/>
        </w:rPr>
        <w:t>8.</w:t>
      </w:r>
      <w:r>
        <w:rPr>
          <w:b/>
          <w:bCs/>
          <w:szCs w:val="22"/>
          <w:lang w:val="hr-HR"/>
        </w:rPr>
        <w:tab/>
        <w:t xml:space="preserve">BROJ(EVI) ODOBRENJA ZA STAVLJANJE LIJEKA U PROMET </w:t>
      </w:r>
    </w:p>
    <w:p>
      <w:pPr>
        <w:spacing w:line="240" w:lineRule="auto"/>
        <w:rPr>
          <w:szCs w:val="22"/>
          <w:lang w:val="hr-HR"/>
        </w:rPr>
      </w:pPr>
    </w:p>
    <w:p>
      <w:pPr>
        <w:tabs>
          <w:tab w:val="clear" w:pos="567"/>
        </w:tabs>
        <w:autoSpaceDE w:val="0"/>
        <w:autoSpaceDN w:val="0"/>
        <w:adjustRightInd w:val="0"/>
        <w:spacing w:line="240" w:lineRule="auto"/>
        <w:rPr>
          <w:rFonts w:eastAsia="SimSun"/>
          <w:szCs w:val="22"/>
          <w:lang w:val="hr-HR" w:eastAsia="en-GB"/>
        </w:rPr>
      </w:pPr>
      <w:r>
        <w:rPr>
          <w:rFonts w:eastAsia="SimSun"/>
          <w:szCs w:val="22"/>
          <w:lang w:val="hr-HR" w:eastAsia="en-GB"/>
        </w:rPr>
        <w:t>EU/1/25/1939/001</w:t>
      </w:r>
    </w:p>
    <w:p>
      <w:pPr>
        <w:spacing w:line="240" w:lineRule="auto"/>
        <w:rPr>
          <w:rFonts w:eastAsia="SimSun"/>
          <w:szCs w:val="22"/>
          <w:lang w:val="hr-HR" w:eastAsia="en-GB"/>
        </w:rPr>
      </w:pPr>
      <w:r>
        <w:rPr>
          <w:rFonts w:eastAsia="SimSun"/>
          <w:szCs w:val="22"/>
          <w:lang w:val="hr-HR" w:eastAsia="en-GB"/>
        </w:rPr>
        <w:t>EU/1/25/1939/002</w:t>
      </w:r>
    </w:p>
    <w:p>
      <w:pPr>
        <w:spacing w:line="240" w:lineRule="auto"/>
        <w:rPr>
          <w:szCs w:val="22"/>
          <w:lang w:val="hr-HR"/>
        </w:rPr>
      </w:pPr>
    </w:p>
    <w:p>
      <w:pPr>
        <w:spacing w:line="240" w:lineRule="auto"/>
        <w:rPr>
          <w:szCs w:val="22"/>
          <w:lang w:val="hr-HR"/>
        </w:rPr>
      </w:pPr>
    </w:p>
    <w:p>
      <w:pPr>
        <w:spacing w:line="240" w:lineRule="auto"/>
        <w:ind w:left="567" w:hanging="567"/>
        <w:rPr>
          <w:szCs w:val="22"/>
          <w:lang w:val="hr-HR"/>
        </w:rPr>
      </w:pPr>
      <w:r>
        <w:rPr>
          <w:b/>
          <w:bCs/>
          <w:szCs w:val="22"/>
          <w:lang w:val="hr-HR"/>
        </w:rPr>
        <w:t>9.</w:t>
      </w:r>
      <w:r>
        <w:rPr>
          <w:b/>
          <w:bCs/>
          <w:szCs w:val="22"/>
          <w:lang w:val="hr-HR"/>
        </w:rPr>
        <w:tab/>
        <w:t>DATUM PRVOG ODOBRENJA / DATUM OBNOVE ODOBRENJA</w:t>
      </w:r>
    </w:p>
    <w:p>
      <w:pPr>
        <w:spacing w:line="240" w:lineRule="auto"/>
        <w:rPr>
          <w:szCs w:val="22"/>
          <w:lang w:val="hr-HR"/>
        </w:rPr>
      </w:pPr>
    </w:p>
    <w:p>
      <w:pPr>
        <w:spacing w:line="240" w:lineRule="auto"/>
        <w:rPr>
          <w:i/>
          <w:szCs w:val="22"/>
          <w:lang w:val="hr-HR"/>
        </w:rPr>
      </w:pPr>
      <w:r>
        <w:rPr>
          <w:szCs w:val="22"/>
          <w:lang w:val="hr-HR"/>
        </w:rPr>
        <w:t>Datum prvog odobrenja: 19. lipnja 2025.</w:t>
      </w:r>
    </w:p>
    <w:p>
      <w:pPr>
        <w:spacing w:line="240" w:lineRule="auto"/>
        <w:rPr>
          <w:szCs w:val="22"/>
          <w:lang w:val="hr-HR"/>
        </w:rPr>
      </w:pPr>
    </w:p>
    <w:p>
      <w:pPr>
        <w:spacing w:line="240" w:lineRule="auto"/>
        <w:rPr>
          <w:szCs w:val="22"/>
          <w:lang w:val="hr-HR"/>
        </w:rPr>
      </w:pPr>
    </w:p>
    <w:p>
      <w:pPr>
        <w:spacing w:line="240" w:lineRule="auto"/>
        <w:ind w:left="567" w:hanging="567"/>
        <w:rPr>
          <w:b/>
          <w:szCs w:val="22"/>
          <w:lang w:val="hr-HR"/>
        </w:rPr>
      </w:pPr>
      <w:r>
        <w:rPr>
          <w:b/>
          <w:bCs/>
          <w:szCs w:val="22"/>
          <w:lang w:val="hr-HR"/>
        </w:rPr>
        <w:t>10.</w:t>
      </w:r>
      <w:r>
        <w:rPr>
          <w:b/>
          <w:bCs/>
          <w:szCs w:val="22"/>
          <w:lang w:val="hr-HR"/>
        </w:rPr>
        <w:tab/>
        <w:t>DATUM REVIZIJE TEKSTA</w:t>
      </w:r>
    </w:p>
    <w:p>
      <w:pPr>
        <w:spacing w:line="240" w:lineRule="auto"/>
        <w:rPr>
          <w:i/>
          <w:szCs w:val="22"/>
          <w:lang w:val="hr-HR"/>
        </w:rPr>
      </w:pPr>
    </w:p>
    <w:p>
      <w:pPr>
        <w:spacing w:line="240" w:lineRule="auto"/>
        <w:rPr>
          <w:i/>
          <w:szCs w:val="22"/>
          <w:lang w:val="hr-HR"/>
        </w:rPr>
      </w:pPr>
    </w:p>
    <w:p>
      <w:pPr>
        <w:numPr>
          <w:ilvl w:val="12"/>
          <w:numId w:val="0"/>
        </w:numPr>
        <w:spacing w:line="240" w:lineRule="auto"/>
        <w:ind w:right="-2"/>
        <w:rPr>
          <w:szCs w:val="22"/>
          <w:lang w:val="hr-HR"/>
        </w:rPr>
      </w:pPr>
      <w:r>
        <w:rPr>
          <w:szCs w:val="22"/>
          <w:lang w:val="hr-HR"/>
        </w:rPr>
        <w:t xml:space="preserve">Detaljnije informacije o ovom lijeku dostupne su na internetskoj stranici Europske agencije za lijekove </w:t>
      </w:r>
      <w:hyperlink r:id="rId13" w:history="1">
        <w:r>
          <w:rPr>
            <w:color w:val="0000FF"/>
            <w:szCs w:val="22"/>
            <w:u w:val="single"/>
            <w:lang w:val="hr-HR"/>
          </w:rPr>
          <w:t>https://www.ema.europa.eu</w:t>
        </w:r>
      </w:hyperlink>
      <w:r>
        <w:rPr>
          <w:szCs w:val="22"/>
          <w:lang w:val="hr-HR"/>
        </w:rPr>
        <w:t>.</w:t>
      </w:r>
      <w:r>
        <w:rPr>
          <w:szCs w:val="22"/>
          <w:lang w:val="hr-HR"/>
        </w:rPr>
        <w:br w:type="page"/>
      </w: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rPr>
          <w:szCs w:val="22"/>
          <w:lang w:val="hr-HR"/>
        </w:rPr>
      </w:pPr>
    </w:p>
    <w:p>
      <w:pPr>
        <w:spacing w:line="240" w:lineRule="auto"/>
        <w:jc w:val="center"/>
        <w:rPr>
          <w:szCs w:val="22"/>
          <w:lang w:val="hr-HR"/>
        </w:rPr>
      </w:pPr>
      <w:r>
        <w:rPr>
          <w:b/>
          <w:bCs/>
          <w:szCs w:val="22"/>
          <w:lang w:val="hr-HR"/>
        </w:rPr>
        <w:t>PRILOG II.</w:t>
      </w:r>
    </w:p>
    <w:p>
      <w:pPr>
        <w:spacing w:line="240" w:lineRule="auto"/>
        <w:ind w:right="1416"/>
        <w:rPr>
          <w:szCs w:val="22"/>
          <w:lang w:val="hr-HR"/>
        </w:rPr>
      </w:pPr>
    </w:p>
    <w:p>
      <w:pPr>
        <w:spacing w:line="240" w:lineRule="auto"/>
        <w:ind w:left="1560" w:right="1416" w:hanging="851"/>
        <w:rPr>
          <w:b/>
          <w:szCs w:val="22"/>
          <w:lang w:val="hr-HR"/>
        </w:rPr>
      </w:pPr>
      <w:r>
        <w:rPr>
          <w:b/>
          <w:bCs/>
          <w:szCs w:val="22"/>
          <w:lang w:val="hr-HR"/>
        </w:rPr>
        <w:t>A.</w:t>
      </w:r>
      <w:r>
        <w:rPr>
          <w:b/>
          <w:bCs/>
          <w:szCs w:val="22"/>
          <w:lang w:val="hr-HR"/>
        </w:rPr>
        <w:tab/>
        <w:t>PROIZVOĐAČ ODGOVORAN ZA PUŠTANJE SERIJE LIJEKA U PROMET</w:t>
      </w:r>
    </w:p>
    <w:p>
      <w:pPr>
        <w:spacing w:line="240" w:lineRule="auto"/>
        <w:ind w:left="1560" w:hanging="851"/>
        <w:rPr>
          <w:szCs w:val="22"/>
          <w:lang w:val="hr-HR"/>
        </w:rPr>
      </w:pPr>
    </w:p>
    <w:p>
      <w:pPr>
        <w:spacing w:line="240" w:lineRule="auto"/>
        <w:ind w:left="1560" w:right="1418" w:hanging="851"/>
        <w:rPr>
          <w:b/>
          <w:szCs w:val="22"/>
          <w:lang w:val="hr-HR"/>
        </w:rPr>
      </w:pPr>
      <w:r>
        <w:rPr>
          <w:b/>
          <w:bCs/>
          <w:szCs w:val="22"/>
          <w:lang w:val="hr-HR"/>
        </w:rPr>
        <w:t>B.</w:t>
      </w:r>
      <w:r>
        <w:rPr>
          <w:b/>
          <w:bCs/>
          <w:szCs w:val="22"/>
          <w:lang w:val="hr-HR"/>
        </w:rPr>
        <w:tab/>
        <w:t>UVJETI ILI OGRANIČENJA VEZANI UZ OPSKRBU I PRIMJENU</w:t>
      </w:r>
    </w:p>
    <w:p>
      <w:pPr>
        <w:spacing w:line="240" w:lineRule="auto"/>
        <w:ind w:left="1560" w:hanging="851"/>
        <w:rPr>
          <w:szCs w:val="22"/>
          <w:lang w:val="hr-HR"/>
        </w:rPr>
      </w:pPr>
    </w:p>
    <w:p>
      <w:pPr>
        <w:spacing w:line="240" w:lineRule="auto"/>
        <w:ind w:left="1560" w:right="1559" w:hanging="851"/>
        <w:rPr>
          <w:b/>
          <w:szCs w:val="22"/>
          <w:lang w:val="hr-HR"/>
        </w:rPr>
      </w:pPr>
      <w:r>
        <w:rPr>
          <w:b/>
          <w:bCs/>
          <w:szCs w:val="22"/>
          <w:lang w:val="hr-HR"/>
        </w:rPr>
        <w:t>C.</w:t>
      </w:r>
      <w:r>
        <w:rPr>
          <w:b/>
          <w:bCs/>
          <w:szCs w:val="22"/>
          <w:lang w:val="hr-HR"/>
        </w:rPr>
        <w:tab/>
        <w:t>OSTALI UVJETI I ZAHTJEVI ODOBRENJA ZA STAVLJANJE LIJEKA U PROMET</w:t>
      </w:r>
    </w:p>
    <w:p>
      <w:pPr>
        <w:spacing w:line="240" w:lineRule="auto"/>
        <w:ind w:left="1560" w:right="1558" w:hanging="851"/>
        <w:rPr>
          <w:b/>
          <w:lang w:val="hr-HR"/>
        </w:rPr>
      </w:pPr>
    </w:p>
    <w:p>
      <w:pPr>
        <w:spacing w:line="240" w:lineRule="auto"/>
        <w:ind w:left="1560" w:right="1416" w:hanging="851"/>
        <w:rPr>
          <w:b/>
          <w:lang w:val="hr-HR"/>
        </w:rPr>
      </w:pPr>
      <w:r>
        <w:rPr>
          <w:b/>
          <w:bCs/>
          <w:szCs w:val="22"/>
          <w:lang w:val="hr-HR"/>
        </w:rPr>
        <w:t>D.</w:t>
      </w:r>
      <w:r>
        <w:rPr>
          <w:b/>
          <w:bCs/>
          <w:szCs w:val="22"/>
          <w:lang w:val="hr-HR"/>
        </w:rPr>
        <w:tab/>
      </w:r>
      <w:r>
        <w:rPr>
          <w:b/>
          <w:bCs/>
          <w:caps/>
          <w:szCs w:val="22"/>
          <w:lang w:val="hr-HR"/>
        </w:rPr>
        <w:t>uvjeti ili ograničenja vezani uz sigurnu i učinkovitu primjenu lijeka</w:t>
      </w:r>
    </w:p>
    <w:p>
      <w:pPr>
        <w:spacing w:line="240" w:lineRule="auto"/>
        <w:ind w:right="1416"/>
        <w:rPr>
          <w:b/>
          <w:lang w:val="hr-HR"/>
        </w:rPr>
      </w:pPr>
    </w:p>
    <w:p>
      <w:pPr>
        <w:spacing w:line="240" w:lineRule="auto"/>
        <w:ind w:left="567" w:hanging="567"/>
        <w:rPr>
          <w:szCs w:val="22"/>
          <w:lang w:val="hr-HR"/>
        </w:rPr>
      </w:pPr>
      <w:r>
        <w:rPr>
          <w:szCs w:val="22"/>
          <w:lang w:val="hr-HR"/>
        </w:rPr>
        <w:br w:type="page"/>
      </w:r>
    </w:p>
    <w:p>
      <w:pPr>
        <w:pStyle w:val="TitleB"/>
      </w:pPr>
      <w:bookmarkStart w:id="7" w:name="OLE_LINK2"/>
      <w:r>
        <w:lastRenderedPageBreak/>
        <w:t>A.</w:t>
      </w:r>
      <w:r>
        <w:tab/>
        <w:t>PROIZVOĐAČ ODGOVORAN ZA PUŠTANJE SERIJE LIJEKA U PROMET</w:t>
      </w:r>
    </w:p>
    <w:p>
      <w:pPr>
        <w:spacing w:line="240" w:lineRule="auto"/>
        <w:ind w:left="567" w:hanging="567"/>
        <w:rPr>
          <w:b/>
          <w:szCs w:val="22"/>
          <w:lang w:val="hr-HR"/>
        </w:rPr>
      </w:pPr>
    </w:p>
    <w:p>
      <w:pPr>
        <w:spacing w:line="240" w:lineRule="auto"/>
        <w:ind w:left="567" w:hanging="567"/>
        <w:rPr>
          <w:u w:val="single"/>
          <w:lang w:val="hr-HR"/>
        </w:rPr>
      </w:pPr>
      <w:r>
        <w:rPr>
          <w:u w:val="single"/>
          <w:lang w:val="hr-HR"/>
        </w:rPr>
        <w:t>Naziv i adresa proizvođača odgovornog za puštanje serije lijeka u promet</w:t>
      </w:r>
    </w:p>
    <w:p>
      <w:pPr>
        <w:spacing w:line="240" w:lineRule="auto"/>
        <w:ind w:left="567" w:hanging="567"/>
        <w:rPr>
          <w:b/>
          <w:szCs w:val="22"/>
          <w:lang w:val="hr-HR"/>
        </w:rPr>
      </w:pPr>
    </w:p>
    <w:p>
      <w:pPr>
        <w:spacing w:line="240" w:lineRule="auto"/>
        <w:ind w:left="567" w:hanging="567"/>
        <w:rPr>
          <w:szCs w:val="22"/>
          <w:lang w:val="hr-HR"/>
        </w:rPr>
      </w:pPr>
      <w:r>
        <w:rPr>
          <w:szCs w:val="22"/>
          <w:lang w:val="hr-HR"/>
        </w:rPr>
        <w:t>PTC Therapeutics International Limited</w:t>
      </w:r>
    </w:p>
    <w:p>
      <w:pPr>
        <w:spacing w:line="240" w:lineRule="auto"/>
        <w:ind w:left="567" w:hanging="567"/>
        <w:rPr>
          <w:szCs w:val="22"/>
          <w:lang w:val="hr-HR"/>
        </w:rPr>
      </w:pPr>
      <w:r>
        <w:rPr>
          <w:szCs w:val="22"/>
          <w:lang w:val="hr-HR"/>
        </w:rPr>
        <w:t>Unit 1, 52-55 Sir John Rogerson’s Quay</w:t>
      </w:r>
    </w:p>
    <w:p>
      <w:pPr>
        <w:spacing w:line="240" w:lineRule="auto"/>
        <w:ind w:left="567" w:hanging="567"/>
        <w:rPr>
          <w:szCs w:val="22"/>
          <w:lang w:val="hr-HR"/>
        </w:rPr>
      </w:pPr>
      <w:r>
        <w:rPr>
          <w:szCs w:val="22"/>
          <w:lang w:val="hr-HR"/>
        </w:rPr>
        <w:t>Dublin 2, D02 NA07</w:t>
      </w:r>
    </w:p>
    <w:p>
      <w:pPr>
        <w:spacing w:line="240" w:lineRule="auto"/>
        <w:ind w:left="567" w:hanging="567"/>
        <w:rPr>
          <w:szCs w:val="22"/>
          <w:lang w:val="hr-HR"/>
        </w:rPr>
      </w:pPr>
      <w:r>
        <w:rPr>
          <w:szCs w:val="22"/>
          <w:lang w:val="hr-HR"/>
        </w:rPr>
        <w:t>Irska</w:t>
      </w:r>
    </w:p>
    <w:p>
      <w:pPr>
        <w:spacing w:line="240" w:lineRule="auto"/>
        <w:ind w:left="567" w:hanging="567"/>
        <w:rPr>
          <w:b/>
          <w:szCs w:val="22"/>
          <w:lang w:val="hr-HR"/>
        </w:rPr>
      </w:pPr>
    </w:p>
    <w:p>
      <w:pPr>
        <w:spacing w:line="240" w:lineRule="auto"/>
        <w:ind w:left="567" w:hanging="567"/>
        <w:rPr>
          <w:b/>
          <w:szCs w:val="22"/>
          <w:lang w:val="hr-HR"/>
        </w:rPr>
      </w:pPr>
    </w:p>
    <w:p>
      <w:pPr>
        <w:pStyle w:val="TitleB"/>
      </w:pPr>
      <w:r>
        <w:t>B.</w:t>
      </w:r>
      <w:bookmarkEnd w:id="7"/>
      <w:r>
        <w:tab/>
        <w:t xml:space="preserve">UVJETI ILI OGRANIČENJA VEZANI UZ OPSKRBU I PRIMJENU </w:t>
      </w:r>
    </w:p>
    <w:p>
      <w:pPr>
        <w:spacing w:line="240" w:lineRule="auto"/>
        <w:rPr>
          <w:szCs w:val="22"/>
          <w:lang w:val="hr-HR"/>
        </w:rPr>
      </w:pPr>
    </w:p>
    <w:p>
      <w:pPr>
        <w:numPr>
          <w:ilvl w:val="12"/>
          <w:numId w:val="0"/>
        </w:numPr>
        <w:spacing w:line="240" w:lineRule="auto"/>
        <w:rPr>
          <w:szCs w:val="22"/>
          <w:lang w:val="hr-HR"/>
        </w:rPr>
      </w:pPr>
      <w:r>
        <w:rPr>
          <w:szCs w:val="22"/>
          <w:lang w:val="hr-HR"/>
        </w:rPr>
        <w:t>Lijek se izdaje na ograničeni recept (vidjeti Prilog I.: Sažetak opisa svojstava lijeka, dio 4.2).</w:t>
      </w:r>
    </w:p>
    <w:p>
      <w:pPr>
        <w:numPr>
          <w:ilvl w:val="12"/>
          <w:numId w:val="0"/>
        </w:numPr>
        <w:spacing w:line="240" w:lineRule="auto"/>
        <w:rPr>
          <w:szCs w:val="22"/>
          <w:lang w:val="hr-HR"/>
        </w:rPr>
      </w:pPr>
    </w:p>
    <w:p>
      <w:pPr>
        <w:numPr>
          <w:ilvl w:val="12"/>
          <w:numId w:val="0"/>
        </w:numPr>
        <w:spacing w:line="240" w:lineRule="auto"/>
        <w:rPr>
          <w:szCs w:val="22"/>
          <w:lang w:val="hr-HR"/>
        </w:rPr>
      </w:pPr>
    </w:p>
    <w:p>
      <w:pPr>
        <w:pStyle w:val="TitleB"/>
      </w:pPr>
      <w:r>
        <w:t>C.</w:t>
      </w:r>
      <w:r>
        <w:tab/>
        <w:t>OSTALI UVJETI I ZAHTJEVI ODOBRENJA ZA STAVLJANJE LIJEKA U PROMET</w:t>
      </w:r>
    </w:p>
    <w:p>
      <w:pPr>
        <w:spacing w:line="240" w:lineRule="auto"/>
        <w:ind w:right="-1"/>
        <w:rPr>
          <w:szCs w:val="22"/>
          <w:u w:val="single"/>
          <w:lang w:val="hr-HR"/>
        </w:rPr>
      </w:pPr>
    </w:p>
    <w:p>
      <w:pPr>
        <w:numPr>
          <w:ilvl w:val="0"/>
          <w:numId w:val="24"/>
        </w:numPr>
        <w:tabs>
          <w:tab w:val="clear" w:pos="720"/>
          <w:tab w:val="num" w:pos="567"/>
        </w:tabs>
        <w:spacing w:line="240" w:lineRule="auto"/>
        <w:ind w:left="567" w:right="-1" w:hanging="567"/>
        <w:rPr>
          <w:b/>
          <w:szCs w:val="22"/>
          <w:lang w:val="hr-HR"/>
        </w:rPr>
      </w:pPr>
      <w:r>
        <w:rPr>
          <w:b/>
          <w:bCs/>
          <w:szCs w:val="22"/>
          <w:lang w:val="hr-HR"/>
        </w:rPr>
        <w:t>Periodička izvješća o neškodljivosti lijeka (PSUR-evi)</w:t>
      </w:r>
    </w:p>
    <w:p>
      <w:pPr>
        <w:spacing w:line="240" w:lineRule="auto"/>
        <w:rPr>
          <w:szCs w:val="22"/>
          <w:lang w:val="hr-HR"/>
        </w:rPr>
      </w:pPr>
    </w:p>
    <w:p>
      <w:pPr>
        <w:spacing w:line="240" w:lineRule="auto"/>
        <w:rPr>
          <w:szCs w:val="22"/>
          <w:lang w:val="hr-HR"/>
        </w:rPr>
      </w:pPr>
      <w:r>
        <w:rPr>
          <w:szCs w:val="22"/>
          <w:lang w:val="hr-HR"/>
        </w:rPr>
        <w:t>Zahtjevi za podnošenje PSUR-eva za ovaj lijek definirani su u referentnom popisu datuma EU (EURD popis) predviđenom člankom 107.c stavkom 7. Direktive 2001/83/EZ i svim sljedećim ažuriranim verzijama objavljenima na europskom internetskom portalu za lijekove.</w:t>
      </w:r>
    </w:p>
    <w:p>
      <w:pPr>
        <w:spacing w:line="240" w:lineRule="auto"/>
        <w:rPr>
          <w:szCs w:val="22"/>
          <w:lang w:val="hr-HR"/>
        </w:rPr>
      </w:pPr>
    </w:p>
    <w:p>
      <w:pPr>
        <w:spacing w:line="240" w:lineRule="auto"/>
        <w:rPr>
          <w:szCs w:val="22"/>
          <w:lang w:val="hr-HR"/>
        </w:rPr>
      </w:pPr>
      <w:r>
        <w:rPr>
          <w:lang w:val="hr-HR"/>
        </w:rPr>
        <w:t>Nositelj odobrenja za stavljanje lijeka u promet će prvi PSUR za ovaj lijek dostaviti unutar 6 mjeseci nakon dobivanja odobrenja.</w:t>
      </w:r>
    </w:p>
    <w:p>
      <w:pPr>
        <w:spacing w:line="240" w:lineRule="auto"/>
        <w:ind w:right="-1"/>
        <w:rPr>
          <w:szCs w:val="22"/>
          <w:u w:val="single"/>
          <w:lang w:val="hr-HR"/>
        </w:rPr>
      </w:pPr>
    </w:p>
    <w:p>
      <w:pPr>
        <w:spacing w:line="240" w:lineRule="auto"/>
        <w:ind w:right="-1"/>
        <w:rPr>
          <w:u w:val="single"/>
          <w:lang w:val="hr-HR"/>
        </w:rPr>
      </w:pPr>
    </w:p>
    <w:p>
      <w:pPr>
        <w:pStyle w:val="TitleB"/>
      </w:pPr>
      <w:r>
        <w:t>D.</w:t>
      </w:r>
      <w:r>
        <w:tab/>
        <w:t>UVJETI ILI OGRANIČENJA VEZANI UZ SIGURNU I UČINKOVITU PRIMJENU LIJEKA</w:t>
      </w:r>
    </w:p>
    <w:p>
      <w:pPr>
        <w:spacing w:line="240" w:lineRule="auto"/>
        <w:ind w:right="-1"/>
        <w:rPr>
          <w:u w:val="single"/>
          <w:lang w:val="hr-HR"/>
        </w:rPr>
      </w:pPr>
    </w:p>
    <w:p>
      <w:pPr>
        <w:numPr>
          <w:ilvl w:val="0"/>
          <w:numId w:val="24"/>
        </w:numPr>
        <w:tabs>
          <w:tab w:val="clear" w:pos="720"/>
          <w:tab w:val="num" w:pos="567"/>
        </w:tabs>
        <w:spacing w:line="240" w:lineRule="auto"/>
        <w:ind w:left="567" w:right="-1" w:hanging="567"/>
        <w:rPr>
          <w:b/>
          <w:lang w:val="hr-HR"/>
        </w:rPr>
      </w:pPr>
      <w:r>
        <w:rPr>
          <w:b/>
          <w:bCs/>
          <w:szCs w:val="22"/>
          <w:lang w:val="hr-HR"/>
        </w:rPr>
        <w:t xml:space="preserve">Plan upravljanja </w:t>
      </w:r>
      <w:r>
        <w:rPr>
          <w:b/>
          <w:lang w:val="hr-HR"/>
        </w:rPr>
        <w:t xml:space="preserve">rizikom </w:t>
      </w:r>
      <w:r>
        <w:rPr>
          <w:b/>
          <w:bCs/>
          <w:szCs w:val="22"/>
          <w:lang w:val="hr-HR"/>
        </w:rPr>
        <w:t>(RMP)</w:t>
      </w:r>
    </w:p>
    <w:p>
      <w:pPr>
        <w:spacing w:line="240" w:lineRule="auto"/>
        <w:ind w:left="720" w:right="-1"/>
        <w:rPr>
          <w:b/>
          <w:lang w:val="hr-HR"/>
        </w:rPr>
      </w:pPr>
    </w:p>
    <w:p>
      <w:pPr>
        <w:tabs>
          <w:tab w:val="left" w:pos="0"/>
        </w:tabs>
        <w:spacing w:line="240" w:lineRule="auto"/>
        <w:ind w:right="567"/>
        <w:rPr>
          <w:szCs w:val="22"/>
          <w:lang w:val="hr-HR"/>
        </w:rPr>
      </w:pPr>
      <w:r>
        <w:rPr>
          <w:szCs w:val="22"/>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pPr>
        <w:spacing w:line="240" w:lineRule="auto"/>
        <w:ind w:right="-1"/>
        <w:rPr>
          <w:szCs w:val="22"/>
          <w:lang w:val="hr-HR"/>
        </w:rPr>
      </w:pPr>
    </w:p>
    <w:p>
      <w:pPr>
        <w:spacing w:line="240" w:lineRule="auto"/>
        <w:ind w:right="-1"/>
        <w:rPr>
          <w:szCs w:val="22"/>
          <w:lang w:val="hr-HR"/>
        </w:rPr>
      </w:pPr>
      <w:r>
        <w:rPr>
          <w:szCs w:val="22"/>
          <w:lang w:val="hr-HR"/>
        </w:rPr>
        <w:t>Ažurirani RMP treba dostaviti:</w:t>
      </w:r>
    </w:p>
    <w:p>
      <w:pPr>
        <w:numPr>
          <w:ilvl w:val="0"/>
          <w:numId w:val="14"/>
        </w:numPr>
        <w:tabs>
          <w:tab w:val="clear" w:pos="567"/>
          <w:tab w:val="clear" w:pos="720"/>
        </w:tabs>
        <w:spacing w:line="240" w:lineRule="auto"/>
        <w:ind w:left="562" w:hanging="562"/>
        <w:rPr>
          <w:szCs w:val="22"/>
          <w:lang w:val="hr-HR"/>
        </w:rPr>
      </w:pPr>
      <w:r>
        <w:rPr>
          <w:szCs w:val="22"/>
          <w:lang w:val="hr-HR"/>
        </w:rPr>
        <w:t>na zahtjev Europske agencije za lijekove;</w:t>
      </w:r>
    </w:p>
    <w:p>
      <w:pPr>
        <w:numPr>
          <w:ilvl w:val="0"/>
          <w:numId w:val="14"/>
        </w:numPr>
        <w:tabs>
          <w:tab w:val="clear" w:pos="567"/>
          <w:tab w:val="clear" w:pos="720"/>
        </w:tabs>
        <w:spacing w:line="240" w:lineRule="auto"/>
        <w:ind w:left="562" w:hanging="562"/>
        <w:rPr>
          <w:szCs w:val="22"/>
          <w:lang w:val="hr-HR"/>
        </w:rPr>
      </w:pPr>
      <w:r>
        <w:rPr>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pPr>
        <w:spacing w:line="240" w:lineRule="auto"/>
        <w:ind w:right="-1"/>
        <w:rPr>
          <w:szCs w:val="22"/>
          <w:lang w:val="hr-HR"/>
        </w:rPr>
      </w:pPr>
    </w:p>
    <w:p>
      <w:pPr>
        <w:spacing w:line="240" w:lineRule="auto"/>
        <w:ind w:right="-1"/>
        <w:rPr>
          <w:b/>
          <w:szCs w:val="22"/>
          <w:lang w:val="hr-HR"/>
        </w:rPr>
      </w:pPr>
    </w:p>
    <w:p>
      <w:pPr>
        <w:pStyle w:val="NormalAgency"/>
        <w:rPr>
          <w:lang w:val="hr-HR"/>
        </w:rPr>
      </w:pPr>
    </w:p>
    <w:p>
      <w:pPr>
        <w:spacing w:line="240" w:lineRule="auto"/>
        <w:ind w:right="566"/>
        <w:rPr>
          <w:szCs w:val="22"/>
          <w:lang w:val="hr-HR"/>
        </w:rPr>
      </w:pPr>
      <w:r>
        <w:rPr>
          <w:b/>
          <w:szCs w:val="22"/>
          <w:lang w:val="hr-HR"/>
        </w:rPr>
        <w:br w:type="page"/>
      </w: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jc w:val="center"/>
        <w:rPr>
          <w:b/>
          <w:szCs w:val="22"/>
          <w:lang w:val="hr-HR"/>
        </w:rPr>
      </w:pPr>
      <w:r>
        <w:rPr>
          <w:b/>
          <w:bCs/>
          <w:szCs w:val="22"/>
          <w:lang w:val="hr-HR"/>
        </w:rPr>
        <w:t>PRILOG III.</w:t>
      </w:r>
      <w:r>
        <w:rPr>
          <w:b/>
          <w:szCs w:val="22"/>
          <w:lang w:val="hr-HR"/>
        </w:rPr>
        <w:fldChar w:fldCharType="begin"/>
      </w:r>
      <w:r>
        <w:rPr>
          <w:b/>
          <w:szCs w:val="22"/>
          <w:lang w:val="hr-HR"/>
        </w:rPr>
        <w:instrText xml:space="preserve"> DOCVARIABLE VAULT_ND_f2b9c496-8033-49d3-a8cb-6beec686580f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jc w:val="center"/>
        <w:rPr>
          <w:b/>
          <w:szCs w:val="22"/>
          <w:lang w:val="hr-HR"/>
        </w:rPr>
      </w:pPr>
    </w:p>
    <w:p>
      <w:pPr>
        <w:spacing w:line="240" w:lineRule="auto"/>
        <w:jc w:val="center"/>
        <w:rPr>
          <w:b/>
          <w:szCs w:val="22"/>
          <w:lang w:val="hr-HR"/>
        </w:rPr>
      </w:pPr>
      <w:r>
        <w:rPr>
          <w:b/>
          <w:bCs/>
          <w:szCs w:val="22"/>
          <w:lang w:val="hr-HR"/>
        </w:rPr>
        <w:t>OZNAČIVANJE I UPUTA O LIJEKU</w:t>
      </w:r>
      <w:r>
        <w:rPr>
          <w:b/>
          <w:szCs w:val="22"/>
          <w:lang w:val="hr-HR"/>
        </w:rPr>
        <w:fldChar w:fldCharType="begin"/>
      </w:r>
      <w:r>
        <w:rPr>
          <w:b/>
          <w:szCs w:val="22"/>
          <w:lang w:val="hr-HR"/>
        </w:rPr>
        <w:instrText xml:space="preserve"> DOCVARIABLE VAULT_ND_acdf766e-556d-4a82-ac15-d24c3f05cdd1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b/>
          <w:szCs w:val="22"/>
          <w:lang w:val="hr-HR"/>
        </w:rPr>
      </w:pPr>
      <w:r>
        <w:rPr>
          <w:b/>
          <w:szCs w:val="22"/>
          <w:lang w:val="hr-HR"/>
        </w:rPr>
        <w:br w:type="page"/>
      </w: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pStyle w:val="TitleA"/>
      </w:pPr>
      <w:r>
        <w:t>A. OZNAČIVANJE</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lang w:val="hr-HR"/>
        </w:rPr>
      </w:pPr>
      <w:r>
        <w:rPr>
          <w:szCs w:val="22"/>
          <w:lang w:val="hr-HR"/>
        </w:rPr>
        <w:br w:type="page"/>
      </w:r>
    </w:p>
    <w:p>
      <w:pPr>
        <w:pBdr>
          <w:top w:val="single" w:sz="4" w:space="1" w:color="auto"/>
          <w:left w:val="single" w:sz="4" w:space="4" w:color="auto"/>
          <w:bottom w:val="single" w:sz="4" w:space="1" w:color="auto"/>
          <w:right w:val="single" w:sz="4" w:space="4" w:color="auto"/>
        </w:pBdr>
        <w:spacing w:line="240" w:lineRule="auto"/>
        <w:rPr>
          <w:b/>
          <w:szCs w:val="22"/>
          <w:lang w:val="hr-HR"/>
        </w:rPr>
      </w:pPr>
      <w:r>
        <w:rPr>
          <w:b/>
          <w:bCs/>
          <w:szCs w:val="22"/>
          <w:lang w:val="hr-HR"/>
        </w:rPr>
        <w:lastRenderedPageBreak/>
        <w:t>PODACI KOJI SE MORAJU NALAZITI NA VANJSKOM PAKIRANJU</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p>
    <w:p>
      <w:pPr>
        <w:pBdr>
          <w:top w:val="single" w:sz="4" w:space="1" w:color="auto"/>
          <w:left w:val="single" w:sz="4" w:space="4" w:color="auto"/>
          <w:bottom w:val="single" w:sz="4" w:space="1" w:color="auto"/>
          <w:right w:val="single" w:sz="4" w:space="4" w:color="auto"/>
        </w:pBdr>
        <w:spacing w:line="240" w:lineRule="auto"/>
        <w:rPr>
          <w:szCs w:val="22"/>
          <w:lang w:val="hr-HR"/>
        </w:rPr>
      </w:pPr>
      <w:r>
        <w:rPr>
          <w:b/>
          <w:bCs/>
          <w:szCs w:val="22"/>
          <w:lang w:val="hr-HR"/>
        </w:rPr>
        <w:t>KARTONSKA KUTIJA</w:t>
      </w:r>
    </w:p>
    <w:p>
      <w:pPr>
        <w:spacing w:line="240" w:lineRule="auto"/>
        <w:rPr>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lang w:val="hr-HR"/>
        </w:rPr>
      </w:pPr>
      <w:r>
        <w:rPr>
          <w:b/>
          <w:bCs/>
          <w:szCs w:val="22"/>
          <w:lang w:val="hr-HR"/>
        </w:rPr>
        <w:t>1.</w:t>
      </w:r>
      <w:r>
        <w:rPr>
          <w:b/>
          <w:bCs/>
          <w:szCs w:val="22"/>
          <w:lang w:val="hr-HR"/>
        </w:rPr>
        <w:tab/>
        <w:t>NAZIV LIJEKA</w:t>
      </w:r>
      <w:r>
        <w:rPr>
          <w:b/>
          <w:lang w:val="hr-HR"/>
        </w:rPr>
        <w:fldChar w:fldCharType="begin"/>
      </w:r>
      <w:r>
        <w:rPr>
          <w:b/>
          <w:lang w:val="hr-HR"/>
        </w:rPr>
        <w:instrText xml:space="preserve"> DOCVARIABLE VAULT_ND_8698708a-95a1-4728-93d4-b03857bd3b92 \* MERGEFORMAT </w:instrText>
      </w:r>
      <w:r>
        <w:rPr>
          <w:b/>
          <w:lang w:val="hr-HR"/>
        </w:rPr>
        <w:fldChar w:fldCharType="separate"/>
      </w:r>
      <w:r>
        <w:rPr>
          <w:b/>
          <w:bCs/>
          <w:szCs w:val="22"/>
          <w:lang w:val="hr-HR"/>
        </w:rPr>
        <w:t xml:space="preserve"> </w:t>
      </w:r>
      <w:r>
        <w:rPr>
          <w:b/>
          <w:lang w:val="hr-HR"/>
        </w:rPr>
        <w:fldChar w:fldCharType="end"/>
      </w:r>
    </w:p>
    <w:p>
      <w:pPr>
        <w:spacing w:line="240" w:lineRule="auto"/>
        <w:rPr>
          <w:szCs w:val="22"/>
          <w:lang w:val="hr-HR"/>
        </w:rPr>
      </w:pPr>
    </w:p>
    <w:p>
      <w:pPr>
        <w:spacing w:line="240" w:lineRule="auto"/>
        <w:rPr>
          <w:szCs w:val="22"/>
          <w:lang w:val="hr-HR"/>
        </w:rPr>
      </w:pPr>
      <w:r>
        <w:rPr>
          <w:szCs w:val="22"/>
          <w:lang w:val="hr-HR"/>
        </w:rPr>
        <w:t>Sephience 250 mg oralni prašak u vrećici</w:t>
      </w:r>
    </w:p>
    <w:p>
      <w:pPr>
        <w:spacing w:line="240" w:lineRule="auto"/>
        <w:rPr>
          <w:b/>
          <w:szCs w:val="22"/>
          <w:lang w:val="hr-HR"/>
        </w:rPr>
      </w:pPr>
      <w:r>
        <w:rPr>
          <w:szCs w:val="22"/>
          <w:lang w:val="hr-HR"/>
        </w:rPr>
        <w:t>sepiapterin</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2.</w:t>
      </w:r>
      <w:r>
        <w:rPr>
          <w:b/>
          <w:bCs/>
          <w:szCs w:val="22"/>
          <w:lang w:val="hr-HR"/>
        </w:rPr>
        <w:tab/>
        <w:t>NAVOĐENJE DJELATNE(IH) TVARI</w:t>
      </w:r>
      <w:r>
        <w:rPr>
          <w:b/>
          <w:szCs w:val="22"/>
          <w:lang w:val="hr-HR"/>
        </w:rPr>
        <w:fldChar w:fldCharType="begin"/>
      </w:r>
      <w:r>
        <w:rPr>
          <w:b/>
          <w:szCs w:val="22"/>
          <w:lang w:val="hr-HR"/>
        </w:rPr>
        <w:instrText xml:space="preserve"> DOCVARIABLE VAULT_ND_3d1e9f7c-7dc1-46b6-a23c-9120b450abbe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Jedna vrećica sadrži 250 mg sepiapterina.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3.</w:t>
      </w:r>
      <w:r>
        <w:rPr>
          <w:b/>
          <w:bCs/>
          <w:szCs w:val="22"/>
          <w:lang w:val="hr-HR"/>
        </w:rPr>
        <w:tab/>
        <w:t>POPIS POMOĆNIH TVARI</w:t>
      </w:r>
      <w:r>
        <w:rPr>
          <w:b/>
          <w:szCs w:val="22"/>
          <w:lang w:val="hr-HR"/>
        </w:rPr>
        <w:fldChar w:fldCharType="begin"/>
      </w:r>
      <w:r>
        <w:rPr>
          <w:b/>
          <w:szCs w:val="22"/>
          <w:lang w:val="hr-HR"/>
        </w:rPr>
        <w:instrText xml:space="preserve"> DOCVARIABLE VAULT_ND_28b7caca-7bb6-4b6f-a4d4-6f74ea4fce11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 xml:space="preserve">Sadrži izomalt (E953). </w:t>
      </w:r>
      <w:r>
        <w:rPr>
          <w:szCs w:val="22"/>
          <w:highlight w:val="lightGray"/>
          <w:lang w:val="hr-HR"/>
        </w:rPr>
        <w:t>Pogledajte uputu o lijeku za daljnje informacije.</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4.</w:t>
      </w:r>
      <w:r>
        <w:rPr>
          <w:b/>
          <w:bCs/>
          <w:szCs w:val="22"/>
          <w:lang w:val="hr-HR"/>
        </w:rPr>
        <w:tab/>
        <w:t>FARMACEUTSKI OBLIK I SADRŽAJ</w:t>
      </w:r>
      <w:r>
        <w:rPr>
          <w:b/>
          <w:szCs w:val="22"/>
          <w:lang w:val="hr-HR"/>
        </w:rPr>
        <w:fldChar w:fldCharType="begin"/>
      </w:r>
      <w:r>
        <w:rPr>
          <w:b/>
          <w:szCs w:val="22"/>
          <w:lang w:val="hr-HR"/>
        </w:rPr>
        <w:instrText xml:space="preserve"> DOCVARIABLE VAULT_ND_456c5bed-4dda-49fe-82a7-7d12523c2379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Oralni prašak</w:t>
      </w:r>
    </w:p>
    <w:p>
      <w:pPr>
        <w:spacing w:line="240" w:lineRule="auto"/>
        <w:rPr>
          <w:szCs w:val="22"/>
          <w:lang w:val="hr-HR"/>
        </w:rPr>
      </w:pPr>
      <w:r>
        <w:rPr>
          <w:szCs w:val="22"/>
          <w:lang w:val="hr-HR"/>
        </w:rPr>
        <w:t>30 vrećica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5.</w:t>
      </w:r>
      <w:r>
        <w:rPr>
          <w:b/>
          <w:bCs/>
          <w:szCs w:val="22"/>
          <w:lang w:val="hr-HR"/>
        </w:rPr>
        <w:tab/>
        <w:t>NAČIN I PUT(EVI) PRIMJENE LIJEKA</w:t>
      </w:r>
      <w:r>
        <w:rPr>
          <w:b/>
          <w:szCs w:val="22"/>
          <w:lang w:val="hr-HR"/>
        </w:rPr>
        <w:fldChar w:fldCharType="begin"/>
      </w:r>
      <w:r>
        <w:rPr>
          <w:b/>
          <w:szCs w:val="22"/>
          <w:lang w:val="hr-HR"/>
        </w:rPr>
        <w:instrText xml:space="preserve"> DOCVARIABLE VAULT_ND_55eccff9-1859-4c3d-8689-fc4a2733bc85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Prije uporabe pročitajte uputu o lijeku.</w:t>
      </w:r>
    </w:p>
    <w:p>
      <w:pPr>
        <w:spacing w:line="240" w:lineRule="auto"/>
        <w:rPr>
          <w:szCs w:val="22"/>
          <w:lang w:val="hr-HR"/>
        </w:rPr>
      </w:pPr>
      <w:r>
        <w:rPr>
          <w:szCs w:val="22"/>
          <w:lang w:val="hr-HR"/>
        </w:rPr>
        <w:t>Kroz usta.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6.</w:t>
      </w:r>
      <w:r>
        <w:rPr>
          <w:b/>
          <w:bCs/>
          <w:szCs w:val="22"/>
          <w:lang w:val="hr-HR"/>
        </w:rPr>
        <w:tab/>
        <w:t>POSEBNO UPOZORENJE O ČUVANJU LIJEKA IZVAN POGLEDA I DOHVATA DJECE</w:t>
      </w:r>
      <w:r>
        <w:rPr>
          <w:b/>
          <w:szCs w:val="22"/>
          <w:lang w:val="hr-HR"/>
        </w:rPr>
        <w:fldChar w:fldCharType="begin"/>
      </w:r>
      <w:r>
        <w:rPr>
          <w:b/>
          <w:szCs w:val="22"/>
          <w:lang w:val="hr-HR"/>
        </w:rPr>
        <w:instrText xml:space="preserve"> DOCVARIABLE VAULT_ND_f6db21ca-c433-4454-807c-ffee8a46ab96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Čuvati izvan pogleda i dohvata djece.</w:t>
      </w:r>
      <w:r>
        <w:rPr>
          <w:szCs w:val="22"/>
          <w:lang w:val="hr-HR"/>
        </w:rPr>
        <w:fldChar w:fldCharType="begin"/>
      </w:r>
      <w:r>
        <w:rPr>
          <w:szCs w:val="22"/>
          <w:lang w:val="hr-HR"/>
        </w:rPr>
        <w:instrText xml:space="preserve"> DOCVARIABLE vault_nd_33970f40-4d10-4e78-9043-ef415487a022 \* MERGEFORMAT </w:instrText>
      </w:r>
      <w:r>
        <w:rPr>
          <w:szCs w:val="22"/>
          <w:lang w:val="hr-HR"/>
        </w:rPr>
        <w:fldChar w:fldCharType="separate"/>
      </w:r>
      <w:r>
        <w:rPr>
          <w:szCs w:val="22"/>
          <w:lang w:val="hr-HR"/>
        </w:rPr>
        <w:t xml:space="preserve"> </w:t>
      </w:r>
      <w:r>
        <w:rPr>
          <w:szCs w:val="22"/>
          <w:lang w:val="hr-HR"/>
        </w:rPr>
        <w:fldChar w:fldCharType="end"/>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7.</w:t>
      </w:r>
      <w:r>
        <w:rPr>
          <w:b/>
          <w:bCs/>
          <w:szCs w:val="22"/>
          <w:lang w:val="hr-HR"/>
        </w:rPr>
        <w:tab/>
        <w:t>DRUGO(A) POSEBNO(A) UPOZORENJE(A), AKO JE POTREBNO</w:t>
      </w:r>
      <w:r>
        <w:rPr>
          <w:b/>
          <w:szCs w:val="22"/>
          <w:lang w:val="hr-HR"/>
        </w:rPr>
        <w:fldChar w:fldCharType="begin"/>
      </w:r>
      <w:r>
        <w:rPr>
          <w:b/>
          <w:szCs w:val="22"/>
          <w:lang w:val="hr-HR"/>
        </w:rPr>
        <w:instrText xml:space="preserve"> DOCVARIABLE VAULT_ND_6624c09f-51e1-4601-84d1-dcd19bdfb3aa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tabs>
          <w:tab w:val="left" w:pos="749"/>
        </w:tabs>
        <w:spacing w:line="240" w:lineRule="auto"/>
        <w:rPr>
          <w:lang w:val="hr-HR"/>
        </w:rPr>
      </w:pPr>
    </w:p>
    <w:p>
      <w:pPr>
        <w:pBdr>
          <w:top w:val="single" w:sz="4" w:space="1" w:color="auto"/>
          <w:left w:val="single" w:sz="4" w:space="4" w:color="auto"/>
          <w:bottom w:val="single" w:sz="4" w:space="1" w:color="auto"/>
          <w:right w:val="single" w:sz="4" w:space="4" w:color="auto"/>
        </w:pBdr>
        <w:spacing w:line="240" w:lineRule="auto"/>
        <w:ind w:left="567" w:hanging="567"/>
        <w:rPr>
          <w:lang w:val="hr-HR"/>
        </w:rPr>
      </w:pPr>
      <w:r>
        <w:rPr>
          <w:b/>
          <w:bCs/>
          <w:szCs w:val="22"/>
          <w:lang w:val="hr-HR"/>
        </w:rPr>
        <w:t>8.</w:t>
      </w:r>
      <w:r>
        <w:rPr>
          <w:b/>
          <w:bCs/>
          <w:szCs w:val="22"/>
          <w:lang w:val="hr-HR"/>
        </w:rPr>
        <w:tab/>
        <w:t>ROK VALJANOSTI</w:t>
      </w:r>
      <w:r>
        <w:rPr>
          <w:b/>
          <w:lang w:val="hr-HR"/>
        </w:rPr>
        <w:fldChar w:fldCharType="begin"/>
      </w:r>
      <w:r>
        <w:rPr>
          <w:b/>
          <w:lang w:val="hr-HR"/>
        </w:rPr>
        <w:instrText xml:space="preserve"> DOCVARIABLE VAULT_ND_3b2853c3-91e8-4d8e-89e1-53b3c6775897 \* MERGEFORMAT </w:instrText>
      </w:r>
      <w:r>
        <w:rPr>
          <w:b/>
          <w:lang w:val="hr-HR"/>
        </w:rPr>
        <w:fldChar w:fldCharType="separate"/>
      </w:r>
      <w:r>
        <w:rPr>
          <w:b/>
          <w:bCs/>
          <w:szCs w:val="22"/>
          <w:lang w:val="hr-HR"/>
        </w:rPr>
        <w:t xml:space="preserve"> </w:t>
      </w:r>
      <w:r>
        <w:rPr>
          <w:b/>
          <w:lang w:val="hr-HR"/>
        </w:rPr>
        <w:fldChar w:fldCharType="end"/>
      </w:r>
    </w:p>
    <w:p>
      <w:pPr>
        <w:spacing w:line="240" w:lineRule="auto"/>
        <w:rPr>
          <w:lang w:val="hr-HR"/>
        </w:rPr>
      </w:pPr>
    </w:p>
    <w:p>
      <w:pPr>
        <w:spacing w:line="240" w:lineRule="auto"/>
        <w:rPr>
          <w:lang w:val="hr-HR"/>
        </w:rPr>
      </w:pPr>
      <w:r>
        <w:rPr>
          <w:szCs w:val="22"/>
          <w:lang w:val="hr-HR"/>
        </w:rPr>
        <w:t>EXP</w:t>
      </w:r>
    </w:p>
    <w:p>
      <w:pPr>
        <w:spacing w:line="240" w:lineRule="auto"/>
        <w:rPr>
          <w:lang w:val="hr-HR"/>
        </w:rPr>
      </w:pPr>
    </w:p>
    <w:p>
      <w:pPr>
        <w:spacing w:line="240" w:lineRule="auto"/>
        <w:rPr>
          <w:szCs w:val="22"/>
          <w:lang w:val="hr-HR"/>
        </w:rPr>
      </w:pPr>
      <w:r>
        <w:rPr>
          <w:szCs w:val="22"/>
          <w:lang w:val="hr-HR"/>
        </w:rPr>
        <w:t>Svaku dozu treba primijenite odmah nakon rekonstitucije. Bacite mješavinu ako se ne upotrijebi unutar 24 sata ako se čuva u hladnjaku (2 °C - 8 °C) ili unutar 6 sati ako se čuva na temperaturi ispod 25 °C.</w:t>
      </w:r>
    </w:p>
    <w:p>
      <w:pPr>
        <w:spacing w:line="240" w:lineRule="auto"/>
        <w:rPr>
          <w:szCs w:val="22"/>
          <w:lang w:val="hr-HR"/>
        </w:rPr>
      </w:pPr>
    </w:p>
    <w:p>
      <w:pPr>
        <w:spacing w:line="240" w:lineRule="auto"/>
        <w:rPr>
          <w:szCs w:val="22"/>
          <w:lang w:val="hr-HR"/>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9.</w:t>
      </w:r>
      <w:r>
        <w:rPr>
          <w:b/>
          <w:bCs/>
          <w:szCs w:val="22"/>
          <w:lang w:val="hr-HR"/>
        </w:rPr>
        <w:tab/>
        <w:t>POSEBNE MJERE ČUVANJA</w:t>
      </w:r>
      <w:r>
        <w:rPr>
          <w:b/>
          <w:szCs w:val="22"/>
          <w:lang w:val="hr-HR"/>
        </w:rPr>
        <w:fldChar w:fldCharType="begin"/>
      </w:r>
      <w:r>
        <w:rPr>
          <w:b/>
          <w:szCs w:val="22"/>
          <w:lang w:val="hr-HR"/>
        </w:rPr>
        <w:instrText xml:space="preserve"> DOCVARIABLE VAULT_ND_3601a9c7-ee2b-4e78-8c7f-c077cd68a5e7 \* MERGEFORMAT </w:instrText>
      </w:r>
      <w:r>
        <w:rPr>
          <w:b/>
          <w:szCs w:val="22"/>
          <w:lang w:val="hr-HR"/>
        </w:rPr>
        <w:fldChar w:fldCharType="separate"/>
      </w:r>
      <w:r>
        <w:rPr>
          <w:b/>
          <w:bCs/>
          <w:szCs w:val="22"/>
          <w:lang w:val="hr-HR"/>
        </w:rPr>
        <w:t xml:space="preserve"> </w:t>
      </w:r>
      <w:r>
        <w:rPr>
          <w:b/>
          <w:szCs w:val="22"/>
          <w:lang w:val="hr-HR"/>
        </w:rPr>
        <w:fldChar w:fldCharType="end"/>
      </w:r>
    </w:p>
    <w:p>
      <w:pPr>
        <w:tabs>
          <w:tab w:val="clear" w:pos="567"/>
          <w:tab w:val="left" w:pos="0"/>
        </w:tabs>
        <w:spacing w:line="240" w:lineRule="auto"/>
        <w:rPr>
          <w:szCs w:val="22"/>
          <w:highlight w:val="green"/>
          <w:lang w:val="hr-HR"/>
        </w:rPr>
      </w:pPr>
    </w:p>
    <w:p>
      <w:pPr>
        <w:tabs>
          <w:tab w:val="clear" w:pos="567"/>
          <w:tab w:val="left" w:pos="0"/>
        </w:tabs>
        <w:spacing w:line="240" w:lineRule="auto"/>
        <w:rPr>
          <w:szCs w:val="22"/>
          <w:lang w:val="hr-HR"/>
        </w:rPr>
      </w:pPr>
      <w:r>
        <w:rPr>
          <w:szCs w:val="22"/>
          <w:lang w:val="hr-HR"/>
        </w:rPr>
        <w:t>Čuvati u originalnom pakiranju radi zaštite od svjetlosti.</w:t>
      </w:r>
    </w:p>
    <w:p>
      <w:pPr>
        <w:tabs>
          <w:tab w:val="clear" w:pos="567"/>
          <w:tab w:val="left" w:pos="0"/>
        </w:tabs>
        <w:spacing w:line="240" w:lineRule="auto"/>
        <w:rPr>
          <w:szCs w:val="22"/>
          <w:lang w:val="hr-HR"/>
        </w:rPr>
      </w:pPr>
    </w:p>
    <w:p>
      <w:pPr>
        <w:tabs>
          <w:tab w:val="clear" w:pos="567"/>
          <w:tab w:val="left" w:pos="0"/>
        </w:tabs>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10.</w:t>
      </w:r>
      <w:r>
        <w:rPr>
          <w:b/>
          <w:bCs/>
          <w:szCs w:val="22"/>
          <w:lang w:val="hr-HR"/>
        </w:rPr>
        <w:tab/>
        <w:t>POSEBNE MJERE ZA ZBRINJAVANJE NEISKORIŠTENOG LIJEKA ILI OTPADNIH MATERIJALA KOJI POTJEČU OD LIJEKA, AKO JE POTREBNO</w:t>
      </w:r>
      <w:r>
        <w:rPr>
          <w:b/>
          <w:szCs w:val="22"/>
          <w:lang w:val="hr-HR"/>
        </w:rPr>
        <w:fldChar w:fldCharType="begin"/>
      </w:r>
      <w:r>
        <w:rPr>
          <w:b/>
          <w:szCs w:val="22"/>
          <w:lang w:val="hr-HR"/>
        </w:rPr>
        <w:instrText xml:space="preserve"> DOCVARIABLE VAULT_ND_f173d885-4656-4bd5-b05f-cb99cbcd3477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11.</w:t>
      </w:r>
      <w:r>
        <w:rPr>
          <w:b/>
          <w:bCs/>
          <w:szCs w:val="22"/>
          <w:lang w:val="hr-HR"/>
        </w:rPr>
        <w:tab/>
        <w:t>NAZIV I ADRESA NOSITELJA ODOBRENJA ZA STAVLJANJE LIJEKA U PROMET</w:t>
      </w:r>
      <w:r>
        <w:rPr>
          <w:b/>
          <w:szCs w:val="22"/>
          <w:lang w:val="hr-HR"/>
        </w:rPr>
        <w:fldChar w:fldCharType="begin"/>
      </w:r>
      <w:r>
        <w:rPr>
          <w:b/>
          <w:szCs w:val="22"/>
          <w:lang w:val="hr-HR"/>
        </w:rPr>
        <w:instrText xml:space="preserve"> DOCVARIABLE VAULT_ND_e3c36f8a-0711-4a7e-b4be-4abd35e0d1ba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pStyle w:val="NormalWeb"/>
        <w:tabs>
          <w:tab w:val="left" w:pos="0"/>
        </w:tabs>
        <w:spacing w:before="0" w:beforeAutospacing="0" w:after="0" w:afterAutospacing="0"/>
        <w:rPr>
          <w:sz w:val="22"/>
          <w:lang w:val="hr-HR"/>
        </w:rPr>
      </w:pPr>
      <w:r>
        <w:rPr>
          <w:sz w:val="22"/>
          <w:lang w:val="hr-HR"/>
        </w:rPr>
        <w:t>PTC Therapeutics International Limited</w:t>
      </w:r>
    </w:p>
    <w:p>
      <w:pPr>
        <w:pStyle w:val="NormalWeb"/>
        <w:tabs>
          <w:tab w:val="left" w:pos="0"/>
        </w:tabs>
        <w:spacing w:before="0" w:beforeAutospacing="0" w:after="0" w:afterAutospacing="0"/>
        <w:rPr>
          <w:sz w:val="22"/>
          <w:szCs w:val="22"/>
          <w:lang w:val="hr-HR"/>
        </w:rPr>
      </w:pPr>
      <w:r>
        <w:rPr>
          <w:sz w:val="22"/>
          <w:szCs w:val="22"/>
          <w:lang w:val="hr-HR"/>
        </w:rPr>
        <w:t>Unit 1, 52-55 Sir John Rogerson’s Quay,</w:t>
      </w:r>
      <w:r>
        <w:rPr>
          <w:sz w:val="22"/>
          <w:szCs w:val="22"/>
          <w:lang w:val="hr-HR"/>
        </w:rPr>
        <w:br/>
        <w:t>Dublin 2, D02 NA07,</w:t>
      </w:r>
      <w:r>
        <w:rPr>
          <w:sz w:val="22"/>
          <w:szCs w:val="22"/>
          <w:lang w:val="hr-HR"/>
        </w:rPr>
        <w:br/>
        <w:t>Irska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12.</w:t>
      </w:r>
      <w:r>
        <w:rPr>
          <w:b/>
          <w:bCs/>
          <w:szCs w:val="22"/>
          <w:lang w:val="hr-HR"/>
        </w:rPr>
        <w:tab/>
        <w:t>BROJ(EVI) ODOBRENJA ZA STAVLJANJE LIJEKA U PROMET</w:t>
      </w:r>
      <w:r>
        <w:rPr>
          <w:b/>
          <w:szCs w:val="22"/>
          <w:lang w:val="hr-HR"/>
        </w:rPr>
        <w:fldChar w:fldCharType="begin"/>
      </w:r>
      <w:r>
        <w:rPr>
          <w:b/>
          <w:szCs w:val="22"/>
          <w:lang w:val="hr-HR"/>
        </w:rPr>
        <w:instrText xml:space="preserve"> DOCVARIABLE VAULT_ND_dfdfb262-eeed-400a-9174-18bac1359e00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tabs>
          <w:tab w:val="clear" w:pos="567"/>
        </w:tabs>
        <w:autoSpaceDE w:val="0"/>
        <w:autoSpaceDN w:val="0"/>
        <w:adjustRightInd w:val="0"/>
        <w:spacing w:line="240" w:lineRule="auto"/>
        <w:rPr>
          <w:rFonts w:eastAsia="SimSun"/>
          <w:szCs w:val="22"/>
          <w:lang w:val="hr-HR" w:eastAsia="en-GB"/>
        </w:rPr>
      </w:pPr>
      <w:r>
        <w:rPr>
          <w:rFonts w:eastAsia="SimSun"/>
          <w:szCs w:val="22"/>
          <w:lang w:val="hr-HR" w:eastAsia="en-GB"/>
        </w:rPr>
        <w:t>EU/1/25/1939/001</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13.</w:t>
      </w:r>
      <w:r>
        <w:rPr>
          <w:b/>
          <w:bCs/>
          <w:szCs w:val="22"/>
          <w:lang w:val="hr-HR"/>
        </w:rPr>
        <w:tab/>
        <w:t>BROJ SERIJE</w:t>
      </w:r>
    </w:p>
    <w:p>
      <w:pPr>
        <w:spacing w:line="240" w:lineRule="auto"/>
        <w:rPr>
          <w:i/>
          <w:szCs w:val="22"/>
          <w:lang w:val="hr-HR"/>
        </w:rPr>
      </w:pPr>
    </w:p>
    <w:p>
      <w:pPr>
        <w:spacing w:line="240" w:lineRule="auto"/>
        <w:rPr>
          <w:szCs w:val="22"/>
          <w:lang w:val="hr-HR"/>
        </w:rPr>
      </w:pPr>
      <w:r>
        <w:rPr>
          <w:szCs w:val="22"/>
          <w:lang w:val="hr-HR"/>
        </w:rPr>
        <w:t>Lot</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14.</w:t>
      </w:r>
      <w:r>
        <w:rPr>
          <w:b/>
          <w:bCs/>
          <w:szCs w:val="22"/>
          <w:lang w:val="hr-HR"/>
        </w:rPr>
        <w:tab/>
        <w:t>NAČIN IZDAVANJA LIJEKA</w:t>
      </w:r>
      <w:r>
        <w:rPr>
          <w:b/>
          <w:szCs w:val="22"/>
          <w:lang w:val="hr-HR"/>
        </w:rPr>
        <w:fldChar w:fldCharType="begin"/>
      </w:r>
      <w:r>
        <w:rPr>
          <w:b/>
          <w:szCs w:val="22"/>
          <w:lang w:val="hr-HR"/>
        </w:rPr>
        <w:instrText xml:space="preserve"> DOCVARIABLE VAULT_ND_981f0308-3f59-43aa-9686-a4b4cac2aebf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15.</w:t>
      </w:r>
      <w:r>
        <w:rPr>
          <w:b/>
          <w:bCs/>
          <w:szCs w:val="22"/>
          <w:lang w:val="hr-HR"/>
        </w:rPr>
        <w:tab/>
        <w:t>UPUTE ZA UPORABU</w:t>
      </w:r>
      <w:r>
        <w:rPr>
          <w:b/>
          <w:szCs w:val="22"/>
          <w:lang w:val="hr-HR"/>
        </w:rPr>
        <w:fldChar w:fldCharType="begin"/>
      </w:r>
      <w:r>
        <w:rPr>
          <w:b/>
          <w:szCs w:val="22"/>
          <w:lang w:val="hr-HR"/>
        </w:rPr>
        <w:instrText xml:space="preserve"> DOCVARIABLE VAULT_ND_c6e4db47-3fe0-46cc-a945-7e6b504c930d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hr-HR"/>
        </w:rPr>
      </w:pPr>
      <w:r>
        <w:rPr>
          <w:b/>
          <w:bCs/>
          <w:szCs w:val="22"/>
          <w:lang w:val="hr-HR"/>
        </w:rPr>
        <w:t>16.</w:t>
      </w:r>
      <w:r>
        <w:rPr>
          <w:b/>
          <w:bCs/>
          <w:szCs w:val="22"/>
          <w:lang w:val="hr-HR"/>
        </w:rPr>
        <w:tab/>
        <w:t>PODACI NA BRAILLEOVOM PISMU</w:t>
      </w:r>
    </w:p>
    <w:p>
      <w:pPr>
        <w:spacing w:line="240" w:lineRule="auto"/>
        <w:rPr>
          <w:szCs w:val="22"/>
          <w:lang w:val="hr-HR"/>
        </w:rPr>
      </w:pPr>
    </w:p>
    <w:p>
      <w:pPr>
        <w:spacing w:line="240" w:lineRule="auto"/>
        <w:rPr>
          <w:szCs w:val="22"/>
          <w:shd w:val="clear" w:color="auto" w:fill="CCCCCC"/>
          <w:lang w:val="hr-HR"/>
        </w:rPr>
      </w:pPr>
      <w:r>
        <w:rPr>
          <w:szCs w:val="22"/>
          <w:lang w:val="hr-HR"/>
        </w:rPr>
        <w:t>Sephience 250 mg</w:t>
      </w:r>
    </w:p>
    <w:p>
      <w:pPr>
        <w:spacing w:line="240" w:lineRule="auto"/>
        <w:rPr>
          <w:szCs w:val="22"/>
          <w:shd w:val="clear" w:color="auto" w:fill="CCCCCC"/>
          <w:lang w:val="hr-HR"/>
        </w:rPr>
      </w:pPr>
    </w:p>
    <w:p>
      <w:pPr>
        <w:spacing w:line="240" w:lineRule="auto"/>
        <w:rPr>
          <w:szCs w:val="22"/>
          <w:shd w:val="clear" w:color="auto" w:fill="CCCCCC"/>
          <w:lang w:val="hr-H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hr-HR"/>
        </w:rPr>
      </w:pPr>
      <w:r>
        <w:rPr>
          <w:b/>
          <w:bCs/>
          <w:szCs w:val="22"/>
          <w:lang w:val="hr-HR"/>
        </w:rPr>
        <w:t>17.</w:t>
      </w:r>
      <w:r>
        <w:rPr>
          <w:b/>
          <w:bCs/>
          <w:szCs w:val="22"/>
          <w:lang w:val="hr-HR"/>
        </w:rPr>
        <w:tab/>
        <w:t>JEDINSTVENI IDENTIFIKATOR – 2D BARKOD</w:t>
      </w:r>
    </w:p>
    <w:p>
      <w:pPr>
        <w:tabs>
          <w:tab w:val="clear" w:pos="567"/>
        </w:tabs>
        <w:spacing w:line="240" w:lineRule="auto"/>
        <w:rPr>
          <w:lang w:val="hr-HR"/>
        </w:rPr>
      </w:pPr>
    </w:p>
    <w:p>
      <w:pPr>
        <w:spacing w:line="240" w:lineRule="auto"/>
        <w:rPr>
          <w:szCs w:val="22"/>
          <w:lang w:val="hr-HR"/>
        </w:rPr>
      </w:pPr>
      <w:r>
        <w:rPr>
          <w:szCs w:val="22"/>
          <w:highlight w:val="lightGray"/>
          <w:lang w:val="hr-HR"/>
        </w:rPr>
        <w:t>Sadrži 2D barkod s jedinstvenim identifikatorom.</w:t>
      </w:r>
    </w:p>
    <w:p>
      <w:pPr>
        <w:tabs>
          <w:tab w:val="clear" w:pos="567"/>
        </w:tabs>
        <w:spacing w:line="240" w:lineRule="auto"/>
        <w:rPr>
          <w:lang w:val="hr-HR"/>
        </w:rPr>
      </w:pPr>
    </w:p>
    <w:p>
      <w:pPr>
        <w:tabs>
          <w:tab w:val="clear" w:pos="567"/>
        </w:tabs>
        <w:spacing w:line="240" w:lineRule="auto"/>
        <w:rPr>
          <w:lang w:val="hr-H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hr-HR"/>
        </w:rPr>
      </w:pPr>
      <w:r>
        <w:rPr>
          <w:b/>
          <w:bCs/>
          <w:szCs w:val="22"/>
          <w:lang w:val="hr-HR"/>
        </w:rPr>
        <w:t>18.</w:t>
      </w:r>
      <w:r>
        <w:rPr>
          <w:b/>
          <w:bCs/>
          <w:szCs w:val="22"/>
          <w:lang w:val="hr-HR"/>
        </w:rPr>
        <w:tab/>
        <w:t>JEDINSTVENI IDENTIFIKATOR – PODACI ČITLJIVI LJUDSKIM OKOM</w:t>
      </w:r>
    </w:p>
    <w:p>
      <w:pPr>
        <w:tabs>
          <w:tab w:val="clear" w:pos="567"/>
        </w:tabs>
        <w:spacing w:line="240" w:lineRule="auto"/>
        <w:rPr>
          <w:lang w:val="hr-HR"/>
        </w:rPr>
      </w:pPr>
    </w:p>
    <w:p>
      <w:pPr>
        <w:spacing w:line="240" w:lineRule="auto"/>
        <w:rPr>
          <w:color w:val="008000"/>
          <w:szCs w:val="22"/>
          <w:lang w:val="hr-HR"/>
        </w:rPr>
      </w:pPr>
      <w:r>
        <w:rPr>
          <w:szCs w:val="22"/>
          <w:lang w:val="hr-HR"/>
        </w:rPr>
        <w:t>PC</w:t>
      </w:r>
    </w:p>
    <w:p>
      <w:pPr>
        <w:spacing w:line="240" w:lineRule="auto"/>
        <w:rPr>
          <w:szCs w:val="22"/>
          <w:lang w:val="hr-HR"/>
        </w:rPr>
      </w:pPr>
      <w:r>
        <w:rPr>
          <w:szCs w:val="22"/>
          <w:lang w:val="hr-HR"/>
        </w:rPr>
        <w:t>SN</w:t>
      </w:r>
    </w:p>
    <w:p>
      <w:pPr>
        <w:spacing w:line="240" w:lineRule="auto"/>
        <w:rPr>
          <w:szCs w:val="22"/>
          <w:lang w:val="hr-HR"/>
        </w:rPr>
      </w:pPr>
      <w:r>
        <w:rPr>
          <w:szCs w:val="22"/>
          <w:lang w:val="hr-HR"/>
        </w:rPr>
        <w:t>NN</w:t>
      </w:r>
    </w:p>
    <w:p>
      <w:pPr>
        <w:spacing w:line="240" w:lineRule="auto"/>
        <w:rPr>
          <w:szCs w:val="22"/>
          <w:lang w:val="hr-HR"/>
        </w:rPr>
      </w:pPr>
    </w:p>
    <w:p>
      <w:pPr>
        <w:spacing w:line="240" w:lineRule="auto"/>
        <w:rPr>
          <w:szCs w:val="22"/>
          <w:lang w:val="hr-HR"/>
        </w:rPr>
      </w:pPr>
    </w:p>
    <w:p>
      <w:pPr>
        <w:spacing w:line="240" w:lineRule="auto"/>
        <w:rPr>
          <w:b/>
          <w:szCs w:val="22"/>
          <w:lang w:val="hr-HR"/>
        </w:rPr>
      </w:pPr>
      <w:r>
        <w:rPr>
          <w:szCs w:val="22"/>
          <w:shd w:val="clear" w:color="auto" w:fill="CCCCCC"/>
          <w:lang w:val="hr-HR"/>
        </w:rPr>
        <w:br w:type="page"/>
      </w:r>
    </w:p>
    <w:p>
      <w:pPr>
        <w:pBdr>
          <w:top w:val="single" w:sz="4" w:space="1" w:color="auto"/>
          <w:left w:val="single" w:sz="4" w:space="4" w:color="auto"/>
          <w:bottom w:val="single" w:sz="4" w:space="1" w:color="auto"/>
          <w:right w:val="single" w:sz="4" w:space="4" w:color="auto"/>
        </w:pBdr>
        <w:spacing w:line="240" w:lineRule="auto"/>
        <w:rPr>
          <w:b/>
          <w:szCs w:val="22"/>
          <w:lang w:val="hr-HR"/>
        </w:rPr>
      </w:pPr>
      <w:r>
        <w:rPr>
          <w:b/>
          <w:bCs/>
          <w:szCs w:val="22"/>
          <w:lang w:val="hr-HR"/>
        </w:rPr>
        <w:lastRenderedPageBreak/>
        <w:t>PODACI KOJE MORA NAJMANJE SADRŽAVATI MALO UNUTARNJE PAKIRANJE</w:t>
      </w:r>
    </w:p>
    <w:p>
      <w:pPr>
        <w:pBdr>
          <w:top w:val="single" w:sz="4" w:space="1" w:color="auto"/>
          <w:left w:val="single" w:sz="4" w:space="4" w:color="auto"/>
          <w:bottom w:val="single" w:sz="4" w:space="1" w:color="auto"/>
          <w:right w:val="single" w:sz="4" w:space="4" w:color="auto"/>
        </w:pBdr>
        <w:spacing w:line="240" w:lineRule="auto"/>
        <w:rPr>
          <w:b/>
          <w:szCs w:val="22"/>
          <w:lang w:val="hr-HR"/>
        </w:rPr>
      </w:pPr>
    </w:p>
    <w:p>
      <w:pPr>
        <w:pBdr>
          <w:top w:val="single" w:sz="4" w:space="1" w:color="auto"/>
          <w:left w:val="single" w:sz="4" w:space="4" w:color="auto"/>
          <w:bottom w:val="single" w:sz="4" w:space="1" w:color="auto"/>
          <w:right w:val="single" w:sz="4" w:space="4" w:color="auto"/>
        </w:pBdr>
        <w:spacing w:line="240" w:lineRule="auto"/>
        <w:rPr>
          <w:b/>
          <w:szCs w:val="22"/>
          <w:lang w:val="hr-HR"/>
        </w:rPr>
      </w:pPr>
      <w:r>
        <w:rPr>
          <w:b/>
          <w:bCs/>
          <w:szCs w:val="22"/>
          <w:lang w:val="hr-HR"/>
        </w:rPr>
        <w:t>ALUMINIJSKA VREĆICA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1.</w:t>
      </w:r>
      <w:r>
        <w:rPr>
          <w:b/>
          <w:bCs/>
          <w:szCs w:val="22"/>
          <w:lang w:val="hr-HR"/>
        </w:rPr>
        <w:tab/>
        <w:t>NAZIV LIJEKA I PUT(EVI) PRIMJENE LIJEKA</w:t>
      </w:r>
      <w:r>
        <w:rPr>
          <w:b/>
          <w:szCs w:val="22"/>
          <w:lang w:val="hr-HR"/>
        </w:rPr>
        <w:fldChar w:fldCharType="begin"/>
      </w:r>
      <w:r>
        <w:rPr>
          <w:b/>
          <w:szCs w:val="22"/>
          <w:lang w:val="hr-HR"/>
        </w:rPr>
        <w:instrText xml:space="preserve"> DOCVARIABLE VAULT_ND_6ea353ec-fc5d-4f28-af33-f567a49a84d4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left="567" w:hanging="567"/>
        <w:rPr>
          <w:szCs w:val="22"/>
          <w:lang w:val="hr-HR"/>
        </w:rPr>
      </w:pPr>
    </w:p>
    <w:p>
      <w:pPr>
        <w:spacing w:line="240" w:lineRule="auto"/>
        <w:rPr>
          <w:szCs w:val="22"/>
          <w:lang w:val="hr-HR"/>
        </w:rPr>
      </w:pPr>
      <w:r>
        <w:rPr>
          <w:szCs w:val="22"/>
          <w:lang w:val="hr-HR"/>
        </w:rPr>
        <w:t>Sephience 250 mg oralni prašak u vrećici</w:t>
      </w:r>
    </w:p>
    <w:p>
      <w:pPr>
        <w:spacing w:line="240" w:lineRule="auto"/>
        <w:rPr>
          <w:szCs w:val="22"/>
          <w:lang w:val="hr-HR"/>
        </w:rPr>
      </w:pPr>
      <w:r>
        <w:rPr>
          <w:szCs w:val="22"/>
          <w:lang w:val="hr-HR"/>
        </w:rPr>
        <w:t>sepiapterin</w:t>
      </w:r>
    </w:p>
    <w:p>
      <w:pPr>
        <w:spacing w:line="240" w:lineRule="auto"/>
        <w:rPr>
          <w:szCs w:val="22"/>
          <w:lang w:val="hr-HR"/>
        </w:rPr>
      </w:pPr>
      <w:r>
        <w:rPr>
          <w:szCs w:val="22"/>
          <w:lang w:val="hr-HR"/>
        </w:rPr>
        <w:t>Kroz usta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2.</w:t>
      </w:r>
      <w:r>
        <w:rPr>
          <w:b/>
          <w:bCs/>
          <w:szCs w:val="22"/>
          <w:lang w:val="hr-HR"/>
        </w:rPr>
        <w:tab/>
        <w:t>NAČIN PRIMJENE LIJEKA</w:t>
      </w:r>
      <w:r>
        <w:rPr>
          <w:b/>
          <w:szCs w:val="22"/>
          <w:lang w:val="hr-HR"/>
        </w:rPr>
        <w:fldChar w:fldCharType="begin"/>
      </w:r>
      <w:r>
        <w:rPr>
          <w:b/>
          <w:szCs w:val="22"/>
          <w:lang w:val="hr-HR"/>
        </w:rPr>
        <w:instrText xml:space="preserve"> DOCVARIABLE VAULT_ND_4a5c3b14-1ab7-4aad-be13-79c6707f1b28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3.</w:t>
      </w:r>
      <w:r>
        <w:rPr>
          <w:b/>
          <w:bCs/>
          <w:szCs w:val="22"/>
          <w:lang w:val="hr-HR"/>
        </w:rPr>
        <w:tab/>
        <w:t>ROK VALJANOSTI</w:t>
      </w:r>
      <w:r>
        <w:rPr>
          <w:b/>
          <w:szCs w:val="22"/>
          <w:lang w:val="hr-HR"/>
        </w:rPr>
        <w:fldChar w:fldCharType="begin"/>
      </w:r>
      <w:r>
        <w:rPr>
          <w:b/>
          <w:szCs w:val="22"/>
          <w:lang w:val="hr-HR"/>
        </w:rPr>
        <w:instrText xml:space="preserve"> DOCVARIABLE VAULT_ND_6674c304-9de1-464e-a2b0-a57cc48e68a8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lang w:val="hr-HR"/>
        </w:rPr>
      </w:pPr>
    </w:p>
    <w:p>
      <w:pPr>
        <w:spacing w:line="240" w:lineRule="auto"/>
        <w:rPr>
          <w:lang w:val="hr-HR"/>
        </w:rPr>
      </w:pPr>
      <w:r>
        <w:rPr>
          <w:szCs w:val="22"/>
          <w:lang w:val="hr-HR"/>
        </w:rPr>
        <w:t>EXP:</w:t>
      </w:r>
    </w:p>
    <w:p>
      <w:pPr>
        <w:spacing w:line="240" w:lineRule="auto"/>
        <w:rPr>
          <w:lang w:val="hr-HR"/>
        </w:rPr>
      </w:pPr>
    </w:p>
    <w:p>
      <w:pPr>
        <w:spacing w:line="240" w:lineRule="auto"/>
        <w:rPr>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lang w:val="hr-HR"/>
        </w:rPr>
      </w:pPr>
      <w:r>
        <w:rPr>
          <w:b/>
          <w:bCs/>
          <w:szCs w:val="22"/>
          <w:lang w:val="hr-HR"/>
        </w:rPr>
        <w:t>4.</w:t>
      </w:r>
      <w:r>
        <w:rPr>
          <w:b/>
          <w:bCs/>
          <w:szCs w:val="22"/>
          <w:lang w:val="hr-HR"/>
        </w:rPr>
        <w:tab/>
        <w:t>BROJ SERIJE</w:t>
      </w:r>
    </w:p>
    <w:p>
      <w:pPr>
        <w:spacing w:line="240" w:lineRule="auto"/>
        <w:ind w:right="113"/>
        <w:rPr>
          <w:lang w:val="hr-HR"/>
        </w:rPr>
      </w:pPr>
    </w:p>
    <w:p>
      <w:pPr>
        <w:spacing w:line="240" w:lineRule="auto"/>
        <w:ind w:right="113"/>
        <w:rPr>
          <w:lang w:val="hr-HR"/>
        </w:rPr>
      </w:pPr>
      <w:r>
        <w:rPr>
          <w:szCs w:val="22"/>
          <w:lang w:val="hr-HR"/>
        </w:rPr>
        <w:t>Lot:</w:t>
      </w:r>
    </w:p>
    <w:p>
      <w:pPr>
        <w:spacing w:line="240" w:lineRule="auto"/>
        <w:ind w:right="113"/>
        <w:rPr>
          <w:lang w:val="hr-HR"/>
        </w:rPr>
      </w:pPr>
    </w:p>
    <w:p>
      <w:pPr>
        <w:spacing w:line="240" w:lineRule="auto"/>
        <w:ind w:right="113"/>
        <w:rPr>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5.</w:t>
      </w:r>
      <w:r>
        <w:rPr>
          <w:b/>
          <w:bCs/>
          <w:szCs w:val="22"/>
          <w:lang w:val="hr-HR"/>
        </w:rPr>
        <w:tab/>
        <w:t>SADRŽAJ PO TEŽINI, VOLUMENU ILI DOZNOJ JEDINICI LIJEKA</w:t>
      </w:r>
      <w:r>
        <w:rPr>
          <w:b/>
          <w:szCs w:val="22"/>
          <w:lang w:val="hr-HR"/>
        </w:rPr>
        <w:fldChar w:fldCharType="begin"/>
      </w:r>
      <w:r>
        <w:rPr>
          <w:b/>
          <w:szCs w:val="22"/>
          <w:lang w:val="hr-HR"/>
        </w:rPr>
        <w:instrText xml:space="preserve"> DOCVARIABLE VAULT_ND_6b4a62b8-8903-484d-a2a1-17b7684c58f2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right="113"/>
        <w:rPr>
          <w:szCs w:val="22"/>
          <w:lang w:val="hr-HR"/>
        </w:rPr>
      </w:pPr>
    </w:p>
    <w:p>
      <w:pPr>
        <w:spacing w:line="240" w:lineRule="auto"/>
        <w:ind w:right="113"/>
        <w:rPr>
          <w:szCs w:val="22"/>
          <w:lang w:val="hr-HR"/>
        </w:rPr>
      </w:pPr>
      <w:r>
        <w:rPr>
          <w:szCs w:val="22"/>
          <w:lang w:val="hr-HR"/>
        </w:rPr>
        <w:t>250 mg</w:t>
      </w:r>
    </w:p>
    <w:p>
      <w:pPr>
        <w:spacing w:line="240" w:lineRule="auto"/>
        <w:ind w:right="113"/>
        <w:rPr>
          <w:szCs w:val="22"/>
          <w:lang w:val="hr-HR"/>
        </w:rPr>
      </w:pPr>
    </w:p>
    <w:p>
      <w:pPr>
        <w:spacing w:line="240" w:lineRule="auto"/>
        <w:ind w:right="113"/>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6.</w:t>
      </w:r>
      <w:r>
        <w:rPr>
          <w:b/>
          <w:bCs/>
          <w:szCs w:val="22"/>
          <w:lang w:val="hr-HR"/>
        </w:rPr>
        <w:tab/>
        <w:t>DRUGO</w:t>
      </w:r>
      <w:r>
        <w:rPr>
          <w:b/>
          <w:szCs w:val="22"/>
          <w:lang w:val="hr-HR"/>
        </w:rPr>
        <w:fldChar w:fldCharType="begin"/>
      </w:r>
      <w:r>
        <w:rPr>
          <w:b/>
          <w:szCs w:val="22"/>
          <w:lang w:val="hr-HR"/>
        </w:rPr>
        <w:instrText xml:space="preserve"> DOCVARIABLE VAULT_ND_dffcf502-a091-44dc-a2c2-31b339db862c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right="113"/>
        <w:rPr>
          <w:szCs w:val="22"/>
          <w:lang w:val="hr-HR"/>
        </w:rPr>
      </w:pPr>
    </w:p>
    <w:p>
      <w:pPr>
        <w:spacing w:line="240" w:lineRule="auto"/>
        <w:ind w:right="113"/>
        <w:rPr>
          <w:lang w:val="hr-HR"/>
        </w:rPr>
      </w:pPr>
    </w:p>
    <w:p>
      <w:pPr>
        <w:spacing w:line="240" w:lineRule="auto"/>
        <w:ind w:right="113"/>
        <w:rPr>
          <w:lang w:val="hr-HR"/>
        </w:rPr>
      </w:pPr>
    </w:p>
    <w:p>
      <w:pPr>
        <w:spacing w:line="240" w:lineRule="auto"/>
        <w:rPr>
          <w:b/>
          <w:lang w:val="hr-HR"/>
        </w:rPr>
      </w:pPr>
      <w:r>
        <w:rPr>
          <w:b/>
          <w:lang w:val="hr-HR"/>
        </w:rPr>
        <w:br w:type="page"/>
      </w:r>
    </w:p>
    <w:p>
      <w:pPr>
        <w:pBdr>
          <w:top w:val="single" w:sz="4" w:space="1" w:color="auto"/>
          <w:left w:val="single" w:sz="4" w:space="4" w:color="auto"/>
          <w:bottom w:val="single" w:sz="4" w:space="1" w:color="auto"/>
          <w:right w:val="single" w:sz="4" w:space="4" w:color="auto"/>
        </w:pBdr>
        <w:spacing w:line="240" w:lineRule="auto"/>
        <w:rPr>
          <w:b/>
          <w:szCs w:val="22"/>
          <w:lang w:val="hr-HR"/>
        </w:rPr>
      </w:pPr>
      <w:r>
        <w:rPr>
          <w:b/>
          <w:bCs/>
          <w:szCs w:val="22"/>
          <w:lang w:val="hr-HR"/>
        </w:rPr>
        <w:lastRenderedPageBreak/>
        <w:t>PODACI KOJI SE MORAJU NALAZITI NA VANJSKOM PAKIRANJU</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p>
    <w:p>
      <w:pPr>
        <w:pBdr>
          <w:top w:val="single" w:sz="4" w:space="1" w:color="auto"/>
          <w:left w:val="single" w:sz="4" w:space="4" w:color="auto"/>
          <w:bottom w:val="single" w:sz="4" w:space="1" w:color="auto"/>
          <w:right w:val="single" w:sz="4" w:space="4" w:color="auto"/>
        </w:pBdr>
        <w:spacing w:line="240" w:lineRule="auto"/>
        <w:rPr>
          <w:szCs w:val="22"/>
          <w:lang w:val="hr-HR"/>
        </w:rPr>
      </w:pPr>
      <w:r>
        <w:rPr>
          <w:b/>
          <w:bCs/>
          <w:szCs w:val="22"/>
          <w:lang w:val="hr-HR"/>
        </w:rPr>
        <w:t>Kartonska kutija</w:t>
      </w:r>
    </w:p>
    <w:p>
      <w:pPr>
        <w:spacing w:line="240" w:lineRule="auto"/>
        <w:rPr>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lang w:val="hr-HR"/>
        </w:rPr>
      </w:pPr>
      <w:r>
        <w:rPr>
          <w:b/>
          <w:bCs/>
          <w:szCs w:val="22"/>
          <w:lang w:val="hr-HR"/>
        </w:rPr>
        <w:t>1.</w:t>
      </w:r>
      <w:r>
        <w:rPr>
          <w:b/>
          <w:bCs/>
          <w:szCs w:val="22"/>
          <w:lang w:val="hr-HR"/>
        </w:rPr>
        <w:tab/>
        <w:t>NAZIV LIJEKA</w:t>
      </w:r>
      <w:r>
        <w:rPr>
          <w:b/>
          <w:lang w:val="hr-HR"/>
        </w:rPr>
        <w:fldChar w:fldCharType="begin"/>
      </w:r>
      <w:r>
        <w:rPr>
          <w:b/>
          <w:lang w:val="hr-HR"/>
        </w:rPr>
        <w:instrText xml:space="preserve"> DOCVARIABLE VAULT_ND_0893534f-f662-489c-aa07-d8e55ccf6f80 \* MERGEFORMAT </w:instrText>
      </w:r>
      <w:r>
        <w:rPr>
          <w:b/>
          <w:lang w:val="hr-HR"/>
        </w:rPr>
        <w:fldChar w:fldCharType="separate"/>
      </w:r>
      <w:r>
        <w:rPr>
          <w:b/>
          <w:bCs/>
          <w:szCs w:val="22"/>
          <w:lang w:val="hr-HR"/>
        </w:rPr>
        <w:t xml:space="preserve"> </w:t>
      </w:r>
      <w:r>
        <w:rPr>
          <w:b/>
          <w:lang w:val="hr-HR"/>
        </w:rPr>
        <w:fldChar w:fldCharType="end"/>
      </w:r>
    </w:p>
    <w:p>
      <w:pPr>
        <w:spacing w:line="240" w:lineRule="auto"/>
        <w:rPr>
          <w:szCs w:val="22"/>
          <w:lang w:val="hr-HR"/>
        </w:rPr>
      </w:pPr>
    </w:p>
    <w:p>
      <w:pPr>
        <w:spacing w:line="240" w:lineRule="auto"/>
        <w:rPr>
          <w:szCs w:val="22"/>
          <w:lang w:val="hr-HR"/>
        </w:rPr>
      </w:pPr>
      <w:r>
        <w:rPr>
          <w:szCs w:val="22"/>
          <w:lang w:val="hr-HR"/>
        </w:rPr>
        <w:t>Sephience 1000 mg oralni prašak u vrećici</w:t>
      </w:r>
    </w:p>
    <w:p>
      <w:pPr>
        <w:spacing w:line="240" w:lineRule="auto"/>
        <w:rPr>
          <w:b/>
          <w:szCs w:val="22"/>
          <w:lang w:val="hr-HR"/>
        </w:rPr>
      </w:pPr>
      <w:r>
        <w:rPr>
          <w:szCs w:val="22"/>
          <w:lang w:val="hr-HR"/>
        </w:rPr>
        <w:t>sepiapterin</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2.</w:t>
      </w:r>
      <w:r>
        <w:rPr>
          <w:b/>
          <w:bCs/>
          <w:szCs w:val="22"/>
          <w:lang w:val="hr-HR"/>
        </w:rPr>
        <w:tab/>
        <w:t>NAVOĐENJE DJELATNE(IH) TVARI</w:t>
      </w:r>
      <w:r>
        <w:rPr>
          <w:b/>
          <w:szCs w:val="22"/>
          <w:lang w:val="hr-HR"/>
        </w:rPr>
        <w:fldChar w:fldCharType="begin"/>
      </w:r>
      <w:r>
        <w:rPr>
          <w:b/>
          <w:szCs w:val="22"/>
          <w:lang w:val="hr-HR"/>
        </w:rPr>
        <w:instrText xml:space="preserve"> DOCVARIABLE VAULT_ND_926877e5-7076-41b2-9804-e8793ae98875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Jedna vrećica sadrži 1000 mg sepiapterina.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3.</w:t>
      </w:r>
      <w:r>
        <w:rPr>
          <w:b/>
          <w:bCs/>
          <w:szCs w:val="22"/>
          <w:lang w:val="hr-HR"/>
        </w:rPr>
        <w:tab/>
        <w:t>POPIS POMOĆNIH TVARI</w:t>
      </w:r>
      <w:r>
        <w:rPr>
          <w:b/>
          <w:szCs w:val="22"/>
          <w:lang w:val="hr-HR"/>
        </w:rPr>
        <w:fldChar w:fldCharType="begin"/>
      </w:r>
      <w:r>
        <w:rPr>
          <w:b/>
          <w:szCs w:val="22"/>
          <w:lang w:val="hr-HR"/>
        </w:rPr>
        <w:instrText xml:space="preserve"> DOCVARIABLE VAULT_ND_390f478a-0661-4762-b38b-9b6da95170ac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 xml:space="preserve">Sadrži izomalt (E953). </w:t>
      </w:r>
      <w:r>
        <w:rPr>
          <w:szCs w:val="22"/>
          <w:highlight w:val="lightGray"/>
          <w:lang w:val="hr-HR"/>
        </w:rPr>
        <w:t>Pogledajte uputu o lijeku za daljnje informacije.</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4.</w:t>
      </w:r>
      <w:r>
        <w:rPr>
          <w:b/>
          <w:bCs/>
          <w:szCs w:val="22"/>
          <w:lang w:val="hr-HR"/>
        </w:rPr>
        <w:tab/>
        <w:t>FARMACEUTSKI OBLIK I SADRŽAJ</w:t>
      </w:r>
      <w:r>
        <w:rPr>
          <w:b/>
          <w:szCs w:val="22"/>
          <w:lang w:val="hr-HR"/>
        </w:rPr>
        <w:fldChar w:fldCharType="begin"/>
      </w:r>
      <w:r>
        <w:rPr>
          <w:b/>
          <w:szCs w:val="22"/>
          <w:lang w:val="hr-HR"/>
        </w:rPr>
        <w:instrText xml:space="preserve"> DOCVARIABLE VAULT_ND_c9bed406-52c6-4475-b309-a84d71225e28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Oralni prašak</w:t>
      </w:r>
    </w:p>
    <w:p>
      <w:pPr>
        <w:spacing w:line="240" w:lineRule="auto"/>
        <w:rPr>
          <w:szCs w:val="22"/>
          <w:lang w:val="hr-HR"/>
        </w:rPr>
      </w:pPr>
      <w:r>
        <w:rPr>
          <w:szCs w:val="22"/>
          <w:lang w:val="hr-HR"/>
        </w:rPr>
        <w:t>30 vrećica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5.</w:t>
      </w:r>
      <w:r>
        <w:rPr>
          <w:b/>
          <w:bCs/>
          <w:szCs w:val="22"/>
          <w:lang w:val="hr-HR"/>
        </w:rPr>
        <w:tab/>
        <w:t>NAČIN I PUT(EVI) PRIMJENE LIJEKA</w:t>
      </w:r>
      <w:r>
        <w:rPr>
          <w:b/>
          <w:szCs w:val="22"/>
          <w:lang w:val="hr-HR"/>
        </w:rPr>
        <w:fldChar w:fldCharType="begin"/>
      </w:r>
      <w:r>
        <w:rPr>
          <w:b/>
          <w:szCs w:val="22"/>
          <w:lang w:val="hr-HR"/>
        </w:rPr>
        <w:instrText xml:space="preserve"> DOCVARIABLE VAULT_ND_d0c735c2-7f38-4d68-a009-47093e3c7bd4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Prije uporabe pročitajte uputu o lijeku.</w:t>
      </w:r>
    </w:p>
    <w:p>
      <w:pPr>
        <w:spacing w:line="240" w:lineRule="auto"/>
        <w:rPr>
          <w:szCs w:val="22"/>
          <w:lang w:val="hr-HR"/>
        </w:rPr>
      </w:pPr>
      <w:r>
        <w:rPr>
          <w:szCs w:val="22"/>
          <w:lang w:val="hr-HR"/>
        </w:rPr>
        <w:t>Kroz usta.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6.</w:t>
      </w:r>
      <w:r>
        <w:rPr>
          <w:b/>
          <w:bCs/>
          <w:szCs w:val="22"/>
          <w:lang w:val="hr-HR"/>
        </w:rPr>
        <w:tab/>
        <w:t>POSEBNO UPOZORENJE O ČUVANJU LIJEKA IZVAN POGLEDA I DOHVATA DJECE</w:t>
      </w:r>
      <w:r>
        <w:rPr>
          <w:b/>
          <w:szCs w:val="22"/>
          <w:lang w:val="hr-HR"/>
        </w:rPr>
        <w:fldChar w:fldCharType="begin"/>
      </w:r>
      <w:r>
        <w:rPr>
          <w:b/>
          <w:szCs w:val="22"/>
          <w:lang w:val="hr-HR"/>
        </w:rPr>
        <w:instrText xml:space="preserve"> DOCVARIABLE VAULT_ND_f5243eb1-61b8-49a1-bebc-6085983af275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r>
        <w:rPr>
          <w:szCs w:val="22"/>
          <w:lang w:val="hr-HR"/>
        </w:rPr>
        <w:t>Čuvati izvan pogleda i dohvata djece.</w:t>
      </w:r>
      <w:r>
        <w:rPr>
          <w:szCs w:val="22"/>
          <w:lang w:val="hr-HR"/>
        </w:rPr>
        <w:fldChar w:fldCharType="begin"/>
      </w:r>
      <w:r>
        <w:rPr>
          <w:szCs w:val="22"/>
          <w:lang w:val="hr-HR"/>
        </w:rPr>
        <w:instrText xml:space="preserve"> DOCVARIABLE vault_nd_9265a39b-219f-4f01-8ebf-9b0a86d2625c \* MERGEFORMAT </w:instrText>
      </w:r>
      <w:r>
        <w:rPr>
          <w:szCs w:val="22"/>
          <w:lang w:val="hr-HR"/>
        </w:rPr>
        <w:fldChar w:fldCharType="separate"/>
      </w:r>
      <w:r>
        <w:rPr>
          <w:szCs w:val="22"/>
          <w:lang w:val="hr-HR"/>
        </w:rPr>
        <w:t xml:space="preserve"> </w:t>
      </w:r>
      <w:r>
        <w:rPr>
          <w:szCs w:val="22"/>
          <w:lang w:val="hr-HR"/>
        </w:rPr>
        <w:fldChar w:fldCharType="end"/>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7.</w:t>
      </w:r>
      <w:r>
        <w:rPr>
          <w:b/>
          <w:bCs/>
          <w:szCs w:val="22"/>
          <w:lang w:val="hr-HR"/>
        </w:rPr>
        <w:tab/>
        <w:t>DRUGO(A) POSEBNO(A) UPOZORENJE(A), AKO JE POTREBNO</w:t>
      </w:r>
      <w:r>
        <w:rPr>
          <w:b/>
          <w:szCs w:val="22"/>
          <w:lang w:val="hr-HR"/>
        </w:rPr>
        <w:fldChar w:fldCharType="begin"/>
      </w:r>
      <w:r>
        <w:rPr>
          <w:b/>
          <w:szCs w:val="22"/>
          <w:lang w:val="hr-HR"/>
        </w:rPr>
        <w:instrText xml:space="preserve"> DOCVARIABLE VAULT_ND_0ae3f97a-59ac-499d-8321-98790b9058dc \* MERGEFORMAT </w:instrText>
      </w:r>
      <w:r>
        <w:rPr>
          <w:b/>
          <w:szCs w:val="22"/>
          <w:lang w:val="hr-HR"/>
        </w:rPr>
        <w:fldChar w:fldCharType="separate"/>
      </w:r>
      <w:r>
        <w:rPr>
          <w:b/>
          <w:bCs/>
          <w:szCs w:val="22"/>
          <w:lang w:val="hr-HR"/>
        </w:rPr>
        <w:t xml:space="preserve"> </w:t>
      </w:r>
      <w:r>
        <w:rPr>
          <w:b/>
          <w:szCs w:val="22"/>
          <w:lang w:val="hr-HR"/>
        </w:rPr>
        <w:fldChar w:fldCharType="end"/>
      </w:r>
    </w:p>
    <w:p>
      <w:pPr>
        <w:tabs>
          <w:tab w:val="left" w:pos="749"/>
        </w:tabs>
        <w:spacing w:line="240" w:lineRule="auto"/>
        <w:rPr>
          <w:lang w:val="hr-HR"/>
        </w:rPr>
      </w:pPr>
    </w:p>
    <w:p>
      <w:pPr>
        <w:tabs>
          <w:tab w:val="left" w:pos="749"/>
        </w:tabs>
        <w:spacing w:line="240" w:lineRule="auto"/>
        <w:rPr>
          <w:lang w:val="hr-HR"/>
        </w:rPr>
      </w:pPr>
    </w:p>
    <w:p>
      <w:pPr>
        <w:pBdr>
          <w:top w:val="single" w:sz="4" w:space="1" w:color="auto"/>
          <w:left w:val="single" w:sz="4" w:space="4" w:color="auto"/>
          <w:bottom w:val="single" w:sz="4" w:space="1" w:color="auto"/>
          <w:right w:val="single" w:sz="4" w:space="4" w:color="auto"/>
        </w:pBdr>
        <w:spacing w:line="240" w:lineRule="auto"/>
        <w:ind w:left="567" w:hanging="567"/>
        <w:rPr>
          <w:lang w:val="hr-HR"/>
        </w:rPr>
      </w:pPr>
      <w:r>
        <w:rPr>
          <w:b/>
          <w:bCs/>
          <w:szCs w:val="22"/>
          <w:lang w:val="hr-HR"/>
        </w:rPr>
        <w:t>8.</w:t>
      </w:r>
      <w:r>
        <w:rPr>
          <w:b/>
          <w:bCs/>
          <w:szCs w:val="22"/>
          <w:lang w:val="hr-HR"/>
        </w:rPr>
        <w:tab/>
        <w:t>ROK VALJANOSTI</w:t>
      </w:r>
      <w:r>
        <w:rPr>
          <w:b/>
          <w:lang w:val="hr-HR"/>
        </w:rPr>
        <w:fldChar w:fldCharType="begin"/>
      </w:r>
      <w:r>
        <w:rPr>
          <w:b/>
          <w:lang w:val="hr-HR"/>
        </w:rPr>
        <w:instrText xml:space="preserve"> DOCVARIABLE VAULT_ND_b421690e-49c9-4a20-b049-b439d62b6fb4 \* MERGEFORMAT </w:instrText>
      </w:r>
      <w:r>
        <w:rPr>
          <w:b/>
          <w:lang w:val="hr-HR"/>
        </w:rPr>
        <w:fldChar w:fldCharType="separate"/>
      </w:r>
      <w:r>
        <w:rPr>
          <w:b/>
          <w:bCs/>
          <w:szCs w:val="22"/>
          <w:lang w:val="hr-HR"/>
        </w:rPr>
        <w:t xml:space="preserve"> </w:t>
      </w:r>
      <w:r>
        <w:rPr>
          <w:b/>
          <w:lang w:val="hr-HR"/>
        </w:rPr>
        <w:fldChar w:fldCharType="end"/>
      </w:r>
    </w:p>
    <w:p>
      <w:pPr>
        <w:spacing w:line="240" w:lineRule="auto"/>
        <w:rPr>
          <w:lang w:val="hr-HR"/>
        </w:rPr>
      </w:pPr>
    </w:p>
    <w:p>
      <w:pPr>
        <w:spacing w:line="240" w:lineRule="auto"/>
        <w:rPr>
          <w:lang w:val="hr-HR"/>
        </w:rPr>
      </w:pPr>
      <w:r>
        <w:rPr>
          <w:szCs w:val="22"/>
          <w:lang w:val="hr-HR"/>
        </w:rPr>
        <w:t>EXP</w:t>
      </w:r>
    </w:p>
    <w:p>
      <w:pPr>
        <w:spacing w:line="240" w:lineRule="auto"/>
        <w:rPr>
          <w:lang w:val="hr-HR"/>
        </w:rPr>
      </w:pPr>
    </w:p>
    <w:p>
      <w:pPr>
        <w:spacing w:line="240" w:lineRule="auto"/>
        <w:rPr>
          <w:lang w:val="hr-HR"/>
        </w:rPr>
      </w:pPr>
      <w:r>
        <w:rPr>
          <w:szCs w:val="22"/>
          <w:lang w:val="hr-HR"/>
        </w:rPr>
        <w:t>Svaku dozu primijenite odmah nakon rekonstitucije. Bacite mješavinu ako se ne upotrijebi unutar 24 sata ako se čuva u hladnjaku (2 °C - 8 °C) ili unutar 6 sati ako se čuva na temperaturi ispod 25 °C.</w:t>
      </w:r>
    </w:p>
    <w:p>
      <w:pPr>
        <w:spacing w:line="240" w:lineRule="auto"/>
        <w:rPr>
          <w:szCs w:val="22"/>
          <w:lang w:val="hr-HR"/>
        </w:rPr>
      </w:pPr>
    </w:p>
    <w:p>
      <w:pPr>
        <w:spacing w:line="240" w:lineRule="auto"/>
        <w:rPr>
          <w:szCs w:val="22"/>
          <w:lang w:val="hr-HR"/>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9.</w:t>
      </w:r>
      <w:r>
        <w:rPr>
          <w:b/>
          <w:bCs/>
          <w:szCs w:val="22"/>
          <w:lang w:val="hr-HR"/>
        </w:rPr>
        <w:tab/>
        <w:t>POSEBNE MJERE ČUVANJA</w:t>
      </w:r>
      <w:r>
        <w:rPr>
          <w:b/>
          <w:szCs w:val="22"/>
          <w:lang w:val="hr-HR"/>
        </w:rPr>
        <w:fldChar w:fldCharType="begin"/>
      </w:r>
      <w:r>
        <w:rPr>
          <w:b/>
          <w:szCs w:val="22"/>
          <w:lang w:val="hr-HR"/>
        </w:rPr>
        <w:instrText xml:space="preserve"> DOCVARIABLE VAULT_ND_7b63f38f-ecb5-4dcc-b1b8-5938e1109939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tabs>
          <w:tab w:val="clear" w:pos="567"/>
          <w:tab w:val="left" w:pos="0"/>
        </w:tabs>
        <w:spacing w:line="240" w:lineRule="auto"/>
        <w:rPr>
          <w:szCs w:val="22"/>
          <w:lang w:val="hr-HR"/>
        </w:rPr>
      </w:pPr>
      <w:r>
        <w:rPr>
          <w:szCs w:val="22"/>
          <w:lang w:val="hr-HR"/>
        </w:rPr>
        <w:t>Čuvati u originalnom pakiranju radi zaštite od svjetlosti.</w:t>
      </w:r>
    </w:p>
    <w:p>
      <w:pPr>
        <w:tabs>
          <w:tab w:val="clear" w:pos="567"/>
          <w:tab w:val="left" w:pos="0"/>
        </w:tabs>
        <w:spacing w:line="240" w:lineRule="auto"/>
        <w:rPr>
          <w:szCs w:val="22"/>
          <w:lang w:val="hr-HR"/>
        </w:rPr>
      </w:pPr>
    </w:p>
    <w:p>
      <w:pPr>
        <w:tabs>
          <w:tab w:val="clear" w:pos="567"/>
          <w:tab w:val="left" w:pos="0"/>
        </w:tabs>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lastRenderedPageBreak/>
        <w:t>10.</w:t>
      </w:r>
      <w:r>
        <w:rPr>
          <w:b/>
          <w:bCs/>
          <w:szCs w:val="22"/>
          <w:lang w:val="hr-HR"/>
        </w:rPr>
        <w:tab/>
        <w:t>POSEBNE MJERE ZA ZBRINJAVANJE NEISKORIŠTENOG LIJEKA ILI OTPADNIH MATERIJALA KOJI POTJEČU OD LIJEKA, AKO JE POTREBNO</w:t>
      </w:r>
      <w:r>
        <w:rPr>
          <w:b/>
          <w:szCs w:val="22"/>
          <w:lang w:val="hr-HR"/>
        </w:rPr>
        <w:fldChar w:fldCharType="begin"/>
      </w:r>
      <w:r>
        <w:rPr>
          <w:b/>
          <w:szCs w:val="22"/>
          <w:lang w:val="hr-HR"/>
        </w:rPr>
        <w:instrText xml:space="preserve"> DOCVARIABLE VAULT_ND_8459eaa6-1aa8-440c-9293-bbb91e92354c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11.</w:t>
      </w:r>
      <w:r>
        <w:rPr>
          <w:b/>
          <w:bCs/>
          <w:szCs w:val="22"/>
          <w:lang w:val="hr-HR"/>
        </w:rPr>
        <w:tab/>
        <w:t>NAZIV I ADRESA NOSITELJA ODOBRENJA ZA STAVLJANJE LIJEKA U PROMET</w:t>
      </w:r>
      <w:r>
        <w:rPr>
          <w:b/>
          <w:szCs w:val="22"/>
          <w:lang w:val="hr-HR"/>
        </w:rPr>
        <w:fldChar w:fldCharType="begin"/>
      </w:r>
      <w:r>
        <w:rPr>
          <w:b/>
          <w:szCs w:val="22"/>
          <w:lang w:val="hr-HR"/>
        </w:rPr>
        <w:instrText xml:space="preserve"> DOCVARIABLE VAULT_ND_b777b7a3-413b-4767-926e-912adde2292a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pStyle w:val="NormalWeb"/>
        <w:tabs>
          <w:tab w:val="left" w:pos="0"/>
        </w:tabs>
        <w:spacing w:before="0" w:beforeAutospacing="0" w:after="0" w:afterAutospacing="0"/>
        <w:rPr>
          <w:sz w:val="22"/>
          <w:lang w:val="hr-HR"/>
        </w:rPr>
      </w:pPr>
      <w:r>
        <w:rPr>
          <w:sz w:val="22"/>
          <w:lang w:val="hr-HR"/>
        </w:rPr>
        <w:t>PTC Therapeutics International Limited</w:t>
      </w:r>
    </w:p>
    <w:p>
      <w:pPr>
        <w:pStyle w:val="NormalWeb"/>
        <w:tabs>
          <w:tab w:val="left" w:pos="0"/>
        </w:tabs>
        <w:spacing w:before="0" w:beforeAutospacing="0" w:after="0" w:afterAutospacing="0"/>
        <w:rPr>
          <w:sz w:val="22"/>
          <w:lang w:val="hr-HR"/>
        </w:rPr>
      </w:pPr>
      <w:r>
        <w:rPr>
          <w:sz w:val="22"/>
          <w:lang w:val="hr-HR"/>
        </w:rPr>
        <w:t>Unit 1, 52-55 Sir John Rogerson’s Quay,</w:t>
      </w:r>
      <w:r>
        <w:rPr>
          <w:sz w:val="22"/>
          <w:lang w:val="hr-HR"/>
        </w:rPr>
        <w:br/>
        <w:t>Dublin 2, D02 NA07,</w:t>
      </w:r>
    </w:p>
    <w:p>
      <w:pPr>
        <w:pStyle w:val="NormalWeb"/>
        <w:tabs>
          <w:tab w:val="left" w:pos="0"/>
        </w:tabs>
        <w:spacing w:before="0" w:beforeAutospacing="0" w:after="0" w:afterAutospacing="0"/>
        <w:rPr>
          <w:sz w:val="22"/>
          <w:szCs w:val="22"/>
          <w:lang w:val="hr-HR"/>
        </w:rPr>
      </w:pPr>
      <w:r>
        <w:rPr>
          <w:sz w:val="22"/>
          <w:szCs w:val="22"/>
          <w:lang w:val="hr-HR"/>
        </w:rPr>
        <w:t>Irska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12.</w:t>
      </w:r>
      <w:r>
        <w:rPr>
          <w:b/>
          <w:bCs/>
          <w:szCs w:val="22"/>
          <w:lang w:val="hr-HR"/>
        </w:rPr>
        <w:tab/>
        <w:t>BROJ(EVI) ODOBRENJA ZA STAVLJANJE LIJEKA U PROMET</w:t>
      </w:r>
      <w:r>
        <w:rPr>
          <w:b/>
          <w:szCs w:val="22"/>
          <w:lang w:val="hr-HR"/>
        </w:rPr>
        <w:fldChar w:fldCharType="begin"/>
      </w:r>
      <w:r>
        <w:rPr>
          <w:b/>
          <w:szCs w:val="22"/>
          <w:lang w:val="hr-HR"/>
        </w:rPr>
        <w:instrText xml:space="preserve"> DOCVARIABLE VAULT_ND_74018404-81ed-4130-b33b-729df2c10d9a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rFonts w:eastAsia="SimSun"/>
          <w:szCs w:val="22"/>
          <w:lang w:val="hr-HR" w:eastAsia="en-GB"/>
        </w:rPr>
      </w:pPr>
      <w:r>
        <w:rPr>
          <w:rFonts w:eastAsia="SimSun"/>
          <w:szCs w:val="22"/>
          <w:lang w:val="hr-HR" w:eastAsia="en-GB"/>
        </w:rPr>
        <w:t>EU/1/25/1939/002</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13.</w:t>
      </w:r>
      <w:r>
        <w:rPr>
          <w:b/>
          <w:bCs/>
          <w:szCs w:val="22"/>
          <w:lang w:val="hr-HR"/>
        </w:rPr>
        <w:tab/>
        <w:t>BROJ SERIJE</w:t>
      </w:r>
    </w:p>
    <w:p>
      <w:pPr>
        <w:spacing w:line="240" w:lineRule="auto"/>
        <w:rPr>
          <w:i/>
          <w:szCs w:val="22"/>
          <w:lang w:val="hr-HR"/>
        </w:rPr>
      </w:pPr>
    </w:p>
    <w:p>
      <w:pPr>
        <w:spacing w:line="240" w:lineRule="auto"/>
        <w:rPr>
          <w:szCs w:val="22"/>
          <w:lang w:val="hr-HR"/>
        </w:rPr>
      </w:pPr>
      <w:r>
        <w:rPr>
          <w:szCs w:val="22"/>
          <w:lang w:val="hr-HR"/>
        </w:rPr>
        <w:t>Lot</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14.</w:t>
      </w:r>
      <w:r>
        <w:rPr>
          <w:b/>
          <w:bCs/>
          <w:szCs w:val="22"/>
          <w:lang w:val="hr-HR"/>
        </w:rPr>
        <w:tab/>
        <w:t>NAČIN IZDAVANJA LIJEKA</w:t>
      </w:r>
      <w:r>
        <w:rPr>
          <w:b/>
          <w:szCs w:val="22"/>
          <w:lang w:val="hr-HR"/>
        </w:rPr>
        <w:fldChar w:fldCharType="begin"/>
      </w:r>
      <w:r>
        <w:rPr>
          <w:b/>
          <w:szCs w:val="22"/>
          <w:lang w:val="hr-HR"/>
        </w:rPr>
        <w:instrText xml:space="preserve"> DOCVARIABLE VAULT_ND_440345ba-1e5c-4e7c-b477-795815b11ab6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hr-HR"/>
        </w:rPr>
      </w:pPr>
      <w:r>
        <w:rPr>
          <w:b/>
          <w:bCs/>
          <w:szCs w:val="22"/>
          <w:lang w:val="hr-HR"/>
        </w:rPr>
        <w:t>15.</w:t>
      </w:r>
      <w:r>
        <w:rPr>
          <w:b/>
          <w:bCs/>
          <w:szCs w:val="22"/>
          <w:lang w:val="hr-HR"/>
        </w:rPr>
        <w:tab/>
        <w:t>UPUTE ZA UPORABU</w:t>
      </w:r>
      <w:r>
        <w:rPr>
          <w:b/>
          <w:szCs w:val="22"/>
          <w:lang w:val="hr-HR"/>
        </w:rPr>
        <w:fldChar w:fldCharType="begin"/>
      </w:r>
      <w:r>
        <w:rPr>
          <w:b/>
          <w:szCs w:val="22"/>
          <w:lang w:val="hr-HR"/>
        </w:rPr>
        <w:instrText xml:space="preserve"> DOCVARIABLE VAULT_ND_1dc7af02-c68c-4cb9-af67-455c6e2a83ac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hr-HR"/>
        </w:rPr>
      </w:pPr>
      <w:r>
        <w:rPr>
          <w:b/>
          <w:bCs/>
          <w:szCs w:val="22"/>
          <w:lang w:val="hr-HR"/>
        </w:rPr>
        <w:t>16.</w:t>
      </w:r>
      <w:r>
        <w:rPr>
          <w:b/>
          <w:bCs/>
          <w:szCs w:val="22"/>
          <w:lang w:val="hr-HR"/>
        </w:rPr>
        <w:tab/>
        <w:t>PODACI NA BRAILLEOVOM PISMU</w:t>
      </w:r>
    </w:p>
    <w:p>
      <w:pPr>
        <w:spacing w:line="240" w:lineRule="auto"/>
        <w:rPr>
          <w:szCs w:val="22"/>
          <w:lang w:val="hr-HR"/>
        </w:rPr>
      </w:pPr>
    </w:p>
    <w:p>
      <w:pPr>
        <w:spacing w:line="240" w:lineRule="auto"/>
        <w:rPr>
          <w:szCs w:val="22"/>
          <w:shd w:val="clear" w:color="auto" w:fill="CCCCCC"/>
          <w:lang w:val="hr-HR"/>
        </w:rPr>
      </w:pPr>
      <w:r>
        <w:rPr>
          <w:szCs w:val="22"/>
          <w:lang w:val="hr-HR"/>
        </w:rPr>
        <w:t>Sephience 1000 mg</w:t>
      </w:r>
    </w:p>
    <w:p>
      <w:pPr>
        <w:spacing w:line="240" w:lineRule="auto"/>
        <w:rPr>
          <w:szCs w:val="22"/>
          <w:shd w:val="clear" w:color="auto" w:fill="CCCCCC"/>
          <w:lang w:val="hr-HR"/>
        </w:rPr>
      </w:pPr>
    </w:p>
    <w:p>
      <w:pPr>
        <w:spacing w:line="240" w:lineRule="auto"/>
        <w:rPr>
          <w:szCs w:val="22"/>
          <w:shd w:val="clear" w:color="auto" w:fill="CCCCCC"/>
          <w:lang w:val="hr-H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hr-HR"/>
        </w:rPr>
      </w:pPr>
      <w:r>
        <w:rPr>
          <w:b/>
          <w:bCs/>
          <w:szCs w:val="22"/>
          <w:lang w:val="hr-HR"/>
        </w:rPr>
        <w:t>17.</w:t>
      </w:r>
      <w:r>
        <w:rPr>
          <w:b/>
          <w:bCs/>
          <w:szCs w:val="22"/>
          <w:lang w:val="hr-HR"/>
        </w:rPr>
        <w:tab/>
        <w:t>JEDINSTVENI IDENTIFIKATOR – 2D BARKOD</w:t>
      </w:r>
    </w:p>
    <w:p>
      <w:pPr>
        <w:tabs>
          <w:tab w:val="clear" w:pos="567"/>
        </w:tabs>
        <w:spacing w:line="240" w:lineRule="auto"/>
        <w:rPr>
          <w:lang w:val="hr-HR"/>
        </w:rPr>
      </w:pPr>
    </w:p>
    <w:p>
      <w:pPr>
        <w:spacing w:line="240" w:lineRule="auto"/>
        <w:rPr>
          <w:szCs w:val="22"/>
          <w:lang w:val="hr-HR"/>
        </w:rPr>
      </w:pPr>
      <w:r>
        <w:rPr>
          <w:szCs w:val="22"/>
          <w:highlight w:val="lightGray"/>
          <w:lang w:val="hr-HR"/>
        </w:rPr>
        <w:t>Sadrži 2D barkod s jedinstvenim identifikatorom.</w:t>
      </w:r>
    </w:p>
    <w:p>
      <w:pPr>
        <w:tabs>
          <w:tab w:val="clear" w:pos="567"/>
        </w:tabs>
        <w:spacing w:line="240" w:lineRule="auto"/>
        <w:rPr>
          <w:lang w:val="hr-HR"/>
        </w:rPr>
      </w:pPr>
    </w:p>
    <w:p>
      <w:pPr>
        <w:tabs>
          <w:tab w:val="clear" w:pos="567"/>
        </w:tabs>
        <w:spacing w:line="240" w:lineRule="auto"/>
        <w:rPr>
          <w:lang w:val="hr-H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hr-HR"/>
        </w:rPr>
      </w:pPr>
      <w:r>
        <w:rPr>
          <w:b/>
          <w:bCs/>
          <w:szCs w:val="22"/>
          <w:lang w:val="hr-HR"/>
        </w:rPr>
        <w:t>18.</w:t>
      </w:r>
      <w:r>
        <w:rPr>
          <w:b/>
          <w:bCs/>
          <w:szCs w:val="22"/>
          <w:lang w:val="hr-HR"/>
        </w:rPr>
        <w:tab/>
        <w:t>JEDINSTVENI IDENTIFIKATOR – PODACI ČITLJIVI LJUDSKIM OKOM</w:t>
      </w:r>
    </w:p>
    <w:p>
      <w:pPr>
        <w:tabs>
          <w:tab w:val="clear" w:pos="567"/>
        </w:tabs>
        <w:spacing w:line="240" w:lineRule="auto"/>
        <w:rPr>
          <w:lang w:val="hr-HR"/>
        </w:rPr>
      </w:pPr>
    </w:p>
    <w:p>
      <w:pPr>
        <w:spacing w:line="240" w:lineRule="auto"/>
        <w:rPr>
          <w:color w:val="008000"/>
          <w:szCs w:val="22"/>
          <w:lang w:val="hr-HR"/>
        </w:rPr>
      </w:pPr>
      <w:r>
        <w:rPr>
          <w:szCs w:val="22"/>
          <w:lang w:val="hr-HR"/>
        </w:rPr>
        <w:t>PC</w:t>
      </w:r>
    </w:p>
    <w:p>
      <w:pPr>
        <w:spacing w:line="240" w:lineRule="auto"/>
        <w:rPr>
          <w:szCs w:val="22"/>
          <w:lang w:val="hr-HR"/>
        </w:rPr>
      </w:pPr>
      <w:r>
        <w:rPr>
          <w:szCs w:val="22"/>
          <w:lang w:val="hr-HR"/>
        </w:rPr>
        <w:t>SN</w:t>
      </w:r>
    </w:p>
    <w:p>
      <w:pPr>
        <w:spacing w:line="240" w:lineRule="auto"/>
        <w:rPr>
          <w:szCs w:val="22"/>
          <w:lang w:val="hr-HR"/>
        </w:rPr>
      </w:pPr>
      <w:r>
        <w:rPr>
          <w:szCs w:val="22"/>
          <w:lang w:val="hr-HR"/>
        </w:rPr>
        <w:t>NN</w:t>
      </w:r>
    </w:p>
    <w:p>
      <w:pPr>
        <w:spacing w:line="240" w:lineRule="auto"/>
        <w:rPr>
          <w:szCs w:val="22"/>
          <w:lang w:val="hr-HR"/>
        </w:rPr>
      </w:pPr>
    </w:p>
    <w:p>
      <w:pPr>
        <w:spacing w:line="240" w:lineRule="auto"/>
        <w:rPr>
          <w:szCs w:val="22"/>
          <w:lang w:val="hr-HR"/>
        </w:rPr>
      </w:pPr>
    </w:p>
    <w:p>
      <w:pPr>
        <w:spacing w:line="240" w:lineRule="auto"/>
        <w:rPr>
          <w:b/>
          <w:szCs w:val="22"/>
          <w:lang w:val="hr-HR"/>
        </w:rPr>
      </w:pPr>
      <w:r>
        <w:rPr>
          <w:szCs w:val="22"/>
          <w:shd w:val="clear" w:color="auto" w:fill="CCCCCC"/>
          <w:lang w:val="hr-HR"/>
        </w:rPr>
        <w:br w:type="page"/>
      </w:r>
    </w:p>
    <w:p>
      <w:pPr>
        <w:pBdr>
          <w:top w:val="single" w:sz="4" w:space="1" w:color="auto"/>
          <w:left w:val="single" w:sz="4" w:space="4" w:color="auto"/>
          <w:bottom w:val="single" w:sz="4" w:space="1" w:color="auto"/>
          <w:right w:val="single" w:sz="4" w:space="4" w:color="auto"/>
        </w:pBdr>
        <w:spacing w:line="240" w:lineRule="auto"/>
        <w:rPr>
          <w:b/>
          <w:szCs w:val="22"/>
          <w:lang w:val="hr-HR"/>
        </w:rPr>
      </w:pPr>
      <w:r>
        <w:rPr>
          <w:b/>
          <w:bCs/>
          <w:szCs w:val="22"/>
          <w:lang w:val="hr-HR"/>
        </w:rPr>
        <w:lastRenderedPageBreak/>
        <w:t>PODACI KOJE MORA NAJMANJE SADRŽAVATI MALO UNUTARNJE PAKIRANJE</w:t>
      </w:r>
    </w:p>
    <w:p>
      <w:pPr>
        <w:pBdr>
          <w:top w:val="single" w:sz="4" w:space="1" w:color="auto"/>
          <w:left w:val="single" w:sz="4" w:space="4" w:color="auto"/>
          <w:bottom w:val="single" w:sz="4" w:space="1" w:color="auto"/>
          <w:right w:val="single" w:sz="4" w:space="4" w:color="auto"/>
        </w:pBdr>
        <w:spacing w:line="240" w:lineRule="auto"/>
        <w:rPr>
          <w:b/>
          <w:szCs w:val="22"/>
          <w:lang w:val="hr-HR"/>
        </w:rPr>
      </w:pPr>
    </w:p>
    <w:p>
      <w:pPr>
        <w:pBdr>
          <w:top w:val="single" w:sz="4" w:space="1" w:color="auto"/>
          <w:left w:val="single" w:sz="4" w:space="4" w:color="auto"/>
          <w:bottom w:val="single" w:sz="4" w:space="1" w:color="auto"/>
          <w:right w:val="single" w:sz="4" w:space="4" w:color="auto"/>
        </w:pBdr>
        <w:spacing w:line="240" w:lineRule="auto"/>
        <w:rPr>
          <w:b/>
          <w:szCs w:val="22"/>
          <w:lang w:val="hr-HR"/>
        </w:rPr>
      </w:pPr>
      <w:r>
        <w:rPr>
          <w:b/>
          <w:bCs/>
          <w:szCs w:val="22"/>
          <w:lang w:val="hr-HR"/>
        </w:rPr>
        <w:t>Aluminijska vrećica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1.</w:t>
      </w:r>
      <w:r>
        <w:rPr>
          <w:b/>
          <w:bCs/>
          <w:szCs w:val="22"/>
          <w:lang w:val="hr-HR"/>
        </w:rPr>
        <w:tab/>
        <w:t>NAZIV LIJEKA I PUT(EVI) PRIMJENE LIJEKA</w:t>
      </w:r>
      <w:r>
        <w:rPr>
          <w:b/>
          <w:szCs w:val="22"/>
          <w:lang w:val="hr-HR"/>
        </w:rPr>
        <w:fldChar w:fldCharType="begin"/>
      </w:r>
      <w:r>
        <w:rPr>
          <w:b/>
          <w:szCs w:val="22"/>
          <w:lang w:val="hr-HR"/>
        </w:rPr>
        <w:instrText xml:space="preserve"> DOCVARIABLE VAULT_ND_7d2fe377-1428-4cf3-8c1c-cfcf69f353a2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left="567" w:hanging="567"/>
        <w:rPr>
          <w:szCs w:val="22"/>
          <w:lang w:val="hr-HR"/>
        </w:rPr>
      </w:pPr>
    </w:p>
    <w:p>
      <w:pPr>
        <w:spacing w:line="240" w:lineRule="auto"/>
        <w:rPr>
          <w:szCs w:val="22"/>
          <w:lang w:val="hr-HR"/>
        </w:rPr>
      </w:pPr>
      <w:r>
        <w:rPr>
          <w:szCs w:val="22"/>
          <w:lang w:val="hr-HR"/>
        </w:rPr>
        <w:t>Sephience 1000 mg oralni prašak u vrećici</w:t>
      </w:r>
    </w:p>
    <w:p>
      <w:pPr>
        <w:spacing w:line="240" w:lineRule="auto"/>
        <w:rPr>
          <w:szCs w:val="22"/>
          <w:lang w:val="hr-HR"/>
        </w:rPr>
      </w:pPr>
      <w:r>
        <w:rPr>
          <w:szCs w:val="22"/>
          <w:lang w:val="hr-HR"/>
        </w:rPr>
        <w:t>sepiapterin</w:t>
      </w:r>
    </w:p>
    <w:p>
      <w:pPr>
        <w:spacing w:line="240" w:lineRule="auto"/>
        <w:rPr>
          <w:szCs w:val="22"/>
          <w:lang w:val="hr-HR"/>
        </w:rPr>
      </w:pPr>
      <w:r>
        <w:rPr>
          <w:szCs w:val="22"/>
          <w:lang w:val="hr-HR"/>
        </w:rPr>
        <w:t>Kroz usta</w:t>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2.</w:t>
      </w:r>
      <w:r>
        <w:rPr>
          <w:b/>
          <w:bCs/>
          <w:szCs w:val="22"/>
          <w:lang w:val="hr-HR"/>
        </w:rPr>
        <w:tab/>
        <w:t>NAČIN PRIMJENE LIJEKA</w:t>
      </w:r>
      <w:r>
        <w:rPr>
          <w:b/>
          <w:szCs w:val="22"/>
          <w:lang w:val="hr-HR"/>
        </w:rPr>
        <w:fldChar w:fldCharType="begin"/>
      </w:r>
      <w:r>
        <w:rPr>
          <w:b/>
          <w:szCs w:val="22"/>
          <w:lang w:val="hr-HR"/>
        </w:rPr>
        <w:instrText xml:space="preserve"> DOCVARIABLE VAULT_ND_60dc7dc8-e070-4ee6-b5c6-f437a73c1f3d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szCs w:val="22"/>
          <w:lang w:val="hr-HR"/>
        </w:rPr>
      </w:pPr>
    </w:p>
    <w:p>
      <w:pPr>
        <w:spacing w:line="240" w:lineRule="auto"/>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3.</w:t>
      </w:r>
      <w:r>
        <w:rPr>
          <w:b/>
          <w:bCs/>
          <w:szCs w:val="22"/>
          <w:lang w:val="hr-HR"/>
        </w:rPr>
        <w:tab/>
        <w:t>ROK VALJANOSTI</w:t>
      </w:r>
      <w:r>
        <w:rPr>
          <w:b/>
          <w:szCs w:val="22"/>
          <w:lang w:val="hr-HR"/>
        </w:rPr>
        <w:fldChar w:fldCharType="begin"/>
      </w:r>
      <w:r>
        <w:rPr>
          <w:b/>
          <w:szCs w:val="22"/>
          <w:lang w:val="hr-HR"/>
        </w:rPr>
        <w:instrText xml:space="preserve"> DOCVARIABLE VAULT_ND_1ef94f94-b055-4e30-97f0-bc5defdb165e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rPr>
          <w:lang w:val="hr-HR"/>
        </w:rPr>
      </w:pPr>
    </w:p>
    <w:p>
      <w:pPr>
        <w:spacing w:line="240" w:lineRule="auto"/>
        <w:rPr>
          <w:lang w:val="hr-HR"/>
        </w:rPr>
      </w:pPr>
      <w:r>
        <w:rPr>
          <w:szCs w:val="22"/>
          <w:lang w:val="hr-HR"/>
        </w:rPr>
        <w:t>EXP:</w:t>
      </w:r>
    </w:p>
    <w:p>
      <w:pPr>
        <w:spacing w:line="240" w:lineRule="auto"/>
        <w:rPr>
          <w:lang w:val="hr-HR"/>
        </w:rPr>
      </w:pPr>
    </w:p>
    <w:p>
      <w:pPr>
        <w:spacing w:line="240" w:lineRule="auto"/>
        <w:rPr>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lang w:val="hr-HR"/>
        </w:rPr>
      </w:pPr>
      <w:r>
        <w:rPr>
          <w:b/>
          <w:bCs/>
          <w:szCs w:val="22"/>
          <w:lang w:val="hr-HR"/>
        </w:rPr>
        <w:t>4.</w:t>
      </w:r>
      <w:r>
        <w:rPr>
          <w:b/>
          <w:bCs/>
          <w:szCs w:val="22"/>
          <w:lang w:val="hr-HR"/>
        </w:rPr>
        <w:tab/>
        <w:t>BROJ SERIJE</w:t>
      </w:r>
    </w:p>
    <w:p>
      <w:pPr>
        <w:spacing w:line="240" w:lineRule="auto"/>
        <w:ind w:right="113"/>
        <w:rPr>
          <w:lang w:val="hr-HR"/>
        </w:rPr>
      </w:pPr>
    </w:p>
    <w:p>
      <w:pPr>
        <w:spacing w:line="240" w:lineRule="auto"/>
        <w:ind w:right="113"/>
        <w:rPr>
          <w:lang w:val="hr-HR"/>
        </w:rPr>
      </w:pPr>
      <w:r>
        <w:rPr>
          <w:szCs w:val="22"/>
          <w:lang w:val="hr-HR"/>
        </w:rPr>
        <w:t>Lot:</w:t>
      </w:r>
    </w:p>
    <w:p>
      <w:pPr>
        <w:spacing w:line="240" w:lineRule="auto"/>
        <w:ind w:right="113"/>
        <w:rPr>
          <w:lang w:val="hr-HR"/>
        </w:rPr>
      </w:pPr>
    </w:p>
    <w:p>
      <w:pPr>
        <w:spacing w:line="240" w:lineRule="auto"/>
        <w:ind w:right="113"/>
        <w:rPr>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5.</w:t>
      </w:r>
      <w:r>
        <w:rPr>
          <w:b/>
          <w:bCs/>
          <w:szCs w:val="22"/>
          <w:lang w:val="hr-HR"/>
        </w:rPr>
        <w:tab/>
        <w:t>SADRŽAJ PO TEŽINI, VOLUMENU ILI DOZNOJ JEDINICI LIJEKA</w:t>
      </w:r>
      <w:r>
        <w:rPr>
          <w:b/>
          <w:szCs w:val="22"/>
          <w:lang w:val="hr-HR"/>
        </w:rPr>
        <w:fldChar w:fldCharType="begin"/>
      </w:r>
      <w:r>
        <w:rPr>
          <w:b/>
          <w:szCs w:val="22"/>
          <w:lang w:val="hr-HR"/>
        </w:rPr>
        <w:instrText xml:space="preserve"> DOCVARIABLE VAULT_ND_2745a441-23aa-4676-880d-7371f0373a39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right="113"/>
        <w:rPr>
          <w:szCs w:val="22"/>
          <w:lang w:val="hr-HR"/>
        </w:rPr>
      </w:pPr>
    </w:p>
    <w:p>
      <w:pPr>
        <w:spacing w:line="240" w:lineRule="auto"/>
        <w:ind w:right="113"/>
        <w:rPr>
          <w:szCs w:val="22"/>
          <w:lang w:val="hr-HR"/>
        </w:rPr>
      </w:pPr>
      <w:r>
        <w:rPr>
          <w:szCs w:val="22"/>
          <w:lang w:val="hr-HR"/>
        </w:rPr>
        <w:t>1000 mg</w:t>
      </w:r>
    </w:p>
    <w:p>
      <w:pPr>
        <w:spacing w:line="240" w:lineRule="auto"/>
        <w:ind w:right="113"/>
        <w:rPr>
          <w:szCs w:val="22"/>
          <w:lang w:val="hr-HR"/>
        </w:rPr>
      </w:pPr>
    </w:p>
    <w:p>
      <w:pPr>
        <w:spacing w:line="240" w:lineRule="auto"/>
        <w:ind w:right="113"/>
        <w:rPr>
          <w:szCs w:val="22"/>
          <w:lang w:val="hr-H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Pr>
          <w:b/>
          <w:bCs/>
          <w:szCs w:val="22"/>
          <w:lang w:val="hr-HR"/>
        </w:rPr>
        <w:t>6.</w:t>
      </w:r>
      <w:r>
        <w:rPr>
          <w:b/>
          <w:bCs/>
          <w:szCs w:val="22"/>
          <w:lang w:val="hr-HR"/>
        </w:rPr>
        <w:tab/>
        <w:t>DRUGO</w:t>
      </w:r>
      <w:r>
        <w:rPr>
          <w:b/>
          <w:szCs w:val="22"/>
          <w:lang w:val="hr-HR"/>
        </w:rPr>
        <w:fldChar w:fldCharType="begin"/>
      </w:r>
      <w:r>
        <w:rPr>
          <w:b/>
          <w:szCs w:val="22"/>
          <w:lang w:val="hr-HR"/>
        </w:rPr>
        <w:instrText xml:space="preserve"> DOCVARIABLE VAULT_ND_5767d96d-224f-4d56-9832-a6be44c2b6df \* MERGEFORMAT </w:instrText>
      </w:r>
      <w:r>
        <w:rPr>
          <w:b/>
          <w:szCs w:val="22"/>
          <w:lang w:val="hr-HR"/>
        </w:rPr>
        <w:fldChar w:fldCharType="separate"/>
      </w:r>
      <w:r>
        <w:rPr>
          <w:b/>
          <w:bCs/>
          <w:szCs w:val="22"/>
          <w:lang w:val="hr-HR"/>
        </w:rPr>
        <w:t xml:space="preserve"> </w:t>
      </w:r>
      <w:r>
        <w:rPr>
          <w:b/>
          <w:szCs w:val="22"/>
          <w:lang w:val="hr-HR"/>
        </w:rPr>
        <w:fldChar w:fldCharType="end"/>
      </w:r>
    </w:p>
    <w:p>
      <w:pPr>
        <w:spacing w:line="240" w:lineRule="auto"/>
        <w:ind w:right="113"/>
        <w:rPr>
          <w:szCs w:val="22"/>
          <w:lang w:val="hr-HR"/>
        </w:rPr>
      </w:pPr>
    </w:p>
    <w:p>
      <w:pPr>
        <w:spacing w:line="240" w:lineRule="auto"/>
        <w:ind w:right="113"/>
        <w:rPr>
          <w:szCs w:val="22"/>
          <w:lang w:val="hr-HR"/>
        </w:rPr>
      </w:pPr>
    </w:p>
    <w:p>
      <w:pPr>
        <w:spacing w:line="240" w:lineRule="auto"/>
        <w:ind w:right="113"/>
        <w:rPr>
          <w:lang w:val="hr-HR"/>
        </w:rPr>
      </w:pPr>
    </w:p>
    <w:p>
      <w:pPr>
        <w:spacing w:line="240" w:lineRule="auto"/>
        <w:rPr>
          <w:b/>
          <w:lang w:val="hr-HR"/>
        </w:rPr>
      </w:pPr>
      <w:r>
        <w:rPr>
          <w:b/>
          <w:lang w:val="hr-HR"/>
        </w:rPr>
        <w:br w:type="page"/>
      </w: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spacing w:line="240" w:lineRule="auto"/>
        <w:rPr>
          <w:lang w:val="hr-HR"/>
        </w:rPr>
      </w:pPr>
    </w:p>
    <w:p>
      <w:pPr>
        <w:pStyle w:val="TitleA"/>
      </w:pPr>
      <w:r>
        <w:t>B. UPUTA O LIJEKU</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rPr>
          <w:lang w:val="hr-HR"/>
        </w:rPr>
      </w:pPr>
      <w:r>
        <w:rPr>
          <w:szCs w:val="22"/>
          <w:lang w:val="hr-HR"/>
        </w:rPr>
        <w:br w:type="page"/>
      </w:r>
      <w:r>
        <w:rPr>
          <w:b/>
          <w:bCs/>
          <w:szCs w:val="22"/>
          <w:lang w:val="hr-HR"/>
        </w:rPr>
        <w:lastRenderedPageBreak/>
        <w:t>Uputa o lijeku: Informacije za bolesnika</w:t>
      </w:r>
      <w:r>
        <w:rPr>
          <w:b/>
          <w:lang w:val="hr-HR"/>
        </w:rPr>
        <w:fldChar w:fldCharType="begin"/>
      </w:r>
      <w:r>
        <w:rPr>
          <w:b/>
          <w:lang w:val="hr-HR"/>
        </w:rPr>
        <w:instrText xml:space="preserve"> DOCVARIABLE vault_nd_e576cd7f-49cc-4ea3-801c-cd57a82ae218 \* MERGEFORMAT </w:instrText>
      </w:r>
      <w:r>
        <w:rPr>
          <w:b/>
          <w:lang w:val="hr-HR"/>
        </w:rPr>
        <w:fldChar w:fldCharType="separate"/>
      </w:r>
      <w:r>
        <w:rPr>
          <w:b/>
          <w:bCs/>
          <w:szCs w:val="22"/>
          <w:lang w:val="hr-HR"/>
        </w:rPr>
        <w:t xml:space="preserve"> </w:t>
      </w:r>
      <w:r>
        <w:rPr>
          <w:b/>
          <w:lang w:val="hr-HR"/>
        </w:rPr>
        <w:fldChar w:fldCharType="end"/>
      </w:r>
    </w:p>
    <w:p>
      <w:pPr>
        <w:numPr>
          <w:ilvl w:val="12"/>
          <w:numId w:val="0"/>
        </w:numPr>
        <w:shd w:val="clear" w:color="auto" w:fill="FFFFFF"/>
        <w:tabs>
          <w:tab w:val="clear" w:pos="567"/>
        </w:tabs>
        <w:spacing w:line="240" w:lineRule="auto"/>
        <w:jc w:val="center"/>
        <w:rPr>
          <w:lang w:val="hr-HR"/>
        </w:rPr>
      </w:pPr>
    </w:p>
    <w:p>
      <w:pPr>
        <w:tabs>
          <w:tab w:val="left" w:pos="993"/>
        </w:tabs>
        <w:spacing w:line="240" w:lineRule="auto"/>
        <w:jc w:val="center"/>
        <w:rPr>
          <w:b/>
          <w:lang w:val="hr-HR"/>
        </w:rPr>
      </w:pPr>
      <w:r>
        <w:rPr>
          <w:b/>
          <w:bCs/>
          <w:szCs w:val="22"/>
          <w:lang w:val="hr-HR"/>
        </w:rPr>
        <w:t>Sephience 250 mg oralni prašak u vrećici</w:t>
      </w:r>
    </w:p>
    <w:p>
      <w:pPr>
        <w:tabs>
          <w:tab w:val="left" w:pos="993"/>
        </w:tabs>
        <w:spacing w:line="240" w:lineRule="auto"/>
        <w:jc w:val="center"/>
        <w:rPr>
          <w:b/>
          <w:lang w:val="hr-HR"/>
        </w:rPr>
      </w:pPr>
      <w:r>
        <w:rPr>
          <w:b/>
          <w:bCs/>
          <w:szCs w:val="22"/>
          <w:lang w:val="hr-HR"/>
        </w:rPr>
        <w:t>Sephience 1000 mg oralni prašak u vrećici</w:t>
      </w:r>
    </w:p>
    <w:p>
      <w:pPr>
        <w:numPr>
          <w:ilvl w:val="12"/>
          <w:numId w:val="0"/>
        </w:numPr>
        <w:tabs>
          <w:tab w:val="clear" w:pos="567"/>
        </w:tabs>
        <w:spacing w:line="240" w:lineRule="auto"/>
        <w:jc w:val="center"/>
        <w:rPr>
          <w:lang w:val="hr-HR"/>
        </w:rPr>
      </w:pPr>
      <w:r>
        <w:rPr>
          <w:szCs w:val="22"/>
          <w:lang w:val="hr-HR"/>
        </w:rPr>
        <w:t>sepiapterin</w:t>
      </w:r>
    </w:p>
    <w:p>
      <w:pPr>
        <w:tabs>
          <w:tab w:val="clear" w:pos="567"/>
        </w:tabs>
        <w:spacing w:line="240" w:lineRule="auto"/>
        <w:rPr>
          <w:lang w:val="hr-HR"/>
        </w:rPr>
      </w:pPr>
    </w:p>
    <w:p>
      <w:pPr>
        <w:spacing w:line="240" w:lineRule="auto"/>
        <w:rPr>
          <w:szCs w:val="22"/>
          <w:lang w:val="hr-HR"/>
        </w:rPr>
      </w:pPr>
      <w:r>
        <w:rPr>
          <w:noProof/>
          <w:lang w:val="hr-HR"/>
        </w:rPr>
        <w:pict>
          <v:shape id="_x0000_i1027" type="#_x0000_t75" alt="" style="width:12pt;height:12pt;visibility:visible;mso-width-percent:0;mso-height-percent:0;mso-width-percent:0;mso-height-percent:0">
            <v:imagedata r:id="rId11" o:title=""/>
          </v:shape>
        </w:pict>
      </w:r>
      <w:r>
        <w:rPr>
          <w:lang w:val="hr-HR"/>
        </w:rPr>
        <w:t>Ovaj je lijek pod dodatnim praćenjem</w:t>
      </w:r>
      <w:r>
        <w:rPr>
          <w:szCs w:val="22"/>
          <w:lang w:val="hr-HR"/>
        </w:rPr>
        <w:t>. Time se omogućuje brzo otkrivanje novih sigurnosnih informacija. Prijavom svih sumnji na nuspojavu i Vi možete pomoći. Za postupak prijavljivanja nuspojava, pogledajte dio 4.</w:t>
      </w:r>
    </w:p>
    <w:p>
      <w:pPr>
        <w:spacing w:line="240" w:lineRule="auto"/>
        <w:rPr>
          <w:lang w:val="hr-HR"/>
        </w:rPr>
      </w:pPr>
    </w:p>
    <w:p>
      <w:pPr>
        <w:tabs>
          <w:tab w:val="clear" w:pos="567"/>
          <w:tab w:val="left" w:pos="720"/>
        </w:tabs>
        <w:suppressAutoHyphens/>
        <w:spacing w:line="240" w:lineRule="auto"/>
        <w:rPr>
          <w:lang w:val="hr-HR"/>
        </w:rPr>
      </w:pPr>
      <w:r>
        <w:rPr>
          <w:b/>
          <w:bCs/>
          <w:szCs w:val="22"/>
          <w:lang w:val="hr-HR"/>
        </w:rPr>
        <w:t>Pažljivo pročitajte cijelu uputu prije nego počnete uzimati ovaj lijek jer sadrži Vama važne podatke.</w:t>
      </w:r>
    </w:p>
    <w:p>
      <w:pPr>
        <w:numPr>
          <w:ilvl w:val="0"/>
          <w:numId w:val="27"/>
        </w:numPr>
        <w:tabs>
          <w:tab w:val="clear" w:pos="567"/>
          <w:tab w:val="left" w:pos="720"/>
        </w:tabs>
        <w:spacing w:line="240" w:lineRule="auto"/>
        <w:ind w:left="567" w:right="-2" w:hanging="567"/>
        <w:rPr>
          <w:lang w:val="hr-HR"/>
        </w:rPr>
      </w:pPr>
      <w:r>
        <w:rPr>
          <w:szCs w:val="22"/>
          <w:lang w:val="hr-HR"/>
        </w:rPr>
        <w:t xml:space="preserve">Sačuvajte ovu uputu. Možda ćete je trebati ponovno pročitati. </w:t>
      </w:r>
    </w:p>
    <w:p>
      <w:pPr>
        <w:numPr>
          <w:ilvl w:val="0"/>
          <w:numId w:val="27"/>
        </w:numPr>
        <w:tabs>
          <w:tab w:val="clear" w:pos="567"/>
          <w:tab w:val="left" w:pos="720"/>
        </w:tabs>
        <w:spacing w:line="240" w:lineRule="auto"/>
        <w:ind w:left="567" w:right="-2" w:hanging="567"/>
        <w:rPr>
          <w:lang w:val="hr-HR"/>
        </w:rPr>
      </w:pPr>
      <w:r>
        <w:rPr>
          <w:szCs w:val="22"/>
          <w:lang w:val="hr-HR"/>
        </w:rPr>
        <w:t>Ako imate dodatnih pitanja, obratite se liječniku ili ljekarniku.</w:t>
      </w:r>
    </w:p>
    <w:p>
      <w:pPr>
        <w:numPr>
          <w:ilvl w:val="0"/>
          <w:numId w:val="27"/>
        </w:numPr>
        <w:spacing w:line="240" w:lineRule="auto"/>
        <w:ind w:left="567" w:right="-2" w:hanging="567"/>
        <w:rPr>
          <w:lang w:val="hr-HR"/>
        </w:rPr>
      </w:pPr>
      <w:r>
        <w:rPr>
          <w:szCs w:val="22"/>
          <w:lang w:val="hr-HR"/>
        </w:rPr>
        <w:t>Ovaj je lijek propisan samo Vama. Nemojte ga davati drugima. Može im naškoditi, čak i ako su njihovi znakovi bolesti jednaki Vašima.</w:t>
      </w:r>
    </w:p>
    <w:p>
      <w:pPr>
        <w:numPr>
          <w:ilvl w:val="0"/>
          <w:numId w:val="27"/>
        </w:numPr>
        <w:spacing w:line="240" w:lineRule="auto"/>
        <w:ind w:left="567" w:hanging="567"/>
        <w:rPr>
          <w:lang w:val="hr-HR"/>
        </w:rPr>
      </w:pPr>
      <w:r>
        <w:rPr>
          <w:szCs w:val="22"/>
          <w:lang w:val="hr-HR"/>
        </w:rPr>
        <w:t>Ako primijetite bilo koju nuspojavu, potrebno je obavijestiti liječnika ili ljekarnika. To uključuje i svaku moguću nuspojavu koja nije navedena u ovoj uputi. Pogledajte dio 4.</w:t>
      </w:r>
    </w:p>
    <w:p>
      <w:pPr>
        <w:tabs>
          <w:tab w:val="clear" w:pos="567"/>
        </w:tabs>
        <w:spacing w:line="240" w:lineRule="auto"/>
        <w:ind w:right="-2"/>
        <w:rPr>
          <w:lang w:val="hr-HR"/>
        </w:rPr>
      </w:pPr>
    </w:p>
    <w:p>
      <w:pPr>
        <w:numPr>
          <w:ilvl w:val="12"/>
          <w:numId w:val="0"/>
        </w:numPr>
        <w:tabs>
          <w:tab w:val="clear" w:pos="567"/>
        </w:tabs>
        <w:spacing w:line="240" w:lineRule="auto"/>
        <w:ind w:right="-2"/>
        <w:rPr>
          <w:b/>
          <w:lang w:val="hr-HR"/>
        </w:rPr>
      </w:pPr>
      <w:r>
        <w:rPr>
          <w:b/>
          <w:bCs/>
          <w:szCs w:val="22"/>
          <w:lang w:val="hr-HR"/>
        </w:rPr>
        <w:t>Što se nalazi u ovoj uputi:</w:t>
      </w:r>
    </w:p>
    <w:p>
      <w:pPr>
        <w:numPr>
          <w:ilvl w:val="12"/>
          <w:numId w:val="0"/>
        </w:numPr>
        <w:tabs>
          <w:tab w:val="clear" w:pos="567"/>
        </w:tabs>
        <w:spacing w:line="240" w:lineRule="auto"/>
        <w:ind w:right="-2"/>
        <w:rPr>
          <w:lang w:val="hr-HR"/>
        </w:rPr>
      </w:pPr>
    </w:p>
    <w:p>
      <w:pPr>
        <w:numPr>
          <w:ilvl w:val="12"/>
          <w:numId w:val="0"/>
        </w:numPr>
        <w:spacing w:line="240" w:lineRule="auto"/>
        <w:ind w:right="-29"/>
        <w:rPr>
          <w:lang w:val="hr-HR"/>
        </w:rPr>
      </w:pPr>
      <w:r>
        <w:rPr>
          <w:szCs w:val="22"/>
          <w:lang w:val="hr-HR"/>
        </w:rPr>
        <w:t>1.</w:t>
      </w:r>
      <w:r>
        <w:rPr>
          <w:szCs w:val="22"/>
          <w:lang w:val="hr-HR"/>
        </w:rPr>
        <w:tab/>
        <w:t xml:space="preserve">Što je Sephience i za što se koristi </w:t>
      </w:r>
    </w:p>
    <w:p>
      <w:pPr>
        <w:numPr>
          <w:ilvl w:val="12"/>
          <w:numId w:val="0"/>
        </w:numPr>
        <w:spacing w:line="240" w:lineRule="auto"/>
        <w:ind w:right="-29"/>
        <w:rPr>
          <w:lang w:val="hr-HR"/>
        </w:rPr>
      </w:pPr>
      <w:r>
        <w:rPr>
          <w:szCs w:val="22"/>
          <w:lang w:val="hr-HR"/>
        </w:rPr>
        <w:t>2.</w:t>
      </w:r>
      <w:r>
        <w:rPr>
          <w:szCs w:val="22"/>
          <w:lang w:val="hr-HR"/>
        </w:rPr>
        <w:tab/>
        <w:t>Što morate znati prije nego počnete uzimati Sephience</w:t>
      </w:r>
    </w:p>
    <w:p>
      <w:pPr>
        <w:numPr>
          <w:ilvl w:val="12"/>
          <w:numId w:val="0"/>
        </w:numPr>
        <w:spacing w:line="240" w:lineRule="auto"/>
        <w:ind w:right="-29"/>
        <w:rPr>
          <w:lang w:val="hr-HR"/>
        </w:rPr>
      </w:pPr>
      <w:r>
        <w:rPr>
          <w:szCs w:val="22"/>
          <w:lang w:val="hr-HR"/>
        </w:rPr>
        <w:t>3.</w:t>
      </w:r>
      <w:r>
        <w:rPr>
          <w:szCs w:val="22"/>
          <w:lang w:val="hr-HR"/>
        </w:rPr>
        <w:tab/>
        <w:t>Kako uzimati Sephience</w:t>
      </w:r>
    </w:p>
    <w:p>
      <w:pPr>
        <w:numPr>
          <w:ilvl w:val="12"/>
          <w:numId w:val="0"/>
        </w:numPr>
        <w:spacing w:line="240" w:lineRule="auto"/>
        <w:ind w:right="-29"/>
        <w:rPr>
          <w:lang w:val="hr-HR"/>
        </w:rPr>
      </w:pPr>
      <w:r>
        <w:rPr>
          <w:szCs w:val="22"/>
          <w:lang w:val="hr-HR"/>
        </w:rPr>
        <w:t>4.</w:t>
      </w:r>
      <w:r>
        <w:rPr>
          <w:szCs w:val="22"/>
          <w:lang w:val="hr-HR"/>
        </w:rPr>
        <w:tab/>
        <w:t xml:space="preserve">Moguće nuspojave </w:t>
      </w:r>
    </w:p>
    <w:p>
      <w:pPr>
        <w:spacing w:line="240" w:lineRule="auto"/>
        <w:ind w:right="-29"/>
        <w:rPr>
          <w:lang w:val="hr-HR"/>
        </w:rPr>
      </w:pPr>
      <w:r>
        <w:rPr>
          <w:szCs w:val="22"/>
          <w:lang w:val="hr-HR"/>
        </w:rPr>
        <w:t>5.</w:t>
      </w:r>
      <w:r>
        <w:rPr>
          <w:szCs w:val="22"/>
          <w:lang w:val="hr-HR"/>
        </w:rPr>
        <w:tab/>
        <w:t>Kako čuvati Sephience</w:t>
      </w:r>
    </w:p>
    <w:p>
      <w:pPr>
        <w:spacing w:line="240" w:lineRule="auto"/>
        <w:ind w:right="-29"/>
        <w:rPr>
          <w:lang w:val="hr-HR"/>
        </w:rPr>
      </w:pPr>
      <w:r>
        <w:rPr>
          <w:szCs w:val="22"/>
          <w:lang w:val="hr-HR"/>
        </w:rPr>
        <w:t>6.</w:t>
      </w:r>
      <w:r>
        <w:rPr>
          <w:szCs w:val="22"/>
          <w:lang w:val="hr-HR"/>
        </w:rPr>
        <w:tab/>
        <w:t>Sadržaj pakiranja i druge informacije</w:t>
      </w:r>
    </w:p>
    <w:p>
      <w:pPr>
        <w:numPr>
          <w:ilvl w:val="12"/>
          <w:numId w:val="0"/>
        </w:numPr>
        <w:tabs>
          <w:tab w:val="clear" w:pos="567"/>
        </w:tabs>
        <w:spacing w:line="240" w:lineRule="auto"/>
        <w:rPr>
          <w:szCs w:val="22"/>
          <w:lang w:val="hr-HR"/>
        </w:rPr>
      </w:pPr>
    </w:p>
    <w:p>
      <w:pPr>
        <w:numPr>
          <w:ilvl w:val="12"/>
          <w:numId w:val="0"/>
        </w:numPr>
        <w:tabs>
          <w:tab w:val="clear" w:pos="567"/>
        </w:tabs>
        <w:spacing w:line="240" w:lineRule="auto"/>
        <w:rPr>
          <w:szCs w:val="22"/>
          <w:lang w:val="hr-HR"/>
        </w:rPr>
      </w:pPr>
    </w:p>
    <w:p>
      <w:pPr>
        <w:spacing w:line="240" w:lineRule="auto"/>
        <w:ind w:right="-2"/>
        <w:rPr>
          <w:b/>
          <w:szCs w:val="22"/>
          <w:lang w:val="hr-HR"/>
        </w:rPr>
      </w:pPr>
      <w:r>
        <w:rPr>
          <w:b/>
          <w:bCs/>
          <w:szCs w:val="22"/>
          <w:lang w:val="hr-HR"/>
        </w:rPr>
        <w:t>1.</w:t>
      </w:r>
      <w:r>
        <w:rPr>
          <w:b/>
          <w:bCs/>
          <w:szCs w:val="22"/>
          <w:lang w:val="hr-HR"/>
        </w:rPr>
        <w:tab/>
        <w:t>Što je Sephience i za što se koristi</w:t>
      </w:r>
    </w:p>
    <w:p>
      <w:pPr>
        <w:numPr>
          <w:ilvl w:val="12"/>
          <w:numId w:val="0"/>
        </w:numPr>
        <w:tabs>
          <w:tab w:val="clear" w:pos="567"/>
          <w:tab w:val="left" w:pos="720"/>
        </w:tabs>
        <w:spacing w:line="240" w:lineRule="auto"/>
        <w:rPr>
          <w:szCs w:val="22"/>
          <w:lang w:val="hr-HR"/>
        </w:rPr>
      </w:pPr>
    </w:p>
    <w:p>
      <w:pPr>
        <w:tabs>
          <w:tab w:val="clear" w:pos="567"/>
          <w:tab w:val="left" w:pos="720"/>
        </w:tabs>
        <w:spacing w:line="240" w:lineRule="auto"/>
        <w:rPr>
          <w:lang w:val="hr-HR"/>
        </w:rPr>
      </w:pPr>
      <w:bookmarkStart w:id="8" w:name="_Hlk152944872"/>
      <w:r>
        <w:rPr>
          <w:szCs w:val="22"/>
          <w:lang w:val="hr-HR"/>
        </w:rPr>
        <w:t xml:space="preserve">Sephience </w:t>
      </w:r>
      <w:bookmarkEnd w:id="8"/>
      <w:r>
        <w:rPr>
          <w:szCs w:val="22"/>
          <w:lang w:val="hr-HR"/>
        </w:rPr>
        <w:t>sadrži djelatnu tvar sepiapterin, koja je umjetna inačica prirodne tvari potrebne za proizvodnju kofaktora BH4. To je potrebno određenim enzimima (proteinima) u tijelu za razgradnju aminokiseline fenilalanina u tirozin.</w:t>
      </w:r>
    </w:p>
    <w:p>
      <w:pPr>
        <w:numPr>
          <w:ilvl w:val="12"/>
          <w:numId w:val="0"/>
        </w:numPr>
        <w:tabs>
          <w:tab w:val="clear" w:pos="567"/>
          <w:tab w:val="left" w:pos="720"/>
        </w:tabs>
        <w:spacing w:line="240" w:lineRule="auto"/>
        <w:rPr>
          <w:szCs w:val="22"/>
          <w:lang w:val="hr-HR"/>
        </w:rPr>
      </w:pPr>
    </w:p>
    <w:p>
      <w:pPr>
        <w:tabs>
          <w:tab w:val="clear" w:pos="567"/>
          <w:tab w:val="left" w:pos="720"/>
        </w:tabs>
        <w:spacing w:line="240" w:lineRule="auto"/>
        <w:rPr>
          <w:szCs w:val="22"/>
          <w:lang w:val="hr-HR"/>
        </w:rPr>
      </w:pPr>
      <w:r>
        <w:rPr>
          <w:szCs w:val="22"/>
          <w:lang w:val="hr-HR"/>
        </w:rPr>
        <w:t xml:space="preserve">Sephience se koristi za liječenje hiperfenilalaninemije (visoke razine fenilalanina u krvi) u bolesnika svih dobi s fenilketonurijom (engl. </w:t>
      </w:r>
      <w:r>
        <w:rPr>
          <w:i/>
          <w:szCs w:val="22"/>
          <w:lang w:val="hr-HR"/>
        </w:rPr>
        <w:t>phenylketonuria</w:t>
      </w:r>
      <w:r>
        <w:rPr>
          <w:szCs w:val="22"/>
          <w:lang w:val="hr-HR"/>
        </w:rPr>
        <w:t>, PKU). Naša tijela razgrađuju proteine iz hrane u aminokiseline. PKU je nasljedna bolest kod koje osobe ne mogu razgrađivati aminokiselinu fenilalanin, što uzrokuje njezino nakupljanje u krvi i mozgu koje može biti štetno.</w:t>
      </w:r>
    </w:p>
    <w:p>
      <w:pPr>
        <w:tabs>
          <w:tab w:val="clear" w:pos="567"/>
          <w:tab w:val="left" w:pos="720"/>
        </w:tabs>
        <w:spacing w:line="240" w:lineRule="auto"/>
        <w:rPr>
          <w:szCs w:val="22"/>
          <w:lang w:val="hr-HR"/>
        </w:rPr>
      </w:pPr>
    </w:p>
    <w:p>
      <w:pPr>
        <w:tabs>
          <w:tab w:val="clear" w:pos="567"/>
          <w:tab w:val="left" w:pos="720"/>
        </w:tabs>
        <w:spacing w:line="240" w:lineRule="auto"/>
        <w:rPr>
          <w:lang w:val="hr-HR"/>
        </w:rPr>
      </w:pPr>
      <w:r>
        <w:rPr>
          <w:lang w:val="hr-HR"/>
        </w:rPr>
        <w:t>Sepiapterin pomaže tijelu razgraditi fenilalanin, što mu omogućuje da smanji štetni višak fenilalanina u krvi.</w:t>
      </w:r>
    </w:p>
    <w:p>
      <w:pPr>
        <w:numPr>
          <w:ilvl w:val="12"/>
          <w:numId w:val="0"/>
        </w:numPr>
        <w:tabs>
          <w:tab w:val="clear" w:pos="567"/>
        </w:tabs>
        <w:spacing w:line="240" w:lineRule="auto"/>
        <w:rPr>
          <w:iCs/>
          <w:szCs w:val="22"/>
          <w:lang w:val="hr-HR"/>
        </w:rPr>
      </w:pPr>
    </w:p>
    <w:p>
      <w:pPr>
        <w:numPr>
          <w:ilvl w:val="12"/>
          <w:numId w:val="0"/>
        </w:numPr>
        <w:tabs>
          <w:tab w:val="clear" w:pos="567"/>
        </w:tabs>
        <w:spacing w:line="240" w:lineRule="auto"/>
        <w:rPr>
          <w:iCs/>
          <w:szCs w:val="22"/>
          <w:lang w:val="hr-HR"/>
        </w:rPr>
      </w:pPr>
    </w:p>
    <w:p>
      <w:pPr>
        <w:spacing w:line="240" w:lineRule="auto"/>
        <w:ind w:right="-2"/>
        <w:rPr>
          <w:b/>
          <w:szCs w:val="22"/>
          <w:lang w:val="hr-HR"/>
        </w:rPr>
      </w:pPr>
      <w:r>
        <w:rPr>
          <w:b/>
          <w:bCs/>
          <w:szCs w:val="22"/>
          <w:lang w:val="hr-HR"/>
        </w:rPr>
        <w:t>2.</w:t>
      </w:r>
      <w:r>
        <w:rPr>
          <w:b/>
          <w:bCs/>
          <w:szCs w:val="22"/>
          <w:lang w:val="hr-HR"/>
        </w:rPr>
        <w:tab/>
        <w:t>Što morate znati prije nego počnete uzimati Sephience</w:t>
      </w:r>
    </w:p>
    <w:p>
      <w:pPr>
        <w:numPr>
          <w:ilvl w:val="12"/>
          <w:numId w:val="0"/>
        </w:numPr>
        <w:tabs>
          <w:tab w:val="clear" w:pos="567"/>
          <w:tab w:val="left" w:pos="720"/>
        </w:tabs>
        <w:spacing w:line="240" w:lineRule="auto"/>
        <w:rPr>
          <w:i/>
          <w:szCs w:val="22"/>
          <w:lang w:val="hr-HR"/>
        </w:rPr>
      </w:pPr>
    </w:p>
    <w:p>
      <w:pPr>
        <w:numPr>
          <w:ilvl w:val="12"/>
          <w:numId w:val="0"/>
        </w:numPr>
        <w:tabs>
          <w:tab w:val="clear" w:pos="567"/>
          <w:tab w:val="left" w:pos="720"/>
        </w:tabs>
        <w:spacing w:line="240" w:lineRule="auto"/>
        <w:rPr>
          <w:szCs w:val="22"/>
          <w:lang w:val="hr-HR"/>
        </w:rPr>
      </w:pPr>
      <w:r>
        <w:rPr>
          <w:b/>
          <w:bCs/>
          <w:szCs w:val="22"/>
          <w:lang w:val="hr-HR"/>
        </w:rPr>
        <w:t>Nemojte uzimati Sephience</w:t>
      </w:r>
      <w:r>
        <w:rPr>
          <w:b/>
          <w:lang w:val="hr-HR"/>
        </w:rPr>
        <w:fldChar w:fldCharType="begin"/>
      </w:r>
      <w:r>
        <w:rPr>
          <w:b/>
          <w:lang w:val="hr-HR"/>
        </w:rPr>
        <w:instrText xml:space="preserve"> DOCVARIABLE vault_nd_22dca65a-1c53-4b0a-a2fb-a0bb7fead49a \* MERGEFORMAT </w:instrText>
      </w:r>
      <w:r>
        <w:rPr>
          <w:b/>
          <w:lang w:val="hr-HR"/>
        </w:rPr>
        <w:fldChar w:fldCharType="separate"/>
      </w:r>
      <w:r>
        <w:rPr>
          <w:b/>
          <w:bCs/>
          <w:szCs w:val="22"/>
          <w:lang w:val="hr-HR"/>
        </w:rPr>
        <w:t xml:space="preserve"> </w:t>
      </w:r>
      <w:r>
        <w:rPr>
          <w:b/>
          <w:lang w:val="hr-HR"/>
        </w:rPr>
        <w:fldChar w:fldCharType="end"/>
      </w:r>
    </w:p>
    <w:p>
      <w:pPr>
        <w:tabs>
          <w:tab w:val="clear" w:pos="567"/>
          <w:tab w:val="left" w:pos="720"/>
        </w:tabs>
        <w:spacing w:line="240" w:lineRule="auto"/>
        <w:ind w:left="567" w:hanging="567"/>
        <w:rPr>
          <w:lang w:val="hr-HR"/>
        </w:rPr>
      </w:pPr>
      <w:r>
        <w:rPr>
          <w:szCs w:val="22"/>
          <w:lang w:val="hr-HR"/>
        </w:rPr>
        <w:t>-</w:t>
      </w:r>
      <w:r>
        <w:rPr>
          <w:szCs w:val="22"/>
          <w:lang w:val="hr-HR"/>
        </w:rPr>
        <w:tab/>
        <w:t>ako ste alergični na sepiapterin ili neki drugi sastojak ovog lijeka (naveden u dijelu 6.).</w:t>
      </w:r>
    </w:p>
    <w:p>
      <w:pPr>
        <w:tabs>
          <w:tab w:val="clear" w:pos="567"/>
          <w:tab w:val="left" w:pos="720"/>
        </w:tabs>
        <w:spacing w:line="240" w:lineRule="auto"/>
        <w:rPr>
          <w:lang w:val="hr-HR"/>
        </w:rPr>
      </w:pPr>
    </w:p>
    <w:p>
      <w:pPr>
        <w:tabs>
          <w:tab w:val="clear" w:pos="567"/>
          <w:tab w:val="left" w:pos="720"/>
        </w:tabs>
        <w:spacing w:line="240" w:lineRule="auto"/>
        <w:rPr>
          <w:b/>
          <w:lang w:val="hr-HR"/>
        </w:rPr>
      </w:pPr>
      <w:r>
        <w:rPr>
          <w:b/>
          <w:bCs/>
          <w:szCs w:val="22"/>
          <w:lang w:val="hr-HR"/>
        </w:rPr>
        <w:t>Upozorenja i mjere opreza</w:t>
      </w:r>
      <w:r>
        <w:rPr>
          <w:b/>
          <w:lang w:val="hr-HR"/>
        </w:rPr>
        <w:fldChar w:fldCharType="begin"/>
      </w:r>
      <w:r>
        <w:rPr>
          <w:b/>
          <w:lang w:val="hr-HR"/>
        </w:rPr>
        <w:instrText xml:space="preserve"> DOCVARIABLE vault_nd_10c35ca3-0f18-4b6a-88f6-7dcc0cce44cf \* MERGEFORMAT </w:instrText>
      </w:r>
      <w:r>
        <w:rPr>
          <w:b/>
          <w:lang w:val="hr-HR"/>
        </w:rPr>
        <w:fldChar w:fldCharType="separate"/>
      </w:r>
      <w:r>
        <w:rPr>
          <w:b/>
          <w:bCs/>
          <w:szCs w:val="22"/>
          <w:lang w:val="hr-HR"/>
        </w:rPr>
        <w:t xml:space="preserve"> </w:t>
      </w:r>
      <w:r>
        <w:rPr>
          <w:b/>
          <w:lang w:val="hr-HR"/>
        </w:rPr>
        <w:fldChar w:fldCharType="end"/>
      </w:r>
    </w:p>
    <w:p>
      <w:pPr>
        <w:tabs>
          <w:tab w:val="clear" w:pos="567"/>
          <w:tab w:val="left" w:pos="720"/>
        </w:tabs>
        <w:spacing w:line="240" w:lineRule="auto"/>
        <w:rPr>
          <w:lang w:val="hr-HR"/>
        </w:rPr>
      </w:pPr>
      <w:r>
        <w:rPr>
          <w:szCs w:val="22"/>
          <w:lang w:val="hr-HR"/>
        </w:rPr>
        <w:t xml:space="preserve">Obratite se svom liječniku ili ljekarniku prije nego uzmete Sephience. </w:t>
      </w:r>
    </w:p>
    <w:p>
      <w:pPr>
        <w:tabs>
          <w:tab w:val="clear" w:pos="567"/>
          <w:tab w:val="left" w:pos="720"/>
        </w:tabs>
        <w:spacing w:line="240" w:lineRule="auto"/>
        <w:ind w:right="-2"/>
        <w:rPr>
          <w:lang w:val="hr-HR"/>
        </w:rPr>
      </w:pPr>
    </w:p>
    <w:p>
      <w:pPr>
        <w:tabs>
          <w:tab w:val="clear" w:pos="567"/>
          <w:tab w:val="left" w:pos="720"/>
        </w:tabs>
        <w:spacing w:line="240" w:lineRule="auto"/>
        <w:ind w:right="-2"/>
        <w:rPr>
          <w:lang w:val="hr-HR"/>
        </w:rPr>
      </w:pPr>
      <w:r>
        <w:rPr>
          <w:szCs w:val="22"/>
          <w:lang w:val="hr-HR"/>
        </w:rPr>
        <w:t>Kada se liječite lijekom Sephience, Vaš liječnik ili medicinska sestra redovito će vršiti pretrage Vaše krvi kako bi provjerili razine fenilalanina.</w:t>
      </w:r>
    </w:p>
    <w:p>
      <w:pPr>
        <w:tabs>
          <w:tab w:val="clear" w:pos="567"/>
          <w:tab w:val="left" w:pos="720"/>
        </w:tabs>
        <w:spacing w:line="240" w:lineRule="auto"/>
        <w:ind w:right="-2"/>
        <w:rPr>
          <w:lang w:val="hr-HR"/>
        </w:rPr>
      </w:pPr>
    </w:p>
    <w:p>
      <w:pPr>
        <w:numPr>
          <w:ilvl w:val="12"/>
          <w:numId w:val="0"/>
        </w:numPr>
        <w:tabs>
          <w:tab w:val="clear" w:pos="567"/>
          <w:tab w:val="left" w:pos="720"/>
        </w:tabs>
        <w:spacing w:line="240" w:lineRule="auto"/>
        <w:rPr>
          <w:szCs w:val="22"/>
          <w:lang w:val="hr-HR"/>
        </w:rPr>
      </w:pPr>
      <w:r>
        <w:rPr>
          <w:szCs w:val="22"/>
          <w:lang w:val="hr-HR"/>
        </w:rPr>
        <w:t>Podaci o sigurnosti dugoročne primjene</w:t>
      </w:r>
      <w:r>
        <w:rPr>
          <w:lang w:val="hr-HR"/>
        </w:rPr>
        <w:t xml:space="preserve"> </w:t>
      </w:r>
      <w:r>
        <w:rPr>
          <w:szCs w:val="22"/>
          <w:lang w:val="hr-HR"/>
        </w:rPr>
        <w:t>u bolesnika s PKU-om su ograničeni (pogledajte dio 4. za nuspojave koje su do sada procijenjene za lijek Sephience).</w:t>
      </w:r>
    </w:p>
    <w:p>
      <w:pPr>
        <w:numPr>
          <w:ilvl w:val="12"/>
          <w:numId w:val="0"/>
        </w:numPr>
        <w:tabs>
          <w:tab w:val="clear" w:pos="567"/>
          <w:tab w:val="left" w:pos="720"/>
        </w:tabs>
        <w:spacing w:line="240" w:lineRule="auto"/>
        <w:rPr>
          <w:b/>
          <w:lang w:val="hr-HR"/>
        </w:rPr>
      </w:pPr>
    </w:p>
    <w:p>
      <w:pPr>
        <w:keepNext/>
        <w:numPr>
          <w:ilvl w:val="12"/>
          <w:numId w:val="0"/>
        </w:numPr>
        <w:tabs>
          <w:tab w:val="clear" w:pos="567"/>
          <w:tab w:val="left" w:pos="720"/>
        </w:tabs>
        <w:spacing w:line="240" w:lineRule="auto"/>
        <w:rPr>
          <w:lang w:val="hr-HR"/>
        </w:rPr>
      </w:pPr>
      <w:r>
        <w:rPr>
          <w:b/>
          <w:bCs/>
          <w:szCs w:val="22"/>
          <w:lang w:val="hr-HR"/>
        </w:rPr>
        <w:t>Drugi lijekovi i Sephience</w:t>
      </w:r>
    </w:p>
    <w:p>
      <w:pPr>
        <w:numPr>
          <w:ilvl w:val="12"/>
          <w:numId w:val="0"/>
        </w:numPr>
        <w:tabs>
          <w:tab w:val="clear" w:pos="567"/>
          <w:tab w:val="left" w:pos="720"/>
        </w:tabs>
        <w:spacing w:line="240" w:lineRule="auto"/>
        <w:ind w:right="-2"/>
        <w:rPr>
          <w:szCs w:val="22"/>
          <w:lang w:val="hr-HR"/>
        </w:rPr>
      </w:pPr>
      <w:r>
        <w:rPr>
          <w:szCs w:val="22"/>
          <w:lang w:val="hr-HR"/>
        </w:rPr>
        <w:t xml:space="preserve">Obavijestite svog liječnika ili ljekarnika ako uzimate, nedavno ste uzeli ili biste mogli uzeti bilo koje druge lijekove. </w:t>
      </w:r>
      <w:r>
        <w:rPr>
          <w:b/>
          <w:bCs/>
          <w:szCs w:val="22"/>
          <w:lang w:val="hr-HR"/>
        </w:rPr>
        <w:t>Posebice</w:t>
      </w:r>
      <w:r>
        <w:rPr>
          <w:szCs w:val="22"/>
          <w:lang w:val="hr-HR"/>
        </w:rPr>
        <w:t>, trebate obavijestiti svog liječnika ako koristite neke lijekove pod nazivom „inhibitori dihidrofolat reduktaze (DHFR)“ koji uključuju antibiotike, imunosupresive i lijekove koji se koriste za liječenje raka (npr. trimetoprim, metotreksat, pemetreksed, pralatreksat i trimetreksat), lijekove koji uzrokuju širenje krvnih žila (kao što su gliceriltrinitrat (GTN), izosorbiddinitrat (ISDN), natrijev nitroprusid (SNP), molsidomin, minoksidil) ili levodopa (koristi se za liječenje Parkinsonove bolesti). Primjena ovih lijekova može zahtijevati češće praćenje krvi.</w:t>
      </w:r>
    </w:p>
    <w:p>
      <w:pPr>
        <w:numPr>
          <w:ilvl w:val="12"/>
          <w:numId w:val="0"/>
        </w:numPr>
        <w:tabs>
          <w:tab w:val="clear" w:pos="567"/>
          <w:tab w:val="left" w:pos="720"/>
        </w:tabs>
        <w:spacing w:line="240" w:lineRule="auto"/>
        <w:ind w:right="-2"/>
        <w:rPr>
          <w:szCs w:val="22"/>
          <w:lang w:val="hr-HR"/>
        </w:rPr>
      </w:pPr>
    </w:p>
    <w:p>
      <w:pPr>
        <w:numPr>
          <w:ilvl w:val="12"/>
          <w:numId w:val="0"/>
        </w:numPr>
        <w:tabs>
          <w:tab w:val="clear" w:pos="567"/>
          <w:tab w:val="left" w:pos="720"/>
        </w:tabs>
        <w:spacing w:line="240" w:lineRule="auto"/>
        <w:ind w:right="-2"/>
        <w:rPr>
          <w:b/>
          <w:szCs w:val="22"/>
          <w:lang w:val="hr-HR"/>
        </w:rPr>
      </w:pPr>
      <w:r>
        <w:rPr>
          <w:b/>
          <w:bCs/>
          <w:szCs w:val="22"/>
          <w:lang w:val="hr-HR"/>
        </w:rPr>
        <w:t>Trudnoća, dojenje i plodnost</w:t>
      </w:r>
      <w:r>
        <w:rPr>
          <w:b/>
          <w:lang w:val="hr-HR"/>
        </w:rPr>
        <w:fldChar w:fldCharType="begin"/>
      </w:r>
      <w:r>
        <w:rPr>
          <w:b/>
          <w:lang w:val="hr-HR"/>
        </w:rPr>
        <w:instrText xml:space="preserve"> DOCVARIABLE vault_nd_0cef9695-7fcb-4dd1-8ef1-2c09e07e9be2 \* MERGEFORMAT </w:instrText>
      </w:r>
      <w:r>
        <w:rPr>
          <w:b/>
          <w:lang w:val="hr-HR"/>
        </w:rPr>
        <w:fldChar w:fldCharType="separate"/>
      </w:r>
      <w:r>
        <w:rPr>
          <w:b/>
          <w:bCs/>
          <w:szCs w:val="22"/>
          <w:lang w:val="hr-HR"/>
        </w:rPr>
        <w:t xml:space="preserve"> </w:t>
      </w:r>
      <w:r>
        <w:rPr>
          <w:b/>
          <w:lang w:val="hr-HR"/>
        </w:rPr>
        <w:fldChar w:fldCharType="end"/>
      </w:r>
    </w:p>
    <w:p>
      <w:pPr>
        <w:tabs>
          <w:tab w:val="clear" w:pos="567"/>
          <w:tab w:val="left" w:pos="720"/>
        </w:tabs>
        <w:spacing w:line="240" w:lineRule="auto"/>
        <w:rPr>
          <w:lang w:val="hr-HR"/>
        </w:rPr>
      </w:pPr>
      <w:r>
        <w:rPr>
          <w:szCs w:val="22"/>
          <w:lang w:val="hr-HR"/>
        </w:rPr>
        <w:t>Ako ste trudni ili dojite, mislite da biste mogli biti trudni ili planirate imati dijete, obratite se svom liječniku za savjet prije nego uzmete ovaj lijek. Kao mjera opreza preporučuje se izbjegavati primjenu sepiapterina ako ste trudni ili dojite.</w:t>
      </w:r>
    </w:p>
    <w:p>
      <w:pPr>
        <w:tabs>
          <w:tab w:val="clear" w:pos="567"/>
          <w:tab w:val="left" w:pos="720"/>
        </w:tabs>
        <w:spacing w:line="240" w:lineRule="auto"/>
        <w:rPr>
          <w:lang w:val="hr-HR"/>
        </w:rPr>
      </w:pPr>
    </w:p>
    <w:p>
      <w:pPr>
        <w:tabs>
          <w:tab w:val="clear" w:pos="567"/>
          <w:tab w:val="left" w:pos="720"/>
        </w:tabs>
        <w:spacing w:line="240" w:lineRule="auto"/>
        <w:rPr>
          <w:lang w:val="hr-HR"/>
        </w:rPr>
      </w:pPr>
      <w:r>
        <w:rPr>
          <w:szCs w:val="22"/>
          <w:lang w:val="hr-HR"/>
        </w:rPr>
        <w:t>Ne očekuje se da će Sephience utjecati na plodnost.</w:t>
      </w:r>
    </w:p>
    <w:p>
      <w:pPr>
        <w:numPr>
          <w:ilvl w:val="12"/>
          <w:numId w:val="0"/>
        </w:numPr>
        <w:tabs>
          <w:tab w:val="clear" w:pos="567"/>
          <w:tab w:val="left" w:pos="720"/>
        </w:tabs>
        <w:spacing w:line="240" w:lineRule="auto"/>
        <w:rPr>
          <w:szCs w:val="22"/>
          <w:lang w:val="hr-HR"/>
        </w:rPr>
      </w:pPr>
    </w:p>
    <w:p>
      <w:pPr>
        <w:numPr>
          <w:ilvl w:val="12"/>
          <w:numId w:val="0"/>
        </w:numPr>
        <w:tabs>
          <w:tab w:val="clear" w:pos="567"/>
          <w:tab w:val="left" w:pos="720"/>
        </w:tabs>
        <w:spacing w:line="240" w:lineRule="auto"/>
        <w:ind w:right="-2"/>
        <w:rPr>
          <w:szCs w:val="22"/>
          <w:lang w:val="hr-HR"/>
        </w:rPr>
      </w:pPr>
      <w:r>
        <w:rPr>
          <w:b/>
          <w:bCs/>
          <w:szCs w:val="22"/>
          <w:lang w:val="hr-HR"/>
        </w:rPr>
        <w:t>Upravljanje vozilima i strojevima</w:t>
      </w:r>
      <w:r>
        <w:rPr>
          <w:b/>
          <w:szCs w:val="22"/>
          <w:lang w:val="hr-HR"/>
        </w:rPr>
        <w:fldChar w:fldCharType="begin"/>
      </w:r>
      <w:r>
        <w:rPr>
          <w:b/>
          <w:szCs w:val="22"/>
          <w:lang w:val="hr-HR"/>
        </w:rPr>
        <w:instrText xml:space="preserve"> DOCVARIABLE vault_nd_045adabd-9985-46a0-a441-17689a98e693 \* MERGEFORMAT </w:instrText>
      </w:r>
      <w:r>
        <w:rPr>
          <w:b/>
          <w:szCs w:val="22"/>
          <w:lang w:val="hr-HR"/>
        </w:rPr>
        <w:fldChar w:fldCharType="separate"/>
      </w:r>
      <w:r>
        <w:rPr>
          <w:b/>
          <w:bCs/>
          <w:szCs w:val="22"/>
          <w:lang w:val="hr-HR"/>
        </w:rPr>
        <w:t xml:space="preserve"> </w:t>
      </w:r>
      <w:r>
        <w:rPr>
          <w:b/>
          <w:szCs w:val="22"/>
          <w:lang w:val="hr-HR"/>
        </w:rPr>
        <w:fldChar w:fldCharType="end"/>
      </w:r>
    </w:p>
    <w:p>
      <w:pPr>
        <w:numPr>
          <w:ilvl w:val="12"/>
          <w:numId w:val="0"/>
        </w:numPr>
        <w:tabs>
          <w:tab w:val="clear" w:pos="567"/>
          <w:tab w:val="left" w:pos="720"/>
        </w:tabs>
        <w:spacing w:line="240" w:lineRule="auto"/>
        <w:ind w:right="-2"/>
        <w:rPr>
          <w:szCs w:val="22"/>
          <w:lang w:val="hr-HR"/>
        </w:rPr>
      </w:pPr>
      <w:r>
        <w:rPr>
          <w:szCs w:val="22"/>
          <w:lang w:val="hr-HR"/>
        </w:rPr>
        <w:t>Ne očekuje se da će Sephience utjecati na sposobnost upravljanja vozilima i strojevima.</w:t>
      </w:r>
    </w:p>
    <w:p>
      <w:pPr>
        <w:spacing w:line="240" w:lineRule="auto"/>
        <w:ind w:right="-2"/>
        <w:rPr>
          <w:b/>
          <w:lang w:val="hr-HR"/>
        </w:rPr>
      </w:pPr>
    </w:p>
    <w:p>
      <w:pPr>
        <w:spacing w:line="240" w:lineRule="auto"/>
        <w:ind w:right="-2"/>
        <w:rPr>
          <w:b/>
          <w:lang w:val="hr-HR"/>
        </w:rPr>
      </w:pPr>
      <w:r>
        <w:rPr>
          <w:b/>
          <w:bCs/>
          <w:szCs w:val="22"/>
          <w:lang w:val="hr-HR"/>
        </w:rPr>
        <w:t>Sephience sadrži natrij</w:t>
      </w:r>
    </w:p>
    <w:p>
      <w:pPr>
        <w:spacing w:line="240" w:lineRule="auto"/>
        <w:ind w:right="-2"/>
        <w:rPr>
          <w:szCs w:val="22"/>
          <w:lang w:val="hr-HR"/>
        </w:rPr>
      </w:pPr>
      <w:r>
        <w:rPr>
          <w:szCs w:val="22"/>
          <w:lang w:val="hr-HR"/>
        </w:rPr>
        <w:t>Ovaj lijek sadrži manje od 1 mmol (23 mg) natrija po vrećici, tj. zanemarive količine natrija.</w:t>
      </w:r>
    </w:p>
    <w:p>
      <w:pPr>
        <w:spacing w:line="240" w:lineRule="auto"/>
        <w:ind w:right="-2"/>
        <w:rPr>
          <w:szCs w:val="22"/>
          <w:lang w:val="hr-HR"/>
        </w:rPr>
      </w:pPr>
    </w:p>
    <w:p>
      <w:pPr>
        <w:spacing w:line="240" w:lineRule="auto"/>
        <w:ind w:right="-2"/>
        <w:rPr>
          <w:b/>
          <w:bCs/>
          <w:lang w:val="hr-HR"/>
        </w:rPr>
      </w:pPr>
      <w:r>
        <w:rPr>
          <w:b/>
          <w:bCs/>
          <w:szCs w:val="22"/>
          <w:lang w:val="hr-HR"/>
        </w:rPr>
        <w:t xml:space="preserve">Sephience sadrži izomalt (E953) </w:t>
      </w:r>
    </w:p>
    <w:p>
      <w:pPr>
        <w:spacing w:line="240" w:lineRule="auto"/>
        <w:ind w:right="-2"/>
        <w:rPr>
          <w:szCs w:val="22"/>
          <w:lang w:val="hr-HR"/>
        </w:rPr>
      </w:pPr>
      <w:r>
        <w:rPr>
          <w:szCs w:val="22"/>
          <w:lang w:val="hr-HR"/>
        </w:rPr>
        <w:t>Ako Vam je liječnik rekao da ne podnosite neke šećere, obratite se liječniku prije uzimanja ovog lijeka.</w:t>
      </w:r>
    </w:p>
    <w:p>
      <w:pPr>
        <w:spacing w:line="240" w:lineRule="auto"/>
        <w:ind w:right="-2"/>
        <w:rPr>
          <w:b/>
          <w:lang w:val="hr-HR"/>
        </w:rPr>
      </w:pPr>
    </w:p>
    <w:p>
      <w:pPr>
        <w:spacing w:line="240" w:lineRule="auto"/>
        <w:ind w:right="-2"/>
        <w:rPr>
          <w:b/>
          <w:lang w:val="hr-HR"/>
        </w:rPr>
      </w:pPr>
    </w:p>
    <w:p>
      <w:pPr>
        <w:spacing w:line="240" w:lineRule="auto"/>
        <w:ind w:right="-2"/>
        <w:rPr>
          <w:b/>
          <w:szCs w:val="22"/>
          <w:lang w:val="hr-HR"/>
        </w:rPr>
      </w:pPr>
      <w:r>
        <w:rPr>
          <w:b/>
          <w:bCs/>
          <w:szCs w:val="22"/>
          <w:lang w:val="hr-HR"/>
        </w:rPr>
        <w:t>3.</w:t>
      </w:r>
      <w:r>
        <w:rPr>
          <w:b/>
          <w:bCs/>
          <w:szCs w:val="22"/>
          <w:lang w:val="hr-HR"/>
        </w:rPr>
        <w:tab/>
        <w:t>Kako uzimati Sephience</w:t>
      </w:r>
    </w:p>
    <w:p>
      <w:pPr>
        <w:numPr>
          <w:ilvl w:val="12"/>
          <w:numId w:val="0"/>
        </w:numPr>
        <w:tabs>
          <w:tab w:val="clear" w:pos="567"/>
          <w:tab w:val="left" w:pos="720"/>
        </w:tabs>
        <w:spacing w:line="240" w:lineRule="auto"/>
        <w:ind w:right="-2"/>
        <w:rPr>
          <w:szCs w:val="22"/>
          <w:lang w:val="hr-HR"/>
        </w:rPr>
      </w:pPr>
    </w:p>
    <w:p>
      <w:pPr>
        <w:numPr>
          <w:ilvl w:val="12"/>
          <w:numId w:val="0"/>
        </w:numPr>
        <w:tabs>
          <w:tab w:val="clear" w:pos="567"/>
          <w:tab w:val="left" w:pos="720"/>
        </w:tabs>
        <w:spacing w:line="240" w:lineRule="auto"/>
        <w:ind w:right="-2"/>
        <w:rPr>
          <w:szCs w:val="22"/>
          <w:lang w:val="hr-HR"/>
        </w:rPr>
      </w:pPr>
      <w:r>
        <w:rPr>
          <w:bCs/>
          <w:szCs w:val="22"/>
          <w:lang w:val="hr-HR"/>
        </w:rPr>
        <w:t xml:space="preserve">Uvijek uzmite ovaj lijek točno onako kako Vam je rekao liječnik. Provjerite s liječnikom ako niste sigurni. </w:t>
      </w:r>
    </w:p>
    <w:p>
      <w:pPr>
        <w:numPr>
          <w:ilvl w:val="12"/>
          <w:numId w:val="0"/>
        </w:numPr>
        <w:tabs>
          <w:tab w:val="clear" w:pos="567"/>
          <w:tab w:val="left" w:pos="720"/>
        </w:tabs>
        <w:spacing w:line="240" w:lineRule="auto"/>
        <w:ind w:right="-2"/>
        <w:rPr>
          <w:szCs w:val="22"/>
          <w:lang w:val="hr-HR"/>
        </w:rPr>
      </w:pPr>
    </w:p>
    <w:p>
      <w:pPr>
        <w:numPr>
          <w:ilvl w:val="12"/>
          <w:numId w:val="0"/>
        </w:numPr>
        <w:tabs>
          <w:tab w:val="clear" w:pos="567"/>
        </w:tabs>
        <w:spacing w:line="240" w:lineRule="auto"/>
        <w:ind w:right="-2"/>
        <w:rPr>
          <w:szCs w:val="22"/>
          <w:lang w:val="hr-HR"/>
        </w:rPr>
      </w:pPr>
      <w:r>
        <w:rPr>
          <w:szCs w:val="22"/>
          <w:lang w:val="hr-HR"/>
        </w:rPr>
        <w:t>Lijek Sephience dostupan je kao prašak koji se otopi u tekućini, kao što je voda ili sok od jabuke, ili drugoj mekoj hrani, a smjesa se zatim uzima na usta. Lijek se također može dati kroz enteralnu cijev za hranjenje.</w:t>
      </w:r>
    </w:p>
    <w:p>
      <w:pPr>
        <w:numPr>
          <w:ilvl w:val="12"/>
          <w:numId w:val="0"/>
        </w:numPr>
        <w:tabs>
          <w:tab w:val="clear" w:pos="567"/>
          <w:tab w:val="left" w:pos="720"/>
        </w:tabs>
        <w:spacing w:line="240" w:lineRule="auto"/>
        <w:ind w:right="-2"/>
        <w:rPr>
          <w:szCs w:val="22"/>
          <w:lang w:val="hr-HR"/>
        </w:rPr>
      </w:pPr>
    </w:p>
    <w:p>
      <w:pPr>
        <w:numPr>
          <w:ilvl w:val="12"/>
          <w:numId w:val="0"/>
        </w:numPr>
        <w:tabs>
          <w:tab w:val="clear" w:pos="567"/>
          <w:tab w:val="left" w:pos="720"/>
        </w:tabs>
        <w:spacing w:line="240" w:lineRule="auto"/>
        <w:ind w:right="-2"/>
        <w:rPr>
          <w:szCs w:val="22"/>
          <w:lang w:val="hr-HR"/>
        </w:rPr>
      </w:pPr>
      <w:r>
        <w:rPr>
          <w:b/>
          <w:bCs/>
          <w:szCs w:val="22"/>
          <w:lang w:val="hr-HR"/>
        </w:rPr>
        <w:t>Koliko lijeka Sephience uzeti</w:t>
      </w:r>
    </w:p>
    <w:p>
      <w:pPr>
        <w:tabs>
          <w:tab w:val="clear" w:pos="567"/>
          <w:tab w:val="left" w:pos="720"/>
        </w:tabs>
        <w:spacing w:line="240" w:lineRule="auto"/>
        <w:ind w:right="-2"/>
        <w:rPr>
          <w:lang w:val="hr-HR"/>
        </w:rPr>
      </w:pPr>
      <w:r>
        <w:rPr>
          <w:szCs w:val="22"/>
          <w:lang w:val="hr-HR"/>
        </w:rPr>
        <w:t>Dozu, koja ovisi o Vašoj dobi i tjelesnoj težini u kilogramima (kg) izračunat će liječnik koji Vam ga propisuje (ili koji ga propisuje Vašem djetetu). Na temelju te izračunate doze, liječnik će Vam reći koliko vrećica trebate uzimati dnevno.</w:t>
      </w:r>
    </w:p>
    <w:p>
      <w:pPr>
        <w:numPr>
          <w:ilvl w:val="12"/>
          <w:numId w:val="0"/>
        </w:numPr>
        <w:tabs>
          <w:tab w:val="clear" w:pos="567"/>
          <w:tab w:val="left" w:pos="720"/>
        </w:tabs>
        <w:spacing w:line="240" w:lineRule="auto"/>
        <w:ind w:right="-2"/>
        <w:rPr>
          <w:szCs w:val="22"/>
          <w:lang w:val="hr-HR"/>
        </w:rPr>
      </w:pPr>
    </w:p>
    <w:p>
      <w:pPr>
        <w:numPr>
          <w:ilvl w:val="12"/>
          <w:numId w:val="0"/>
        </w:numPr>
        <w:tabs>
          <w:tab w:val="clear" w:pos="567"/>
          <w:tab w:val="left" w:pos="720"/>
        </w:tabs>
        <w:spacing w:line="240" w:lineRule="auto"/>
        <w:ind w:right="-2"/>
        <w:rPr>
          <w:szCs w:val="22"/>
          <w:lang w:val="hr-HR"/>
        </w:rPr>
      </w:pPr>
      <w:r>
        <w:rPr>
          <w:szCs w:val="22"/>
          <w:lang w:val="hr-HR"/>
        </w:rPr>
        <w:t>Preporučena doza je:</w:t>
      </w:r>
    </w:p>
    <w:p>
      <w:pPr>
        <w:numPr>
          <w:ilvl w:val="12"/>
          <w:numId w:val="0"/>
        </w:numPr>
        <w:tabs>
          <w:tab w:val="clear" w:pos="567"/>
          <w:tab w:val="left" w:pos="720"/>
        </w:tabs>
        <w:spacing w:line="240" w:lineRule="auto"/>
        <w:ind w:right="-2"/>
        <w:rPr>
          <w:lang w:val="hr-HR"/>
        </w:rPr>
      </w:pPr>
    </w:p>
    <w:p>
      <w:pPr>
        <w:spacing w:line="240" w:lineRule="auto"/>
        <w:rPr>
          <w:b/>
          <w:bCs/>
          <w:i/>
          <w:iCs/>
          <w:lang w:val="hr-HR"/>
        </w:rPr>
      </w:pPr>
      <w:r>
        <w:rPr>
          <w:b/>
          <w:bCs/>
          <w:iCs/>
          <w:szCs w:val="22"/>
          <w:lang w:val="hr-HR"/>
        </w:rPr>
        <w:t>Djeca mlađa od 2 godine</w:t>
      </w:r>
    </w:p>
    <w:p>
      <w:pPr>
        <w:pStyle w:val="ListParagraph"/>
        <w:numPr>
          <w:ilvl w:val="0"/>
          <w:numId w:val="29"/>
        </w:numPr>
        <w:tabs>
          <w:tab w:val="clear" w:pos="567"/>
        </w:tabs>
        <w:spacing w:line="240" w:lineRule="auto"/>
        <w:ind w:left="562" w:hanging="562"/>
        <w:rPr>
          <w:lang w:val="hr-HR"/>
        </w:rPr>
      </w:pPr>
      <w:r>
        <w:rPr>
          <w:szCs w:val="22"/>
          <w:lang w:val="hr-HR"/>
        </w:rPr>
        <w:t>Dob ispod 6 mjeseci: 7,5 mg/kg tjelesne težine jednom dnevno</w:t>
      </w:r>
    </w:p>
    <w:p>
      <w:pPr>
        <w:pStyle w:val="ListParagraph"/>
        <w:numPr>
          <w:ilvl w:val="0"/>
          <w:numId w:val="29"/>
        </w:numPr>
        <w:tabs>
          <w:tab w:val="clear" w:pos="567"/>
        </w:tabs>
        <w:spacing w:line="240" w:lineRule="auto"/>
        <w:ind w:left="562" w:hanging="562"/>
        <w:rPr>
          <w:lang w:val="hr-HR"/>
        </w:rPr>
      </w:pPr>
      <w:r>
        <w:rPr>
          <w:szCs w:val="22"/>
          <w:lang w:val="hr-HR"/>
        </w:rPr>
        <w:t>Dob između 6 i 12 mjeseci: 15 mg/kg tjelesne težine jednom dnevno</w:t>
      </w:r>
    </w:p>
    <w:p>
      <w:pPr>
        <w:pStyle w:val="ListParagraph"/>
        <w:numPr>
          <w:ilvl w:val="0"/>
          <w:numId w:val="29"/>
        </w:numPr>
        <w:tabs>
          <w:tab w:val="clear" w:pos="567"/>
        </w:tabs>
        <w:spacing w:line="240" w:lineRule="auto"/>
        <w:ind w:left="562" w:hanging="562"/>
        <w:rPr>
          <w:lang w:val="hr-HR"/>
        </w:rPr>
      </w:pPr>
      <w:r>
        <w:rPr>
          <w:szCs w:val="22"/>
          <w:lang w:val="hr-HR"/>
        </w:rPr>
        <w:t>Dob između 12 i 24 mjeseca: 30 mg/kg tjelesne težine jednom dnevno</w:t>
      </w:r>
    </w:p>
    <w:p>
      <w:pPr>
        <w:tabs>
          <w:tab w:val="clear" w:pos="567"/>
        </w:tabs>
        <w:spacing w:line="240" w:lineRule="auto"/>
        <w:ind w:left="562" w:hanging="562"/>
        <w:rPr>
          <w:i/>
          <w:iCs/>
          <w:lang w:val="hr-HR"/>
        </w:rPr>
      </w:pPr>
    </w:p>
    <w:p>
      <w:pPr>
        <w:spacing w:line="240" w:lineRule="auto"/>
        <w:rPr>
          <w:b/>
          <w:bCs/>
          <w:i/>
          <w:iCs/>
          <w:lang w:val="hr-HR"/>
        </w:rPr>
      </w:pPr>
      <w:r>
        <w:rPr>
          <w:b/>
          <w:bCs/>
          <w:iCs/>
          <w:szCs w:val="22"/>
          <w:lang w:val="hr-HR"/>
        </w:rPr>
        <w:t>Odrasli i djeca starija od 2 godine</w:t>
      </w:r>
    </w:p>
    <w:p>
      <w:pPr>
        <w:numPr>
          <w:ilvl w:val="12"/>
          <w:numId w:val="0"/>
        </w:numPr>
        <w:tabs>
          <w:tab w:val="clear" w:pos="567"/>
          <w:tab w:val="left" w:pos="720"/>
        </w:tabs>
        <w:spacing w:line="240" w:lineRule="auto"/>
        <w:ind w:right="-2"/>
        <w:rPr>
          <w:bCs/>
          <w:szCs w:val="22"/>
          <w:lang w:val="hr-HR"/>
        </w:rPr>
      </w:pPr>
      <w:r>
        <w:rPr>
          <w:bCs/>
          <w:szCs w:val="22"/>
          <w:lang w:val="hr-HR"/>
        </w:rPr>
        <w:t>Preporučena doza je 60 mg/kg tjelesne težine jednom dnevno.</w:t>
      </w:r>
      <w:r>
        <w:rPr>
          <w:bCs/>
          <w:szCs w:val="22"/>
          <w:lang w:val="hr-HR"/>
        </w:rPr>
        <w:fldChar w:fldCharType="begin"/>
      </w:r>
      <w:r>
        <w:rPr>
          <w:bCs/>
          <w:szCs w:val="22"/>
          <w:lang w:val="hr-HR"/>
        </w:rPr>
        <w:instrText xml:space="preserve"> DOCVARIABLE vault_nd_0e225abd-eb88-41ec-babb-8627d47153ce \* MERGEFORMAT </w:instrText>
      </w:r>
      <w:r>
        <w:rPr>
          <w:bCs/>
          <w:szCs w:val="22"/>
          <w:lang w:val="hr-HR"/>
        </w:rPr>
        <w:fldChar w:fldCharType="separate"/>
      </w:r>
      <w:r>
        <w:rPr>
          <w:bCs/>
          <w:szCs w:val="22"/>
          <w:lang w:val="hr-HR"/>
        </w:rPr>
        <w:t xml:space="preserve"> </w:t>
      </w:r>
      <w:r>
        <w:rPr>
          <w:bCs/>
          <w:szCs w:val="22"/>
          <w:lang w:val="hr-HR"/>
        </w:rPr>
        <w:fldChar w:fldCharType="end"/>
      </w:r>
    </w:p>
    <w:p>
      <w:pPr>
        <w:numPr>
          <w:ilvl w:val="12"/>
          <w:numId w:val="0"/>
        </w:numPr>
        <w:tabs>
          <w:tab w:val="clear" w:pos="567"/>
          <w:tab w:val="left" w:pos="720"/>
        </w:tabs>
        <w:spacing w:line="240" w:lineRule="auto"/>
        <w:ind w:right="-2"/>
        <w:rPr>
          <w:bCs/>
          <w:szCs w:val="22"/>
          <w:lang w:val="hr-HR"/>
        </w:rPr>
      </w:pPr>
    </w:p>
    <w:p>
      <w:pPr>
        <w:keepNext/>
        <w:keepLines/>
        <w:tabs>
          <w:tab w:val="clear" w:pos="567"/>
          <w:tab w:val="left" w:pos="720"/>
        </w:tabs>
        <w:spacing w:line="240" w:lineRule="auto"/>
        <w:rPr>
          <w:b/>
          <w:szCs w:val="22"/>
          <w:lang w:val="hr-HR"/>
        </w:rPr>
      </w:pPr>
      <w:r>
        <w:rPr>
          <w:b/>
          <w:bCs/>
          <w:szCs w:val="22"/>
          <w:lang w:val="hr-HR"/>
        </w:rPr>
        <w:t>Kako uzimati lijek Sephience</w:t>
      </w:r>
    </w:p>
    <w:p>
      <w:pPr>
        <w:keepNext/>
        <w:spacing w:line="240" w:lineRule="auto"/>
        <w:rPr>
          <w:lang w:val="hr-HR"/>
        </w:rPr>
      </w:pPr>
      <w:r>
        <w:rPr>
          <w:szCs w:val="22"/>
          <w:lang w:val="hr-HR"/>
        </w:rPr>
        <w:t>Sephience se može pomiješati u vodi, jabučnom soku ili mekoj hrani poput jabučne kaše ili džemova. Doza se temelji na dobi i tjelesnoj težini. Liječnik će Vam reći:</w:t>
      </w:r>
    </w:p>
    <w:p>
      <w:pPr>
        <w:pStyle w:val="ListParagraph"/>
        <w:numPr>
          <w:ilvl w:val="0"/>
          <w:numId w:val="29"/>
        </w:numPr>
        <w:tabs>
          <w:tab w:val="clear" w:pos="567"/>
        </w:tabs>
        <w:spacing w:line="240" w:lineRule="auto"/>
        <w:ind w:left="567" w:hanging="567"/>
        <w:rPr>
          <w:lang w:val="hr-HR"/>
        </w:rPr>
      </w:pPr>
      <w:r>
        <w:rPr>
          <w:szCs w:val="22"/>
          <w:lang w:val="hr-HR"/>
        </w:rPr>
        <w:t>Koju dozu vrećice trebate koristiti (250 mg ili 1000 mg)</w:t>
      </w:r>
    </w:p>
    <w:p>
      <w:pPr>
        <w:pStyle w:val="ListParagraph"/>
        <w:numPr>
          <w:ilvl w:val="0"/>
          <w:numId w:val="29"/>
        </w:numPr>
        <w:tabs>
          <w:tab w:val="clear" w:pos="567"/>
        </w:tabs>
        <w:spacing w:line="240" w:lineRule="auto"/>
        <w:ind w:left="567" w:hanging="567"/>
        <w:rPr>
          <w:lang w:val="hr-HR"/>
        </w:rPr>
      </w:pPr>
      <w:r>
        <w:rPr>
          <w:szCs w:val="22"/>
          <w:lang w:val="hr-HR"/>
        </w:rPr>
        <w:t>Koju količinu vode, jabučnog soka ili meke hrane trebate dodati lijeku Sephience</w:t>
      </w:r>
    </w:p>
    <w:p>
      <w:pPr>
        <w:pStyle w:val="ListParagraph"/>
        <w:numPr>
          <w:ilvl w:val="0"/>
          <w:numId w:val="29"/>
        </w:numPr>
        <w:tabs>
          <w:tab w:val="clear" w:pos="567"/>
        </w:tabs>
        <w:spacing w:line="240" w:lineRule="auto"/>
        <w:ind w:left="567" w:hanging="567"/>
        <w:rPr>
          <w:lang w:val="hr-HR"/>
        </w:rPr>
      </w:pPr>
      <w:r>
        <w:rPr>
          <w:szCs w:val="22"/>
          <w:lang w:val="hr-HR"/>
        </w:rPr>
        <w:lastRenderedPageBreak/>
        <w:t>Koju količinu ćete trebati uzeti za propisanu dozu</w:t>
      </w:r>
    </w:p>
    <w:p>
      <w:pPr>
        <w:pStyle w:val="ListParagraph"/>
        <w:numPr>
          <w:ilvl w:val="0"/>
          <w:numId w:val="29"/>
        </w:numPr>
        <w:tabs>
          <w:tab w:val="clear" w:pos="567"/>
        </w:tabs>
        <w:spacing w:line="240" w:lineRule="auto"/>
        <w:ind w:left="567" w:hanging="567"/>
        <w:rPr>
          <w:lang w:val="hr-HR"/>
        </w:rPr>
      </w:pPr>
      <w:r>
        <w:rPr>
          <w:szCs w:val="22"/>
          <w:lang w:val="hr-HR"/>
        </w:rPr>
        <w:t>Ako je potrebno, lijek Sephience može se primijeniti putem enteralne cijevi za hranjenje. Za pojedinosti o tome kako to učiniti, obratite se svom liječniku, ljekarniku ili medicinskoj sestri</w:t>
      </w:r>
    </w:p>
    <w:p>
      <w:pPr>
        <w:spacing w:line="240" w:lineRule="auto"/>
        <w:rPr>
          <w:lang w:val="hr-HR"/>
        </w:rPr>
      </w:pPr>
    </w:p>
    <w:p>
      <w:pPr>
        <w:spacing w:line="240" w:lineRule="auto"/>
        <w:rPr>
          <w:b/>
          <w:bCs/>
          <w:lang w:val="hr-HR"/>
        </w:rPr>
      </w:pPr>
      <w:r>
        <w:rPr>
          <w:b/>
          <w:bCs/>
          <w:szCs w:val="22"/>
          <w:lang w:val="hr-HR"/>
        </w:rPr>
        <w:t>Postoje 4 dozne skupine na temelju dobi i težine.</w:t>
      </w:r>
    </w:p>
    <w:p>
      <w:pPr>
        <w:spacing w:line="240" w:lineRule="auto"/>
        <w:ind w:right="-2"/>
        <w:rPr>
          <w:b/>
          <w:szCs w:val="22"/>
          <w:lang w:val="hr-HR"/>
        </w:rPr>
      </w:pPr>
      <w:r>
        <w:rPr>
          <w:b/>
          <w:bCs/>
          <w:szCs w:val="22"/>
          <w:lang w:val="hr-HR"/>
        </w:rPr>
        <w:t>1.</w:t>
      </w:r>
      <w:r>
        <w:rPr>
          <w:b/>
          <w:bCs/>
          <w:szCs w:val="22"/>
          <w:lang w:val="hr-HR"/>
        </w:rPr>
        <w:tab/>
        <w:t>Za dojenčad mlađu od 12 mjeseci i tjelesne težine 16 kg ili manje (pogledajte Tablicu 1)</w:t>
      </w:r>
      <w:r>
        <w:rPr>
          <w:b/>
          <w:szCs w:val="22"/>
          <w:lang w:val="hr-HR"/>
        </w:rPr>
        <w:fldChar w:fldCharType="begin"/>
      </w:r>
      <w:r>
        <w:rPr>
          <w:b/>
          <w:szCs w:val="22"/>
          <w:lang w:val="hr-HR"/>
        </w:rPr>
        <w:instrText xml:space="preserve"> DOCVARIABLE vault_nd_8ae7d81b-5069-42a5-9d53-daf0b9a35204 \* MERGEFORMAT </w:instrText>
      </w:r>
      <w:r>
        <w:rPr>
          <w:b/>
          <w:szCs w:val="22"/>
          <w:lang w:val="hr-HR"/>
        </w:rPr>
        <w:fldChar w:fldCharType="separate"/>
      </w:r>
      <w:r>
        <w:rPr>
          <w:b/>
          <w:bCs/>
          <w:szCs w:val="22"/>
          <w:lang w:val="hr-HR"/>
        </w:rPr>
        <w:t xml:space="preserve"> </w:t>
      </w:r>
      <w:r>
        <w:rPr>
          <w:b/>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bookmarkStart w:id="9" w:name="_Hlk181635342"/>
      <w:bookmarkStart w:id="10" w:name="_Hlk181281461"/>
      <w:r>
        <w:rPr>
          <w:bCs/>
          <w:szCs w:val="22"/>
          <w:lang w:val="hr-HR"/>
        </w:rPr>
        <w:t>Uzimajte ovaj lijek točno onako kako Vam je rekao liječnik u skladu s propisanom dozom.</w:t>
      </w:r>
    </w:p>
    <w:p>
      <w:pPr>
        <w:pStyle w:val="ListParagraph"/>
        <w:numPr>
          <w:ilvl w:val="0"/>
          <w:numId w:val="31"/>
        </w:numPr>
        <w:tabs>
          <w:tab w:val="clear" w:pos="567"/>
        </w:tabs>
        <w:spacing w:line="240" w:lineRule="auto"/>
        <w:ind w:left="567" w:hanging="567"/>
        <w:rPr>
          <w:bCs/>
          <w:szCs w:val="22"/>
          <w:lang w:val="hr-HR"/>
        </w:rPr>
      </w:pPr>
      <w:r>
        <w:rPr>
          <w:szCs w:val="22"/>
          <w:lang w:val="hr-HR"/>
        </w:rPr>
        <w:t xml:space="preserve">Za bolesnike iz ove dozne skupine koristit će se </w:t>
      </w:r>
      <w:r>
        <w:rPr>
          <w:b/>
          <w:bCs/>
          <w:szCs w:val="22"/>
          <w:lang w:val="hr-HR"/>
        </w:rPr>
        <w:t>jedna</w:t>
      </w:r>
      <w:r>
        <w:rPr>
          <w:szCs w:val="22"/>
          <w:lang w:val="hr-HR"/>
        </w:rPr>
        <w:t xml:space="preserve"> vrećica.</w:t>
      </w:r>
      <w:r>
        <w:rPr>
          <w:bCs/>
          <w:szCs w:val="22"/>
          <w:lang w:val="hr-HR"/>
        </w:rPr>
        <w:fldChar w:fldCharType="begin"/>
      </w:r>
      <w:r>
        <w:rPr>
          <w:bCs/>
          <w:szCs w:val="22"/>
          <w:lang w:val="hr-HR"/>
        </w:rPr>
        <w:instrText xml:space="preserve"> DOCVARIABLE vault_nd_b764d2b7-cb97-4ad5-ac3b-041325fcad0f \* MERGEFORMAT </w:instrText>
      </w:r>
      <w:r>
        <w:rPr>
          <w:bCs/>
          <w:szCs w:val="22"/>
          <w:lang w:val="hr-HR"/>
        </w:rPr>
        <w:fldChar w:fldCharType="separate"/>
      </w:r>
      <w:r>
        <w:rPr>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Prije otvaranja vrećice Sephience oralnog praška, protresite je ili lupkajte njome o tvrdu površinu kako bi se prašak našao na dnu.</w:t>
      </w:r>
      <w:r>
        <w:rPr>
          <w:bCs/>
          <w:szCs w:val="22"/>
          <w:lang w:val="hr-HR"/>
        </w:rPr>
        <w:fldChar w:fldCharType="begin"/>
      </w:r>
      <w:r>
        <w:rPr>
          <w:bCs/>
          <w:szCs w:val="22"/>
          <w:lang w:val="hr-HR"/>
        </w:rPr>
        <w:instrText xml:space="preserve"> DOCVARIABLE vault_nd_9350b82e-89f1-46ee-90c2-7b781ef10da1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Otvorit</w:t>
      </w:r>
      <w:bookmarkStart w:id="11" w:name="_Hlk181281476"/>
      <w:r>
        <w:rPr>
          <w:bCs/>
          <w:szCs w:val="22"/>
          <w:lang w:val="hr-HR"/>
        </w:rPr>
        <w:t>e vrećicu Sephience oralnog praška p</w:t>
      </w:r>
      <w:bookmarkEnd w:id="11"/>
      <w:r>
        <w:rPr>
          <w:bCs/>
          <w:szCs w:val="22"/>
          <w:lang w:val="hr-HR"/>
        </w:rPr>
        <w:t xml:space="preserve">ažljivim trganjem i/ili rezanjem vrha </w:t>
      </w:r>
      <w:bookmarkEnd w:id="9"/>
      <w:r>
        <w:rPr>
          <w:bCs/>
          <w:szCs w:val="22"/>
          <w:lang w:val="hr-HR"/>
        </w:rPr>
        <w:t>vrećice.</w:t>
      </w:r>
      <w:r>
        <w:rPr>
          <w:bCs/>
          <w:szCs w:val="22"/>
          <w:lang w:val="hr-HR"/>
        </w:rPr>
        <w:fldChar w:fldCharType="begin"/>
      </w:r>
      <w:r>
        <w:rPr>
          <w:bCs/>
          <w:szCs w:val="22"/>
          <w:lang w:val="hr-HR"/>
        </w:rPr>
        <w:instrText xml:space="preserve"> DOCVARIABLE vault_nd_29226362-5a75-46d6-94a1-b6ab608a5704 \* MERGEFORMAT </w:instrText>
      </w:r>
      <w:r>
        <w:rPr>
          <w:bCs/>
          <w:szCs w:val="22"/>
          <w:lang w:val="hr-HR"/>
        </w:rPr>
        <w:fldChar w:fldCharType="separate"/>
      </w:r>
      <w:r>
        <w:rPr>
          <w:bCs/>
          <w:szCs w:val="22"/>
          <w:lang w:val="hr-HR"/>
        </w:rPr>
        <w:t xml:space="preserve"> </w:t>
      </w:r>
      <w:r>
        <w:rPr>
          <w:bCs/>
          <w:szCs w:val="22"/>
          <w:lang w:val="hr-HR"/>
        </w:rPr>
        <w:fldChar w:fldCharType="end"/>
      </w:r>
    </w:p>
    <w:bookmarkEnd w:id="10"/>
    <w:p>
      <w:pPr>
        <w:pStyle w:val="ListParagraph"/>
        <w:numPr>
          <w:ilvl w:val="0"/>
          <w:numId w:val="31"/>
        </w:numPr>
        <w:tabs>
          <w:tab w:val="clear" w:pos="567"/>
        </w:tabs>
        <w:spacing w:line="240" w:lineRule="auto"/>
        <w:ind w:left="567" w:hanging="567"/>
        <w:rPr>
          <w:bCs/>
          <w:szCs w:val="22"/>
          <w:lang w:val="hr-HR"/>
        </w:rPr>
      </w:pPr>
      <w:r>
        <w:rPr>
          <w:bCs/>
          <w:szCs w:val="22"/>
          <w:lang w:val="hr-HR"/>
        </w:rPr>
        <w:t xml:space="preserve">Pomiješajte </w:t>
      </w:r>
      <w:r>
        <w:rPr>
          <w:b/>
          <w:bCs/>
          <w:szCs w:val="22"/>
          <w:lang w:val="hr-HR"/>
        </w:rPr>
        <w:t>jednu</w:t>
      </w:r>
      <w:r>
        <w:rPr>
          <w:szCs w:val="22"/>
          <w:lang w:val="hr-HR"/>
        </w:rPr>
        <w:t xml:space="preserve"> vrećicu od 250 mg u </w:t>
      </w:r>
      <w:r>
        <w:rPr>
          <w:b/>
          <w:bCs/>
          <w:szCs w:val="22"/>
          <w:lang w:val="hr-HR"/>
        </w:rPr>
        <w:t>9 ml</w:t>
      </w:r>
      <w:r>
        <w:rPr>
          <w:szCs w:val="22"/>
          <w:lang w:val="hr-HR"/>
        </w:rPr>
        <w:t xml:space="preserve"> vode ili jabučnog soka.</w:t>
      </w:r>
      <w:r>
        <w:rPr>
          <w:bCs/>
          <w:szCs w:val="22"/>
          <w:lang w:val="hr-HR"/>
        </w:rPr>
        <w:fldChar w:fldCharType="begin"/>
      </w:r>
      <w:r>
        <w:rPr>
          <w:bCs/>
          <w:szCs w:val="22"/>
          <w:lang w:val="hr-HR"/>
        </w:rPr>
        <w:instrText xml:space="preserve"> DOCVARIABLE vault_nd_66f41f99-f82e-4a44-8c72-955ff7f9caf8 \* MERGEFORMAT </w:instrText>
      </w:r>
      <w:r>
        <w:rPr>
          <w:bCs/>
          <w:szCs w:val="22"/>
          <w:lang w:val="hr-HR"/>
        </w:rPr>
        <w:fldChar w:fldCharType="separate"/>
      </w:r>
      <w:r>
        <w:rPr>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Dobro miješajte 30 sekundi ili više dok mješavina ne bude bez grudica.</w:t>
      </w:r>
      <w:r>
        <w:rPr>
          <w:bCs/>
          <w:szCs w:val="22"/>
          <w:lang w:val="hr-HR"/>
        </w:rPr>
        <w:fldChar w:fldCharType="begin"/>
      </w:r>
      <w:r>
        <w:rPr>
          <w:bCs/>
          <w:szCs w:val="22"/>
          <w:lang w:val="hr-HR"/>
        </w:rPr>
        <w:instrText xml:space="preserve"> DOCVARIABLE vault_nd_2eac8338-8f7f-4ae5-beb8-f9c0279d1c85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Mješavinu treba primijeniti odmah nakon miješanja; ako ne,</w:t>
      </w:r>
      <w:bookmarkStart w:id="12" w:name="_Hlk158714098"/>
      <w:r>
        <w:rPr>
          <w:bCs/>
          <w:szCs w:val="22"/>
          <w:lang w:val="hr-HR"/>
        </w:rPr>
        <w:t xml:space="preserve"> mješavina se može čuvati do 24 sata u hladnjaku (2 °C - 8 °C) ili 6 sati ako se čuva na temperaturi ispod 25 °C.</w:t>
      </w:r>
      <w:r>
        <w:rPr>
          <w:bCs/>
          <w:szCs w:val="22"/>
          <w:lang w:val="hr-HR"/>
        </w:rPr>
        <w:fldChar w:fldCharType="begin"/>
      </w:r>
      <w:r>
        <w:rPr>
          <w:bCs/>
          <w:szCs w:val="22"/>
          <w:lang w:val="hr-HR"/>
        </w:rPr>
        <w:instrText xml:space="preserve"> DOCVARIABLE vault_nd_2a5b3c14-2ecb-4a68-8958-e61fd30071de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 xml:space="preserve">Ako se ne primijeni odmah, mješavinu treba ponovno miješati, neposredno prije primjene, najmanje 30 sekundi ili duže, dok u mješavini ne budu više prisutne grudice. </w:t>
      </w:r>
    </w:p>
    <w:bookmarkEnd w:id="12"/>
    <w:p>
      <w:pPr>
        <w:pStyle w:val="ListParagraph"/>
        <w:numPr>
          <w:ilvl w:val="0"/>
          <w:numId w:val="31"/>
        </w:numPr>
        <w:tabs>
          <w:tab w:val="clear" w:pos="567"/>
        </w:tabs>
        <w:spacing w:line="240" w:lineRule="auto"/>
        <w:ind w:left="567" w:hanging="567"/>
        <w:rPr>
          <w:bCs/>
          <w:szCs w:val="22"/>
          <w:lang w:val="hr-HR"/>
        </w:rPr>
      </w:pPr>
      <w:r>
        <w:rPr>
          <w:bCs/>
          <w:szCs w:val="22"/>
          <w:lang w:val="hr-HR"/>
        </w:rPr>
        <w:t>Dajte potrebnu dozu (pogledajte Tablicu 1) u usta pomoću štrcaljke ili u enteralnu cijev za hranjenje.</w:t>
      </w:r>
      <w:r>
        <w:rPr>
          <w:szCs w:val="22"/>
          <w:lang w:val="hr-HR"/>
        </w:rPr>
        <w:fldChar w:fldCharType="begin"/>
      </w:r>
      <w:r>
        <w:rPr>
          <w:szCs w:val="22"/>
          <w:lang w:val="hr-HR"/>
        </w:rPr>
        <w:instrText xml:space="preserve"> DOCVARIABLE vault_nd_feed98ae-9eb3-4cac-bd12-1b5a0607151d \* MERGEFORMAT </w:instrText>
      </w:r>
      <w:r>
        <w:rPr>
          <w:szCs w:val="22"/>
          <w:lang w:val="hr-HR"/>
        </w:rPr>
        <w:fldChar w:fldCharType="separate"/>
      </w:r>
      <w:r>
        <w:rPr>
          <w:bCs/>
          <w:szCs w:val="22"/>
          <w:lang w:val="hr-HR"/>
        </w:rPr>
        <w:t xml:space="preserve"> </w:t>
      </w:r>
      <w:r>
        <w:rPr>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Isperite štrcaljku dodatnom količinom vode ili soka od jabuke (najmanje 15 ml) i progutajte kako biste bili sigurni da ste uzeli punu dozu.</w:t>
      </w:r>
    </w:p>
    <w:p>
      <w:pPr>
        <w:tabs>
          <w:tab w:val="clear" w:pos="567"/>
          <w:tab w:val="left" w:pos="720"/>
        </w:tabs>
        <w:spacing w:line="240" w:lineRule="auto"/>
        <w:ind w:right="-2"/>
        <w:rPr>
          <w:bCs/>
          <w:szCs w:val="22"/>
          <w:lang w:val="hr-HR"/>
        </w:rPr>
      </w:pPr>
    </w:p>
    <w:p>
      <w:pPr>
        <w:keepNext/>
        <w:tabs>
          <w:tab w:val="clear" w:pos="567"/>
          <w:tab w:val="left" w:pos="720"/>
        </w:tabs>
        <w:spacing w:line="240" w:lineRule="auto"/>
        <w:rPr>
          <w:b/>
          <w:szCs w:val="22"/>
          <w:lang w:val="hr-HR"/>
        </w:rPr>
      </w:pPr>
      <w:r>
        <w:rPr>
          <w:b/>
          <w:bCs/>
          <w:szCs w:val="22"/>
          <w:lang w:val="hr-HR"/>
        </w:rPr>
        <w:t>Tablica 1: Kako izračunati dozu za djecu mlađu od 12 mjeseci po tjelesnoj težini</w:t>
      </w:r>
      <w:r>
        <w:rPr>
          <w:b/>
          <w:szCs w:val="22"/>
          <w:lang w:val="hr-HR"/>
        </w:rPr>
        <w:fldChar w:fldCharType="begin"/>
      </w:r>
      <w:r>
        <w:rPr>
          <w:b/>
          <w:szCs w:val="22"/>
          <w:lang w:val="hr-HR"/>
        </w:rPr>
        <w:instrText xml:space="preserve"> DOCVARIABLE vault_nd_02b3bb82-a951-4ca6-8866-54233ef00cb2 \* MERGEFORMAT </w:instrText>
      </w:r>
      <w:r>
        <w:rPr>
          <w:b/>
          <w:szCs w:val="22"/>
          <w:lang w:val="hr-HR"/>
        </w:rPr>
        <w:fldChar w:fldCharType="separate"/>
      </w:r>
      <w:r>
        <w:rPr>
          <w:b/>
          <w:bCs/>
          <w:szCs w:val="22"/>
          <w:lang w:val="hr-HR"/>
        </w:rPr>
        <w:t xml:space="preserve"> </w:t>
      </w:r>
      <w:r>
        <w:rPr>
          <w:b/>
          <w:szCs w:val="22"/>
          <w:lang w:val="hr-HR"/>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lang w:val="hr-HR"/>
              </w:rPr>
            </w:pPr>
            <w:r>
              <w:rPr>
                <w:b/>
                <w:bCs/>
                <w:szCs w:val="22"/>
                <w:lang w:val="hr-HR"/>
              </w:rPr>
              <w:t>Težina (kg)</w:t>
            </w:r>
            <w:r>
              <w:rPr>
                <w:b/>
                <w:szCs w:val="22"/>
                <w:lang w:val="hr-HR"/>
              </w:rPr>
              <w:fldChar w:fldCharType="begin"/>
            </w:r>
            <w:r>
              <w:rPr>
                <w:b/>
                <w:szCs w:val="22"/>
                <w:lang w:val="hr-HR"/>
              </w:rPr>
              <w:instrText xml:space="preserve"> DOCVARIABLE vault_nd_2a9c933f-5230-471e-bbbb-e15f8e2049b0 \* MERGEFORMAT </w:instrText>
            </w:r>
            <w:r>
              <w:rPr>
                <w:b/>
                <w:szCs w:val="22"/>
                <w:lang w:val="hr-HR"/>
              </w:rPr>
              <w:fldChar w:fldCharType="separate"/>
            </w:r>
            <w:r>
              <w:rPr>
                <w:b/>
                <w:bCs/>
                <w:szCs w:val="22"/>
                <w:lang w:val="hr-HR"/>
              </w:rPr>
              <w:t xml:space="preserve"> </w:t>
            </w:r>
            <w:r>
              <w:rPr>
                <w:b/>
                <w:szCs w:val="22"/>
                <w:lang w:val="hr-HR"/>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hr-HR"/>
              </w:rPr>
            </w:pPr>
            <w:r>
              <w:rPr>
                <w:b/>
                <w:bCs/>
                <w:szCs w:val="22"/>
                <w:lang w:val="hr-HR"/>
              </w:rPr>
              <w:t>Doza: 7,5 mg/kg/dan</w:t>
            </w:r>
            <w:r>
              <w:rPr>
                <w:b/>
                <w:szCs w:val="22"/>
                <w:lang w:val="hr-HR"/>
              </w:rPr>
              <w:fldChar w:fldCharType="begin"/>
            </w:r>
            <w:r>
              <w:rPr>
                <w:b/>
                <w:szCs w:val="22"/>
                <w:lang w:val="hr-HR"/>
              </w:rPr>
              <w:instrText xml:space="preserve"> DOCVARIABLE vault_nd_64683673-2605-4c6b-bccf-b218dabb2b14 \* MERGEFORMAT </w:instrText>
            </w:r>
            <w:r>
              <w:rPr>
                <w:b/>
                <w:szCs w:val="22"/>
                <w:lang w:val="hr-HR"/>
              </w:rPr>
              <w:fldChar w:fldCharType="separate"/>
            </w:r>
            <w:r>
              <w:rPr>
                <w:b/>
                <w:bCs/>
                <w:szCs w:val="22"/>
                <w:lang w:val="hr-HR"/>
              </w:rPr>
              <w:t xml:space="preserve"> </w:t>
            </w:r>
            <w:r>
              <w:rPr>
                <w:b/>
                <w:szCs w:val="22"/>
                <w:lang w:val="hr-HR"/>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hr-HR"/>
              </w:rPr>
            </w:pPr>
            <w:r>
              <w:rPr>
                <w:b/>
                <w:bCs/>
                <w:szCs w:val="22"/>
                <w:lang w:val="hr-HR"/>
              </w:rPr>
              <w:t>Doza: 15 mg/kg/dan</w:t>
            </w:r>
            <w:r>
              <w:rPr>
                <w:b/>
                <w:szCs w:val="22"/>
                <w:lang w:val="hr-HR"/>
              </w:rPr>
              <w:fldChar w:fldCharType="begin"/>
            </w:r>
            <w:r>
              <w:rPr>
                <w:b/>
                <w:szCs w:val="22"/>
                <w:lang w:val="hr-HR"/>
              </w:rPr>
              <w:instrText xml:space="preserve"> DOCVARIABLE vault_nd_11534c28-0193-446e-bff2-d5450ebb9f8a \* MERGEFORMAT </w:instrText>
            </w:r>
            <w:r>
              <w:rPr>
                <w:b/>
                <w:szCs w:val="22"/>
                <w:lang w:val="hr-HR"/>
              </w:rPr>
              <w:fldChar w:fldCharType="separate"/>
            </w:r>
            <w:r>
              <w:rPr>
                <w:b/>
                <w:bCs/>
                <w:szCs w:val="22"/>
                <w:lang w:val="hr-HR"/>
              </w:rPr>
              <w:t xml:space="preserve"> </w:t>
            </w:r>
            <w:r>
              <w:rPr>
                <w:b/>
                <w:szCs w:val="22"/>
                <w:lang w:val="hr-HR"/>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hr-HR"/>
              </w:rPr>
            </w:pP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hr-HR"/>
              </w:rPr>
            </w:pPr>
            <w:r>
              <w:rPr>
                <w:b/>
                <w:bCs/>
                <w:szCs w:val="22"/>
                <w:lang w:val="hr-HR"/>
              </w:rPr>
              <w:t>Dob: od 0 do manje od 6 mjeseci</w:t>
            </w:r>
            <w:r>
              <w:rPr>
                <w:b/>
                <w:szCs w:val="22"/>
                <w:lang w:val="hr-HR"/>
              </w:rPr>
              <w:fldChar w:fldCharType="begin"/>
            </w:r>
            <w:r>
              <w:rPr>
                <w:b/>
                <w:szCs w:val="22"/>
                <w:lang w:val="hr-HR"/>
              </w:rPr>
              <w:instrText xml:space="preserve"> DOCVARIABLE vault_nd_12cdce12-e340-4089-bd3a-8f3f495faf6f \* MERGEFORMAT </w:instrText>
            </w:r>
            <w:r>
              <w:rPr>
                <w:b/>
                <w:szCs w:val="22"/>
                <w:lang w:val="hr-HR"/>
              </w:rPr>
              <w:fldChar w:fldCharType="separate"/>
            </w:r>
            <w:r>
              <w:rPr>
                <w:b/>
                <w:bCs/>
                <w:szCs w:val="22"/>
                <w:lang w:val="hr-HR"/>
              </w:rPr>
              <w:t xml:space="preserve"> </w:t>
            </w:r>
            <w:r>
              <w:rPr>
                <w:b/>
                <w:szCs w:val="22"/>
                <w:lang w:val="hr-HR"/>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hr-HR"/>
              </w:rPr>
            </w:pPr>
            <w:r>
              <w:rPr>
                <w:b/>
                <w:bCs/>
                <w:szCs w:val="22"/>
                <w:lang w:val="hr-HR"/>
              </w:rPr>
              <w:t>Dob: od 6 mjeseci do manje od 12 mjeseci</w:t>
            </w:r>
            <w:r>
              <w:rPr>
                <w:b/>
                <w:szCs w:val="22"/>
                <w:lang w:val="hr-HR"/>
              </w:rPr>
              <w:fldChar w:fldCharType="begin"/>
            </w:r>
            <w:r>
              <w:rPr>
                <w:b/>
                <w:szCs w:val="22"/>
                <w:lang w:val="hr-HR"/>
              </w:rPr>
              <w:instrText xml:space="preserve"> DOCVARIABLE vault_nd_b27496c1-98a4-48c7-bb77-70895b16f909 \* MERGEFORMAT </w:instrText>
            </w:r>
            <w:r>
              <w:rPr>
                <w:b/>
                <w:szCs w:val="22"/>
                <w:lang w:val="hr-HR"/>
              </w:rPr>
              <w:fldChar w:fldCharType="separate"/>
            </w:r>
            <w:r>
              <w:rPr>
                <w:b/>
                <w:bCs/>
                <w:szCs w:val="22"/>
                <w:lang w:val="hr-HR"/>
              </w:rPr>
              <w:t xml:space="preserve"> </w:t>
            </w:r>
            <w:r>
              <w:rPr>
                <w:b/>
                <w:szCs w:val="22"/>
                <w:lang w:val="hr-HR"/>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hr-HR"/>
              </w:rPr>
            </w:pP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hr-HR"/>
              </w:rPr>
            </w:pPr>
            <w:r>
              <w:rPr>
                <w:b/>
                <w:bCs/>
                <w:szCs w:val="22"/>
                <w:lang w:val="hr-HR"/>
              </w:rPr>
              <w:t>Broj vrećica od 250 mg koje treba upotrijebiti</w:t>
            </w:r>
            <w:r>
              <w:rPr>
                <w:b/>
                <w:szCs w:val="22"/>
                <w:lang w:val="hr-HR"/>
              </w:rPr>
              <w:fldChar w:fldCharType="begin"/>
            </w:r>
            <w:r>
              <w:rPr>
                <w:b/>
                <w:szCs w:val="22"/>
                <w:lang w:val="hr-HR"/>
              </w:rPr>
              <w:instrText xml:space="preserve"> DOCVARIABLE vault_nd_80b71cef-58db-48ee-b8c5-2a81d1e3d79b \* MERGEFORMAT </w:instrText>
            </w:r>
            <w:r>
              <w:rPr>
                <w:b/>
                <w:szCs w:val="22"/>
                <w:lang w:val="hr-HR"/>
              </w:rPr>
              <w:fldChar w:fldCharType="separate"/>
            </w:r>
            <w:r>
              <w:rPr>
                <w:b/>
                <w:bCs/>
                <w:szCs w:val="22"/>
                <w:lang w:val="hr-HR"/>
              </w:rPr>
              <w:t xml:space="preserve"> </w:t>
            </w:r>
            <w:r>
              <w:rPr>
                <w:b/>
                <w:szCs w:val="22"/>
                <w:lang w:val="hr-HR"/>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hr-HR"/>
              </w:rPr>
            </w:pPr>
            <w:r>
              <w:rPr>
                <w:b/>
                <w:bCs/>
                <w:szCs w:val="22"/>
                <w:lang w:val="hr-HR"/>
              </w:rPr>
              <w:t>Volumen koji treba primijeniti (ml)</w:t>
            </w:r>
            <w:r>
              <w:rPr>
                <w:b/>
                <w:szCs w:val="22"/>
                <w:lang w:val="hr-HR"/>
              </w:rPr>
              <w:fldChar w:fldCharType="begin"/>
            </w:r>
            <w:r>
              <w:rPr>
                <w:b/>
                <w:szCs w:val="22"/>
                <w:lang w:val="hr-HR"/>
              </w:rPr>
              <w:instrText xml:space="preserve"> DOCVARIABLE vault_nd_299d02ca-5d7f-4a9f-af42-4812aa893dce \* MERGEFORMAT </w:instrText>
            </w:r>
            <w:r>
              <w:rPr>
                <w:b/>
                <w:szCs w:val="22"/>
                <w:lang w:val="hr-HR"/>
              </w:rPr>
              <w:fldChar w:fldCharType="separate"/>
            </w:r>
            <w:r>
              <w:rPr>
                <w:b/>
                <w:bCs/>
                <w:szCs w:val="22"/>
                <w:lang w:val="hr-HR"/>
              </w:rPr>
              <w:t xml:space="preserve"> </w:t>
            </w:r>
            <w:r>
              <w:rPr>
                <w:b/>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hr-HR"/>
              </w:rPr>
            </w:pPr>
            <w:r>
              <w:rPr>
                <w:b/>
                <w:bCs/>
                <w:szCs w:val="22"/>
                <w:lang w:val="hr-HR"/>
              </w:rPr>
              <w:t>Broj vrećica od 250 mg koje treba upotrijebiti</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hr-HR"/>
              </w:rPr>
            </w:pPr>
            <w:r>
              <w:rPr>
                <w:b/>
                <w:bCs/>
                <w:szCs w:val="22"/>
                <w:lang w:val="hr-HR"/>
              </w:rPr>
              <w:t>Volumen koji treba primijeniti (ml)</w:t>
            </w:r>
            <w:r>
              <w:rPr>
                <w:b/>
                <w:szCs w:val="22"/>
                <w:lang w:val="hr-HR"/>
              </w:rPr>
              <w:fldChar w:fldCharType="begin"/>
            </w:r>
            <w:r>
              <w:rPr>
                <w:b/>
                <w:szCs w:val="22"/>
                <w:lang w:val="hr-HR"/>
              </w:rPr>
              <w:instrText xml:space="preserve"> DOCVARIABLE vault_nd_00ad94a8-75c6-4e2b-8a8d-27032cad7946 \* MERGEFORMAT </w:instrText>
            </w:r>
            <w:r>
              <w:rPr>
                <w:b/>
                <w:szCs w:val="22"/>
                <w:lang w:val="hr-HR"/>
              </w:rPr>
              <w:fldChar w:fldCharType="separate"/>
            </w:r>
            <w:r>
              <w:rPr>
                <w:b/>
                <w:bCs/>
                <w:szCs w:val="22"/>
                <w:lang w:val="hr-HR"/>
              </w:rPr>
              <w:t xml:space="preserve"> </w:t>
            </w:r>
            <w:r>
              <w:rPr>
                <w:b/>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2</w:t>
            </w:r>
            <w:r>
              <w:rPr>
                <w:bCs/>
                <w:szCs w:val="22"/>
                <w:lang w:val="hr-HR"/>
              </w:rPr>
              <w:fldChar w:fldCharType="begin"/>
            </w:r>
            <w:r>
              <w:rPr>
                <w:bCs/>
                <w:szCs w:val="22"/>
                <w:lang w:val="hr-HR"/>
              </w:rPr>
              <w:instrText xml:space="preserve"> DOCVARIABLE VAULT_ND_e3f90365-5fa1-4d7c-afcc-6f57569b6fa5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r>
              <w:rPr>
                <w:color w:val="000000"/>
                <w:szCs w:val="22"/>
                <w:lang w:val="hr-HR"/>
              </w:rPr>
              <w:fldChar w:fldCharType="begin"/>
            </w:r>
            <w:r>
              <w:rPr>
                <w:color w:val="000000"/>
                <w:szCs w:val="22"/>
                <w:lang w:val="hr-HR"/>
              </w:rPr>
              <w:instrText xml:space="preserve"> DOCVARIABLE VAULT_ND_4e9f6cd9-785f-498b-a892-3c503454ecf7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0,6</w:t>
            </w:r>
            <w:r>
              <w:rPr>
                <w:bCs/>
                <w:szCs w:val="22"/>
                <w:lang w:val="hr-HR"/>
              </w:rPr>
              <w:fldChar w:fldCharType="begin"/>
            </w:r>
            <w:r>
              <w:rPr>
                <w:bCs/>
                <w:szCs w:val="22"/>
                <w:lang w:val="hr-HR"/>
              </w:rPr>
              <w:instrText xml:space="preserve"> DOCVARIABLE VAULT_ND_bae5ec7a-d09a-4733-87ce-6c72790ac5f8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1,2</w:t>
            </w:r>
            <w:r>
              <w:rPr>
                <w:color w:val="000000"/>
                <w:szCs w:val="22"/>
                <w:lang w:val="hr-HR"/>
              </w:rPr>
              <w:fldChar w:fldCharType="begin"/>
            </w:r>
            <w:r>
              <w:rPr>
                <w:color w:val="000000"/>
                <w:szCs w:val="22"/>
                <w:lang w:val="hr-HR"/>
              </w:rPr>
              <w:instrText xml:space="preserve"> DOCVARIABLE VAULT_ND_be3f3552-0b53-4366-b243-71330e7052cc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3</w:t>
            </w:r>
            <w:r>
              <w:rPr>
                <w:bCs/>
                <w:szCs w:val="22"/>
                <w:lang w:val="hr-HR"/>
              </w:rPr>
              <w:fldChar w:fldCharType="begin"/>
            </w:r>
            <w:r>
              <w:rPr>
                <w:bCs/>
                <w:szCs w:val="22"/>
                <w:lang w:val="hr-HR"/>
              </w:rPr>
              <w:instrText xml:space="preserve"> DOCVARIABLE VAULT_ND_4180920b-ea28-4eb0-b208-4e747eb28be5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0,9</w:t>
            </w:r>
            <w:r>
              <w:rPr>
                <w:bCs/>
                <w:szCs w:val="22"/>
                <w:lang w:val="hr-HR"/>
              </w:rPr>
              <w:fldChar w:fldCharType="begin"/>
            </w:r>
            <w:r>
              <w:rPr>
                <w:bCs/>
                <w:szCs w:val="22"/>
                <w:lang w:val="hr-HR"/>
              </w:rPr>
              <w:instrText xml:space="preserve"> DOCVARIABLE VAULT_ND_09fb7827-7543-4d86-abdc-8c3e34529f02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1,8</w:t>
            </w:r>
            <w:r>
              <w:rPr>
                <w:color w:val="000000"/>
                <w:szCs w:val="22"/>
                <w:lang w:val="hr-HR"/>
              </w:rPr>
              <w:fldChar w:fldCharType="begin"/>
            </w:r>
            <w:r>
              <w:rPr>
                <w:color w:val="000000"/>
                <w:szCs w:val="22"/>
                <w:lang w:val="hr-HR"/>
              </w:rPr>
              <w:instrText xml:space="preserve"> DOCVARIABLE VAULT_ND_146c7b96-f906-495a-8cbb-e1c8c9a1cc93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4</w:t>
            </w:r>
            <w:r>
              <w:rPr>
                <w:bCs/>
                <w:szCs w:val="22"/>
                <w:lang w:val="hr-HR"/>
              </w:rPr>
              <w:fldChar w:fldCharType="begin"/>
            </w:r>
            <w:r>
              <w:rPr>
                <w:bCs/>
                <w:szCs w:val="22"/>
                <w:lang w:val="hr-HR"/>
              </w:rPr>
              <w:instrText xml:space="preserve"> DOCVARIABLE VAULT_ND_6015a991-fdc8-40a3-bda7-b6d7178bcca1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1,2</w:t>
            </w:r>
            <w:r>
              <w:rPr>
                <w:bCs/>
                <w:szCs w:val="22"/>
                <w:lang w:val="hr-HR"/>
              </w:rPr>
              <w:fldChar w:fldCharType="begin"/>
            </w:r>
            <w:r>
              <w:rPr>
                <w:bCs/>
                <w:szCs w:val="22"/>
                <w:lang w:val="hr-HR"/>
              </w:rPr>
              <w:instrText xml:space="preserve"> DOCVARIABLE VAULT_ND_f6328213-bd93-4152-bf42-9699d06167b7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2,4</w:t>
            </w:r>
            <w:r>
              <w:rPr>
                <w:color w:val="000000"/>
                <w:szCs w:val="22"/>
                <w:lang w:val="hr-HR"/>
              </w:rPr>
              <w:fldChar w:fldCharType="begin"/>
            </w:r>
            <w:r>
              <w:rPr>
                <w:color w:val="000000"/>
                <w:szCs w:val="22"/>
                <w:lang w:val="hr-HR"/>
              </w:rPr>
              <w:instrText xml:space="preserve"> DOCVARIABLE VAULT_ND_c074ff35-4558-4b7e-852c-9260f52c5e60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5</w:t>
            </w:r>
            <w:r>
              <w:rPr>
                <w:bCs/>
                <w:szCs w:val="22"/>
                <w:lang w:val="hr-HR"/>
              </w:rPr>
              <w:fldChar w:fldCharType="begin"/>
            </w:r>
            <w:r>
              <w:rPr>
                <w:bCs/>
                <w:szCs w:val="22"/>
                <w:lang w:val="hr-HR"/>
              </w:rPr>
              <w:instrText xml:space="preserve"> DOCVARIABLE VAULT_ND_604073b9-ec64-439d-96ed-c73aed98274c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1,5</w:t>
            </w:r>
            <w:r>
              <w:rPr>
                <w:bCs/>
                <w:szCs w:val="22"/>
                <w:lang w:val="hr-HR"/>
              </w:rPr>
              <w:fldChar w:fldCharType="begin"/>
            </w:r>
            <w:r>
              <w:rPr>
                <w:bCs/>
                <w:szCs w:val="22"/>
                <w:lang w:val="hr-HR"/>
              </w:rPr>
              <w:instrText xml:space="preserve"> DOCVARIABLE VAULT_ND_8debd4f2-5d3e-4e1c-bf18-2abd2a4db715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3</w:t>
            </w:r>
            <w:r>
              <w:rPr>
                <w:color w:val="000000"/>
                <w:szCs w:val="22"/>
                <w:lang w:val="hr-HR"/>
              </w:rPr>
              <w:fldChar w:fldCharType="begin"/>
            </w:r>
            <w:r>
              <w:rPr>
                <w:color w:val="000000"/>
                <w:szCs w:val="22"/>
                <w:lang w:val="hr-HR"/>
              </w:rPr>
              <w:instrText xml:space="preserve"> DOCVARIABLE VAULT_ND_55da64a0-0098-497c-ae08-2f170b3b609f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6</w:t>
            </w:r>
            <w:r>
              <w:rPr>
                <w:bCs/>
                <w:szCs w:val="22"/>
                <w:lang w:val="hr-HR"/>
              </w:rPr>
              <w:fldChar w:fldCharType="begin"/>
            </w:r>
            <w:r>
              <w:rPr>
                <w:bCs/>
                <w:szCs w:val="22"/>
                <w:lang w:val="hr-HR"/>
              </w:rPr>
              <w:instrText xml:space="preserve"> DOCVARIABLE VAULT_ND_893c6aff-1720-4eb7-ab0c-c174cb901bf2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1,8</w:t>
            </w:r>
            <w:r>
              <w:rPr>
                <w:bCs/>
                <w:szCs w:val="22"/>
                <w:lang w:val="hr-HR"/>
              </w:rPr>
              <w:fldChar w:fldCharType="begin"/>
            </w:r>
            <w:r>
              <w:rPr>
                <w:bCs/>
                <w:szCs w:val="22"/>
                <w:lang w:val="hr-HR"/>
              </w:rPr>
              <w:instrText xml:space="preserve"> DOCVARIABLE VAULT_ND_a2d3f9e4-73ec-458b-9b40-655a62a67313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3,6</w:t>
            </w:r>
            <w:r>
              <w:rPr>
                <w:color w:val="000000"/>
                <w:szCs w:val="22"/>
                <w:lang w:val="hr-HR"/>
              </w:rPr>
              <w:fldChar w:fldCharType="begin"/>
            </w:r>
            <w:r>
              <w:rPr>
                <w:color w:val="000000"/>
                <w:szCs w:val="22"/>
                <w:lang w:val="hr-HR"/>
              </w:rPr>
              <w:instrText xml:space="preserve"> DOCVARIABLE VAULT_ND_4e49f109-5944-416c-a312-f6811de9c136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7</w:t>
            </w:r>
            <w:r>
              <w:rPr>
                <w:bCs/>
                <w:szCs w:val="22"/>
                <w:lang w:val="hr-HR"/>
              </w:rPr>
              <w:fldChar w:fldCharType="begin"/>
            </w:r>
            <w:r>
              <w:rPr>
                <w:bCs/>
                <w:szCs w:val="22"/>
                <w:lang w:val="hr-HR"/>
              </w:rPr>
              <w:instrText xml:space="preserve"> DOCVARIABLE VAULT_ND_0cca403c-7af3-4701-8684-d62ae5b42bee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2,1</w:t>
            </w:r>
            <w:r>
              <w:rPr>
                <w:bCs/>
                <w:szCs w:val="22"/>
                <w:lang w:val="hr-HR"/>
              </w:rPr>
              <w:fldChar w:fldCharType="begin"/>
            </w:r>
            <w:r>
              <w:rPr>
                <w:bCs/>
                <w:szCs w:val="22"/>
                <w:lang w:val="hr-HR"/>
              </w:rPr>
              <w:instrText xml:space="preserve"> DOCVARIABLE VAULT_ND_325b114a-7b11-496e-bcd2-7acec0ca21cc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4,2</w:t>
            </w:r>
            <w:r>
              <w:rPr>
                <w:color w:val="000000"/>
                <w:szCs w:val="22"/>
                <w:lang w:val="hr-HR"/>
              </w:rPr>
              <w:fldChar w:fldCharType="begin"/>
            </w:r>
            <w:r>
              <w:rPr>
                <w:color w:val="000000"/>
                <w:szCs w:val="22"/>
                <w:lang w:val="hr-HR"/>
              </w:rPr>
              <w:instrText xml:space="preserve"> DOCVARIABLE VAULT_ND_339b4997-e223-4b64-98e4-de3f46edeed3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8</w:t>
            </w:r>
            <w:r>
              <w:rPr>
                <w:bCs/>
                <w:szCs w:val="22"/>
                <w:lang w:val="hr-HR"/>
              </w:rPr>
              <w:fldChar w:fldCharType="begin"/>
            </w:r>
            <w:r>
              <w:rPr>
                <w:bCs/>
                <w:szCs w:val="22"/>
                <w:lang w:val="hr-HR"/>
              </w:rPr>
              <w:instrText xml:space="preserve"> DOCVARIABLE VAULT_ND_31a4f38f-a24b-4987-b944-7690033d2455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2,4</w:t>
            </w:r>
            <w:r>
              <w:rPr>
                <w:bCs/>
                <w:szCs w:val="22"/>
                <w:lang w:val="hr-HR"/>
              </w:rPr>
              <w:fldChar w:fldCharType="begin"/>
            </w:r>
            <w:r>
              <w:rPr>
                <w:bCs/>
                <w:szCs w:val="22"/>
                <w:lang w:val="hr-HR"/>
              </w:rPr>
              <w:instrText xml:space="preserve"> DOCVARIABLE VAULT_ND_997ef220-0101-4f11-8c93-748f94501254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4,8</w:t>
            </w:r>
            <w:r>
              <w:rPr>
                <w:color w:val="000000"/>
                <w:szCs w:val="22"/>
                <w:lang w:val="hr-HR"/>
              </w:rPr>
              <w:fldChar w:fldCharType="begin"/>
            </w:r>
            <w:r>
              <w:rPr>
                <w:color w:val="000000"/>
                <w:szCs w:val="22"/>
                <w:lang w:val="hr-HR"/>
              </w:rPr>
              <w:instrText xml:space="preserve"> DOCVARIABLE VAULT_ND_d609c5ad-c8f2-4a6e-b35b-25e4ba583201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9</w:t>
            </w:r>
            <w:r>
              <w:rPr>
                <w:bCs/>
                <w:szCs w:val="22"/>
                <w:lang w:val="hr-HR"/>
              </w:rPr>
              <w:fldChar w:fldCharType="begin"/>
            </w:r>
            <w:r>
              <w:rPr>
                <w:bCs/>
                <w:szCs w:val="22"/>
                <w:lang w:val="hr-HR"/>
              </w:rPr>
              <w:instrText xml:space="preserve"> DOCVARIABLE VAULT_ND_cabaf732-a143-48d5-8726-440f1263a46e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2,7</w:t>
            </w:r>
            <w:r>
              <w:rPr>
                <w:bCs/>
                <w:szCs w:val="22"/>
                <w:lang w:val="hr-HR"/>
              </w:rPr>
              <w:fldChar w:fldCharType="begin"/>
            </w:r>
            <w:r>
              <w:rPr>
                <w:bCs/>
                <w:szCs w:val="22"/>
                <w:lang w:val="hr-HR"/>
              </w:rPr>
              <w:instrText xml:space="preserve"> DOCVARIABLE VAULT_ND_8e8abb6c-b635-45cb-a4f5-8cc4053eb6a5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5,4</w:t>
            </w:r>
            <w:r>
              <w:rPr>
                <w:color w:val="000000"/>
                <w:szCs w:val="22"/>
                <w:lang w:val="hr-HR"/>
              </w:rPr>
              <w:fldChar w:fldCharType="begin"/>
            </w:r>
            <w:r>
              <w:rPr>
                <w:color w:val="000000"/>
                <w:szCs w:val="22"/>
                <w:lang w:val="hr-HR"/>
              </w:rPr>
              <w:instrText xml:space="preserve"> DOCVARIABLE VAULT_ND_d91e7efa-f704-437e-9b38-846afd40a96f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10</w:t>
            </w:r>
            <w:r>
              <w:rPr>
                <w:bCs/>
                <w:szCs w:val="22"/>
                <w:lang w:val="hr-HR"/>
              </w:rPr>
              <w:fldChar w:fldCharType="begin"/>
            </w:r>
            <w:r>
              <w:rPr>
                <w:bCs/>
                <w:szCs w:val="22"/>
                <w:lang w:val="hr-HR"/>
              </w:rPr>
              <w:instrText xml:space="preserve"> DOCVARIABLE VAULT_ND_3cbb7163-6365-421c-8669-a413c08e57b1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3</w:t>
            </w:r>
            <w:r>
              <w:rPr>
                <w:bCs/>
                <w:szCs w:val="22"/>
                <w:lang w:val="hr-HR"/>
              </w:rPr>
              <w:fldChar w:fldCharType="begin"/>
            </w:r>
            <w:r>
              <w:rPr>
                <w:bCs/>
                <w:szCs w:val="22"/>
                <w:lang w:val="hr-HR"/>
              </w:rPr>
              <w:instrText xml:space="preserve"> DOCVARIABLE VAULT_ND_fa08ae75-ad9a-4fe8-b6e9-e0261919fdf9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6</w:t>
            </w:r>
            <w:r>
              <w:rPr>
                <w:color w:val="000000"/>
                <w:szCs w:val="22"/>
                <w:lang w:val="hr-HR"/>
              </w:rPr>
              <w:fldChar w:fldCharType="begin"/>
            </w:r>
            <w:r>
              <w:rPr>
                <w:color w:val="000000"/>
                <w:szCs w:val="22"/>
                <w:lang w:val="hr-HR"/>
              </w:rPr>
              <w:instrText xml:space="preserve"> DOCVARIABLE VAULT_ND_5091a5ee-4863-499d-9b39-516e73836962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11</w:t>
            </w:r>
            <w:r>
              <w:rPr>
                <w:bCs/>
                <w:szCs w:val="22"/>
                <w:lang w:val="hr-HR"/>
              </w:rPr>
              <w:fldChar w:fldCharType="begin"/>
            </w:r>
            <w:r>
              <w:rPr>
                <w:bCs/>
                <w:szCs w:val="22"/>
                <w:lang w:val="hr-HR"/>
              </w:rPr>
              <w:instrText xml:space="preserve"> DOCVARIABLE VAULT_ND_ccfe428d-5fa6-451b-a07a-03400d7a44bc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3,3</w:t>
            </w:r>
            <w:r>
              <w:rPr>
                <w:bCs/>
                <w:szCs w:val="22"/>
                <w:lang w:val="hr-HR"/>
              </w:rPr>
              <w:fldChar w:fldCharType="begin"/>
            </w:r>
            <w:r>
              <w:rPr>
                <w:bCs/>
                <w:szCs w:val="22"/>
                <w:lang w:val="hr-HR"/>
              </w:rPr>
              <w:instrText xml:space="preserve"> DOCVARIABLE VAULT_ND_2ea438bf-abd3-4af5-aa4b-438da42e444e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6,6</w:t>
            </w:r>
            <w:r>
              <w:rPr>
                <w:color w:val="000000"/>
                <w:szCs w:val="22"/>
                <w:lang w:val="hr-HR"/>
              </w:rPr>
              <w:fldChar w:fldCharType="begin"/>
            </w:r>
            <w:r>
              <w:rPr>
                <w:color w:val="000000"/>
                <w:szCs w:val="22"/>
                <w:lang w:val="hr-HR"/>
              </w:rPr>
              <w:instrText xml:space="preserve"> DOCVARIABLE VAULT_ND_f65e3c2f-6f8c-48a4-be3a-7e6ab2128d04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12</w:t>
            </w:r>
            <w:r>
              <w:rPr>
                <w:bCs/>
                <w:szCs w:val="22"/>
                <w:lang w:val="hr-HR"/>
              </w:rPr>
              <w:fldChar w:fldCharType="begin"/>
            </w:r>
            <w:r>
              <w:rPr>
                <w:bCs/>
                <w:szCs w:val="22"/>
                <w:lang w:val="hr-HR"/>
              </w:rPr>
              <w:instrText xml:space="preserve"> DOCVARIABLE VAULT_ND_7019f4fe-e95c-4324-8dd3-44498554c426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3,6</w:t>
            </w:r>
            <w:r>
              <w:rPr>
                <w:bCs/>
                <w:szCs w:val="22"/>
                <w:lang w:val="hr-HR"/>
              </w:rPr>
              <w:fldChar w:fldCharType="begin"/>
            </w:r>
            <w:r>
              <w:rPr>
                <w:bCs/>
                <w:szCs w:val="22"/>
                <w:lang w:val="hr-HR"/>
              </w:rPr>
              <w:instrText xml:space="preserve"> DOCVARIABLE VAULT_ND_3c63f3a6-edf2-4272-9b73-0400e9d5cf46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7,2</w:t>
            </w:r>
            <w:r>
              <w:rPr>
                <w:color w:val="000000"/>
                <w:szCs w:val="22"/>
                <w:lang w:val="hr-HR"/>
              </w:rPr>
              <w:fldChar w:fldCharType="begin"/>
            </w:r>
            <w:r>
              <w:rPr>
                <w:color w:val="000000"/>
                <w:szCs w:val="22"/>
                <w:lang w:val="hr-HR"/>
              </w:rPr>
              <w:instrText xml:space="preserve"> DOCVARIABLE VAULT_ND_6d471458-10a6-4824-85a3-70263060296f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13</w:t>
            </w:r>
            <w:r>
              <w:rPr>
                <w:bCs/>
                <w:szCs w:val="22"/>
                <w:lang w:val="hr-HR"/>
              </w:rPr>
              <w:fldChar w:fldCharType="begin"/>
            </w:r>
            <w:r>
              <w:rPr>
                <w:bCs/>
                <w:szCs w:val="22"/>
                <w:lang w:val="hr-HR"/>
              </w:rPr>
              <w:instrText xml:space="preserve"> DOCVARIABLE VAULT_ND_ba60792c-d514-4f8a-a700-72e6aa2376c8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3,9</w:t>
            </w:r>
            <w:r>
              <w:rPr>
                <w:bCs/>
                <w:szCs w:val="22"/>
                <w:lang w:val="hr-HR"/>
              </w:rPr>
              <w:fldChar w:fldCharType="begin"/>
            </w:r>
            <w:r>
              <w:rPr>
                <w:bCs/>
                <w:szCs w:val="22"/>
                <w:lang w:val="hr-HR"/>
              </w:rPr>
              <w:instrText xml:space="preserve"> DOCVARIABLE VAULT_ND_80b8e0cb-9c0f-44c5-a78c-03f96120e135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7,8</w:t>
            </w:r>
            <w:r>
              <w:rPr>
                <w:color w:val="000000"/>
                <w:szCs w:val="22"/>
                <w:lang w:val="hr-HR"/>
              </w:rPr>
              <w:fldChar w:fldCharType="begin"/>
            </w:r>
            <w:r>
              <w:rPr>
                <w:color w:val="000000"/>
                <w:szCs w:val="22"/>
                <w:lang w:val="hr-HR"/>
              </w:rPr>
              <w:instrText xml:space="preserve"> DOCVARIABLE VAULT_ND_34455699-27d3-4854-b514-2883df6e1b8b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14</w:t>
            </w:r>
            <w:r>
              <w:rPr>
                <w:bCs/>
                <w:szCs w:val="22"/>
                <w:lang w:val="hr-HR"/>
              </w:rPr>
              <w:fldChar w:fldCharType="begin"/>
            </w:r>
            <w:r>
              <w:rPr>
                <w:bCs/>
                <w:szCs w:val="22"/>
                <w:lang w:val="hr-HR"/>
              </w:rPr>
              <w:instrText xml:space="preserve"> DOCVARIABLE VAULT_ND_81d2cfd0-d081-4f03-b90b-b9824c61c220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4,2</w:t>
            </w:r>
            <w:r>
              <w:rPr>
                <w:bCs/>
                <w:szCs w:val="22"/>
                <w:lang w:val="hr-HR"/>
              </w:rPr>
              <w:fldChar w:fldCharType="begin"/>
            </w:r>
            <w:r>
              <w:rPr>
                <w:bCs/>
                <w:szCs w:val="22"/>
                <w:lang w:val="hr-HR"/>
              </w:rPr>
              <w:instrText xml:space="preserve"> DOCVARIABLE VAULT_ND_a43ca03f-8c3d-4901-9fb2-37bbdfaa5fbe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8,4</w:t>
            </w:r>
            <w:r>
              <w:rPr>
                <w:color w:val="000000"/>
                <w:szCs w:val="22"/>
                <w:lang w:val="hr-HR"/>
              </w:rPr>
              <w:fldChar w:fldCharType="begin"/>
            </w:r>
            <w:r>
              <w:rPr>
                <w:color w:val="000000"/>
                <w:szCs w:val="22"/>
                <w:lang w:val="hr-HR"/>
              </w:rPr>
              <w:instrText xml:space="preserve"> DOCVARIABLE VAULT_ND_5d6dfb37-867b-4599-aab7-2b52cf1833dc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15</w:t>
            </w:r>
            <w:r>
              <w:rPr>
                <w:bCs/>
                <w:szCs w:val="22"/>
                <w:lang w:val="hr-HR"/>
              </w:rPr>
              <w:fldChar w:fldCharType="begin"/>
            </w:r>
            <w:r>
              <w:rPr>
                <w:bCs/>
                <w:szCs w:val="22"/>
                <w:lang w:val="hr-HR"/>
              </w:rPr>
              <w:instrText xml:space="preserve"> DOCVARIABLE VAULT_ND_2550492e-08ab-4128-b99e-0f1a5586024e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4,5</w:t>
            </w:r>
            <w:r>
              <w:rPr>
                <w:bCs/>
                <w:szCs w:val="22"/>
                <w:lang w:val="hr-HR"/>
              </w:rPr>
              <w:fldChar w:fldCharType="begin"/>
            </w:r>
            <w:r>
              <w:rPr>
                <w:bCs/>
                <w:szCs w:val="22"/>
                <w:lang w:val="hr-HR"/>
              </w:rPr>
              <w:instrText xml:space="preserve"> DOCVARIABLE VAULT_ND_32983366-56b4-4088-abad-ec5bf1e6e47d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9</w:t>
            </w:r>
            <w:r>
              <w:rPr>
                <w:color w:val="000000"/>
                <w:szCs w:val="22"/>
                <w:lang w:val="hr-HR"/>
              </w:rPr>
              <w:fldChar w:fldCharType="begin"/>
            </w:r>
            <w:r>
              <w:rPr>
                <w:color w:val="000000"/>
                <w:szCs w:val="22"/>
                <w:lang w:val="hr-HR"/>
              </w:rPr>
              <w:instrText xml:space="preserve"> DOCVARIABLE VAULT_ND_4837704e-1949-440d-9a8b-0372fb0b070e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16</w:t>
            </w:r>
            <w:r>
              <w:rPr>
                <w:bCs/>
                <w:szCs w:val="22"/>
                <w:lang w:val="hr-HR"/>
              </w:rPr>
              <w:fldChar w:fldCharType="begin"/>
            </w:r>
            <w:r>
              <w:rPr>
                <w:bCs/>
                <w:szCs w:val="22"/>
                <w:lang w:val="hr-HR"/>
              </w:rPr>
              <w:instrText xml:space="preserve"> DOCVARIABLE VAULT_ND_2d22025a-4b51-4d32-ad04-9d5fbac72b74 \* MERGEFORMAT </w:instrText>
            </w:r>
            <w:r>
              <w:rPr>
                <w:bCs/>
                <w:szCs w:val="22"/>
                <w:lang w:val="hr-HR"/>
              </w:rPr>
              <w:fldChar w:fldCharType="separate"/>
            </w:r>
            <w:r>
              <w:rPr>
                <w:bCs/>
                <w:szCs w:val="22"/>
                <w:lang w:val="hr-HR"/>
              </w:rPr>
              <w:t xml:space="preserve"> </w:t>
            </w:r>
            <w:r>
              <w:rPr>
                <w:bCs/>
                <w:szCs w:val="22"/>
                <w:lang w:val="hr-HR"/>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bCs/>
                <w:szCs w:val="22"/>
                <w:lang w:val="hr-HR"/>
              </w:rPr>
              <w:t>4,8</w:t>
            </w:r>
            <w:r>
              <w:rPr>
                <w:bCs/>
                <w:szCs w:val="22"/>
                <w:lang w:val="hr-HR"/>
              </w:rPr>
              <w:fldChar w:fldCharType="begin"/>
            </w:r>
            <w:r>
              <w:rPr>
                <w:bCs/>
                <w:szCs w:val="22"/>
                <w:lang w:val="hr-HR"/>
              </w:rPr>
              <w:instrText xml:space="preserve"> DOCVARIABLE VAULT_ND_d40b7b1d-7e0e-441d-b1a0-fe37f27a7558 \* MERGEFORMAT </w:instrText>
            </w:r>
            <w:r>
              <w:rPr>
                <w:bCs/>
                <w:szCs w:val="22"/>
                <w:lang w:val="hr-HR"/>
              </w:rPr>
              <w:fldChar w:fldCharType="separate"/>
            </w:r>
            <w:r>
              <w:rPr>
                <w:bCs/>
                <w:szCs w:val="22"/>
                <w:lang w:val="hr-HR"/>
              </w:rPr>
              <w:t xml:space="preserve"> </w:t>
            </w:r>
            <w:r>
              <w:rPr>
                <w:bCs/>
                <w:szCs w:val="22"/>
                <w:lang w:val="hr-HR"/>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hr-HR"/>
              </w:rPr>
            </w:pPr>
            <w:r>
              <w:rPr>
                <w:color w:val="000000"/>
                <w:szCs w:val="22"/>
                <w:lang w:val="hr-HR"/>
              </w:rPr>
              <w:t>9,6</w:t>
            </w:r>
            <w:r>
              <w:rPr>
                <w:color w:val="000000"/>
                <w:szCs w:val="22"/>
                <w:lang w:val="hr-HR"/>
              </w:rPr>
              <w:fldChar w:fldCharType="begin"/>
            </w:r>
            <w:r>
              <w:rPr>
                <w:color w:val="000000"/>
                <w:szCs w:val="22"/>
                <w:lang w:val="hr-HR"/>
              </w:rPr>
              <w:instrText xml:space="preserve"> DOCVARIABLE VAULT_ND_c5a69894-3235-434c-b948-f804d6a8c0e0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bl>
    <w:p>
      <w:pPr>
        <w:tabs>
          <w:tab w:val="clear" w:pos="567"/>
          <w:tab w:val="left" w:pos="720"/>
        </w:tabs>
        <w:spacing w:line="240" w:lineRule="auto"/>
        <w:ind w:right="-2"/>
        <w:rPr>
          <w:bCs/>
          <w:szCs w:val="22"/>
          <w:lang w:val="hr-HR"/>
        </w:rPr>
      </w:pPr>
    </w:p>
    <w:p>
      <w:pPr>
        <w:keepNext/>
        <w:spacing w:line="240" w:lineRule="auto"/>
        <w:rPr>
          <w:b/>
          <w:szCs w:val="22"/>
          <w:lang w:val="hr-HR"/>
        </w:rPr>
      </w:pPr>
      <w:r>
        <w:rPr>
          <w:b/>
          <w:bCs/>
          <w:szCs w:val="22"/>
          <w:lang w:val="hr-HR"/>
        </w:rPr>
        <w:t>2.</w:t>
      </w:r>
      <w:r>
        <w:rPr>
          <w:b/>
          <w:bCs/>
          <w:szCs w:val="22"/>
          <w:lang w:val="hr-HR"/>
        </w:rPr>
        <w:tab/>
        <w:t>Za djecu u dobi od 12 mjeseci do manje od 2 godine i tjelesne težine 16 kg ili manje (vidjeti Tablicu 2)</w:t>
      </w:r>
      <w:r>
        <w:rPr>
          <w:b/>
          <w:szCs w:val="22"/>
          <w:lang w:val="hr-HR"/>
        </w:rPr>
        <w:fldChar w:fldCharType="begin"/>
      </w:r>
      <w:r>
        <w:rPr>
          <w:b/>
          <w:szCs w:val="22"/>
          <w:lang w:val="hr-HR"/>
        </w:rPr>
        <w:instrText xml:space="preserve"> DOCVARIABLE vault_nd_79d8a3fc-714e-44ec-acac-64568405e108 \* MERGEFORMAT </w:instrText>
      </w:r>
      <w:r>
        <w:rPr>
          <w:b/>
          <w:szCs w:val="22"/>
          <w:lang w:val="hr-HR"/>
        </w:rPr>
        <w:fldChar w:fldCharType="separate"/>
      </w:r>
      <w:r>
        <w:rPr>
          <w:b/>
          <w:bCs/>
          <w:szCs w:val="22"/>
          <w:lang w:val="hr-HR"/>
        </w:rPr>
        <w:t xml:space="preserve"> </w:t>
      </w:r>
      <w:r>
        <w:rPr>
          <w:b/>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Uzimajte ovaj lijek točno onako kako Vam je rekao liječnik u skladu s propisanom dozom.</w:t>
      </w:r>
    </w:p>
    <w:p>
      <w:pPr>
        <w:pStyle w:val="ListParagraph"/>
        <w:numPr>
          <w:ilvl w:val="0"/>
          <w:numId w:val="31"/>
        </w:numPr>
        <w:tabs>
          <w:tab w:val="clear" w:pos="567"/>
        </w:tabs>
        <w:spacing w:line="240" w:lineRule="auto"/>
        <w:ind w:left="567" w:hanging="567"/>
        <w:rPr>
          <w:bCs/>
          <w:szCs w:val="22"/>
          <w:lang w:val="hr-HR"/>
        </w:rPr>
      </w:pPr>
      <w:r>
        <w:rPr>
          <w:bCs/>
          <w:szCs w:val="22"/>
          <w:lang w:val="hr-HR"/>
        </w:rPr>
        <w:t>Prije otvaranja vrećice Sephience oralnog praška, protresite je ili lupkajte njome o tvrdu površinu kako bi se prašak našao na dnu.</w:t>
      </w:r>
      <w:r>
        <w:rPr>
          <w:bCs/>
          <w:szCs w:val="22"/>
          <w:lang w:val="hr-HR"/>
        </w:rPr>
        <w:fldChar w:fldCharType="begin"/>
      </w:r>
      <w:r>
        <w:rPr>
          <w:bCs/>
          <w:szCs w:val="22"/>
          <w:lang w:val="hr-HR"/>
        </w:rPr>
        <w:instrText xml:space="preserve"> DOCVARIABLE vault_nd_0bedb060-8d06-4eb1-a306-1c002d7844a3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bookmarkStart w:id="13" w:name="_Hlk181907818"/>
      <w:r>
        <w:rPr>
          <w:bCs/>
          <w:szCs w:val="22"/>
          <w:lang w:val="hr-HR"/>
        </w:rPr>
        <w:t>Otvorite vrećicu Sephience oralnog praška pažljivim trganjem i/ili rezanjem vrha vrećice.</w:t>
      </w:r>
      <w:r>
        <w:rPr>
          <w:bCs/>
          <w:szCs w:val="22"/>
          <w:lang w:val="hr-HR"/>
        </w:rPr>
        <w:fldChar w:fldCharType="begin"/>
      </w:r>
      <w:r>
        <w:rPr>
          <w:bCs/>
          <w:szCs w:val="22"/>
          <w:lang w:val="hr-HR"/>
        </w:rPr>
        <w:instrText xml:space="preserve"> DOCVARIABLE vault_nd_ce687b3b-003c-44b6-8bf4-bf49ce71c655 \* MERGEFORMAT </w:instrText>
      </w:r>
      <w:r>
        <w:rPr>
          <w:bCs/>
          <w:szCs w:val="22"/>
          <w:lang w:val="hr-HR"/>
        </w:rPr>
        <w:fldChar w:fldCharType="separate"/>
      </w:r>
      <w:r>
        <w:rPr>
          <w:bCs/>
          <w:szCs w:val="22"/>
          <w:lang w:val="hr-HR"/>
        </w:rPr>
        <w:t xml:space="preserve"> </w:t>
      </w:r>
      <w:r>
        <w:rPr>
          <w:bCs/>
          <w:szCs w:val="22"/>
          <w:lang w:val="hr-HR"/>
        </w:rPr>
        <w:fldChar w:fldCharType="end"/>
      </w:r>
    </w:p>
    <w:bookmarkEnd w:id="13"/>
    <w:p>
      <w:pPr>
        <w:pStyle w:val="ListParagraph"/>
        <w:numPr>
          <w:ilvl w:val="0"/>
          <w:numId w:val="31"/>
        </w:numPr>
        <w:tabs>
          <w:tab w:val="clear" w:pos="567"/>
        </w:tabs>
        <w:spacing w:line="240" w:lineRule="auto"/>
        <w:ind w:left="567" w:hanging="567"/>
        <w:rPr>
          <w:bCs/>
          <w:szCs w:val="22"/>
          <w:lang w:val="hr-HR"/>
        </w:rPr>
      </w:pPr>
      <w:r>
        <w:rPr>
          <w:bCs/>
          <w:szCs w:val="22"/>
          <w:lang w:val="hr-HR"/>
        </w:rPr>
        <w:t>Pomiješajte svaku vrećicu od</w:t>
      </w:r>
      <w:r>
        <w:rPr>
          <w:b/>
          <w:bCs/>
          <w:szCs w:val="22"/>
          <w:lang w:val="hr-HR"/>
        </w:rPr>
        <w:t xml:space="preserve"> </w:t>
      </w:r>
      <w:r>
        <w:rPr>
          <w:szCs w:val="22"/>
          <w:lang w:val="hr-HR"/>
        </w:rPr>
        <w:t>250 mg (pogledajte Tablicu 2)</w:t>
      </w:r>
      <w:r>
        <w:rPr>
          <w:b/>
          <w:bCs/>
          <w:szCs w:val="22"/>
          <w:lang w:val="hr-HR"/>
        </w:rPr>
        <w:t xml:space="preserve"> </w:t>
      </w:r>
      <w:r>
        <w:rPr>
          <w:szCs w:val="22"/>
          <w:lang w:val="hr-HR"/>
        </w:rPr>
        <w:t xml:space="preserve">s </w:t>
      </w:r>
      <w:r>
        <w:rPr>
          <w:b/>
          <w:bCs/>
          <w:szCs w:val="22"/>
          <w:lang w:val="hr-HR"/>
        </w:rPr>
        <w:t>9 ml</w:t>
      </w:r>
      <w:r>
        <w:rPr>
          <w:szCs w:val="22"/>
          <w:lang w:val="hr-HR"/>
        </w:rPr>
        <w:t xml:space="preserve"> vode ili jabučnog soka.</w:t>
      </w:r>
      <w:r>
        <w:rPr>
          <w:lang w:val="hr-HR"/>
        </w:rPr>
        <w:t xml:space="preserve"> </w:t>
      </w:r>
      <w:r>
        <w:rPr>
          <w:bCs/>
          <w:szCs w:val="22"/>
          <w:lang w:val="hr-HR"/>
        </w:rPr>
        <w:t xml:space="preserve">Kada se preporučuje više od jedne vrećice, vrećice se mogu pomiješati zajedno s </w:t>
      </w:r>
      <w:r>
        <w:rPr>
          <w:bCs/>
          <w:szCs w:val="22"/>
          <w:lang w:val="hr-HR"/>
        </w:rPr>
        <w:lastRenderedPageBreak/>
        <w:t>odgovarajućom količinom vode ili soka od jabuke (npr. dvije vrećice od 250 mg pomiješane s 18 ml vode ili soka od jabuke).</w:t>
      </w:r>
    </w:p>
    <w:p>
      <w:pPr>
        <w:pStyle w:val="ListParagraph"/>
        <w:numPr>
          <w:ilvl w:val="0"/>
          <w:numId w:val="31"/>
        </w:numPr>
        <w:tabs>
          <w:tab w:val="clear" w:pos="567"/>
        </w:tabs>
        <w:spacing w:line="240" w:lineRule="auto"/>
        <w:ind w:left="567" w:hanging="567"/>
        <w:rPr>
          <w:bCs/>
          <w:szCs w:val="22"/>
          <w:lang w:val="hr-HR"/>
        </w:rPr>
      </w:pPr>
      <w:r>
        <w:rPr>
          <w:bCs/>
          <w:szCs w:val="22"/>
          <w:lang w:val="hr-HR"/>
        </w:rPr>
        <w:t>Dobro miješajte najmanje 30 sekundi ili više dok mješavina ne bude bez grudica.</w:t>
      </w:r>
      <w:r>
        <w:rPr>
          <w:bCs/>
          <w:szCs w:val="22"/>
          <w:lang w:val="hr-HR"/>
        </w:rPr>
        <w:fldChar w:fldCharType="begin"/>
      </w:r>
      <w:r>
        <w:rPr>
          <w:bCs/>
          <w:szCs w:val="22"/>
          <w:lang w:val="hr-HR"/>
        </w:rPr>
        <w:instrText xml:space="preserve"> DOCVARIABLE vault_nd_d8b01cfb-cc5c-4ca2-ab1d-76ecf4778598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Dozu treba primijeniti odmah nakon miješanja; ako ne, mješavina se može čuvati do 24 sata u hladnjaku (2 °C - 8 °C) ili 6 sati ako se čuva na temperaturi ispod 25 °C.</w:t>
      </w:r>
      <w:r>
        <w:rPr>
          <w:bCs/>
          <w:szCs w:val="22"/>
          <w:lang w:val="hr-HR"/>
        </w:rPr>
        <w:fldChar w:fldCharType="begin"/>
      </w:r>
      <w:r>
        <w:rPr>
          <w:bCs/>
          <w:szCs w:val="22"/>
          <w:lang w:val="hr-HR"/>
        </w:rPr>
        <w:instrText xml:space="preserve"> DOCVARIABLE vault_nd_3bfec7f3-6082-4924-a965-c418fe76f9dd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 xml:space="preserve">Ako se ne uzme odmah, mješavinu treba ponovno miješati, neposredno prije primjene, najmanje 30 sekundi ili duže, dok u mješavini ne budu više prisutne grudice.  </w:t>
      </w:r>
    </w:p>
    <w:p>
      <w:pPr>
        <w:pStyle w:val="ListParagraph"/>
        <w:numPr>
          <w:ilvl w:val="0"/>
          <w:numId w:val="31"/>
        </w:numPr>
        <w:tabs>
          <w:tab w:val="clear" w:pos="567"/>
        </w:tabs>
        <w:spacing w:line="240" w:lineRule="auto"/>
        <w:ind w:left="567" w:hanging="567"/>
        <w:rPr>
          <w:bCs/>
          <w:szCs w:val="22"/>
          <w:lang w:val="hr-HR"/>
        </w:rPr>
      </w:pPr>
      <w:r>
        <w:rPr>
          <w:bCs/>
          <w:szCs w:val="22"/>
          <w:lang w:val="hr-HR"/>
        </w:rPr>
        <w:t>Dajte potrebnu dozu (pogledajte Tablicu 2) u usta pomoću štrcaljke ili u enteralnu cijev za hranjenje.</w:t>
      </w:r>
      <w:r>
        <w:rPr>
          <w:bCs/>
          <w:szCs w:val="22"/>
          <w:lang w:val="hr-HR"/>
        </w:rPr>
        <w:fldChar w:fldCharType="begin"/>
      </w:r>
      <w:r>
        <w:rPr>
          <w:bCs/>
          <w:szCs w:val="22"/>
          <w:lang w:val="hr-HR"/>
        </w:rPr>
        <w:instrText xml:space="preserve"> DOCVARIABLE vault_nd_8f623a90-6884-4606-86c5-63beed09a71b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Isperite štrcaljku dodatnom količinom vode ili soka od jabuke (najmanje 15 ml) i progutajte kako biste bili sigurni da ste uzeli punu dozu.</w:t>
      </w:r>
    </w:p>
    <w:p>
      <w:pPr>
        <w:tabs>
          <w:tab w:val="clear" w:pos="567"/>
          <w:tab w:val="left" w:pos="720"/>
        </w:tabs>
        <w:spacing w:line="240" w:lineRule="auto"/>
        <w:ind w:right="-2"/>
        <w:rPr>
          <w:b/>
          <w:szCs w:val="22"/>
          <w:lang w:val="hr-HR"/>
        </w:rPr>
      </w:pPr>
    </w:p>
    <w:p>
      <w:pPr>
        <w:tabs>
          <w:tab w:val="clear" w:pos="567"/>
          <w:tab w:val="left" w:pos="720"/>
        </w:tabs>
        <w:spacing w:line="240" w:lineRule="auto"/>
        <w:ind w:right="-2"/>
        <w:rPr>
          <w:b/>
          <w:szCs w:val="22"/>
          <w:lang w:val="hr-HR"/>
        </w:rPr>
      </w:pPr>
      <w:r>
        <w:rPr>
          <w:b/>
          <w:bCs/>
          <w:szCs w:val="22"/>
          <w:lang w:val="hr-HR"/>
        </w:rPr>
        <w:t>Tablica 2: Kako izračunati dozu za djecu u dobi od 12 mjeseci do manje od 2 godine po tjelesnoj težini</w:t>
      </w:r>
      <w:r>
        <w:rPr>
          <w:b/>
          <w:szCs w:val="22"/>
          <w:lang w:val="hr-HR"/>
        </w:rPr>
        <w:fldChar w:fldCharType="begin"/>
      </w:r>
      <w:r>
        <w:rPr>
          <w:b/>
          <w:szCs w:val="22"/>
          <w:lang w:val="hr-HR"/>
        </w:rPr>
        <w:instrText xml:space="preserve"> DOCVARIABLE vault_nd_84346f5d-e4a6-4829-8497-797e2fb9c725 \* MERGEFORMAT </w:instrText>
      </w:r>
      <w:r>
        <w:rPr>
          <w:b/>
          <w:szCs w:val="22"/>
          <w:lang w:val="hr-HR"/>
        </w:rPr>
        <w:fldChar w:fldCharType="separate"/>
      </w:r>
      <w:r>
        <w:rPr>
          <w:b/>
          <w:bCs/>
          <w:szCs w:val="22"/>
          <w:lang w:val="hr-HR"/>
        </w:rPr>
        <w:t xml:space="preserve"> </w:t>
      </w:r>
      <w:r>
        <w:rPr>
          <w:b/>
          <w:szCs w:val="22"/>
          <w:lang w:val="hr-HR"/>
        </w:rPr>
        <w:fldChar w:fldCharType="end"/>
      </w:r>
    </w:p>
    <w:tbl>
      <w:tblPr>
        <w:tblStyle w:val="TableGrid"/>
        <w:tblW w:w="0" w:type="auto"/>
        <w:tblLook w:val="04A0" w:firstRow="1" w:lastRow="0" w:firstColumn="1" w:lastColumn="0" w:noHBand="0" w:noVBand="1"/>
      </w:tblPr>
      <w:tblGrid>
        <w:gridCol w:w="1793"/>
        <w:gridCol w:w="3712"/>
        <w:gridCol w:w="3556"/>
      </w:tblGrid>
      <w:tr>
        <w:tc>
          <w:tcPr>
            <w:tcW w:w="1793" w:type="dxa"/>
            <w:vMerge w:val="restart"/>
            <w:tcBorders>
              <w:top w:val="single" w:sz="4" w:space="0" w:color="auto"/>
              <w:left w:val="single" w:sz="4" w:space="0" w:color="auto"/>
              <w:right w:val="single" w:sz="4" w:space="0" w:color="auto"/>
            </w:tcBorders>
            <w:vAlign w:val="center"/>
          </w:tcPr>
          <w:p>
            <w:pPr>
              <w:spacing w:line="240" w:lineRule="auto"/>
              <w:ind w:right="-2"/>
              <w:jc w:val="center"/>
              <w:rPr>
                <w:b/>
                <w:szCs w:val="22"/>
                <w:lang w:val="hr-HR"/>
              </w:rPr>
            </w:pPr>
            <w:r>
              <w:rPr>
                <w:b/>
                <w:bCs/>
                <w:szCs w:val="22"/>
                <w:lang w:val="hr-HR"/>
              </w:rPr>
              <w:t>Težina (kg)</w:t>
            </w:r>
            <w:r>
              <w:rPr>
                <w:b/>
                <w:szCs w:val="22"/>
                <w:lang w:val="hr-HR"/>
              </w:rPr>
              <w:fldChar w:fldCharType="begin"/>
            </w:r>
            <w:r>
              <w:rPr>
                <w:b/>
                <w:szCs w:val="22"/>
                <w:lang w:val="hr-HR"/>
              </w:rPr>
              <w:instrText xml:space="preserve"> DOCVARIABLE vault_nd_ea37e89f-f3c2-4d2e-85d0-f8e68c36abc4 \* MERGEFORMAT </w:instrText>
            </w:r>
            <w:r>
              <w:rPr>
                <w:b/>
                <w:szCs w:val="22"/>
                <w:lang w:val="hr-HR"/>
              </w:rPr>
              <w:fldChar w:fldCharType="separate"/>
            </w:r>
            <w:r>
              <w:rPr>
                <w:b/>
                <w:bCs/>
                <w:szCs w:val="22"/>
                <w:lang w:val="hr-HR"/>
              </w:rPr>
              <w:t xml:space="preserve"> </w:t>
            </w:r>
            <w:r>
              <w:rPr>
                <w:b/>
                <w:szCs w:val="22"/>
                <w:lang w:val="hr-HR"/>
              </w:rPr>
              <w:fldChar w:fldCharType="end"/>
            </w:r>
          </w:p>
        </w:tc>
        <w:tc>
          <w:tcPr>
            <w:tcW w:w="726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hr-HR"/>
              </w:rPr>
            </w:pPr>
            <w:r>
              <w:rPr>
                <w:b/>
                <w:bCs/>
                <w:szCs w:val="22"/>
                <w:lang w:val="hr-HR"/>
              </w:rPr>
              <w:t>Doza: 30 mg/kg/dan</w:t>
            </w:r>
            <w:r>
              <w:rPr>
                <w:b/>
                <w:szCs w:val="22"/>
                <w:lang w:val="hr-HR"/>
              </w:rPr>
              <w:fldChar w:fldCharType="begin"/>
            </w:r>
            <w:r>
              <w:rPr>
                <w:b/>
                <w:szCs w:val="22"/>
                <w:lang w:val="hr-HR"/>
              </w:rPr>
              <w:instrText xml:space="preserve"> DOCVARIABLE vault_nd_86ea4abf-c1e1-4c1c-b078-7a35514115c1 \* MERGEFORMAT </w:instrText>
            </w:r>
            <w:r>
              <w:rPr>
                <w:b/>
                <w:szCs w:val="22"/>
                <w:lang w:val="hr-HR"/>
              </w:rPr>
              <w:fldChar w:fldCharType="separate"/>
            </w:r>
            <w:r>
              <w:rPr>
                <w:b/>
                <w:bCs/>
                <w:szCs w:val="22"/>
                <w:lang w:val="hr-HR"/>
              </w:rPr>
              <w:t xml:space="preserve"> </w:t>
            </w:r>
            <w:r>
              <w:rPr>
                <w:b/>
                <w:szCs w:val="22"/>
                <w:lang w:val="hr-HR"/>
              </w:rPr>
              <w:fldChar w:fldCharType="end"/>
            </w:r>
          </w:p>
        </w:tc>
      </w:tr>
      <w:tr>
        <w:tc>
          <w:tcPr>
            <w:tcW w:w="0" w:type="auto"/>
            <w:vMerge/>
            <w:tcBorders>
              <w:left w:val="single" w:sz="4" w:space="0" w:color="auto"/>
              <w:bottom w:val="single" w:sz="4" w:space="0" w:color="auto"/>
              <w:right w:val="single" w:sz="4" w:space="0" w:color="auto"/>
            </w:tcBorders>
            <w:vAlign w:val="center"/>
            <w:hideMark/>
          </w:tcPr>
          <w:p>
            <w:pPr>
              <w:tabs>
                <w:tab w:val="clear" w:pos="567"/>
              </w:tabs>
              <w:spacing w:line="240" w:lineRule="auto"/>
              <w:rPr>
                <w:b/>
                <w:szCs w:val="22"/>
                <w:lang w:val="hr-HR"/>
              </w:rPr>
            </w:pPr>
          </w:p>
        </w:tc>
        <w:tc>
          <w:tcPr>
            <w:tcW w:w="726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hr-HR"/>
              </w:rPr>
            </w:pPr>
            <w:r>
              <w:rPr>
                <w:b/>
                <w:bCs/>
                <w:szCs w:val="22"/>
                <w:lang w:val="hr-HR"/>
              </w:rPr>
              <w:t>Dob: od 12 mjeseci do manje od 2 godine</w:t>
            </w:r>
            <w:r>
              <w:rPr>
                <w:b/>
                <w:szCs w:val="22"/>
                <w:lang w:val="hr-HR"/>
              </w:rPr>
              <w:fldChar w:fldCharType="begin"/>
            </w:r>
            <w:r>
              <w:rPr>
                <w:b/>
                <w:szCs w:val="22"/>
                <w:lang w:val="hr-HR"/>
              </w:rPr>
              <w:instrText xml:space="preserve"> DOCVARIABLE vault_nd_be4a7d3c-27f5-4248-b9db-4528f6d6abf7 \* MERGEFORMAT </w:instrText>
            </w:r>
            <w:r>
              <w:rPr>
                <w:b/>
                <w:szCs w:val="22"/>
                <w:lang w:val="hr-HR"/>
              </w:rPr>
              <w:fldChar w:fldCharType="separate"/>
            </w:r>
            <w:r>
              <w:rPr>
                <w:b/>
                <w:bCs/>
                <w:szCs w:val="22"/>
                <w:lang w:val="hr-HR"/>
              </w:rPr>
              <w:t xml:space="preserve"> </w:t>
            </w:r>
            <w:r>
              <w:rPr>
                <w:b/>
                <w:szCs w:val="22"/>
                <w:lang w:val="hr-HR"/>
              </w:rPr>
              <w:fldChar w:fldCharType="end"/>
            </w:r>
          </w:p>
        </w:tc>
      </w:tr>
      <w:tr>
        <w:tc>
          <w:tcPr>
            <w:tcW w:w="0" w:type="auto"/>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hr-HR"/>
              </w:rPr>
            </w:pPr>
          </w:p>
        </w:tc>
        <w:tc>
          <w:tcPr>
            <w:tcW w:w="371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hr-HR"/>
              </w:rPr>
            </w:pPr>
            <w:r>
              <w:rPr>
                <w:b/>
                <w:bCs/>
                <w:szCs w:val="22"/>
                <w:lang w:val="hr-HR"/>
              </w:rPr>
              <w:t>Broj vrećica od 250 mg</w:t>
            </w:r>
            <w:r>
              <w:rPr>
                <w:b/>
                <w:szCs w:val="22"/>
                <w:lang w:val="hr-HR"/>
              </w:rPr>
              <w:t xml:space="preserve"> </w:t>
            </w:r>
          </w:p>
        </w:tc>
        <w:tc>
          <w:tcPr>
            <w:tcW w:w="355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hr-HR"/>
              </w:rPr>
            </w:pPr>
            <w:r>
              <w:rPr>
                <w:b/>
                <w:bCs/>
                <w:szCs w:val="22"/>
                <w:lang w:val="hr-HR"/>
              </w:rPr>
              <w:t>Volumen koji treba primijeniti (ml)</w:t>
            </w:r>
            <w:r>
              <w:rPr>
                <w:b/>
                <w:szCs w:val="22"/>
                <w:lang w:val="hr-HR"/>
              </w:rPr>
              <w:fldChar w:fldCharType="begin"/>
            </w:r>
            <w:r>
              <w:rPr>
                <w:b/>
                <w:szCs w:val="22"/>
                <w:lang w:val="hr-HR"/>
              </w:rPr>
              <w:instrText xml:space="preserve"> DOCVARIABLE vault_nd_f72081b0-2f8b-4f7c-b7a5-c73f65f050bd \* MERGEFORMAT </w:instrText>
            </w:r>
            <w:r>
              <w:rPr>
                <w:b/>
                <w:szCs w:val="22"/>
                <w:lang w:val="hr-HR"/>
              </w:rPr>
              <w:fldChar w:fldCharType="separate"/>
            </w:r>
            <w:r>
              <w:rPr>
                <w:b/>
                <w:bCs/>
                <w:szCs w:val="22"/>
                <w:lang w:val="hr-HR"/>
              </w:rPr>
              <w:t xml:space="preserve"> </w:t>
            </w:r>
            <w:r>
              <w:rPr>
                <w:b/>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2</w:t>
            </w:r>
            <w:r>
              <w:rPr>
                <w:bCs/>
                <w:szCs w:val="22"/>
                <w:lang w:val="hr-HR"/>
              </w:rPr>
              <w:fldChar w:fldCharType="begin"/>
            </w:r>
            <w:r>
              <w:rPr>
                <w:bCs/>
                <w:szCs w:val="22"/>
                <w:lang w:val="hr-HR"/>
              </w:rPr>
              <w:instrText xml:space="preserve"> DOCVARIABLE VAULT_ND_253c6693-ab08-4269-bc40-84ea89c8d285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w:t>
            </w:r>
            <w:r>
              <w:rPr>
                <w:color w:val="000000"/>
                <w:szCs w:val="22"/>
                <w:lang w:val="hr-HR"/>
              </w:rPr>
              <w:fldChar w:fldCharType="begin"/>
            </w:r>
            <w:r>
              <w:rPr>
                <w:color w:val="000000"/>
                <w:szCs w:val="22"/>
                <w:lang w:val="hr-HR"/>
              </w:rPr>
              <w:instrText xml:space="preserve"> DOCVARIABLE VAULT_ND_2e7a0cb5-83a4-4b48-9668-ba0047e0ba77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2,4</w:t>
            </w:r>
            <w:r>
              <w:rPr>
                <w:color w:val="000000"/>
                <w:szCs w:val="22"/>
                <w:lang w:val="hr-HR"/>
              </w:rPr>
              <w:fldChar w:fldCharType="begin"/>
            </w:r>
            <w:r>
              <w:rPr>
                <w:color w:val="000000"/>
                <w:szCs w:val="22"/>
                <w:lang w:val="hr-HR"/>
              </w:rPr>
              <w:instrText xml:space="preserve"> DOCVARIABLE VAULT_ND_028af84d-a5aa-45bb-81a1-a079bd30f9ea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3</w:t>
            </w:r>
            <w:r>
              <w:rPr>
                <w:bCs/>
                <w:szCs w:val="22"/>
                <w:lang w:val="hr-HR"/>
              </w:rPr>
              <w:fldChar w:fldCharType="begin"/>
            </w:r>
            <w:r>
              <w:rPr>
                <w:bCs/>
                <w:szCs w:val="22"/>
                <w:lang w:val="hr-HR"/>
              </w:rPr>
              <w:instrText xml:space="preserve"> DOCVARIABLE VAULT_ND_11af53db-be1d-4661-b372-d73a92303497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w:t>
            </w:r>
            <w:r>
              <w:rPr>
                <w:color w:val="000000"/>
                <w:szCs w:val="22"/>
                <w:lang w:val="hr-HR"/>
              </w:rPr>
              <w:fldChar w:fldCharType="begin"/>
            </w:r>
            <w:r>
              <w:rPr>
                <w:color w:val="000000"/>
                <w:szCs w:val="22"/>
                <w:lang w:val="hr-HR"/>
              </w:rPr>
              <w:instrText xml:space="preserve"> DOCVARIABLE VAULT_ND_4f04c04b-e5eb-4307-9959-b8e585041258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3,6</w:t>
            </w:r>
            <w:r>
              <w:rPr>
                <w:color w:val="000000"/>
                <w:szCs w:val="22"/>
                <w:lang w:val="hr-HR"/>
              </w:rPr>
              <w:fldChar w:fldCharType="begin"/>
            </w:r>
            <w:r>
              <w:rPr>
                <w:color w:val="000000"/>
                <w:szCs w:val="22"/>
                <w:lang w:val="hr-HR"/>
              </w:rPr>
              <w:instrText xml:space="preserve"> DOCVARIABLE VAULT_ND_c37fbea4-da97-4cba-b1f1-87f68607a967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4</w:t>
            </w:r>
            <w:r>
              <w:rPr>
                <w:bCs/>
                <w:szCs w:val="22"/>
                <w:lang w:val="hr-HR"/>
              </w:rPr>
              <w:fldChar w:fldCharType="begin"/>
            </w:r>
            <w:r>
              <w:rPr>
                <w:bCs/>
                <w:szCs w:val="22"/>
                <w:lang w:val="hr-HR"/>
              </w:rPr>
              <w:instrText xml:space="preserve"> DOCVARIABLE VAULT_ND_9baa91f5-afdc-4d5f-800d-af25cb9ab880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w:t>
            </w:r>
            <w:r>
              <w:rPr>
                <w:color w:val="000000"/>
                <w:szCs w:val="22"/>
                <w:lang w:val="hr-HR"/>
              </w:rPr>
              <w:fldChar w:fldCharType="begin"/>
            </w:r>
            <w:r>
              <w:rPr>
                <w:color w:val="000000"/>
                <w:szCs w:val="22"/>
                <w:lang w:val="hr-HR"/>
              </w:rPr>
              <w:instrText xml:space="preserve"> DOCVARIABLE VAULT_ND_0ee2cd03-253d-433a-a408-d855b7f961ad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4,8</w:t>
            </w:r>
            <w:r>
              <w:rPr>
                <w:color w:val="000000"/>
                <w:szCs w:val="22"/>
                <w:lang w:val="hr-HR"/>
              </w:rPr>
              <w:fldChar w:fldCharType="begin"/>
            </w:r>
            <w:r>
              <w:rPr>
                <w:color w:val="000000"/>
                <w:szCs w:val="22"/>
                <w:lang w:val="hr-HR"/>
              </w:rPr>
              <w:instrText xml:space="preserve"> DOCVARIABLE VAULT_ND_a48e9de3-7e3c-45bd-a00a-c66179329552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5</w:t>
            </w:r>
            <w:r>
              <w:rPr>
                <w:bCs/>
                <w:szCs w:val="22"/>
                <w:lang w:val="hr-HR"/>
              </w:rPr>
              <w:fldChar w:fldCharType="begin"/>
            </w:r>
            <w:r>
              <w:rPr>
                <w:bCs/>
                <w:szCs w:val="22"/>
                <w:lang w:val="hr-HR"/>
              </w:rPr>
              <w:instrText xml:space="preserve"> DOCVARIABLE VAULT_ND_54b4afb1-5752-47aa-9c6e-8d13fd1e7500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w:t>
            </w:r>
            <w:r>
              <w:rPr>
                <w:color w:val="000000"/>
                <w:szCs w:val="22"/>
                <w:lang w:val="hr-HR"/>
              </w:rPr>
              <w:fldChar w:fldCharType="begin"/>
            </w:r>
            <w:r>
              <w:rPr>
                <w:color w:val="000000"/>
                <w:szCs w:val="22"/>
                <w:lang w:val="hr-HR"/>
              </w:rPr>
              <w:instrText xml:space="preserve"> DOCVARIABLE VAULT_ND_ef81854b-eac7-407f-8226-4330a184c6ce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6</w:t>
            </w:r>
            <w:r>
              <w:rPr>
                <w:color w:val="000000"/>
                <w:szCs w:val="22"/>
                <w:lang w:val="hr-HR"/>
              </w:rPr>
              <w:fldChar w:fldCharType="begin"/>
            </w:r>
            <w:r>
              <w:rPr>
                <w:color w:val="000000"/>
                <w:szCs w:val="22"/>
                <w:lang w:val="hr-HR"/>
              </w:rPr>
              <w:instrText xml:space="preserve"> DOCVARIABLE VAULT_ND_669bdddf-d7fa-44fa-b307-2c45206b6322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6</w:t>
            </w:r>
            <w:r>
              <w:rPr>
                <w:bCs/>
                <w:szCs w:val="22"/>
                <w:lang w:val="hr-HR"/>
              </w:rPr>
              <w:fldChar w:fldCharType="begin"/>
            </w:r>
            <w:r>
              <w:rPr>
                <w:bCs/>
                <w:szCs w:val="22"/>
                <w:lang w:val="hr-HR"/>
              </w:rPr>
              <w:instrText xml:space="preserve"> DOCVARIABLE VAULT_ND_8853fe92-f0dc-4daf-bd77-8490d78373c8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w:t>
            </w:r>
            <w:r>
              <w:rPr>
                <w:color w:val="000000"/>
                <w:szCs w:val="22"/>
                <w:lang w:val="hr-HR"/>
              </w:rPr>
              <w:fldChar w:fldCharType="begin"/>
            </w:r>
            <w:r>
              <w:rPr>
                <w:color w:val="000000"/>
                <w:szCs w:val="22"/>
                <w:lang w:val="hr-HR"/>
              </w:rPr>
              <w:instrText xml:space="preserve"> DOCVARIABLE VAULT_ND_16640e0a-c86b-4d90-84b8-2a55e337f510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7,2</w:t>
            </w:r>
            <w:r>
              <w:rPr>
                <w:color w:val="000000"/>
                <w:szCs w:val="22"/>
                <w:lang w:val="hr-HR"/>
              </w:rPr>
              <w:fldChar w:fldCharType="begin"/>
            </w:r>
            <w:r>
              <w:rPr>
                <w:color w:val="000000"/>
                <w:szCs w:val="22"/>
                <w:lang w:val="hr-HR"/>
              </w:rPr>
              <w:instrText xml:space="preserve"> DOCVARIABLE VAULT_ND_51e584ec-c355-4df0-a05e-027fcd933369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7</w:t>
            </w:r>
            <w:r>
              <w:rPr>
                <w:bCs/>
                <w:szCs w:val="22"/>
                <w:lang w:val="hr-HR"/>
              </w:rPr>
              <w:fldChar w:fldCharType="begin"/>
            </w:r>
            <w:r>
              <w:rPr>
                <w:bCs/>
                <w:szCs w:val="22"/>
                <w:lang w:val="hr-HR"/>
              </w:rPr>
              <w:instrText xml:space="preserve"> DOCVARIABLE VAULT_ND_bce2c82c-a061-43dc-b171-a014502c5e49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w:t>
            </w:r>
            <w:r>
              <w:rPr>
                <w:color w:val="000000"/>
                <w:szCs w:val="22"/>
                <w:lang w:val="hr-HR"/>
              </w:rPr>
              <w:fldChar w:fldCharType="begin"/>
            </w:r>
            <w:r>
              <w:rPr>
                <w:color w:val="000000"/>
                <w:szCs w:val="22"/>
                <w:lang w:val="hr-HR"/>
              </w:rPr>
              <w:instrText xml:space="preserve"> DOCVARIABLE VAULT_ND_ee5a9565-ae35-456c-bc92-3e5aae77f85b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8,4</w:t>
            </w:r>
            <w:r>
              <w:rPr>
                <w:color w:val="000000"/>
                <w:szCs w:val="22"/>
                <w:lang w:val="hr-HR"/>
              </w:rPr>
              <w:fldChar w:fldCharType="begin"/>
            </w:r>
            <w:r>
              <w:rPr>
                <w:color w:val="000000"/>
                <w:szCs w:val="22"/>
                <w:lang w:val="hr-HR"/>
              </w:rPr>
              <w:instrText xml:space="preserve"> DOCVARIABLE VAULT_ND_adf80a8c-e625-4ff7-8832-74802fae52a0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8</w:t>
            </w:r>
            <w:r>
              <w:rPr>
                <w:bCs/>
                <w:szCs w:val="22"/>
                <w:lang w:val="hr-HR"/>
              </w:rPr>
              <w:fldChar w:fldCharType="begin"/>
            </w:r>
            <w:r>
              <w:rPr>
                <w:bCs/>
                <w:szCs w:val="22"/>
                <w:lang w:val="hr-HR"/>
              </w:rPr>
              <w:instrText xml:space="preserve"> DOCVARIABLE VAULT_ND_f1c22bbf-67fb-4565-a752-a12a017b4fb5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w:t>
            </w:r>
            <w:r>
              <w:rPr>
                <w:color w:val="000000"/>
                <w:szCs w:val="22"/>
                <w:lang w:val="hr-HR"/>
              </w:rPr>
              <w:fldChar w:fldCharType="begin"/>
            </w:r>
            <w:r>
              <w:rPr>
                <w:color w:val="000000"/>
                <w:szCs w:val="22"/>
                <w:lang w:val="hr-HR"/>
              </w:rPr>
              <w:instrText xml:space="preserve"> DOCVARIABLE VAULT_ND_1232d150-5be4-414f-89e1-6012da1c2d2e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9,6</w:t>
            </w:r>
            <w:r>
              <w:rPr>
                <w:color w:val="000000"/>
                <w:szCs w:val="22"/>
                <w:lang w:val="hr-HR"/>
              </w:rPr>
              <w:fldChar w:fldCharType="begin"/>
            </w:r>
            <w:r>
              <w:rPr>
                <w:color w:val="000000"/>
                <w:szCs w:val="22"/>
                <w:lang w:val="hr-HR"/>
              </w:rPr>
              <w:instrText xml:space="preserve"> DOCVARIABLE VAULT_ND_50b4ba98-0a72-479e-8fb9-9688268cdf52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9</w:t>
            </w:r>
            <w:r>
              <w:rPr>
                <w:bCs/>
                <w:szCs w:val="22"/>
                <w:lang w:val="hr-HR"/>
              </w:rPr>
              <w:fldChar w:fldCharType="begin"/>
            </w:r>
            <w:r>
              <w:rPr>
                <w:bCs/>
                <w:szCs w:val="22"/>
                <w:lang w:val="hr-HR"/>
              </w:rPr>
              <w:instrText xml:space="preserve"> DOCVARIABLE VAULT_ND_f5100c08-e2dd-4f7e-a390-4d3331996698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VAULT_ND_e2367456-a76d-425c-b0f4-f3ed65e51041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10,8</w:t>
            </w:r>
            <w:r>
              <w:rPr>
                <w:color w:val="000000"/>
                <w:szCs w:val="22"/>
                <w:lang w:val="hr-HR"/>
              </w:rPr>
              <w:fldChar w:fldCharType="begin"/>
            </w:r>
            <w:r>
              <w:rPr>
                <w:color w:val="000000"/>
                <w:szCs w:val="22"/>
                <w:lang w:val="hr-HR"/>
              </w:rPr>
              <w:instrText xml:space="preserve"> DOCVARIABLE VAULT_ND_805c2419-265f-4f33-86f0-865110843662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10</w:t>
            </w:r>
            <w:r>
              <w:rPr>
                <w:bCs/>
                <w:szCs w:val="22"/>
                <w:lang w:val="hr-HR"/>
              </w:rPr>
              <w:fldChar w:fldCharType="begin"/>
            </w:r>
            <w:r>
              <w:rPr>
                <w:bCs/>
                <w:szCs w:val="22"/>
                <w:lang w:val="hr-HR"/>
              </w:rPr>
              <w:instrText xml:space="preserve"> DOCVARIABLE VAULT_ND_7477865b-d86b-4381-b0ab-a0c215e38f78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VAULT_ND_709c914b-510b-45c7-86cf-3c708479204a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12</w:t>
            </w:r>
            <w:r>
              <w:rPr>
                <w:color w:val="000000"/>
                <w:szCs w:val="22"/>
                <w:lang w:val="hr-HR"/>
              </w:rPr>
              <w:fldChar w:fldCharType="begin"/>
            </w:r>
            <w:r>
              <w:rPr>
                <w:color w:val="000000"/>
                <w:szCs w:val="22"/>
                <w:lang w:val="hr-HR"/>
              </w:rPr>
              <w:instrText xml:space="preserve"> DOCVARIABLE VAULT_ND_2d737197-4d57-43b1-b6bf-29ef6b366e52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11</w:t>
            </w:r>
            <w:r>
              <w:rPr>
                <w:bCs/>
                <w:szCs w:val="22"/>
                <w:lang w:val="hr-HR"/>
              </w:rPr>
              <w:fldChar w:fldCharType="begin"/>
            </w:r>
            <w:r>
              <w:rPr>
                <w:bCs/>
                <w:szCs w:val="22"/>
                <w:lang w:val="hr-HR"/>
              </w:rPr>
              <w:instrText xml:space="preserve"> DOCVARIABLE VAULT_ND_e77121e3-3325-4dc8-bf33-ec70df0a368a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VAULT_ND_bb7361bd-f72c-4151-b63b-94390cc0b71a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13,2</w:t>
            </w:r>
            <w:r>
              <w:rPr>
                <w:color w:val="000000"/>
                <w:szCs w:val="22"/>
                <w:lang w:val="hr-HR"/>
              </w:rPr>
              <w:fldChar w:fldCharType="begin"/>
            </w:r>
            <w:r>
              <w:rPr>
                <w:color w:val="000000"/>
                <w:szCs w:val="22"/>
                <w:lang w:val="hr-HR"/>
              </w:rPr>
              <w:instrText xml:space="preserve"> DOCVARIABLE VAULT_ND_45d895d3-81af-4aeb-8594-c954d2d054a2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12</w:t>
            </w:r>
            <w:r>
              <w:rPr>
                <w:bCs/>
                <w:szCs w:val="22"/>
                <w:lang w:val="hr-HR"/>
              </w:rPr>
              <w:fldChar w:fldCharType="begin"/>
            </w:r>
            <w:r>
              <w:rPr>
                <w:bCs/>
                <w:szCs w:val="22"/>
                <w:lang w:val="hr-HR"/>
              </w:rPr>
              <w:instrText xml:space="preserve"> DOCVARIABLE VAULT_ND_c9e3ef4a-f550-40da-8710-f56bbc4cef10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VAULT_ND_936f4a4f-3de1-43f0-8733-5d1630574b14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14,4</w:t>
            </w:r>
            <w:r>
              <w:rPr>
                <w:color w:val="000000"/>
                <w:szCs w:val="22"/>
                <w:lang w:val="hr-HR"/>
              </w:rPr>
              <w:fldChar w:fldCharType="begin"/>
            </w:r>
            <w:r>
              <w:rPr>
                <w:color w:val="000000"/>
                <w:szCs w:val="22"/>
                <w:lang w:val="hr-HR"/>
              </w:rPr>
              <w:instrText xml:space="preserve"> DOCVARIABLE VAULT_ND_af42af09-23d3-4705-9806-c764c42f6548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13</w:t>
            </w:r>
            <w:r>
              <w:rPr>
                <w:bCs/>
                <w:szCs w:val="22"/>
                <w:lang w:val="hr-HR"/>
              </w:rPr>
              <w:fldChar w:fldCharType="begin"/>
            </w:r>
            <w:r>
              <w:rPr>
                <w:bCs/>
                <w:szCs w:val="22"/>
                <w:lang w:val="hr-HR"/>
              </w:rPr>
              <w:instrText xml:space="preserve"> DOCVARIABLE VAULT_ND_1d61d1d2-96f6-4203-ada4-f2009a1458fc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VAULT_ND_e963fa1c-90b7-40aa-b22a-a7222d1b8359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15,6</w:t>
            </w:r>
            <w:r>
              <w:rPr>
                <w:color w:val="000000"/>
                <w:szCs w:val="22"/>
                <w:lang w:val="hr-HR"/>
              </w:rPr>
              <w:fldChar w:fldCharType="begin"/>
            </w:r>
            <w:r>
              <w:rPr>
                <w:color w:val="000000"/>
                <w:szCs w:val="22"/>
                <w:lang w:val="hr-HR"/>
              </w:rPr>
              <w:instrText xml:space="preserve"> DOCVARIABLE VAULT_ND_9d5dab5b-49e7-4572-ad53-dfb39bdcdde1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14</w:t>
            </w:r>
            <w:r>
              <w:rPr>
                <w:bCs/>
                <w:szCs w:val="22"/>
                <w:lang w:val="hr-HR"/>
              </w:rPr>
              <w:fldChar w:fldCharType="begin"/>
            </w:r>
            <w:r>
              <w:rPr>
                <w:bCs/>
                <w:szCs w:val="22"/>
                <w:lang w:val="hr-HR"/>
              </w:rPr>
              <w:instrText xml:space="preserve"> DOCVARIABLE VAULT_ND_acd527b5-ed27-4356-b695-1583edef3de9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VAULT_ND_8cd3abf1-2550-454b-8fad-8d38fa214bb0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16,8</w:t>
            </w:r>
            <w:r>
              <w:rPr>
                <w:color w:val="000000"/>
                <w:szCs w:val="22"/>
                <w:lang w:val="hr-HR"/>
              </w:rPr>
              <w:fldChar w:fldCharType="begin"/>
            </w:r>
            <w:r>
              <w:rPr>
                <w:color w:val="000000"/>
                <w:szCs w:val="22"/>
                <w:lang w:val="hr-HR"/>
              </w:rPr>
              <w:instrText xml:space="preserve"> DOCVARIABLE VAULT_ND_83a6cb66-4349-49bb-8537-757a3171f568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15</w:t>
            </w:r>
            <w:r>
              <w:rPr>
                <w:bCs/>
                <w:szCs w:val="22"/>
                <w:lang w:val="hr-HR"/>
              </w:rPr>
              <w:fldChar w:fldCharType="begin"/>
            </w:r>
            <w:r>
              <w:rPr>
                <w:bCs/>
                <w:szCs w:val="22"/>
                <w:lang w:val="hr-HR"/>
              </w:rPr>
              <w:instrText xml:space="preserve"> DOCVARIABLE VAULT_ND_4bf68838-c2a2-4f3a-a881-11e0f485a01b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VAULT_ND_c0ed4e6e-2bc9-4225-b65c-3f4d8befa4e2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18</w:t>
            </w:r>
            <w:r>
              <w:rPr>
                <w:color w:val="000000"/>
                <w:szCs w:val="22"/>
                <w:lang w:val="hr-HR"/>
              </w:rPr>
              <w:fldChar w:fldCharType="begin"/>
            </w:r>
            <w:r>
              <w:rPr>
                <w:color w:val="000000"/>
                <w:szCs w:val="22"/>
                <w:lang w:val="hr-HR"/>
              </w:rPr>
              <w:instrText xml:space="preserve"> DOCVARIABLE VAULT_ND_96ae5d1d-2a49-408b-b267-0dfeaa719e8f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16</w:t>
            </w:r>
            <w:r>
              <w:rPr>
                <w:bCs/>
                <w:szCs w:val="22"/>
                <w:lang w:val="hr-HR"/>
              </w:rPr>
              <w:fldChar w:fldCharType="begin"/>
            </w:r>
            <w:r>
              <w:rPr>
                <w:bCs/>
                <w:szCs w:val="22"/>
                <w:lang w:val="hr-HR"/>
              </w:rPr>
              <w:instrText xml:space="preserve"> DOCVARIABLE VAULT_ND_0a275d95-cb25-40f3-b0c0-bd6d560e8b04 \* MERGEFORMAT </w:instrText>
            </w:r>
            <w:r>
              <w:rPr>
                <w:bCs/>
                <w:szCs w:val="22"/>
                <w:lang w:val="hr-HR"/>
              </w:rPr>
              <w:fldChar w:fldCharType="separate"/>
            </w:r>
            <w:r>
              <w:rPr>
                <w:bCs/>
                <w:szCs w:val="22"/>
                <w:lang w:val="hr-HR"/>
              </w:rPr>
              <w:t xml:space="preserve"> </w:t>
            </w:r>
            <w:r>
              <w:rPr>
                <w:bCs/>
                <w:szCs w:val="22"/>
                <w:lang w:val="hr-HR"/>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VAULT_ND_d8390300-9d81-4d6d-9a7a-ef3103941cdd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19,2</w:t>
            </w:r>
            <w:r>
              <w:rPr>
                <w:color w:val="000000"/>
                <w:szCs w:val="22"/>
                <w:lang w:val="hr-HR"/>
              </w:rPr>
              <w:fldChar w:fldCharType="begin"/>
            </w:r>
            <w:r>
              <w:rPr>
                <w:color w:val="000000"/>
                <w:szCs w:val="22"/>
                <w:lang w:val="hr-HR"/>
              </w:rPr>
              <w:instrText xml:space="preserve"> DOCVARIABLE VAULT_ND_783a3545-895c-4f2e-bda7-75c77144a8a2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bl>
    <w:p>
      <w:pPr>
        <w:tabs>
          <w:tab w:val="clear" w:pos="567"/>
          <w:tab w:val="left" w:pos="720"/>
        </w:tabs>
        <w:spacing w:line="240" w:lineRule="auto"/>
        <w:ind w:right="-2"/>
        <w:rPr>
          <w:lang w:val="hr-HR"/>
        </w:rPr>
      </w:pPr>
    </w:p>
    <w:p>
      <w:pPr>
        <w:keepNext/>
        <w:spacing w:line="240" w:lineRule="auto"/>
        <w:rPr>
          <w:b/>
          <w:szCs w:val="22"/>
          <w:lang w:val="hr-HR"/>
        </w:rPr>
      </w:pPr>
      <w:r>
        <w:rPr>
          <w:b/>
          <w:bCs/>
          <w:szCs w:val="22"/>
          <w:lang w:val="hr-HR"/>
        </w:rPr>
        <w:t>3.</w:t>
      </w:r>
      <w:r>
        <w:rPr>
          <w:b/>
          <w:bCs/>
          <w:szCs w:val="22"/>
          <w:lang w:val="hr-HR"/>
        </w:rPr>
        <w:tab/>
        <w:t>Za djecu stariju od 2 godine i tjelesne težine 16 kg ili manje (pogledajte Tablicu 3)</w:t>
      </w:r>
      <w:r>
        <w:rPr>
          <w:b/>
          <w:szCs w:val="22"/>
          <w:lang w:val="hr-HR"/>
        </w:rPr>
        <w:fldChar w:fldCharType="begin"/>
      </w:r>
      <w:r>
        <w:rPr>
          <w:b/>
          <w:szCs w:val="22"/>
          <w:lang w:val="hr-HR"/>
        </w:rPr>
        <w:instrText xml:space="preserve"> DOCVARIABLE vault_nd_c5a04c7f-7255-4fdc-a1aa-895ec744c5b3 \* MERGEFORMAT </w:instrText>
      </w:r>
      <w:r>
        <w:rPr>
          <w:b/>
          <w:szCs w:val="22"/>
          <w:lang w:val="hr-HR"/>
        </w:rPr>
        <w:fldChar w:fldCharType="separate"/>
      </w:r>
      <w:r>
        <w:rPr>
          <w:b/>
          <w:bCs/>
          <w:szCs w:val="22"/>
          <w:lang w:val="hr-HR"/>
        </w:rPr>
        <w:t xml:space="preserve"> </w:t>
      </w:r>
      <w:r>
        <w:rPr>
          <w:b/>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Uzimajte ovaj lijek točno onako kako Vam je rekao liječnik u skladu s propisanom dozom.</w:t>
      </w:r>
    </w:p>
    <w:p>
      <w:pPr>
        <w:pStyle w:val="ListParagraph"/>
        <w:numPr>
          <w:ilvl w:val="0"/>
          <w:numId w:val="31"/>
        </w:numPr>
        <w:tabs>
          <w:tab w:val="clear" w:pos="567"/>
        </w:tabs>
        <w:spacing w:line="240" w:lineRule="auto"/>
        <w:ind w:left="567" w:hanging="567"/>
        <w:rPr>
          <w:bCs/>
          <w:szCs w:val="22"/>
          <w:lang w:val="hr-HR"/>
        </w:rPr>
      </w:pPr>
      <w:r>
        <w:rPr>
          <w:bCs/>
          <w:szCs w:val="22"/>
          <w:lang w:val="hr-HR"/>
        </w:rPr>
        <w:t>Prije otvaranja vrećice Sephience oralnog praška, protresite je ili lupkajte njome o tvrdu površinu kako bi se prašak našao na dnu.</w:t>
      </w:r>
      <w:r>
        <w:rPr>
          <w:bCs/>
          <w:szCs w:val="22"/>
          <w:lang w:val="hr-HR"/>
        </w:rPr>
        <w:fldChar w:fldCharType="begin"/>
      </w:r>
      <w:r>
        <w:rPr>
          <w:bCs/>
          <w:szCs w:val="22"/>
          <w:lang w:val="hr-HR"/>
        </w:rPr>
        <w:instrText xml:space="preserve"> DOCVARIABLE vault_nd_0ffaf3f3-5804-4067-8fb9-d6ea1c5e8033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Otvorite vrećicu(e) Sephience oralnog praška pažljivim trganjem i/ili rezanjem vrha vrećice.</w:t>
      </w:r>
      <w:r>
        <w:rPr>
          <w:bCs/>
          <w:szCs w:val="22"/>
          <w:lang w:val="hr-HR"/>
        </w:rPr>
        <w:fldChar w:fldCharType="begin"/>
      </w:r>
      <w:r>
        <w:rPr>
          <w:bCs/>
          <w:szCs w:val="22"/>
          <w:lang w:val="hr-HR"/>
        </w:rPr>
        <w:instrText xml:space="preserve"> DOCVARIABLE vault_nd_5b4a7426-9785-4359-9b16-8e1a4254e9f0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Pomiješajte svaku vrećicu od</w:t>
      </w:r>
      <w:r>
        <w:rPr>
          <w:b/>
          <w:bCs/>
          <w:szCs w:val="22"/>
          <w:lang w:val="hr-HR"/>
        </w:rPr>
        <w:t xml:space="preserve"> </w:t>
      </w:r>
      <w:r>
        <w:rPr>
          <w:szCs w:val="22"/>
          <w:lang w:val="hr-HR"/>
        </w:rPr>
        <w:t xml:space="preserve">250 mg (pogledajte Tablicu 3) s </w:t>
      </w:r>
      <w:r>
        <w:rPr>
          <w:b/>
          <w:bCs/>
          <w:szCs w:val="22"/>
          <w:lang w:val="hr-HR"/>
        </w:rPr>
        <w:t>9 ml</w:t>
      </w:r>
      <w:r>
        <w:rPr>
          <w:szCs w:val="22"/>
          <w:lang w:val="hr-HR"/>
        </w:rPr>
        <w:t xml:space="preserve"> vode ili jabučnog soka.</w:t>
      </w:r>
      <w:r>
        <w:rPr>
          <w:bCs/>
          <w:szCs w:val="22"/>
          <w:lang w:val="hr-HR"/>
        </w:rPr>
        <w:fldChar w:fldCharType="begin"/>
      </w:r>
      <w:r>
        <w:rPr>
          <w:bCs/>
          <w:szCs w:val="22"/>
          <w:lang w:val="hr-HR"/>
        </w:rPr>
        <w:instrText xml:space="preserve"> DOCVARIABLE vault_nd_3d2777e2-c948-4999-8240-54be23fc906f \* MERGEFORMAT </w:instrText>
      </w:r>
      <w:r>
        <w:rPr>
          <w:bCs/>
          <w:szCs w:val="22"/>
          <w:lang w:val="hr-HR"/>
        </w:rPr>
        <w:fldChar w:fldCharType="separate"/>
      </w:r>
      <w:r>
        <w:rPr>
          <w:szCs w:val="22"/>
          <w:lang w:val="hr-HR"/>
        </w:rPr>
        <w:t xml:space="preserve"> </w:t>
      </w:r>
      <w:r>
        <w:rPr>
          <w:bCs/>
          <w:szCs w:val="22"/>
          <w:lang w:val="hr-HR"/>
        </w:rPr>
        <w:fldChar w:fldCharType="end"/>
      </w:r>
      <w:r>
        <w:rPr>
          <w:lang w:val="hr-HR"/>
        </w:rPr>
        <w:t xml:space="preserve"> </w:t>
      </w:r>
      <w:r>
        <w:rPr>
          <w:bCs/>
          <w:szCs w:val="22"/>
          <w:lang w:val="hr-HR"/>
        </w:rPr>
        <w:t>Vrećice se mogu pomiješati zajedno s odgovarajućom količinom vode ili soka od jabuke (npr. dvije vrećice od 250 mg pomiješane s 18 ml vode ili soka od jabuke).</w:t>
      </w:r>
    </w:p>
    <w:p>
      <w:pPr>
        <w:pStyle w:val="ListParagraph"/>
        <w:numPr>
          <w:ilvl w:val="0"/>
          <w:numId w:val="31"/>
        </w:numPr>
        <w:tabs>
          <w:tab w:val="clear" w:pos="567"/>
        </w:tabs>
        <w:spacing w:line="240" w:lineRule="auto"/>
        <w:ind w:left="567" w:hanging="567"/>
        <w:rPr>
          <w:bCs/>
          <w:szCs w:val="22"/>
          <w:lang w:val="hr-HR"/>
        </w:rPr>
      </w:pPr>
      <w:r>
        <w:rPr>
          <w:bCs/>
          <w:szCs w:val="22"/>
          <w:lang w:val="hr-HR"/>
        </w:rPr>
        <w:t>Dobro miješajte najmanje 30 sekundi ili više dok mješavina ne bude bez grudica.</w:t>
      </w:r>
      <w:r>
        <w:rPr>
          <w:bCs/>
          <w:szCs w:val="22"/>
          <w:lang w:val="hr-HR"/>
        </w:rPr>
        <w:fldChar w:fldCharType="begin"/>
      </w:r>
      <w:r>
        <w:rPr>
          <w:bCs/>
          <w:szCs w:val="22"/>
          <w:lang w:val="hr-HR"/>
        </w:rPr>
        <w:instrText xml:space="preserve"> DOCVARIABLE vault_nd_39c66fb2-1d49-49da-88bb-e522a3223e9d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Dozu treba primijeniti odmah nakon miješanja; ako ne, mješavina se može čuvati do 24 sata u hladnjaku (2 °C - 8 °C) ili 6 sati ako se čuva na temperaturi ispod 25 °C.</w:t>
      </w:r>
      <w:r>
        <w:rPr>
          <w:bCs/>
          <w:szCs w:val="22"/>
          <w:lang w:val="hr-HR"/>
        </w:rPr>
        <w:fldChar w:fldCharType="begin"/>
      </w:r>
      <w:r>
        <w:rPr>
          <w:bCs/>
          <w:szCs w:val="22"/>
          <w:lang w:val="hr-HR"/>
        </w:rPr>
        <w:instrText xml:space="preserve"> DOCVARIABLE vault_nd_e008be64-f392-4d14-9cd8-09e87c4f9424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Ako se ne uzme odmah, mješavinu treba ponovno miješati, neposredno prije primjene, najmanje 30 sekundi ili duže, dok u mješavini ne budu više prisutne grudice.</w:t>
      </w:r>
    </w:p>
    <w:p>
      <w:pPr>
        <w:pStyle w:val="ListParagraph"/>
        <w:numPr>
          <w:ilvl w:val="0"/>
          <w:numId w:val="31"/>
        </w:numPr>
        <w:tabs>
          <w:tab w:val="clear" w:pos="567"/>
        </w:tabs>
        <w:spacing w:line="240" w:lineRule="auto"/>
        <w:ind w:left="567" w:hanging="567"/>
        <w:rPr>
          <w:b/>
          <w:szCs w:val="22"/>
          <w:lang w:val="hr-HR"/>
        </w:rPr>
      </w:pPr>
      <w:r>
        <w:rPr>
          <w:bCs/>
          <w:szCs w:val="22"/>
          <w:lang w:val="hr-HR"/>
        </w:rPr>
        <w:t>Dajte potrebnu dozu (pogledajte Tablicu 3) u usta pomoću štrcaljke ili u enteralnu cijev za hranjenje.</w:t>
      </w:r>
      <w:r>
        <w:rPr>
          <w:bCs/>
          <w:szCs w:val="22"/>
          <w:lang w:val="hr-HR"/>
        </w:rPr>
        <w:fldChar w:fldCharType="begin"/>
      </w:r>
      <w:r>
        <w:rPr>
          <w:bCs/>
          <w:szCs w:val="22"/>
          <w:lang w:val="hr-HR"/>
        </w:rPr>
        <w:instrText xml:space="preserve"> DOCVARIABLE vault_nd_bcac7e73-8787-486f-b45b-6216b7c70683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Isperite štrcaljku dodatnom količinom vode ili soka od jabuke (najmanje 15 ml) i progutajte kako biste bili sigurni da ste uzeli punu dozu.</w:t>
      </w:r>
    </w:p>
    <w:p>
      <w:pPr>
        <w:tabs>
          <w:tab w:val="clear" w:pos="567"/>
          <w:tab w:val="left" w:pos="720"/>
        </w:tabs>
        <w:spacing w:line="240" w:lineRule="auto"/>
        <w:ind w:right="-2"/>
        <w:rPr>
          <w:b/>
          <w:szCs w:val="22"/>
          <w:lang w:val="hr-HR"/>
        </w:rPr>
      </w:pPr>
    </w:p>
    <w:p>
      <w:pPr>
        <w:keepNext/>
        <w:keepLines/>
        <w:tabs>
          <w:tab w:val="clear" w:pos="567"/>
          <w:tab w:val="left" w:pos="720"/>
        </w:tabs>
        <w:spacing w:line="240" w:lineRule="auto"/>
        <w:rPr>
          <w:b/>
          <w:szCs w:val="22"/>
          <w:lang w:val="hr-HR"/>
        </w:rPr>
      </w:pPr>
      <w:r>
        <w:rPr>
          <w:b/>
          <w:bCs/>
          <w:szCs w:val="22"/>
          <w:lang w:val="hr-HR"/>
        </w:rPr>
        <w:lastRenderedPageBreak/>
        <w:t>Tablica 3: Kako izračunati dozu za bolesnike starije od 2 godine tjelesne težine 16 kg ili manje</w:t>
      </w:r>
      <w:r>
        <w:rPr>
          <w:b/>
          <w:szCs w:val="22"/>
          <w:lang w:val="hr-HR"/>
        </w:rPr>
        <w:fldChar w:fldCharType="begin"/>
      </w:r>
      <w:r>
        <w:rPr>
          <w:b/>
          <w:szCs w:val="22"/>
          <w:lang w:val="hr-HR"/>
        </w:rPr>
        <w:instrText xml:space="preserve"> DOCVARIABLE vault_nd_eec94163-930e-46e9-861b-e153073ca413 \* MERGEFORMAT </w:instrText>
      </w:r>
      <w:r>
        <w:rPr>
          <w:b/>
          <w:szCs w:val="22"/>
          <w:lang w:val="hr-HR"/>
        </w:rPr>
        <w:fldChar w:fldCharType="separate"/>
      </w:r>
      <w:r>
        <w:rPr>
          <w:b/>
          <w:bCs/>
          <w:szCs w:val="22"/>
          <w:lang w:val="hr-HR"/>
        </w:rPr>
        <w:t xml:space="preserve"> </w:t>
      </w:r>
      <w:r>
        <w:rPr>
          <w:b/>
          <w:szCs w:val="22"/>
          <w:lang w:val="hr-HR"/>
        </w:rPr>
        <w:fldChar w:fldCharType="end"/>
      </w:r>
    </w:p>
    <w:tbl>
      <w:tblPr>
        <w:tblStyle w:val="TableGrid"/>
        <w:tblW w:w="0" w:type="auto"/>
        <w:tblLook w:val="04A0" w:firstRow="1" w:lastRow="0" w:firstColumn="1" w:lastColumn="0" w:noHBand="0" w:noVBand="1"/>
      </w:tblPr>
      <w:tblGrid>
        <w:gridCol w:w="1675"/>
        <w:gridCol w:w="3473"/>
        <w:gridCol w:w="3913"/>
      </w:tblGrid>
      <w:tr>
        <w:tc>
          <w:tcPr>
            <w:tcW w:w="1675" w:type="dxa"/>
            <w:vMerge w:val="restart"/>
            <w:tcBorders>
              <w:top w:val="single" w:sz="4" w:space="0" w:color="auto"/>
              <w:left w:val="single" w:sz="4" w:space="0" w:color="auto"/>
              <w:right w:val="single" w:sz="4" w:space="0" w:color="auto"/>
            </w:tcBorders>
            <w:vAlign w:val="center"/>
          </w:tcPr>
          <w:p>
            <w:pPr>
              <w:keepNext/>
              <w:keepLines/>
              <w:spacing w:line="240" w:lineRule="auto"/>
              <w:ind w:right="-2"/>
              <w:rPr>
                <w:b/>
                <w:szCs w:val="22"/>
                <w:lang w:val="hr-HR"/>
              </w:rPr>
            </w:pPr>
            <w:r>
              <w:rPr>
                <w:b/>
                <w:bCs/>
                <w:szCs w:val="22"/>
                <w:lang w:val="hr-HR"/>
              </w:rPr>
              <w:t>Težina (kg)</w:t>
            </w:r>
            <w:r>
              <w:rPr>
                <w:b/>
                <w:szCs w:val="22"/>
                <w:lang w:val="hr-HR"/>
              </w:rPr>
              <w:fldChar w:fldCharType="begin"/>
            </w:r>
            <w:r>
              <w:rPr>
                <w:b/>
                <w:szCs w:val="22"/>
                <w:lang w:val="hr-HR"/>
              </w:rPr>
              <w:instrText xml:space="preserve"> DOCVARIABLE vault_nd_d7196488-53d6-4ae9-862c-532d7315a40b \* MERGEFORMAT </w:instrText>
            </w:r>
            <w:r>
              <w:rPr>
                <w:b/>
                <w:szCs w:val="22"/>
                <w:lang w:val="hr-HR"/>
              </w:rPr>
              <w:fldChar w:fldCharType="separate"/>
            </w:r>
            <w:r>
              <w:rPr>
                <w:b/>
                <w:bCs/>
                <w:szCs w:val="22"/>
                <w:lang w:val="hr-HR"/>
              </w:rPr>
              <w:t xml:space="preserve"> </w:t>
            </w:r>
            <w:r>
              <w:rPr>
                <w:b/>
                <w:szCs w:val="22"/>
                <w:lang w:val="hr-HR"/>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keepNext/>
              <w:keepLines/>
              <w:tabs>
                <w:tab w:val="clear" w:pos="567"/>
                <w:tab w:val="left" w:pos="720"/>
              </w:tabs>
              <w:spacing w:line="240" w:lineRule="auto"/>
              <w:ind w:right="-2"/>
              <w:jc w:val="center"/>
              <w:rPr>
                <w:b/>
                <w:szCs w:val="22"/>
                <w:lang w:val="hr-HR"/>
              </w:rPr>
            </w:pPr>
            <w:r>
              <w:rPr>
                <w:b/>
                <w:bCs/>
                <w:szCs w:val="22"/>
                <w:lang w:val="hr-HR"/>
              </w:rPr>
              <w:t>Doza: 60 mg/kg/dan</w:t>
            </w:r>
            <w:r>
              <w:rPr>
                <w:b/>
                <w:szCs w:val="22"/>
                <w:lang w:val="hr-HR"/>
              </w:rPr>
              <w:fldChar w:fldCharType="begin"/>
            </w:r>
            <w:r>
              <w:rPr>
                <w:b/>
                <w:szCs w:val="22"/>
                <w:lang w:val="hr-HR"/>
              </w:rPr>
              <w:instrText xml:space="preserve"> DOCVARIABLE vault_nd_d2b5bee7-a0f6-40d5-847c-d5cb2ae858e6 \* MERGEFORMAT </w:instrText>
            </w:r>
            <w:r>
              <w:rPr>
                <w:b/>
                <w:szCs w:val="22"/>
                <w:lang w:val="hr-HR"/>
              </w:rPr>
              <w:fldChar w:fldCharType="separate"/>
            </w:r>
            <w:r>
              <w:rPr>
                <w:b/>
                <w:bCs/>
                <w:szCs w:val="22"/>
                <w:lang w:val="hr-HR"/>
              </w:rPr>
              <w:t xml:space="preserve"> </w:t>
            </w:r>
            <w:r>
              <w:rPr>
                <w:b/>
                <w:szCs w:val="22"/>
                <w:lang w:val="hr-HR"/>
              </w:rPr>
              <w:fldChar w:fldCharType="end"/>
            </w:r>
          </w:p>
        </w:tc>
      </w:tr>
      <w:tr>
        <w:tc>
          <w:tcPr>
            <w:tcW w:w="0" w:type="auto"/>
            <w:vMerge/>
            <w:tcBorders>
              <w:left w:val="single" w:sz="4" w:space="0" w:color="auto"/>
              <w:bottom w:val="single" w:sz="4" w:space="0" w:color="auto"/>
              <w:right w:val="single" w:sz="4" w:space="0" w:color="auto"/>
            </w:tcBorders>
            <w:vAlign w:val="center"/>
            <w:hideMark/>
          </w:tcPr>
          <w:p>
            <w:pPr>
              <w:keepNext/>
              <w:keepLines/>
              <w:tabs>
                <w:tab w:val="clear" w:pos="567"/>
              </w:tabs>
              <w:spacing w:line="240" w:lineRule="auto"/>
              <w:rPr>
                <w:b/>
                <w:szCs w:val="22"/>
                <w:lang w:val="hr-HR"/>
              </w:rPr>
            </w:pPr>
          </w:p>
        </w:tc>
        <w:tc>
          <w:tcPr>
            <w:tcW w:w="7386" w:type="dxa"/>
            <w:gridSpan w:val="2"/>
            <w:tcBorders>
              <w:top w:val="single" w:sz="4" w:space="0" w:color="auto"/>
              <w:left w:val="single" w:sz="4" w:space="0" w:color="auto"/>
              <w:bottom w:val="single" w:sz="4" w:space="0" w:color="auto"/>
              <w:right w:val="single" w:sz="4" w:space="0" w:color="auto"/>
            </w:tcBorders>
            <w:hideMark/>
          </w:tcPr>
          <w:p>
            <w:pPr>
              <w:keepNext/>
              <w:keepLines/>
              <w:tabs>
                <w:tab w:val="clear" w:pos="567"/>
                <w:tab w:val="left" w:pos="720"/>
              </w:tabs>
              <w:spacing w:line="240" w:lineRule="auto"/>
              <w:ind w:right="-2"/>
              <w:jc w:val="center"/>
              <w:rPr>
                <w:b/>
                <w:szCs w:val="22"/>
                <w:lang w:val="hr-HR"/>
              </w:rPr>
            </w:pPr>
            <w:r>
              <w:rPr>
                <w:b/>
                <w:bCs/>
                <w:color w:val="000000"/>
                <w:szCs w:val="22"/>
                <w:lang w:val="hr-HR" w:eastAsia="en-GB"/>
              </w:rPr>
              <w:t>Dob: 2 godine i stariji</w:t>
            </w:r>
            <w:r>
              <w:rPr>
                <w:b/>
                <w:bCs/>
                <w:color w:val="000000"/>
                <w:szCs w:val="22"/>
                <w:lang w:val="hr-HR" w:eastAsia="en-GB"/>
              </w:rPr>
              <w:fldChar w:fldCharType="begin"/>
            </w:r>
            <w:r>
              <w:rPr>
                <w:b/>
                <w:bCs/>
                <w:color w:val="000000"/>
                <w:szCs w:val="22"/>
                <w:lang w:val="hr-HR" w:eastAsia="en-GB"/>
              </w:rPr>
              <w:instrText xml:space="preserve"> DOCVARIABLE vault_nd_e9e6dc18-f43b-4587-94fc-107002051f5c \* MERGEFORMAT </w:instrText>
            </w:r>
            <w:r>
              <w:rPr>
                <w:b/>
                <w:bCs/>
                <w:color w:val="000000"/>
                <w:szCs w:val="22"/>
                <w:lang w:val="hr-HR" w:eastAsia="en-GB"/>
              </w:rPr>
              <w:fldChar w:fldCharType="separate"/>
            </w:r>
            <w:r>
              <w:rPr>
                <w:b/>
                <w:bCs/>
                <w:color w:val="000000"/>
                <w:szCs w:val="22"/>
                <w:lang w:val="hr-HR" w:eastAsia="en-GB"/>
              </w:rPr>
              <w:t xml:space="preserve"> </w:t>
            </w:r>
            <w:r>
              <w:rPr>
                <w:b/>
                <w:bCs/>
                <w:color w:val="000000"/>
                <w:szCs w:val="22"/>
                <w:lang w:val="hr-HR" w:eastAsia="en-GB"/>
              </w:rPr>
              <w:fldChar w:fldCharType="end"/>
            </w:r>
          </w:p>
        </w:tc>
      </w:tr>
      <w:tr>
        <w:tc>
          <w:tcPr>
            <w:tcW w:w="0" w:type="auto"/>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hr-HR"/>
              </w:rPr>
            </w:pPr>
          </w:p>
        </w:tc>
        <w:tc>
          <w:tcPr>
            <w:tcW w:w="34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hr-HR"/>
              </w:rPr>
            </w:pPr>
            <w:r>
              <w:rPr>
                <w:b/>
                <w:bCs/>
                <w:szCs w:val="22"/>
                <w:lang w:val="hr-HR"/>
              </w:rPr>
              <w:t>Broj vrećica od 250 mg</w:t>
            </w:r>
            <w:r>
              <w:rPr>
                <w:b/>
                <w:szCs w:val="22"/>
                <w:lang w:val="hr-HR"/>
              </w:rPr>
              <w:fldChar w:fldCharType="begin"/>
            </w:r>
            <w:r>
              <w:rPr>
                <w:b/>
                <w:szCs w:val="22"/>
                <w:lang w:val="hr-HR"/>
              </w:rPr>
              <w:instrText xml:space="preserve"> DOCVARIABLE vault_nd_0c67c22a-ffbb-49d2-a2e0-54f74855b37e \* MERGEFORMAT </w:instrText>
            </w:r>
            <w:r>
              <w:rPr>
                <w:b/>
                <w:szCs w:val="22"/>
                <w:lang w:val="hr-HR"/>
              </w:rPr>
              <w:fldChar w:fldCharType="separate"/>
            </w:r>
            <w:r>
              <w:rPr>
                <w:b/>
                <w:bCs/>
                <w:szCs w:val="22"/>
                <w:lang w:val="hr-HR"/>
              </w:rPr>
              <w:t xml:space="preserve"> </w:t>
            </w:r>
            <w:r>
              <w:rPr>
                <w:b/>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hr-HR"/>
              </w:rPr>
            </w:pPr>
            <w:r>
              <w:rPr>
                <w:b/>
                <w:bCs/>
                <w:szCs w:val="22"/>
                <w:lang w:val="hr-HR"/>
              </w:rPr>
              <w:t>Volumen koji treba primijeniti (ml)</w:t>
            </w:r>
            <w:r>
              <w:rPr>
                <w:b/>
                <w:szCs w:val="22"/>
                <w:lang w:val="hr-HR"/>
              </w:rPr>
              <w:fldChar w:fldCharType="begin"/>
            </w:r>
            <w:r>
              <w:rPr>
                <w:b/>
                <w:szCs w:val="22"/>
                <w:lang w:val="hr-HR"/>
              </w:rPr>
              <w:instrText xml:space="preserve"> DOCVARIABLE vault_nd_83278876-2c14-4e27-8fb7-53d61298eb75 \* MERGEFORMAT </w:instrText>
            </w:r>
            <w:r>
              <w:rPr>
                <w:b/>
                <w:szCs w:val="22"/>
                <w:lang w:val="hr-HR"/>
              </w:rPr>
              <w:fldChar w:fldCharType="separate"/>
            </w:r>
            <w:r>
              <w:rPr>
                <w:b/>
                <w:bCs/>
                <w:szCs w:val="22"/>
                <w:lang w:val="hr-HR"/>
              </w:rPr>
              <w:t xml:space="preserve"> </w:t>
            </w:r>
            <w:r>
              <w:rPr>
                <w:b/>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5</w:t>
            </w:r>
            <w:r>
              <w:rPr>
                <w:bCs/>
                <w:szCs w:val="22"/>
                <w:lang w:val="hr-HR"/>
              </w:rPr>
              <w:fldChar w:fldCharType="begin"/>
            </w:r>
            <w:r>
              <w:rPr>
                <w:bCs/>
                <w:szCs w:val="22"/>
                <w:lang w:val="hr-HR"/>
              </w:rPr>
              <w:instrText xml:space="preserve"> DOCVARIABLE VAULT_ND_226bf39f-09ce-4bb0-993f-89bf86352a5a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VAULT_ND_62701bd9-c8b9-4b35-a71e-074393a25618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12</w:t>
            </w:r>
            <w:r>
              <w:rPr>
                <w:color w:val="000000"/>
                <w:szCs w:val="22"/>
                <w:lang w:val="hr-HR"/>
              </w:rPr>
              <w:fldChar w:fldCharType="begin"/>
            </w:r>
            <w:r>
              <w:rPr>
                <w:color w:val="000000"/>
                <w:szCs w:val="22"/>
                <w:lang w:val="hr-HR"/>
              </w:rPr>
              <w:instrText xml:space="preserve"> DOCVARIABLE VAULT_ND_0e8e43ac-0df9-43ac-8f69-d6e1e8fc5e3b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6</w:t>
            </w:r>
            <w:r>
              <w:rPr>
                <w:bCs/>
                <w:szCs w:val="22"/>
                <w:lang w:val="hr-HR"/>
              </w:rPr>
              <w:fldChar w:fldCharType="begin"/>
            </w:r>
            <w:r>
              <w:rPr>
                <w:bCs/>
                <w:szCs w:val="22"/>
                <w:lang w:val="hr-HR"/>
              </w:rPr>
              <w:instrText xml:space="preserve"> DOCVARIABLE VAULT_ND_7bdcf5b0-3206-4e13-9587-3ea71df1a55c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VAULT_ND_3862d594-6ecd-41ae-9f4a-8a738955ba02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14,4</w:t>
            </w:r>
            <w:r>
              <w:rPr>
                <w:color w:val="000000"/>
                <w:szCs w:val="22"/>
                <w:lang w:val="hr-HR"/>
              </w:rPr>
              <w:fldChar w:fldCharType="begin"/>
            </w:r>
            <w:r>
              <w:rPr>
                <w:color w:val="000000"/>
                <w:szCs w:val="22"/>
                <w:lang w:val="hr-HR"/>
              </w:rPr>
              <w:instrText xml:space="preserve"> DOCVARIABLE VAULT_ND_51a6b017-d75e-4b82-a299-dcd393d6ef8c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7</w:t>
            </w:r>
            <w:r>
              <w:rPr>
                <w:bCs/>
                <w:szCs w:val="22"/>
                <w:lang w:val="hr-HR"/>
              </w:rPr>
              <w:fldChar w:fldCharType="begin"/>
            </w:r>
            <w:r>
              <w:rPr>
                <w:bCs/>
                <w:szCs w:val="22"/>
                <w:lang w:val="hr-HR"/>
              </w:rPr>
              <w:instrText xml:space="preserve"> DOCVARIABLE VAULT_ND_5f5494e8-0387-4525-b747-f5882f8e67d0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VAULT_ND_9d3408e8-3203-410f-b3e7-b16b0913807d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16,8</w:t>
            </w:r>
            <w:r>
              <w:rPr>
                <w:color w:val="000000"/>
                <w:szCs w:val="22"/>
                <w:lang w:val="hr-HR"/>
              </w:rPr>
              <w:fldChar w:fldCharType="begin"/>
            </w:r>
            <w:r>
              <w:rPr>
                <w:color w:val="000000"/>
                <w:szCs w:val="22"/>
                <w:lang w:val="hr-HR"/>
              </w:rPr>
              <w:instrText xml:space="preserve"> DOCVARIABLE VAULT_ND_a87f080e-73ad-42ec-ad8b-0eca0a519b36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8</w:t>
            </w:r>
            <w:r>
              <w:rPr>
                <w:bCs/>
                <w:szCs w:val="22"/>
                <w:lang w:val="hr-HR"/>
              </w:rPr>
              <w:fldChar w:fldCharType="begin"/>
            </w:r>
            <w:r>
              <w:rPr>
                <w:bCs/>
                <w:szCs w:val="22"/>
                <w:lang w:val="hr-HR"/>
              </w:rPr>
              <w:instrText xml:space="preserve"> DOCVARIABLE VAULT_ND_690a4e28-f34c-4259-b6ef-3d3a4f0e5ca2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w:t>
            </w:r>
            <w:r>
              <w:rPr>
                <w:color w:val="000000"/>
                <w:szCs w:val="22"/>
                <w:lang w:val="hr-HR"/>
              </w:rPr>
              <w:fldChar w:fldCharType="begin"/>
            </w:r>
            <w:r>
              <w:rPr>
                <w:color w:val="000000"/>
                <w:szCs w:val="22"/>
                <w:lang w:val="hr-HR"/>
              </w:rPr>
              <w:instrText xml:space="preserve"> DOCVARIABLE VAULT_ND_f41e43e0-0d23-49f6-af03-eab24285577d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19,2</w:t>
            </w:r>
            <w:r>
              <w:rPr>
                <w:color w:val="000000"/>
                <w:szCs w:val="22"/>
                <w:lang w:val="hr-HR"/>
              </w:rPr>
              <w:fldChar w:fldCharType="begin"/>
            </w:r>
            <w:r>
              <w:rPr>
                <w:color w:val="000000"/>
                <w:szCs w:val="22"/>
                <w:lang w:val="hr-HR"/>
              </w:rPr>
              <w:instrText xml:space="preserve"> DOCVARIABLE VAULT_ND_82fb07bb-b3c1-45a2-8231-dca1ca263a3a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9</w:t>
            </w:r>
            <w:r>
              <w:rPr>
                <w:bCs/>
                <w:szCs w:val="22"/>
                <w:lang w:val="hr-HR"/>
              </w:rPr>
              <w:fldChar w:fldCharType="begin"/>
            </w:r>
            <w:r>
              <w:rPr>
                <w:bCs/>
                <w:szCs w:val="22"/>
                <w:lang w:val="hr-HR"/>
              </w:rPr>
              <w:instrText xml:space="preserve"> DOCVARIABLE VAULT_ND_0e39a4c5-2171-4150-b5e6-5f293f5bfcc2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3</w:t>
            </w:r>
            <w:r>
              <w:rPr>
                <w:bCs/>
                <w:szCs w:val="22"/>
                <w:lang w:val="hr-HR"/>
              </w:rPr>
              <w:fldChar w:fldCharType="begin"/>
            </w:r>
            <w:r>
              <w:rPr>
                <w:bCs/>
                <w:szCs w:val="22"/>
                <w:lang w:val="hr-HR"/>
              </w:rPr>
              <w:instrText xml:space="preserve"> DOCVARIABLE VAULT_ND_4f116e62-ded5-4227-a512-e86245659ead \* MERGEFORMAT </w:instrText>
            </w:r>
            <w:r>
              <w:rPr>
                <w:bCs/>
                <w:szCs w:val="22"/>
                <w:lang w:val="hr-HR"/>
              </w:rPr>
              <w:fldChar w:fldCharType="separate"/>
            </w:r>
            <w:r>
              <w:rPr>
                <w:bCs/>
                <w:szCs w:val="22"/>
                <w:lang w:val="hr-HR"/>
              </w:rPr>
              <w:t xml:space="preserve"> </w:t>
            </w:r>
            <w:r>
              <w:rPr>
                <w:bCs/>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21,6</w:t>
            </w:r>
            <w:r>
              <w:rPr>
                <w:color w:val="000000"/>
                <w:szCs w:val="22"/>
                <w:lang w:val="hr-HR"/>
              </w:rPr>
              <w:fldChar w:fldCharType="begin"/>
            </w:r>
            <w:r>
              <w:rPr>
                <w:color w:val="000000"/>
                <w:szCs w:val="22"/>
                <w:lang w:val="hr-HR"/>
              </w:rPr>
              <w:instrText xml:space="preserve"> DOCVARIABLE VAULT_ND_225b410c-b317-4441-b0a9-9e05d599a2b2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10</w:t>
            </w:r>
            <w:r>
              <w:rPr>
                <w:bCs/>
                <w:szCs w:val="22"/>
                <w:lang w:val="hr-HR"/>
              </w:rPr>
              <w:fldChar w:fldCharType="begin"/>
            </w:r>
            <w:r>
              <w:rPr>
                <w:bCs/>
                <w:szCs w:val="22"/>
                <w:lang w:val="hr-HR"/>
              </w:rPr>
              <w:instrText xml:space="preserve"> DOCVARIABLE VAULT_ND_1b4ab81b-380f-480b-ad67-50fdb4cfc03c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3</w:t>
            </w:r>
            <w:r>
              <w:rPr>
                <w:bCs/>
                <w:szCs w:val="22"/>
                <w:lang w:val="hr-HR"/>
              </w:rPr>
              <w:fldChar w:fldCharType="begin"/>
            </w:r>
            <w:r>
              <w:rPr>
                <w:bCs/>
                <w:szCs w:val="22"/>
                <w:lang w:val="hr-HR"/>
              </w:rPr>
              <w:instrText xml:space="preserve"> DOCVARIABLE VAULT_ND_8bed019b-99c4-4a65-abda-0ad8f923b967 \* MERGEFORMAT </w:instrText>
            </w:r>
            <w:r>
              <w:rPr>
                <w:bCs/>
                <w:szCs w:val="22"/>
                <w:lang w:val="hr-HR"/>
              </w:rPr>
              <w:fldChar w:fldCharType="separate"/>
            </w:r>
            <w:r>
              <w:rPr>
                <w:bCs/>
                <w:szCs w:val="22"/>
                <w:lang w:val="hr-HR"/>
              </w:rPr>
              <w:t xml:space="preserve"> </w:t>
            </w:r>
            <w:r>
              <w:rPr>
                <w:bCs/>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color w:val="000000"/>
                <w:szCs w:val="22"/>
                <w:lang w:val="hr-HR"/>
              </w:rPr>
              <w:t>24</w:t>
            </w:r>
            <w:r>
              <w:rPr>
                <w:color w:val="000000"/>
                <w:szCs w:val="22"/>
                <w:lang w:val="hr-HR"/>
              </w:rPr>
              <w:fldChar w:fldCharType="begin"/>
            </w:r>
            <w:r>
              <w:rPr>
                <w:color w:val="000000"/>
                <w:szCs w:val="22"/>
                <w:lang w:val="hr-HR"/>
              </w:rPr>
              <w:instrText xml:space="preserve"> DOCVARIABLE VAULT_ND_d2582041-c057-4605-b1c4-3ffc41f00ae1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11</w:t>
            </w:r>
            <w:r>
              <w:rPr>
                <w:bCs/>
                <w:szCs w:val="22"/>
                <w:lang w:val="hr-HR"/>
              </w:rPr>
              <w:fldChar w:fldCharType="begin"/>
            </w:r>
            <w:r>
              <w:rPr>
                <w:bCs/>
                <w:szCs w:val="22"/>
                <w:lang w:val="hr-HR"/>
              </w:rPr>
              <w:instrText xml:space="preserve"> DOCVARIABLE VAULT_ND_7b8ac063-8558-4b53-a0ee-1e66b9501a9a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3</w:t>
            </w:r>
            <w:r>
              <w:rPr>
                <w:bCs/>
                <w:szCs w:val="22"/>
                <w:lang w:val="hr-HR"/>
              </w:rPr>
              <w:fldChar w:fldCharType="begin"/>
            </w:r>
            <w:r>
              <w:rPr>
                <w:bCs/>
                <w:szCs w:val="22"/>
                <w:lang w:val="hr-HR"/>
              </w:rPr>
              <w:instrText xml:space="preserve"> DOCVARIABLE VAULT_ND_1f3b2838-f02f-4a56-8273-1d273aa7a65e \* MERGEFORMAT </w:instrText>
            </w:r>
            <w:r>
              <w:rPr>
                <w:bCs/>
                <w:szCs w:val="22"/>
                <w:lang w:val="hr-HR"/>
              </w:rPr>
              <w:fldChar w:fldCharType="separate"/>
            </w:r>
            <w:r>
              <w:rPr>
                <w:bCs/>
                <w:szCs w:val="22"/>
                <w:lang w:val="hr-HR"/>
              </w:rPr>
              <w:t xml:space="preserve"> </w:t>
            </w:r>
            <w:r>
              <w:rPr>
                <w:bCs/>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26,4</w:t>
            </w:r>
            <w:r>
              <w:rPr>
                <w:bCs/>
                <w:szCs w:val="22"/>
                <w:lang w:val="hr-HR"/>
              </w:rPr>
              <w:fldChar w:fldCharType="begin"/>
            </w:r>
            <w:r>
              <w:rPr>
                <w:bCs/>
                <w:szCs w:val="22"/>
                <w:lang w:val="hr-HR"/>
              </w:rPr>
              <w:instrText xml:space="preserve"> DOCVARIABLE VAULT_ND_2f8babaa-6071-4808-a61c-ebf4620cdb70 \* MERGEFORMAT </w:instrText>
            </w:r>
            <w:r>
              <w:rPr>
                <w:bCs/>
                <w:szCs w:val="22"/>
                <w:lang w:val="hr-HR"/>
              </w:rPr>
              <w:fldChar w:fldCharType="separate"/>
            </w:r>
            <w:r>
              <w:rPr>
                <w:bCs/>
                <w:szCs w:val="22"/>
                <w:lang w:val="hr-HR"/>
              </w:rPr>
              <w:t xml:space="preserve"> </w:t>
            </w:r>
            <w:r>
              <w:rPr>
                <w:bCs/>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12</w:t>
            </w:r>
            <w:r>
              <w:rPr>
                <w:bCs/>
                <w:szCs w:val="22"/>
                <w:lang w:val="hr-HR"/>
              </w:rPr>
              <w:fldChar w:fldCharType="begin"/>
            </w:r>
            <w:r>
              <w:rPr>
                <w:bCs/>
                <w:szCs w:val="22"/>
                <w:lang w:val="hr-HR"/>
              </w:rPr>
              <w:instrText xml:space="preserve"> DOCVARIABLE VAULT_ND_ab495301-1086-4bb3-8b5a-aa6063a81a95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3</w:t>
            </w:r>
            <w:r>
              <w:rPr>
                <w:bCs/>
                <w:szCs w:val="22"/>
                <w:lang w:val="hr-HR"/>
              </w:rPr>
              <w:fldChar w:fldCharType="begin"/>
            </w:r>
            <w:r>
              <w:rPr>
                <w:bCs/>
                <w:szCs w:val="22"/>
                <w:lang w:val="hr-HR"/>
              </w:rPr>
              <w:instrText xml:space="preserve"> DOCVARIABLE VAULT_ND_7c9028f1-25c5-4b46-a632-2d2c77249e25 \* MERGEFORMAT </w:instrText>
            </w:r>
            <w:r>
              <w:rPr>
                <w:bCs/>
                <w:szCs w:val="22"/>
                <w:lang w:val="hr-HR"/>
              </w:rPr>
              <w:fldChar w:fldCharType="separate"/>
            </w:r>
            <w:r>
              <w:rPr>
                <w:bCs/>
                <w:szCs w:val="22"/>
                <w:lang w:val="hr-HR"/>
              </w:rPr>
              <w:t xml:space="preserve"> </w:t>
            </w:r>
            <w:r>
              <w:rPr>
                <w:bCs/>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28,8</w:t>
            </w:r>
            <w:r>
              <w:rPr>
                <w:bCs/>
                <w:szCs w:val="22"/>
                <w:lang w:val="hr-HR"/>
              </w:rPr>
              <w:fldChar w:fldCharType="begin"/>
            </w:r>
            <w:r>
              <w:rPr>
                <w:bCs/>
                <w:szCs w:val="22"/>
                <w:lang w:val="hr-HR"/>
              </w:rPr>
              <w:instrText xml:space="preserve"> DOCVARIABLE VAULT_ND_566a6880-e8ac-409c-8699-44462865b963 \* MERGEFORMAT </w:instrText>
            </w:r>
            <w:r>
              <w:rPr>
                <w:bCs/>
                <w:szCs w:val="22"/>
                <w:lang w:val="hr-HR"/>
              </w:rPr>
              <w:fldChar w:fldCharType="separate"/>
            </w:r>
            <w:r>
              <w:rPr>
                <w:bCs/>
                <w:szCs w:val="22"/>
                <w:lang w:val="hr-HR"/>
              </w:rPr>
              <w:t xml:space="preserve"> </w:t>
            </w:r>
            <w:r>
              <w:rPr>
                <w:bCs/>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13</w:t>
            </w:r>
            <w:r>
              <w:rPr>
                <w:bCs/>
                <w:szCs w:val="22"/>
                <w:lang w:val="hr-HR"/>
              </w:rPr>
              <w:fldChar w:fldCharType="begin"/>
            </w:r>
            <w:r>
              <w:rPr>
                <w:bCs/>
                <w:szCs w:val="22"/>
                <w:lang w:val="hr-HR"/>
              </w:rPr>
              <w:instrText xml:space="preserve"> DOCVARIABLE VAULT_ND_56dfb874-4382-476e-924f-e05f6efe70bc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4*</w:t>
            </w:r>
            <w:r>
              <w:rPr>
                <w:bCs/>
                <w:szCs w:val="22"/>
                <w:lang w:val="hr-HR"/>
              </w:rPr>
              <w:fldChar w:fldCharType="begin"/>
            </w:r>
            <w:r>
              <w:rPr>
                <w:bCs/>
                <w:szCs w:val="22"/>
                <w:lang w:val="hr-HR"/>
              </w:rPr>
              <w:instrText xml:space="preserve"> DOCVARIABLE VAULT_ND_5f415a51-e686-4bbf-beaf-63d7a67b7671 \* MERGEFORMAT </w:instrText>
            </w:r>
            <w:r>
              <w:rPr>
                <w:bCs/>
                <w:szCs w:val="22"/>
                <w:lang w:val="hr-HR"/>
              </w:rPr>
              <w:fldChar w:fldCharType="separate"/>
            </w:r>
            <w:r>
              <w:rPr>
                <w:bCs/>
                <w:szCs w:val="22"/>
                <w:lang w:val="hr-HR"/>
              </w:rPr>
              <w:t xml:space="preserve"> </w:t>
            </w:r>
            <w:r>
              <w:rPr>
                <w:bCs/>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31,2</w:t>
            </w:r>
            <w:r>
              <w:rPr>
                <w:bCs/>
                <w:szCs w:val="22"/>
                <w:lang w:val="hr-HR"/>
              </w:rPr>
              <w:fldChar w:fldCharType="begin"/>
            </w:r>
            <w:r>
              <w:rPr>
                <w:bCs/>
                <w:szCs w:val="22"/>
                <w:lang w:val="hr-HR"/>
              </w:rPr>
              <w:instrText xml:space="preserve"> DOCVARIABLE VAULT_ND_ee3202c9-3477-44e0-88ed-fada321e2855 \* MERGEFORMAT </w:instrText>
            </w:r>
            <w:r>
              <w:rPr>
                <w:bCs/>
                <w:szCs w:val="22"/>
                <w:lang w:val="hr-HR"/>
              </w:rPr>
              <w:fldChar w:fldCharType="separate"/>
            </w:r>
            <w:r>
              <w:rPr>
                <w:bCs/>
                <w:szCs w:val="22"/>
                <w:lang w:val="hr-HR"/>
              </w:rPr>
              <w:t xml:space="preserve"> </w:t>
            </w:r>
            <w:r>
              <w:rPr>
                <w:bCs/>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14</w:t>
            </w:r>
            <w:r>
              <w:rPr>
                <w:bCs/>
                <w:szCs w:val="22"/>
                <w:lang w:val="hr-HR"/>
              </w:rPr>
              <w:fldChar w:fldCharType="begin"/>
            </w:r>
            <w:r>
              <w:rPr>
                <w:bCs/>
                <w:szCs w:val="22"/>
                <w:lang w:val="hr-HR"/>
              </w:rPr>
              <w:instrText xml:space="preserve"> DOCVARIABLE VAULT_ND_3056bcb2-f56b-4257-8ea5-a2e622dc122f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4*</w:t>
            </w:r>
            <w:r>
              <w:rPr>
                <w:bCs/>
                <w:szCs w:val="22"/>
                <w:lang w:val="hr-HR"/>
              </w:rPr>
              <w:fldChar w:fldCharType="begin"/>
            </w:r>
            <w:r>
              <w:rPr>
                <w:bCs/>
                <w:szCs w:val="22"/>
                <w:lang w:val="hr-HR"/>
              </w:rPr>
              <w:instrText xml:space="preserve"> DOCVARIABLE VAULT_ND_fcd30a6f-2f47-4a45-a1a2-e89f5f4fe27d \* MERGEFORMAT </w:instrText>
            </w:r>
            <w:r>
              <w:rPr>
                <w:bCs/>
                <w:szCs w:val="22"/>
                <w:lang w:val="hr-HR"/>
              </w:rPr>
              <w:fldChar w:fldCharType="separate"/>
            </w:r>
            <w:r>
              <w:rPr>
                <w:bCs/>
                <w:szCs w:val="22"/>
                <w:lang w:val="hr-HR"/>
              </w:rPr>
              <w:t xml:space="preserve"> </w:t>
            </w:r>
            <w:r>
              <w:rPr>
                <w:bCs/>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33,6</w:t>
            </w:r>
            <w:r>
              <w:rPr>
                <w:bCs/>
                <w:szCs w:val="22"/>
                <w:lang w:val="hr-HR"/>
              </w:rPr>
              <w:fldChar w:fldCharType="begin"/>
            </w:r>
            <w:r>
              <w:rPr>
                <w:bCs/>
                <w:szCs w:val="22"/>
                <w:lang w:val="hr-HR"/>
              </w:rPr>
              <w:instrText xml:space="preserve"> DOCVARIABLE VAULT_ND_4affc747-7850-4fc1-addf-78d95e4ec75f \* MERGEFORMAT </w:instrText>
            </w:r>
            <w:r>
              <w:rPr>
                <w:bCs/>
                <w:szCs w:val="22"/>
                <w:lang w:val="hr-HR"/>
              </w:rPr>
              <w:fldChar w:fldCharType="separate"/>
            </w:r>
            <w:r>
              <w:rPr>
                <w:bCs/>
                <w:szCs w:val="22"/>
                <w:lang w:val="hr-HR"/>
              </w:rPr>
              <w:t xml:space="preserve"> </w:t>
            </w:r>
            <w:r>
              <w:rPr>
                <w:bCs/>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hr-HR"/>
              </w:rPr>
            </w:pPr>
            <w:r>
              <w:rPr>
                <w:bCs/>
                <w:szCs w:val="22"/>
                <w:lang w:val="hr-HR"/>
              </w:rPr>
              <w:t>15</w:t>
            </w:r>
            <w:r>
              <w:rPr>
                <w:bCs/>
                <w:szCs w:val="22"/>
                <w:lang w:val="hr-HR"/>
              </w:rPr>
              <w:fldChar w:fldCharType="begin"/>
            </w:r>
            <w:r>
              <w:rPr>
                <w:bCs/>
                <w:szCs w:val="22"/>
                <w:lang w:val="hr-HR"/>
              </w:rPr>
              <w:instrText xml:space="preserve"> DOCVARIABLE VAULT_ND_3eb6138e-0f92-4b97-ba93-ab10bfc3938d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4*</w:t>
            </w:r>
            <w:r>
              <w:rPr>
                <w:bCs/>
                <w:szCs w:val="22"/>
                <w:lang w:val="hr-HR"/>
              </w:rPr>
              <w:fldChar w:fldCharType="begin"/>
            </w:r>
            <w:r>
              <w:rPr>
                <w:bCs/>
                <w:szCs w:val="22"/>
                <w:lang w:val="hr-HR"/>
              </w:rPr>
              <w:instrText xml:space="preserve"> DOCVARIABLE VAULT_ND_31457c50-c374-4921-ae8c-a39302e1eaf2 \* MERGEFORMAT </w:instrText>
            </w:r>
            <w:r>
              <w:rPr>
                <w:bCs/>
                <w:szCs w:val="22"/>
                <w:lang w:val="hr-HR"/>
              </w:rPr>
              <w:fldChar w:fldCharType="separate"/>
            </w:r>
            <w:r>
              <w:rPr>
                <w:bCs/>
                <w:szCs w:val="22"/>
                <w:lang w:val="hr-HR"/>
              </w:rPr>
              <w:t xml:space="preserve"> </w:t>
            </w:r>
            <w:r>
              <w:rPr>
                <w:bCs/>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hr-HR"/>
              </w:rPr>
            </w:pPr>
            <w:r>
              <w:rPr>
                <w:bCs/>
                <w:szCs w:val="22"/>
                <w:lang w:val="hr-HR"/>
              </w:rPr>
              <w:t>36</w:t>
            </w:r>
            <w:r>
              <w:rPr>
                <w:bCs/>
                <w:szCs w:val="22"/>
                <w:lang w:val="hr-HR"/>
              </w:rPr>
              <w:fldChar w:fldCharType="begin"/>
            </w:r>
            <w:r>
              <w:rPr>
                <w:bCs/>
                <w:szCs w:val="22"/>
                <w:lang w:val="hr-HR"/>
              </w:rPr>
              <w:instrText xml:space="preserve"> DOCVARIABLE VAULT_ND_dd05c27d-4afd-4e75-a3e4-abcf53d003c6 \* MERGEFORMAT </w:instrText>
            </w:r>
            <w:r>
              <w:rPr>
                <w:bCs/>
                <w:szCs w:val="22"/>
                <w:lang w:val="hr-HR"/>
              </w:rPr>
              <w:fldChar w:fldCharType="separate"/>
            </w:r>
            <w:r>
              <w:rPr>
                <w:bCs/>
                <w:szCs w:val="22"/>
                <w:lang w:val="hr-HR"/>
              </w:rPr>
              <w:t xml:space="preserve"> </w:t>
            </w:r>
            <w:r>
              <w:rPr>
                <w:bCs/>
                <w:szCs w:val="22"/>
                <w:lang w:val="hr-H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hr-HR"/>
              </w:rPr>
            </w:pPr>
            <w:r>
              <w:rPr>
                <w:bCs/>
                <w:szCs w:val="22"/>
                <w:lang w:val="hr-HR"/>
              </w:rPr>
              <w:t>16</w:t>
            </w:r>
            <w:r>
              <w:rPr>
                <w:bCs/>
                <w:szCs w:val="22"/>
                <w:lang w:val="hr-HR"/>
              </w:rPr>
              <w:fldChar w:fldCharType="begin"/>
            </w:r>
            <w:r>
              <w:rPr>
                <w:bCs/>
                <w:szCs w:val="22"/>
                <w:lang w:val="hr-HR"/>
              </w:rPr>
              <w:instrText xml:space="preserve"> DOCVARIABLE VAULT_ND_4232a497-33fa-4b93-bc0f-e8d6de3e2600 \* MERGEFORMAT </w:instrText>
            </w:r>
            <w:r>
              <w:rPr>
                <w:bCs/>
                <w:szCs w:val="22"/>
                <w:lang w:val="hr-HR"/>
              </w:rPr>
              <w:fldChar w:fldCharType="separate"/>
            </w:r>
            <w:r>
              <w:rPr>
                <w:bCs/>
                <w:szCs w:val="22"/>
                <w:lang w:val="hr-HR"/>
              </w:rPr>
              <w:t xml:space="preserve"> </w:t>
            </w:r>
            <w:r>
              <w:rPr>
                <w:bCs/>
                <w:szCs w:val="22"/>
                <w:lang w:val="hr-HR"/>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hr-HR"/>
              </w:rPr>
            </w:pPr>
            <w:r>
              <w:rPr>
                <w:bCs/>
                <w:szCs w:val="22"/>
                <w:lang w:val="hr-HR"/>
              </w:rPr>
              <w:t>4*</w:t>
            </w:r>
            <w:r>
              <w:rPr>
                <w:bCs/>
                <w:szCs w:val="22"/>
                <w:lang w:val="hr-HR"/>
              </w:rPr>
              <w:fldChar w:fldCharType="begin"/>
            </w:r>
            <w:r>
              <w:rPr>
                <w:bCs/>
                <w:szCs w:val="22"/>
                <w:lang w:val="hr-HR"/>
              </w:rPr>
              <w:instrText xml:space="preserve"> DOCVARIABLE VAULT_ND_54d060dc-838f-4a37-8b24-756f980d6961 \* MERGEFORMAT </w:instrText>
            </w:r>
            <w:r>
              <w:rPr>
                <w:bCs/>
                <w:szCs w:val="22"/>
                <w:lang w:val="hr-HR"/>
              </w:rPr>
              <w:fldChar w:fldCharType="separate"/>
            </w:r>
            <w:r>
              <w:rPr>
                <w:bCs/>
                <w:szCs w:val="22"/>
                <w:lang w:val="hr-HR"/>
              </w:rPr>
              <w:t xml:space="preserve"> </w:t>
            </w:r>
            <w:r>
              <w:rPr>
                <w:bCs/>
                <w:szCs w:val="22"/>
                <w:lang w:val="hr-HR"/>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hr-HR"/>
              </w:rPr>
            </w:pPr>
            <w:r>
              <w:rPr>
                <w:bCs/>
                <w:szCs w:val="22"/>
                <w:lang w:val="hr-HR"/>
              </w:rPr>
              <w:t>38,4</w:t>
            </w:r>
            <w:r>
              <w:rPr>
                <w:bCs/>
                <w:szCs w:val="22"/>
                <w:lang w:val="hr-HR"/>
              </w:rPr>
              <w:fldChar w:fldCharType="begin"/>
            </w:r>
            <w:r>
              <w:rPr>
                <w:bCs/>
                <w:szCs w:val="22"/>
                <w:lang w:val="hr-HR"/>
              </w:rPr>
              <w:instrText xml:space="preserve"> DOCVARIABLE VAULT_ND_9c7fb44c-4dbe-4564-9ed5-4fcb1238438c \* MERGEFORMAT </w:instrText>
            </w:r>
            <w:r>
              <w:rPr>
                <w:bCs/>
                <w:szCs w:val="22"/>
                <w:lang w:val="hr-HR"/>
              </w:rPr>
              <w:fldChar w:fldCharType="separate"/>
            </w:r>
            <w:r>
              <w:rPr>
                <w:bCs/>
                <w:szCs w:val="22"/>
                <w:lang w:val="hr-HR"/>
              </w:rPr>
              <w:t xml:space="preserve"> </w:t>
            </w:r>
            <w:r>
              <w:rPr>
                <w:bCs/>
                <w:szCs w:val="22"/>
                <w:lang w:val="hr-HR"/>
              </w:rPr>
              <w:fldChar w:fldCharType="end"/>
            </w:r>
          </w:p>
        </w:tc>
      </w:tr>
      <w:tr>
        <w:tc>
          <w:tcPr>
            <w:tcW w:w="9061" w:type="dxa"/>
            <w:gridSpan w:val="3"/>
            <w:tcBorders>
              <w:top w:val="nil"/>
              <w:left w:val="nil"/>
              <w:bottom w:val="nil"/>
              <w:right w:val="nil"/>
            </w:tcBorders>
            <w:vAlign w:val="center"/>
          </w:tcPr>
          <w:p>
            <w:pPr>
              <w:tabs>
                <w:tab w:val="clear" w:pos="567"/>
                <w:tab w:val="left" w:pos="720"/>
              </w:tabs>
              <w:spacing w:line="240" w:lineRule="auto"/>
              <w:ind w:right="-2"/>
              <w:rPr>
                <w:color w:val="000000"/>
                <w:szCs w:val="22"/>
                <w:lang w:val="hr-HR"/>
              </w:rPr>
            </w:pPr>
            <w:r>
              <w:rPr>
                <w:color w:val="000000"/>
                <w:szCs w:val="22"/>
                <w:lang w:val="hr-HR"/>
              </w:rPr>
              <w:t>*Umjesto četiri vrećice od 250 mg, jedna puna vrećica od 1000 mg može se pomiješati s 36 ml vode ili soka od jabuke. Ovu smjesu treba primijeniti štrcaljkom, u skladu s volumenom navedenim u tablici 3.</w:t>
            </w:r>
            <w:r>
              <w:rPr>
                <w:color w:val="000000"/>
                <w:szCs w:val="22"/>
                <w:lang w:val="hr-HR"/>
              </w:rPr>
              <w:fldChar w:fldCharType="begin"/>
            </w:r>
            <w:r>
              <w:rPr>
                <w:color w:val="000000"/>
                <w:szCs w:val="22"/>
                <w:lang w:val="hr-HR"/>
              </w:rPr>
              <w:instrText xml:space="preserve"> DOCVARIABLE vault_nd_ce842838-74d2-4d7d-bcc6-c4ccb61f40a0 \* MERGEFORMAT </w:instrText>
            </w:r>
            <w:r>
              <w:rPr>
                <w:color w:val="000000"/>
                <w:szCs w:val="22"/>
                <w:lang w:val="hr-HR"/>
              </w:rPr>
              <w:fldChar w:fldCharType="separate"/>
            </w:r>
            <w:r>
              <w:rPr>
                <w:color w:val="000000"/>
                <w:szCs w:val="22"/>
                <w:lang w:val="hr-HR"/>
              </w:rPr>
              <w:t xml:space="preserve"> </w:t>
            </w:r>
            <w:r>
              <w:rPr>
                <w:color w:val="000000"/>
                <w:szCs w:val="22"/>
                <w:lang w:val="hr-HR"/>
              </w:rPr>
              <w:fldChar w:fldCharType="end"/>
            </w:r>
          </w:p>
        </w:tc>
      </w:tr>
    </w:tbl>
    <w:p>
      <w:pPr>
        <w:spacing w:line="240" w:lineRule="auto"/>
        <w:ind w:right="-2"/>
        <w:rPr>
          <w:b/>
          <w:bCs/>
          <w:szCs w:val="22"/>
          <w:lang w:val="hr-HR"/>
        </w:rPr>
      </w:pPr>
    </w:p>
    <w:p>
      <w:pPr>
        <w:spacing w:line="240" w:lineRule="auto"/>
        <w:ind w:right="-2"/>
        <w:rPr>
          <w:b/>
          <w:szCs w:val="22"/>
          <w:lang w:val="hr-HR"/>
        </w:rPr>
      </w:pPr>
      <w:r>
        <w:rPr>
          <w:b/>
          <w:bCs/>
          <w:szCs w:val="22"/>
          <w:lang w:val="hr-HR"/>
        </w:rPr>
        <w:t>4.</w:t>
      </w:r>
      <w:r>
        <w:rPr>
          <w:b/>
          <w:bCs/>
          <w:szCs w:val="22"/>
          <w:lang w:val="hr-HR"/>
        </w:rPr>
        <w:tab/>
        <w:t>Za bolesnike u dobi od 2 godine ili starije i tjelesne težine više od 16 kg (vidjeti Tablicu 4)</w:t>
      </w:r>
      <w:r>
        <w:rPr>
          <w:b/>
          <w:szCs w:val="22"/>
          <w:lang w:val="hr-HR"/>
        </w:rPr>
        <w:fldChar w:fldCharType="begin"/>
      </w:r>
      <w:r>
        <w:rPr>
          <w:b/>
          <w:szCs w:val="22"/>
          <w:lang w:val="hr-HR"/>
        </w:rPr>
        <w:instrText xml:space="preserve"> DOCVARIABLE vault_nd_bbf83c7f-6f3c-4d7c-ad28-7bbcdcd76448 \* MERGEFORMAT </w:instrText>
      </w:r>
      <w:r>
        <w:rPr>
          <w:b/>
          <w:szCs w:val="22"/>
          <w:lang w:val="hr-HR"/>
        </w:rPr>
        <w:fldChar w:fldCharType="separate"/>
      </w:r>
      <w:r>
        <w:rPr>
          <w:b/>
          <w:bCs/>
          <w:szCs w:val="22"/>
          <w:lang w:val="hr-HR"/>
        </w:rPr>
        <w:t xml:space="preserve"> </w:t>
      </w:r>
      <w:r>
        <w:rPr>
          <w:b/>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Uzimajte ovaj lijek točno onako kako Vam je rekao liječnik u skladu s propisanom dozom.</w:t>
      </w:r>
    </w:p>
    <w:p>
      <w:pPr>
        <w:pStyle w:val="ListParagraph"/>
        <w:numPr>
          <w:ilvl w:val="0"/>
          <w:numId w:val="31"/>
        </w:numPr>
        <w:tabs>
          <w:tab w:val="clear" w:pos="567"/>
        </w:tabs>
        <w:spacing w:line="240" w:lineRule="auto"/>
        <w:ind w:left="567" w:hanging="567"/>
        <w:rPr>
          <w:bCs/>
          <w:szCs w:val="22"/>
          <w:lang w:val="hr-HR"/>
        </w:rPr>
      </w:pPr>
      <w:r>
        <w:rPr>
          <w:bCs/>
          <w:szCs w:val="22"/>
          <w:lang w:val="hr-HR"/>
        </w:rPr>
        <w:t>Prije otvaranja vrećice Sephience oralnog praška, protresite je ili lupkajte njome o tvrdu površinu kako bi se prašak našao na dnu.</w:t>
      </w:r>
      <w:r>
        <w:rPr>
          <w:bCs/>
          <w:szCs w:val="22"/>
          <w:lang w:val="hr-HR"/>
        </w:rPr>
        <w:fldChar w:fldCharType="begin"/>
      </w:r>
      <w:r>
        <w:rPr>
          <w:bCs/>
          <w:szCs w:val="22"/>
          <w:lang w:val="hr-HR"/>
        </w:rPr>
        <w:instrText xml:space="preserve"> DOCVARIABLE vault_nd_6d89d7cf-169b-491d-9213-bb9b287a6227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Otvorite vrećicu Sephience oralnog praška pažljivim trganjem i/ili rezanjem vrha vrećice.</w:t>
      </w:r>
      <w:r>
        <w:rPr>
          <w:bCs/>
          <w:szCs w:val="22"/>
          <w:lang w:val="hr-HR"/>
        </w:rPr>
        <w:fldChar w:fldCharType="begin"/>
      </w:r>
      <w:r>
        <w:rPr>
          <w:bCs/>
          <w:szCs w:val="22"/>
          <w:lang w:val="hr-HR"/>
        </w:rPr>
        <w:instrText xml:space="preserve"> DOCVARIABLE vault_nd_54bf9d43-4a06-49e4-8ccf-029fe12c45bc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Pomiješajte svaku</w:t>
      </w:r>
      <w:r>
        <w:rPr>
          <w:b/>
          <w:bCs/>
          <w:szCs w:val="22"/>
          <w:lang w:val="hr-HR"/>
        </w:rPr>
        <w:t xml:space="preserve"> </w:t>
      </w:r>
      <w:r>
        <w:rPr>
          <w:szCs w:val="22"/>
          <w:lang w:val="hr-HR"/>
        </w:rPr>
        <w:t>vrećicu (pogledajte Tablicu 4) s vodom ili jabučnim sokom (9 ml za svaku vrećicu od 250 mg; 20 ml za svaku vrećicu od 1000 mg) ili 2 žlice jabučne kaše ili džema.</w:t>
      </w:r>
      <w:r>
        <w:rPr>
          <w:bCs/>
          <w:szCs w:val="22"/>
          <w:lang w:val="hr-HR"/>
        </w:rPr>
        <w:fldChar w:fldCharType="begin"/>
      </w:r>
      <w:r>
        <w:rPr>
          <w:bCs/>
          <w:szCs w:val="22"/>
          <w:lang w:val="hr-HR"/>
        </w:rPr>
        <w:instrText xml:space="preserve"> DOCVARIABLE vault_nd_c83f4f26-e888-49a9-bf44-3f1e4e14ea82 \* MERGEFORMAT </w:instrText>
      </w:r>
      <w:r>
        <w:rPr>
          <w:bCs/>
          <w:szCs w:val="22"/>
          <w:lang w:val="hr-HR"/>
        </w:rPr>
        <w:fldChar w:fldCharType="separate"/>
      </w:r>
      <w:r>
        <w:rPr>
          <w:szCs w:val="22"/>
          <w:lang w:val="hr-HR"/>
        </w:rPr>
        <w:t xml:space="preserve"> </w:t>
      </w:r>
      <w:r>
        <w:rPr>
          <w:bCs/>
          <w:szCs w:val="22"/>
          <w:lang w:val="hr-HR"/>
        </w:rPr>
        <w:fldChar w:fldCharType="end"/>
      </w:r>
      <w:r>
        <w:rPr>
          <w:lang w:val="hr-HR"/>
        </w:rPr>
        <w:t xml:space="preserve"> </w:t>
      </w:r>
      <w:r>
        <w:rPr>
          <w:bCs/>
          <w:szCs w:val="22"/>
          <w:lang w:val="hr-HR"/>
        </w:rPr>
        <w:t>Kada se preporučuje više od jedne vrećice, vrećice se mogu pomiješati zajedno s odgovarajućom količinom vode ili soka od jabuke (npr. jedna vrećica od 250 mg pomiješana s 9 ml vode ili soka od jabuke i jedna vrećica od 1000 mg pomiješana s 20 ml vode ili soka od jabuke).</w:t>
      </w:r>
    </w:p>
    <w:p>
      <w:pPr>
        <w:pStyle w:val="ListParagraph"/>
        <w:numPr>
          <w:ilvl w:val="0"/>
          <w:numId w:val="31"/>
        </w:numPr>
        <w:tabs>
          <w:tab w:val="clear" w:pos="567"/>
        </w:tabs>
        <w:spacing w:line="240" w:lineRule="auto"/>
        <w:ind w:left="567" w:hanging="567"/>
        <w:rPr>
          <w:bCs/>
          <w:szCs w:val="22"/>
          <w:lang w:val="hr-HR"/>
        </w:rPr>
      </w:pPr>
      <w:r>
        <w:rPr>
          <w:bCs/>
          <w:szCs w:val="22"/>
          <w:lang w:val="hr-HR"/>
        </w:rPr>
        <w:t>Ako koristite vodu ili jabučni sok, dobro miješajte najmanje 30 sekundi ili više dok mješavina ne bude bez grudica.</w:t>
      </w:r>
      <w:r>
        <w:rPr>
          <w:bCs/>
          <w:szCs w:val="22"/>
          <w:lang w:val="hr-HR"/>
        </w:rPr>
        <w:fldChar w:fldCharType="begin"/>
      </w:r>
      <w:r>
        <w:rPr>
          <w:bCs/>
          <w:szCs w:val="22"/>
          <w:lang w:val="hr-HR"/>
        </w:rPr>
        <w:instrText xml:space="preserve"> DOCVARIABLE vault_nd_193e1ff5-8bd5-47b3-90b3-f894e053de27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Ako koristite jabučnu kašu ili džem, dobro miješajte najmanje 60 sekundi ili više dok mješavina ne bude bez grudica.</w:t>
      </w:r>
      <w:r>
        <w:rPr>
          <w:bCs/>
          <w:szCs w:val="22"/>
          <w:lang w:val="hr-HR"/>
        </w:rPr>
        <w:fldChar w:fldCharType="begin"/>
      </w:r>
      <w:r>
        <w:rPr>
          <w:bCs/>
          <w:szCs w:val="22"/>
          <w:lang w:val="hr-HR"/>
        </w:rPr>
        <w:instrText xml:space="preserve"> DOCVARIABLE vault_nd_1dd21267-62ab-4bd8-bb30-7230e9a31074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Dozu treba primijeniti odmah nakon miješanja; ako ne, mješavina se može čuvati do 24 sata u hladnjaku (2 °C - 8 °C) ili 6 sati ako se čuva na temperaturi ispod 25 °C.</w:t>
      </w:r>
      <w:r>
        <w:rPr>
          <w:bCs/>
          <w:szCs w:val="22"/>
          <w:lang w:val="hr-HR"/>
        </w:rPr>
        <w:fldChar w:fldCharType="begin"/>
      </w:r>
      <w:r>
        <w:rPr>
          <w:bCs/>
          <w:szCs w:val="22"/>
          <w:lang w:val="hr-HR"/>
        </w:rPr>
        <w:instrText xml:space="preserve"> DOCVARIABLE vault_nd_28288a06-90d0-4274-85b8-cf51510013da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Cs/>
          <w:szCs w:val="22"/>
          <w:lang w:val="hr-HR"/>
        </w:rPr>
      </w:pPr>
      <w:r>
        <w:rPr>
          <w:bCs/>
          <w:szCs w:val="22"/>
          <w:lang w:val="hr-HR"/>
        </w:rPr>
        <w:t>Ako se ne uzme odmah, mješavinu treba ponovno miješati, neposredno prije primjene, najmanje 30 sekundi ili 60 sekundi kao što je gore navedeno.</w:t>
      </w:r>
      <w:r>
        <w:rPr>
          <w:bCs/>
          <w:szCs w:val="22"/>
          <w:lang w:val="hr-HR"/>
        </w:rPr>
        <w:fldChar w:fldCharType="begin"/>
      </w:r>
      <w:r>
        <w:rPr>
          <w:bCs/>
          <w:szCs w:val="22"/>
          <w:lang w:val="hr-HR"/>
        </w:rPr>
        <w:instrText xml:space="preserve"> DOCVARIABLE vault_nd_bccd0fd3-c84e-48fc-822f-131a5fa7eb7f \* MERGEFORMAT </w:instrText>
      </w:r>
      <w:r>
        <w:rPr>
          <w:bCs/>
          <w:szCs w:val="22"/>
          <w:lang w:val="hr-HR"/>
        </w:rPr>
        <w:fldChar w:fldCharType="separate"/>
      </w:r>
      <w:r>
        <w:rPr>
          <w:bCs/>
          <w:szCs w:val="22"/>
          <w:lang w:val="hr-HR"/>
        </w:rPr>
        <w:t xml:space="preserve"> </w:t>
      </w:r>
      <w:r>
        <w:rPr>
          <w:bCs/>
          <w:szCs w:val="22"/>
          <w:lang w:val="hr-HR"/>
        </w:rPr>
        <w:fldChar w:fldCharType="end"/>
      </w:r>
    </w:p>
    <w:p>
      <w:pPr>
        <w:pStyle w:val="ListParagraph"/>
        <w:numPr>
          <w:ilvl w:val="0"/>
          <w:numId w:val="31"/>
        </w:numPr>
        <w:tabs>
          <w:tab w:val="clear" w:pos="567"/>
        </w:tabs>
        <w:spacing w:line="240" w:lineRule="auto"/>
        <w:ind w:left="567" w:hanging="567"/>
        <w:rPr>
          <w:b/>
          <w:szCs w:val="22"/>
          <w:lang w:val="hr-HR"/>
        </w:rPr>
      </w:pPr>
      <w:r>
        <w:rPr>
          <w:bCs/>
          <w:szCs w:val="22"/>
          <w:lang w:val="hr-HR"/>
        </w:rPr>
        <w:t>Popijte ili dajte potrebnu dozu (pogledajte Tablicu 4) u usta pomoću staklene ili plastične čašice ili dajte potrebnu dozu u enteralnu cijev za hranjenje.</w:t>
      </w:r>
      <w:r>
        <w:rPr>
          <w:szCs w:val="22"/>
          <w:lang w:val="hr-HR"/>
        </w:rPr>
        <w:fldChar w:fldCharType="begin"/>
      </w:r>
      <w:r>
        <w:rPr>
          <w:szCs w:val="22"/>
          <w:lang w:val="hr-HR"/>
        </w:rPr>
        <w:instrText xml:space="preserve"> DOCVARIABLE vault_nd_bfb53d19-ff08-4a17-862a-09989f6d2f74 \* MERGEFORMAT </w:instrText>
      </w:r>
      <w:r>
        <w:rPr>
          <w:szCs w:val="22"/>
          <w:lang w:val="hr-HR"/>
        </w:rPr>
        <w:fldChar w:fldCharType="separate"/>
      </w:r>
      <w:r>
        <w:rPr>
          <w:bCs/>
          <w:szCs w:val="22"/>
          <w:lang w:val="hr-HR"/>
        </w:rPr>
        <w:t xml:space="preserve"> </w:t>
      </w:r>
      <w:r>
        <w:rPr>
          <w:szCs w:val="22"/>
          <w:lang w:val="hr-HR"/>
        </w:rPr>
        <w:fldChar w:fldCharType="end"/>
      </w:r>
    </w:p>
    <w:p>
      <w:pPr>
        <w:pStyle w:val="ListParagraph"/>
        <w:numPr>
          <w:ilvl w:val="0"/>
          <w:numId w:val="31"/>
        </w:numPr>
        <w:tabs>
          <w:tab w:val="clear" w:pos="567"/>
        </w:tabs>
        <w:spacing w:line="240" w:lineRule="auto"/>
        <w:ind w:left="567" w:hanging="567"/>
        <w:rPr>
          <w:b/>
          <w:szCs w:val="22"/>
          <w:lang w:val="hr-HR"/>
        </w:rPr>
      </w:pPr>
      <w:r>
        <w:rPr>
          <w:bCs/>
          <w:szCs w:val="22"/>
          <w:lang w:val="hr-HR"/>
        </w:rPr>
        <w:t>Isperite posudu dodatnom vodom ili jabučnim sokom (najmanje 15 ml) i progutajte kako biste uzeli cijelu dozu.</w:t>
      </w:r>
      <w:r>
        <w:rPr>
          <w:bCs/>
          <w:szCs w:val="22"/>
          <w:lang w:val="hr-HR"/>
        </w:rPr>
        <w:fldChar w:fldCharType="begin"/>
      </w:r>
      <w:r>
        <w:rPr>
          <w:bCs/>
          <w:szCs w:val="22"/>
          <w:lang w:val="hr-HR"/>
        </w:rPr>
        <w:instrText xml:space="preserve"> DOCVARIABLE vault_nd_a4933a96-a950-4748-8920-285fa793f3cf \* MERGEFORMAT </w:instrText>
      </w:r>
      <w:r>
        <w:rPr>
          <w:bCs/>
          <w:szCs w:val="22"/>
          <w:lang w:val="hr-HR"/>
        </w:rPr>
        <w:fldChar w:fldCharType="separate"/>
      </w:r>
      <w:r>
        <w:rPr>
          <w:bCs/>
          <w:szCs w:val="22"/>
          <w:lang w:val="hr-HR"/>
        </w:rPr>
        <w:t xml:space="preserve"> </w:t>
      </w:r>
      <w:r>
        <w:rPr>
          <w:bCs/>
          <w:szCs w:val="22"/>
          <w:lang w:val="hr-HR"/>
        </w:rPr>
        <w:fldChar w:fldCharType="end"/>
      </w:r>
    </w:p>
    <w:p>
      <w:pPr>
        <w:tabs>
          <w:tab w:val="clear" w:pos="567"/>
          <w:tab w:val="left" w:pos="720"/>
        </w:tabs>
        <w:spacing w:line="240" w:lineRule="auto"/>
        <w:ind w:left="360" w:right="-2"/>
        <w:rPr>
          <w:b/>
          <w:szCs w:val="22"/>
          <w:lang w:val="hr-HR"/>
        </w:rPr>
      </w:pPr>
    </w:p>
    <w:p>
      <w:pPr>
        <w:tabs>
          <w:tab w:val="clear" w:pos="567"/>
          <w:tab w:val="left" w:pos="720"/>
        </w:tabs>
        <w:spacing w:line="240" w:lineRule="auto"/>
        <w:ind w:right="-2"/>
        <w:rPr>
          <w:b/>
          <w:szCs w:val="22"/>
          <w:lang w:val="hr-HR"/>
        </w:rPr>
      </w:pPr>
      <w:r>
        <w:rPr>
          <w:b/>
          <w:bCs/>
          <w:szCs w:val="22"/>
          <w:lang w:val="hr-HR"/>
        </w:rPr>
        <w:t>Tablica 4: Kako izračunati volumen potreban za dozu za bolesnike u dobi od 2 godine i starije i tjelesne težine više od 16 kg</w:t>
      </w:r>
    </w:p>
    <w:tbl>
      <w:tblPr>
        <w:tblW w:w="82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2"/>
        <w:gridCol w:w="2410"/>
        <w:gridCol w:w="3402"/>
      </w:tblGrid>
      <w:tr>
        <w:trPr>
          <w:trHeight w:val="60"/>
          <w:tblHeader/>
        </w:trPr>
        <w:tc>
          <w:tcPr>
            <w:tcW w:w="2402" w:type="dxa"/>
            <w:hideMark/>
          </w:tcPr>
          <w:p>
            <w:pPr>
              <w:tabs>
                <w:tab w:val="clear" w:pos="567"/>
                <w:tab w:val="left" w:pos="720"/>
              </w:tabs>
              <w:spacing w:line="240" w:lineRule="auto"/>
              <w:jc w:val="center"/>
              <w:textAlignment w:val="baseline"/>
              <w:rPr>
                <w:szCs w:val="22"/>
                <w:lang w:val="hr-HR" w:eastAsia="en-GB"/>
              </w:rPr>
            </w:pPr>
            <w:r>
              <w:rPr>
                <w:b/>
                <w:bCs/>
                <w:color w:val="000000"/>
                <w:szCs w:val="22"/>
                <w:lang w:val="hr-HR" w:eastAsia="en-GB"/>
              </w:rPr>
              <w:t xml:space="preserve">Broj vrećica od 250 mg </w:t>
            </w:r>
            <w:r>
              <w:rPr>
                <w:b/>
                <w:bCs/>
                <w:color w:val="000000"/>
                <w:szCs w:val="22"/>
                <w:lang w:val="hr-HR" w:eastAsia="en-GB"/>
              </w:rPr>
              <w:br/>
            </w:r>
          </w:p>
        </w:tc>
        <w:tc>
          <w:tcPr>
            <w:tcW w:w="2410" w:type="dxa"/>
            <w:hideMark/>
          </w:tcPr>
          <w:p>
            <w:pPr>
              <w:tabs>
                <w:tab w:val="clear" w:pos="567"/>
                <w:tab w:val="left" w:pos="720"/>
              </w:tabs>
              <w:spacing w:line="240" w:lineRule="auto"/>
              <w:jc w:val="center"/>
              <w:textAlignment w:val="baseline"/>
              <w:rPr>
                <w:szCs w:val="22"/>
                <w:lang w:val="hr-HR" w:eastAsia="en-GB"/>
              </w:rPr>
            </w:pPr>
            <w:r>
              <w:rPr>
                <w:b/>
                <w:bCs/>
                <w:color w:val="000000"/>
                <w:szCs w:val="22"/>
                <w:lang w:val="hr-HR" w:eastAsia="en-GB"/>
              </w:rPr>
              <w:t>Broj vrećica od 1000 mg</w:t>
            </w:r>
          </w:p>
        </w:tc>
        <w:tc>
          <w:tcPr>
            <w:tcW w:w="3402" w:type="dxa"/>
            <w:hideMark/>
          </w:tcPr>
          <w:p>
            <w:pPr>
              <w:tabs>
                <w:tab w:val="clear" w:pos="567"/>
                <w:tab w:val="left" w:pos="720"/>
              </w:tabs>
              <w:spacing w:line="240" w:lineRule="auto"/>
              <w:jc w:val="center"/>
              <w:textAlignment w:val="baseline"/>
              <w:rPr>
                <w:b/>
                <w:bCs/>
                <w:szCs w:val="22"/>
                <w:lang w:val="hr-HR" w:eastAsia="en-GB"/>
              </w:rPr>
            </w:pPr>
            <w:r>
              <w:rPr>
                <w:b/>
                <w:bCs/>
                <w:color w:val="000000"/>
                <w:szCs w:val="22"/>
                <w:lang w:val="hr-HR" w:eastAsia="en-GB"/>
              </w:rPr>
              <w:t>Volumen vode ili jabučnog soka koji treba primijeniti (ml)</w:t>
            </w:r>
          </w:p>
        </w:tc>
      </w:tr>
      <w:tr>
        <w:trPr>
          <w:trHeight w:val="255"/>
        </w:trPr>
        <w:tc>
          <w:tcPr>
            <w:tcW w:w="2402" w:type="dxa"/>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0</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1</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20</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1</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1</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29</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2</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1</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38</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3</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1</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47</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0</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2</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40</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1</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2</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49</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2</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2</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58</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lastRenderedPageBreak/>
              <w:t>3</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2</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67</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0</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3</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60</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1</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3</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69</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2</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3</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78</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3</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3</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87</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0</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4</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80</w:t>
            </w:r>
          </w:p>
        </w:tc>
      </w:tr>
      <w:tr>
        <w:trPr>
          <w:trHeight w:val="255"/>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1</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4</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89</w:t>
            </w:r>
          </w:p>
        </w:tc>
      </w:tr>
      <w:tr>
        <w:trPr>
          <w:trHeight w:val="60"/>
        </w:trPr>
        <w:tc>
          <w:tcPr>
            <w:tcW w:w="2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2</w:t>
            </w:r>
          </w:p>
        </w:tc>
        <w:tc>
          <w:tcPr>
            <w:tcW w:w="2410"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4</w:t>
            </w:r>
          </w:p>
        </w:tc>
        <w:tc>
          <w:tcPr>
            <w:tcW w:w="3402" w:type="dxa"/>
            <w:vAlign w:val="center"/>
            <w:hideMark/>
          </w:tcPr>
          <w:p>
            <w:pPr>
              <w:tabs>
                <w:tab w:val="clear" w:pos="567"/>
                <w:tab w:val="left" w:pos="720"/>
              </w:tabs>
              <w:spacing w:line="240" w:lineRule="auto"/>
              <w:jc w:val="center"/>
              <w:textAlignment w:val="baseline"/>
              <w:rPr>
                <w:szCs w:val="22"/>
                <w:lang w:val="hr-HR" w:eastAsia="en-GB"/>
              </w:rPr>
            </w:pPr>
            <w:r>
              <w:rPr>
                <w:color w:val="000000"/>
                <w:szCs w:val="22"/>
                <w:lang w:val="hr-HR" w:eastAsia="en-GB"/>
              </w:rPr>
              <w:t>98</w:t>
            </w:r>
          </w:p>
        </w:tc>
      </w:tr>
      <w:tr>
        <w:trPr>
          <w:trHeight w:val="89"/>
        </w:trPr>
        <w:tc>
          <w:tcPr>
            <w:tcW w:w="2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3</w:t>
            </w:r>
          </w:p>
        </w:tc>
        <w:tc>
          <w:tcPr>
            <w:tcW w:w="2410"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4</w:t>
            </w:r>
          </w:p>
        </w:tc>
        <w:tc>
          <w:tcPr>
            <w:tcW w:w="3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107</w:t>
            </w:r>
          </w:p>
        </w:tc>
      </w:tr>
      <w:tr>
        <w:trPr>
          <w:trHeight w:val="60"/>
        </w:trPr>
        <w:tc>
          <w:tcPr>
            <w:tcW w:w="2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0</w:t>
            </w:r>
          </w:p>
        </w:tc>
        <w:tc>
          <w:tcPr>
            <w:tcW w:w="2410"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5</w:t>
            </w:r>
          </w:p>
        </w:tc>
        <w:tc>
          <w:tcPr>
            <w:tcW w:w="3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100</w:t>
            </w:r>
          </w:p>
        </w:tc>
      </w:tr>
      <w:tr>
        <w:trPr>
          <w:trHeight w:val="60"/>
        </w:trPr>
        <w:tc>
          <w:tcPr>
            <w:tcW w:w="2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1</w:t>
            </w:r>
          </w:p>
        </w:tc>
        <w:tc>
          <w:tcPr>
            <w:tcW w:w="2410"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5</w:t>
            </w:r>
          </w:p>
        </w:tc>
        <w:tc>
          <w:tcPr>
            <w:tcW w:w="3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109</w:t>
            </w:r>
          </w:p>
        </w:tc>
      </w:tr>
      <w:tr>
        <w:trPr>
          <w:trHeight w:val="60"/>
        </w:trPr>
        <w:tc>
          <w:tcPr>
            <w:tcW w:w="2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2</w:t>
            </w:r>
          </w:p>
        </w:tc>
        <w:tc>
          <w:tcPr>
            <w:tcW w:w="2410"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5</w:t>
            </w:r>
          </w:p>
        </w:tc>
        <w:tc>
          <w:tcPr>
            <w:tcW w:w="3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118</w:t>
            </w:r>
          </w:p>
        </w:tc>
      </w:tr>
      <w:tr>
        <w:trPr>
          <w:trHeight w:val="60"/>
        </w:trPr>
        <w:tc>
          <w:tcPr>
            <w:tcW w:w="2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3</w:t>
            </w:r>
          </w:p>
        </w:tc>
        <w:tc>
          <w:tcPr>
            <w:tcW w:w="2410"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5</w:t>
            </w:r>
          </w:p>
        </w:tc>
        <w:tc>
          <w:tcPr>
            <w:tcW w:w="3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127</w:t>
            </w:r>
          </w:p>
        </w:tc>
      </w:tr>
      <w:tr>
        <w:trPr>
          <w:trHeight w:val="60"/>
        </w:trPr>
        <w:tc>
          <w:tcPr>
            <w:tcW w:w="2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0</w:t>
            </w:r>
          </w:p>
        </w:tc>
        <w:tc>
          <w:tcPr>
            <w:tcW w:w="2410"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6</w:t>
            </w:r>
          </w:p>
        </w:tc>
        <w:tc>
          <w:tcPr>
            <w:tcW w:w="3402" w:type="dxa"/>
            <w:vAlign w:val="center"/>
          </w:tcPr>
          <w:p>
            <w:pPr>
              <w:tabs>
                <w:tab w:val="clear" w:pos="567"/>
                <w:tab w:val="left" w:pos="720"/>
              </w:tabs>
              <w:spacing w:line="240" w:lineRule="auto"/>
              <w:jc w:val="center"/>
              <w:textAlignment w:val="baseline"/>
              <w:rPr>
                <w:color w:val="000000"/>
                <w:szCs w:val="22"/>
                <w:lang w:val="hr-HR" w:eastAsia="en-GB"/>
              </w:rPr>
            </w:pPr>
            <w:r>
              <w:rPr>
                <w:color w:val="000000"/>
                <w:szCs w:val="22"/>
                <w:lang w:val="hr-HR" w:eastAsia="en-GB"/>
              </w:rPr>
              <w:t>120</w:t>
            </w:r>
          </w:p>
        </w:tc>
      </w:tr>
    </w:tbl>
    <w:p>
      <w:pPr>
        <w:numPr>
          <w:ilvl w:val="12"/>
          <w:numId w:val="0"/>
        </w:numPr>
        <w:tabs>
          <w:tab w:val="clear" w:pos="567"/>
          <w:tab w:val="left" w:pos="720"/>
        </w:tabs>
        <w:spacing w:line="240" w:lineRule="auto"/>
        <w:rPr>
          <w:szCs w:val="22"/>
          <w:lang w:val="hr-HR"/>
        </w:rPr>
      </w:pPr>
    </w:p>
    <w:p>
      <w:pPr>
        <w:numPr>
          <w:ilvl w:val="12"/>
          <w:numId w:val="0"/>
        </w:numPr>
        <w:tabs>
          <w:tab w:val="clear" w:pos="567"/>
        </w:tabs>
        <w:spacing w:line="240" w:lineRule="auto"/>
        <w:ind w:right="-2"/>
        <w:rPr>
          <w:szCs w:val="22"/>
          <w:lang w:val="hr-HR"/>
        </w:rPr>
      </w:pPr>
      <w:r>
        <w:rPr>
          <w:b/>
          <w:bCs/>
          <w:szCs w:val="22"/>
          <w:lang w:val="hr-HR"/>
        </w:rPr>
        <w:t>Ako ste zaboravili uzeti Sephience</w:t>
      </w:r>
      <w:r>
        <w:rPr>
          <w:b/>
          <w:lang w:val="hr-HR"/>
        </w:rPr>
        <w:fldChar w:fldCharType="begin"/>
      </w:r>
      <w:r>
        <w:rPr>
          <w:b/>
          <w:lang w:val="hr-HR"/>
        </w:rPr>
        <w:instrText xml:space="preserve"> DOCVARIABLE vault_nd_8c5e17de-4860-4e93-80ca-631c3028fd42 \* MERGEFORMAT </w:instrText>
      </w:r>
      <w:r>
        <w:rPr>
          <w:b/>
          <w:lang w:val="hr-HR"/>
        </w:rPr>
        <w:fldChar w:fldCharType="separate"/>
      </w:r>
      <w:r>
        <w:rPr>
          <w:b/>
          <w:bCs/>
          <w:szCs w:val="22"/>
          <w:lang w:val="hr-HR"/>
        </w:rPr>
        <w:t xml:space="preserve"> </w:t>
      </w:r>
      <w:r>
        <w:rPr>
          <w:b/>
          <w:lang w:val="hr-HR"/>
        </w:rPr>
        <w:fldChar w:fldCharType="end"/>
      </w:r>
    </w:p>
    <w:p>
      <w:pPr>
        <w:numPr>
          <w:ilvl w:val="12"/>
          <w:numId w:val="0"/>
        </w:numPr>
        <w:tabs>
          <w:tab w:val="clear" w:pos="567"/>
        </w:tabs>
        <w:spacing w:line="240" w:lineRule="auto"/>
        <w:ind w:right="-2"/>
        <w:rPr>
          <w:szCs w:val="22"/>
          <w:lang w:val="hr-HR"/>
        </w:rPr>
      </w:pPr>
      <w:r>
        <w:rPr>
          <w:szCs w:val="22"/>
          <w:lang w:val="hr-HR"/>
        </w:rPr>
        <w:t>Ako zaboravite uzeti dozu u pravo vrijeme, uzmite je čim se sjetite istog dana ili sljedećeg dana kao i obično.</w:t>
      </w:r>
    </w:p>
    <w:p>
      <w:pPr>
        <w:numPr>
          <w:ilvl w:val="12"/>
          <w:numId w:val="0"/>
        </w:numPr>
        <w:tabs>
          <w:tab w:val="clear" w:pos="567"/>
        </w:tabs>
        <w:spacing w:line="240" w:lineRule="auto"/>
        <w:ind w:right="-2"/>
        <w:rPr>
          <w:b/>
          <w:bCs/>
          <w:szCs w:val="22"/>
          <w:lang w:val="hr-HR"/>
        </w:rPr>
      </w:pPr>
    </w:p>
    <w:p>
      <w:pPr>
        <w:numPr>
          <w:ilvl w:val="12"/>
          <w:numId w:val="0"/>
        </w:numPr>
        <w:tabs>
          <w:tab w:val="clear" w:pos="567"/>
        </w:tabs>
        <w:spacing w:line="240" w:lineRule="auto"/>
        <w:ind w:right="-2"/>
        <w:rPr>
          <w:szCs w:val="22"/>
          <w:lang w:val="hr-HR"/>
        </w:rPr>
      </w:pPr>
      <w:r>
        <w:rPr>
          <w:b/>
          <w:bCs/>
          <w:szCs w:val="22"/>
          <w:lang w:val="hr-HR"/>
        </w:rPr>
        <w:t>Nemojte</w:t>
      </w:r>
      <w:r>
        <w:rPr>
          <w:szCs w:val="22"/>
          <w:lang w:val="hr-HR"/>
        </w:rPr>
        <w:t xml:space="preserve"> uzeti dvostruku dozu kako biste nadoknadili zaboravljenu dozu.</w:t>
      </w:r>
    </w:p>
    <w:p>
      <w:pPr>
        <w:numPr>
          <w:ilvl w:val="12"/>
          <w:numId w:val="0"/>
        </w:numPr>
        <w:tabs>
          <w:tab w:val="clear" w:pos="567"/>
        </w:tabs>
        <w:spacing w:line="240" w:lineRule="auto"/>
        <w:ind w:right="-2"/>
        <w:rPr>
          <w:szCs w:val="22"/>
          <w:lang w:val="hr-HR"/>
        </w:rPr>
      </w:pPr>
    </w:p>
    <w:p>
      <w:pPr>
        <w:numPr>
          <w:ilvl w:val="12"/>
          <w:numId w:val="0"/>
        </w:numPr>
        <w:tabs>
          <w:tab w:val="clear" w:pos="567"/>
        </w:tabs>
        <w:spacing w:line="240" w:lineRule="auto"/>
        <w:ind w:right="-2"/>
        <w:rPr>
          <w:b/>
          <w:szCs w:val="22"/>
          <w:lang w:val="hr-HR"/>
        </w:rPr>
      </w:pPr>
      <w:r>
        <w:rPr>
          <w:b/>
          <w:bCs/>
          <w:szCs w:val="22"/>
          <w:lang w:val="hr-HR"/>
        </w:rPr>
        <w:t>Ako prestanete uzimati Sephience</w:t>
      </w:r>
      <w:r>
        <w:rPr>
          <w:b/>
          <w:lang w:val="hr-HR"/>
        </w:rPr>
        <w:fldChar w:fldCharType="begin"/>
      </w:r>
      <w:r>
        <w:rPr>
          <w:b/>
          <w:lang w:val="hr-HR"/>
        </w:rPr>
        <w:instrText xml:space="preserve"> DOCVARIABLE vault_nd_8faf90b5-7f6e-4aba-b9c9-31fe9f5dda69 \* MERGEFORMAT </w:instrText>
      </w:r>
      <w:r>
        <w:rPr>
          <w:b/>
          <w:lang w:val="hr-HR"/>
        </w:rPr>
        <w:fldChar w:fldCharType="separate"/>
      </w:r>
      <w:r>
        <w:rPr>
          <w:b/>
          <w:bCs/>
          <w:szCs w:val="22"/>
          <w:lang w:val="hr-HR"/>
        </w:rPr>
        <w:t xml:space="preserve"> </w:t>
      </w:r>
      <w:r>
        <w:rPr>
          <w:b/>
          <w:lang w:val="hr-HR"/>
        </w:rPr>
        <w:fldChar w:fldCharType="end"/>
      </w:r>
    </w:p>
    <w:p>
      <w:pPr>
        <w:numPr>
          <w:ilvl w:val="12"/>
          <w:numId w:val="0"/>
        </w:numPr>
        <w:tabs>
          <w:tab w:val="clear" w:pos="567"/>
        </w:tabs>
        <w:spacing w:line="240" w:lineRule="auto"/>
        <w:ind w:right="-29"/>
        <w:rPr>
          <w:szCs w:val="22"/>
          <w:lang w:val="hr-HR"/>
        </w:rPr>
      </w:pPr>
      <w:r>
        <w:rPr>
          <w:b/>
          <w:bCs/>
          <w:szCs w:val="22"/>
          <w:lang w:val="hr-HR"/>
        </w:rPr>
        <w:t>Nemojte</w:t>
      </w:r>
      <w:r>
        <w:rPr>
          <w:szCs w:val="22"/>
          <w:lang w:val="hr-HR"/>
        </w:rPr>
        <w:t xml:space="preserve"> prestati uzimati Sephience bez prethodnog razgovora sa svojim liječnikom jer se razine fenilalanina u Vašoj krvi mogu povećati.</w:t>
      </w:r>
    </w:p>
    <w:p>
      <w:pPr>
        <w:numPr>
          <w:ilvl w:val="12"/>
          <w:numId w:val="0"/>
        </w:numPr>
        <w:tabs>
          <w:tab w:val="clear" w:pos="567"/>
          <w:tab w:val="left" w:pos="720"/>
        </w:tabs>
        <w:spacing w:line="240" w:lineRule="auto"/>
        <w:rPr>
          <w:szCs w:val="22"/>
          <w:lang w:val="hr-HR"/>
        </w:rPr>
      </w:pPr>
    </w:p>
    <w:p>
      <w:pPr>
        <w:numPr>
          <w:ilvl w:val="12"/>
          <w:numId w:val="0"/>
        </w:numPr>
        <w:tabs>
          <w:tab w:val="clear" w:pos="567"/>
          <w:tab w:val="left" w:pos="720"/>
        </w:tabs>
        <w:spacing w:line="240" w:lineRule="auto"/>
        <w:ind w:right="-29"/>
        <w:rPr>
          <w:lang w:val="hr-HR"/>
        </w:rPr>
      </w:pPr>
      <w:r>
        <w:rPr>
          <w:lang w:val="hr-HR"/>
        </w:rPr>
        <w:t>U slučaju bilo kakvih pitanja u vezi s primjenom ovog lijeka</w:t>
      </w:r>
      <w:r>
        <w:rPr>
          <w:szCs w:val="22"/>
          <w:lang w:val="hr-HR"/>
        </w:rPr>
        <w:t>, obratite se liječniku ili ljekarniku.</w:t>
      </w:r>
    </w:p>
    <w:p>
      <w:pPr>
        <w:numPr>
          <w:ilvl w:val="12"/>
          <w:numId w:val="0"/>
        </w:numPr>
        <w:tabs>
          <w:tab w:val="clear" w:pos="567"/>
          <w:tab w:val="left" w:pos="720"/>
        </w:tabs>
        <w:spacing w:line="240" w:lineRule="auto"/>
        <w:rPr>
          <w:szCs w:val="22"/>
          <w:lang w:val="hr-HR"/>
        </w:rPr>
      </w:pPr>
    </w:p>
    <w:p>
      <w:pPr>
        <w:numPr>
          <w:ilvl w:val="12"/>
          <w:numId w:val="0"/>
        </w:numPr>
        <w:tabs>
          <w:tab w:val="clear" w:pos="567"/>
        </w:tabs>
        <w:spacing w:line="240" w:lineRule="auto"/>
        <w:rPr>
          <w:lang w:val="hr-HR"/>
        </w:rPr>
      </w:pPr>
    </w:p>
    <w:p>
      <w:pPr>
        <w:numPr>
          <w:ilvl w:val="12"/>
          <w:numId w:val="0"/>
        </w:numPr>
        <w:tabs>
          <w:tab w:val="clear" w:pos="567"/>
        </w:tabs>
        <w:spacing w:line="240" w:lineRule="auto"/>
        <w:ind w:left="567" w:right="-2" w:hanging="567"/>
        <w:rPr>
          <w:lang w:val="hr-HR"/>
        </w:rPr>
      </w:pPr>
      <w:r>
        <w:rPr>
          <w:b/>
          <w:bCs/>
          <w:szCs w:val="22"/>
          <w:lang w:val="hr-HR"/>
        </w:rPr>
        <w:t>4.</w:t>
      </w:r>
      <w:r>
        <w:rPr>
          <w:b/>
          <w:bCs/>
          <w:szCs w:val="22"/>
          <w:lang w:val="hr-HR"/>
        </w:rPr>
        <w:tab/>
        <w:t>Moguće nuspojave</w:t>
      </w:r>
    </w:p>
    <w:p>
      <w:pPr>
        <w:numPr>
          <w:ilvl w:val="12"/>
          <w:numId w:val="0"/>
        </w:numPr>
        <w:tabs>
          <w:tab w:val="clear" w:pos="567"/>
        </w:tabs>
        <w:spacing w:line="240" w:lineRule="auto"/>
        <w:rPr>
          <w:lang w:val="hr-HR"/>
        </w:rPr>
      </w:pPr>
    </w:p>
    <w:p>
      <w:pPr>
        <w:numPr>
          <w:ilvl w:val="12"/>
          <w:numId w:val="0"/>
        </w:numPr>
        <w:tabs>
          <w:tab w:val="clear" w:pos="567"/>
          <w:tab w:val="left" w:pos="720"/>
        </w:tabs>
        <w:spacing w:line="240" w:lineRule="auto"/>
        <w:ind w:right="-29"/>
        <w:rPr>
          <w:szCs w:val="22"/>
          <w:lang w:val="hr-HR"/>
        </w:rPr>
      </w:pPr>
      <w:r>
        <w:rPr>
          <w:szCs w:val="22"/>
          <w:lang w:val="hr-HR"/>
        </w:rPr>
        <w:t>Kao i svi lijekovi, ovaj lijek može uzrokovati nuspojave iako se one neće javiti kod svakoga.</w:t>
      </w:r>
    </w:p>
    <w:p>
      <w:pPr>
        <w:numPr>
          <w:ilvl w:val="12"/>
          <w:numId w:val="0"/>
        </w:numPr>
        <w:tabs>
          <w:tab w:val="clear" w:pos="567"/>
          <w:tab w:val="left" w:pos="720"/>
        </w:tabs>
        <w:spacing w:line="240" w:lineRule="auto"/>
        <w:ind w:right="-29"/>
        <w:rPr>
          <w:szCs w:val="22"/>
          <w:lang w:val="hr-HR"/>
        </w:rPr>
      </w:pPr>
    </w:p>
    <w:p>
      <w:pPr>
        <w:numPr>
          <w:ilvl w:val="12"/>
          <w:numId w:val="0"/>
        </w:numPr>
        <w:tabs>
          <w:tab w:val="clear" w:pos="567"/>
          <w:tab w:val="left" w:pos="720"/>
        </w:tabs>
        <w:spacing w:line="240" w:lineRule="auto"/>
        <w:ind w:right="-29"/>
        <w:rPr>
          <w:b/>
          <w:bCs/>
          <w:szCs w:val="22"/>
          <w:lang w:val="hr-HR"/>
        </w:rPr>
      </w:pPr>
      <w:r>
        <w:rPr>
          <w:b/>
          <w:bCs/>
          <w:szCs w:val="22"/>
          <w:lang w:val="hr-HR"/>
        </w:rPr>
        <w:t xml:space="preserve">Vrlo česte nuspojave </w:t>
      </w:r>
      <w:r>
        <w:rPr>
          <w:szCs w:val="22"/>
          <w:lang w:val="hr-HR"/>
        </w:rPr>
        <w:t>(mogu se javiti u više od 1 na 10 osoba)</w:t>
      </w:r>
    </w:p>
    <w:p>
      <w:pPr>
        <w:pStyle w:val="ListParagraph"/>
        <w:numPr>
          <w:ilvl w:val="0"/>
          <w:numId w:val="32"/>
        </w:numPr>
        <w:tabs>
          <w:tab w:val="clear" w:pos="567"/>
        </w:tabs>
        <w:spacing w:line="240" w:lineRule="auto"/>
        <w:ind w:left="567" w:hanging="567"/>
        <w:rPr>
          <w:szCs w:val="22"/>
          <w:lang w:val="hr-HR"/>
        </w:rPr>
      </w:pPr>
      <w:r>
        <w:rPr>
          <w:szCs w:val="22"/>
          <w:lang w:val="hr-HR"/>
        </w:rPr>
        <w:t>Infekcija gornjih dišnih putova (nosa i grla)</w:t>
      </w:r>
    </w:p>
    <w:p>
      <w:pPr>
        <w:pStyle w:val="ListParagraph"/>
        <w:numPr>
          <w:ilvl w:val="0"/>
          <w:numId w:val="32"/>
        </w:numPr>
        <w:tabs>
          <w:tab w:val="clear" w:pos="567"/>
        </w:tabs>
        <w:spacing w:line="240" w:lineRule="auto"/>
        <w:ind w:left="567" w:hanging="567"/>
        <w:rPr>
          <w:szCs w:val="22"/>
          <w:lang w:val="hr-HR"/>
        </w:rPr>
      </w:pPr>
      <w:r>
        <w:rPr>
          <w:szCs w:val="22"/>
          <w:lang w:val="hr-HR"/>
        </w:rPr>
        <w:t>glavobolja</w:t>
      </w:r>
    </w:p>
    <w:p>
      <w:pPr>
        <w:pStyle w:val="ListParagraph"/>
        <w:numPr>
          <w:ilvl w:val="0"/>
          <w:numId w:val="32"/>
        </w:numPr>
        <w:tabs>
          <w:tab w:val="clear" w:pos="567"/>
        </w:tabs>
        <w:spacing w:line="240" w:lineRule="auto"/>
        <w:ind w:left="567" w:hanging="567"/>
        <w:rPr>
          <w:szCs w:val="22"/>
          <w:lang w:val="hr-HR"/>
        </w:rPr>
      </w:pPr>
      <w:r>
        <w:rPr>
          <w:szCs w:val="22"/>
          <w:lang w:val="hr-HR"/>
        </w:rPr>
        <w:t>proljev</w:t>
      </w:r>
    </w:p>
    <w:p>
      <w:pPr>
        <w:pStyle w:val="ListParagraph"/>
        <w:numPr>
          <w:ilvl w:val="0"/>
          <w:numId w:val="32"/>
        </w:numPr>
        <w:tabs>
          <w:tab w:val="clear" w:pos="567"/>
        </w:tabs>
        <w:spacing w:line="240" w:lineRule="auto"/>
        <w:ind w:left="567" w:hanging="567"/>
        <w:rPr>
          <w:szCs w:val="22"/>
          <w:lang w:val="hr-HR"/>
        </w:rPr>
      </w:pPr>
      <w:r>
        <w:rPr>
          <w:szCs w:val="22"/>
          <w:lang w:val="hr-HR"/>
        </w:rPr>
        <w:t>bol u abdomenu (trbuhu)</w:t>
      </w:r>
    </w:p>
    <w:p>
      <w:pPr>
        <w:tabs>
          <w:tab w:val="clear" w:pos="567"/>
          <w:tab w:val="left" w:pos="720"/>
        </w:tabs>
        <w:spacing w:line="240" w:lineRule="auto"/>
        <w:ind w:right="-29"/>
        <w:rPr>
          <w:szCs w:val="22"/>
          <w:lang w:val="hr-HR"/>
        </w:rPr>
      </w:pPr>
    </w:p>
    <w:p>
      <w:pPr>
        <w:tabs>
          <w:tab w:val="clear" w:pos="567"/>
          <w:tab w:val="left" w:pos="720"/>
        </w:tabs>
        <w:spacing w:line="240" w:lineRule="auto"/>
        <w:ind w:right="-29"/>
        <w:rPr>
          <w:szCs w:val="22"/>
          <w:lang w:val="hr-HR"/>
        </w:rPr>
      </w:pPr>
      <w:r>
        <w:rPr>
          <w:b/>
          <w:bCs/>
          <w:szCs w:val="22"/>
          <w:lang w:val="hr-HR"/>
        </w:rPr>
        <w:t xml:space="preserve">Česte nuspojave </w:t>
      </w:r>
      <w:r>
        <w:rPr>
          <w:szCs w:val="22"/>
          <w:lang w:val="hr-HR"/>
        </w:rPr>
        <w:t>(mogu se javiti u do 1 na 10 osoba)</w:t>
      </w:r>
    </w:p>
    <w:p>
      <w:pPr>
        <w:pStyle w:val="ListParagraph"/>
        <w:numPr>
          <w:ilvl w:val="0"/>
          <w:numId w:val="33"/>
        </w:numPr>
        <w:tabs>
          <w:tab w:val="clear" w:pos="567"/>
        </w:tabs>
        <w:spacing w:line="240" w:lineRule="auto"/>
        <w:ind w:left="567" w:hanging="567"/>
        <w:rPr>
          <w:szCs w:val="22"/>
          <w:lang w:val="hr-HR"/>
        </w:rPr>
      </w:pPr>
      <w:r>
        <w:rPr>
          <w:szCs w:val="22"/>
          <w:lang w:val="hr-HR"/>
        </w:rPr>
        <w:t>stolica neuobičajene boje</w:t>
      </w:r>
    </w:p>
    <w:p>
      <w:pPr>
        <w:pStyle w:val="ListParagraph"/>
        <w:numPr>
          <w:ilvl w:val="0"/>
          <w:numId w:val="33"/>
        </w:numPr>
        <w:tabs>
          <w:tab w:val="clear" w:pos="567"/>
        </w:tabs>
        <w:spacing w:line="240" w:lineRule="auto"/>
        <w:ind w:left="567" w:hanging="567"/>
        <w:rPr>
          <w:szCs w:val="22"/>
          <w:lang w:val="hr-HR"/>
        </w:rPr>
      </w:pPr>
      <w:r>
        <w:rPr>
          <w:szCs w:val="22"/>
          <w:lang w:val="hr-HR"/>
        </w:rPr>
        <w:t>niske razine fenilalanina (esencijalne aminokiseline) u krvi</w:t>
      </w:r>
    </w:p>
    <w:p>
      <w:pPr>
        <w:tabs>
          <w:tab w:val="clear" w:pos="567"/>
          <w:tab w:val="left" w:pos="720"/>
        </w:tabs>
        <w:spacing w:line="240" w:lineRule="auto"/>
        <w:ind w:right="-2"/>
        <w:rPr>
          <w:lang w:val="hr-HR"/>
        </w:rPr>
      </w:pPr>
    </w:p>
    <w:p>
      <w:pPr>
        <w:keepNext/>
        <w:numPr>
          <w:ilvl w:val="12"/>
          <w:numId w:val="0"/>
        </w:numPr>
        <w:spacing w:line="240" w:lineRule="auto"/>
        <w:rPr>
          <w:b/>
          <w:szCs w:val="22"/>
          <w:lang w:val="hr-HR"/>
        </w:rPr>
      </w:pPr>
      <w:r>
        <w:rPr>
          <w:b/>
          <w:bCs/>
          <w:szCs w:val="22"/>
          <w:lang w:val="hr-HR"/>
        </w:rPr>
        <w:t>Prijavljivanje nuspojava</w:t>
      </w:r>
      <w:r>
        <w:rPr>
          <w:b/>
          <w:szCs w:val="22"/>
          <w:lang w:val="hr-HR"/>
        </w:rPr>
        <w:fldChar w:fldCharType="begin"/>
      </w:r>
      <w:r>
        <w:rPr>
          <w:b/>
          <w:szCs w:val="22"/>
          <w:lang w:val="hr-HR"/>
        </w:rPr>
        <w:instrText xml:space="preserve"> DOCVARIABLE vault_nd_07007872-92e8-4fac-a151-e94d5f5b213d \* MERGEFORMAT </w:instrText>
      </w:r>
      <w:r>
        <w:rPr>
          <w:b/>
          <w:szCs w:val="22"/>
          <w:lang w:val="hr-HR"/>
        </w:rPr>
        <w:fldChar w:fldCharType="separate"/>
      </w:r>
      <w:r>
        <w:rPr>
          <w:b/>
          <w:bCs/>
          <w:szCs w:val="22"/>
          <w:lang w:val="hr-HR"/>
        </w:rPr>
        <w:t xml:space="preserve"> </w:t>
      </w:r>
      <w:r>
        <w:rPr>
          <w:b/>
          <w:szCs w:val="22"/>
          <w:lang w:val="hr-HR"/>
        </w:rPr>
        <w:fldChar w:fldCharType="end"/>
      </w:r>
    </w:p>
    <w:p>
      <w:pPr>
        <w:pStyle w:val="BodytextAgency"/>
        <w:keepNext/>
        <w:spacing w:after="0" w:line="240" w:lineRule="auto"/>
        <w:rPr>
          <w:rFonts w:ascii="Times New Roman" w:hAnsi="Times New Roman"/>
          <w:sz w:val="22"/>
          <w:lang w:val="hr-HR"/>
        </w:rPr>
      </w:pPr>
      <w:r>
        <w:rPr>
          <w:rFonts w:ascii="Times New Roman" w:eastAsia="Times New Roman" w:hAnsi="Times New Roman" w:cs="Times New Roman"/>
          <w:sz w:val="22"/>
          <w:szCs w:val="22"/>
          <w:lang w:val="hr-HR"/>
        </w:rPr>
        <w:t>Ako primijetite bilo koju nuspojavu, potrebno je obavijestiti liječnika ili ljekarnika. To uključuje i svaku moguću nuspojavu koja nije navedena u ovoj uputi.</w:t>
      </w:r>
      <w:r>
        <w:rPr>
          <w:lang w:val="hr-HR"/>
        </w:rPr>
        <w:t xml:space="preserve"> </w:t>
      </w:r>
      <w:r>
        <w:rPr>
          <w:rFonts w:ascii="Times New Roman" w:eastAsia="Times New Roman" w:hAnsi="Times New Roman" w:cs="Times New Roman"/>
          <w:sz w:val="22"/>
          <w:szCs w:val="22"/>
          <w:lang w:val="hr-HR"/>
        </w:rPr>
        <w:t xml:space="preserve">Nuspojave možete prijaviti izravno putem </w:t>
      </w:r>
      <w:r>
        <w:rPr>
          <w:rFonts w:ascii="Times New Roman" w:eastAsia="Times New Roman" w:hAnsi="Times New Roman" w:cs="Times New Roman"/>
          <w:sz w:val="22"/>
          <w:szCs w:val="22"/>
          <w:shd w:val="clear" w:color="auto" w:fill="FFFFFF"/>
          <w:lang w:val="hr-HR"/>
        </w:rPr>
        <w:t xml:space="preserve">nacionalnog sustava za prijavu nuspojava: </w:t>
      </w:r>
      <w:r>
        <w:rPr>
          <w:rFonts w:ascii="Times New Roman" w:eastAsia="Times New Roman" w:hAnsi="Times New Roman" w:cs="Times New Roman"/>
          <w:sz w:val="22"/>
          <w:szCs w:val="22"/>
          <w:shd w:val="pct15" w:color="auto" w:fill="FFFFFF"/>
          <w:lang w:val="hr-HR"/>
        </w:rPr>
        <w:t xml:space="preserve">navedenog u </w:t>
      </w:r>
      <w:hyperlink r:id="rId14" w:history="1">
        <w:r>
          <w:rPr>
            <w:rFonts w:ascii="Times New Roman" w:eastAsia="Times New Roman" w:hAnsi="Times New Roman" w:cs="Times New Roman"/>
            <w:color w:val="0000FF"/>
            <w:sz w:val="22"/>
            <w:szCs w:val="22"/>
            <w:u w:val="single"/>
            <w:shd w:val="pct15" w:color="auto" w:fill="FFFFFF"/>
            <w:lang w:val="hr-HR"/>
          </w:rPr>
          <w:t>Dodatku V</w:t>
        </w:r>
      </w:hyperlink>
      <w:r>
        <w:rPr>
          <w:rFonts w:ascii="Times New Roman" w:eastAsia="Times New Roman" w:hAnsi="Times New Roman" w:cs="Times New Roman"/>
          <w:sz w:val="22"/>
          <w:szCs w:val="22"/>
          <w:lang w:val="hr-HR"/>
        </w:rPr>
        <w:t>.</w:t>
      </w:r>
      <w:r>
        <w:rPr>
          <w:rFonts w:ascii="Times New Roman" w:eastAsia="Times New Roman" w:hAnsi="Times New Roman"/>
          <w:sz w:val="22"/>
          <w:szCs w:val="22"/>
          <w:lang w:val="hr-HR"/>
        </w:rPr>
        <w:t xml:space="preserve"> Prijavljivanjem nuspojava možete pridonijeti u procjeni sigurnosti ovog lijeka.</w:t>
      </w:r>
    </w:p>
    <w:p>
      <w:pPr>
        <w:autoSpaceDE w:val="0"/>
        <w:autoSpaceDN w:val="0"/>
        <w:adjustRightInd w:val="0"/>
        <w:spacing w:line="240" w:lineRule="auto"/>
        <w:rPr>
          <w:szCs w:val="22"/>
          <w:lang w:val="hr-HR"/>
        </w:rPr>
      </w:pPr>
    </w:p>
    <w:p>
      <w:pPr>
        <w:autoSpaceDE w:val="0"/>
        <w:autoSpaceDN w:val="0"/>
        <w:adjustRightInd w:val="0"/>
        <w:spacing w:line="240" w:lineRule="auto"/>
        <w:rPr>
          <w:szCs w:val="22"/>
          <w:lang w:val="hr-HR"/>
        </w:rPr>
      </w:pPr>
    </w:p>
    <w:p>
      <w:pPr>
        <w:keepNext/>
        <w:numPr>
          <w:ilvl w:val="12"/>
          <w:numId w:val="0"/>
        </w:numPr>
        <w:spacing w:line="240" w:lineRule="auto"/>
        <w:ind w:left="567" w:hanging="567"/>
        <w:rPr>
          <w:b/>
          <w:szCs w:val="22"/>
          <w:lang w:val="hr-HR"/>
        </w:rPr>
      </w:pPr>
      <w:r>
        <w:rPr>
          <w:b/>
          <w:bCs/>
          <w:szCs w:val="22"/>
          <w:lang w:val="hr-HR"/>
        </w:rPr>
        <w:t>5.</w:t>
      </w:r>
      <w:r>
        <w:rPr>
          <w:b/>
          <w:bCs/>
          <w:szCs w:val="22"/>
          <w:lang w:val="hr-HR"/>
        </w:rPr>
        <w:tab/>
        <w:t>Kako čuvati Sephience</w:t>
      </w:r>
    </w:p>
    <w:p>
      <w:pPr>
        <w:keepNext/>
        <w:numPr>
          <w:ilvl w:val="12"/>
          <w:numId w:val="0"/>
        </w:numPr>
        <w:tabs>
          <w:tab w:val="clear" w:pos="567"/>
          <w:tab w:val="left" w:pos="720"/>
        </w:tabs>
        <w:spacing w:line="240" w:lineRule="auto"/>
        <w:rPr>
          <w:szCs w:val="22"/>
          <w:lang w:val="hr-HR"/>
        </w:rPr>
      </w:pPr>
    </w:p>
    <w:p>
      <w:pPr>
        <w:numPr>
          <w:ilvl w:val="12"/>
          <w:numId w:val="0"/>
        </w:numPr>
        <w:tabs>
          <w:tab w:val="clear" w:pos="567"/>
          <w:tab w:val="left" w:pos="720"/>
        </w:tabs>
        <w:spacing w:line="240" w:lineRule="auto"/>
        <w:ind w:right="-2"/>
        <w:rPr>
          <w:szCs w:val="22"/>
          <w:lang w:val="hr-HR"/>
        </w:rPr>
      </w:pPr>
      <w:r>
        <w:rPr>
          <w:szCs w:val="22"/>
          <w:lang w:val="hr-HR"/>
        </w:rPr>
        <w:t>Lijek čuvajte izvan pogleda i dohvata djece.</w:t>
      </w:r>
    </w:p>
    <w:p>
      <w:pPr>
        <w:numPr>
          <w:ilvl w:val="12"/>
          <w:numId w:val="0"/>
        </w:numPr>
        <w:tabs>
          <w:tab w:val="clear" w:pos="567"/>
          <w:tab w:val="left" w:pos="720"/>
        </w:tabs>
        <w:spacing w:line="240" w:lineRule="auto"/>
        <w:ind w:right="-2"/>
        <w:rPr>
          <w:szCs w:val="22"/>
          <w:lang w:val="hr-HR"/>
        </w:rPr>
      </w:pPr>
    </w:p>
    <w:p>
      <w:pPr>
        <w:tabs>
          <w:tab w:val="clear" w:pos="567"/>
          <w:tab w:val="left" w:pos="720"/>
        </w:tabs>
        <w:spacing w:line="240" w:lineRule="auto"/>
        <w:ind w:right="-2"/>
        <w:rPr>
          <w:lang w:val="hr-HR"/>
        </w:rPr>
      </w:pPr>
      <w:r>
        <w:rPr>
          <w:szCs w:val="22"/>
          <w:lang w:val="hr-HR"/>
        </w:rPr>
        <w:lastRenderedPageBreak/>
        <w:t>Ovaj lijek se ne smije upotrijebiti nakon isteka roka valjanosti navedenog na vrećici i kutiji. Rok valjanosti odnosi se na zadnji dan navedenog mjeseca.</w:t>
      </w:r>
    </w:p>
    <w:p>
      <w:pPr>
        <w:tabs>
          <w:tab w:val="clear" w:pos="567"/>
          <w:tab w:val="left" w:pos="720"/>
        </w:tabs>
        <w:spacing w:line="240" w:lineRule="auto"/>
        <w:ind w:right="-2"/>
        <w:rPr>
          <w:lang w:val="hr-HR"/>
        </w:rPr>
      </w:pPr>
    </w:p>
    <w:p>
      <w:pPr>
        <w:numPr>
          <w:ilvl w:val="12"/>
          <w:numId w:val="0"/>
        </w:numPr>
        <w:tabs>
          <w:tab w:val="clear" w:pos="567"/>
          <w:tab w:val="left" w:pos="720"/>
        </w:tabs>
        <w:spacing w:line="240" w:lineRule="auto"/>
        <w:ind w:right="-2"/>
        <w:rPr>
          <w:szCs w:val="22"/>
          <w:lang w:val="hr-HR"/>
        </w:rPr>
      </w:pPr>
      <w:r>
        <w:rPr>
          <w:szCs w:val="22"/>
          <w:lang w:val="hr-HR"/>
        </w:rPr>
        <w:t>Lijek ne zahtijeva čuvanje na određenoj temperaturi.</w:t>
      </w:r>
    </w:p>
    <w:p>
      <w:pPr>
        <w:numPr>
          <w:ilvl w:val="12"/>
          <w:numId w:val="0"/>
        </w:numPr>
        <w:tabs>
          <w:tab w:val="clear" w:pos="567"/>
          <w:tab w:val="left" w:pos="720"/>
        </w:tabs>
        <w:spacing w:line="240" w:lineRule="auto"/>
        <w:ind w:right="-2"/>
        <w:rPr>
          <w:szCs w:val="22"/>
          <w:lang w:val="hr-HR"/>
        </w:rPr>
      </w:pPr>
    </w:p>
    <w:p>
      <w:pPr>
        <w:numPr>
          <w:ilvl w:val="12"/>
          <w:numId w:val="0"/>
        </w:numPr>
        <w:tabs>
          <w:tab w:val="clear" w:pos="567"/>
          <w:tab w:val="left" w:pos="720"/>
        </w:tabs>
        <w:spacing w:line="240" w:lineRule="auto"/>
        <w:ind w:right="-2"/>
        <w:rPr>
          <w:szCs w:val="22"/>
          <w:lang w:val="hr-HR"/>
        </w:rPr>
      </w:pPr>
      <w:r>
        <w:rPr>
          <w:szCs w:val="22"/>
          <w:lang w:val="hr-HR"/>
        </w:rPr>
        <w:t>Čuvati u originalnom pakiranju radi zaštite od svjetlosti.</w:t>
      </w:r>
    </w:p>
    <w:p>
      <w:pPr>
        <w:numPr>
          <w:ilvl w:val="12"/>
          <w:numId w:val="0"/>
        </w:numPr>
        <w:tabs>
          <w:tab w:val="clear" w:pos="567"/>
          <w:tab w:val="left" w:pos="720"/>
        </w:tabs>
        <w:spacing w:line="240" w:lineRule="auto"/>
        <w:ind w:right="-2"/>
        <w:rPr>
          <w:szCs w:val="22"/>
          <w:lang w:val="hr-HR"/>
        </w:rPr>
      </w:pPr>
    </w:p>
    <w:p>
      <w:pPr>
        <w:numPr>
          <w:ilvl w:val="12"/>
          <w:numId w:val="0"/>
        </w:numPr>
        <w:tabs>
          <w:tab w:val="clear" w:pos="567"/>
          <w:tab w:val="left" w:pos="720"/>
        </w:tabs>
        <w:spacing w:line="240" w:lineRule="auto"/>
        <w:ind w:right="-2"/>
        <w:rPr>
          <w:szCs w:val="22"/>
          <w:lang w:val="hr-HR"/>
        </w:rPr>
      </w:pPr>
      <w:r>
        <w:rPr>
          <w:szCs w:val="22"/>
          <w:lang w:val="hr-HR"/>
        </w:rPr>
        <w:t xml:space="preserve">Uzmite lijek odmah nakon miješanja. </w:t>
      </w:r>
      <w:bookmarkStart w:id="14" w:name="_Hlk158714384"/>
      <w:r>
        <w:rPr>
          <w:szCs w:val="22"/>
          <w:lang w:val="hr-HR"/>
        </w:rPr>
        <w:t xml:space="preserve">Ako ne, mješavina se može čuvati do 24 sata u hladnjaku (2 °C </w:t>
      </w:r>
      <w:r>
        <w:rPr>
          <w:szCs w:val="22"/>
          <w:lang w:val="hr-HR"/>
        </w:rPr>
        <w:noBreakHyphen/>
        <w:t> 8 °C) ili unutar od 6 sati ispod 25 °C.</w:t>
      </w:r>
      <w:bookmarkEnd w:id="14"/>
    </w:p>
    <w:p>
      <w:pPr>
        <w:numPr>
          <w:ilvl w:val="12"/>
          <w:numId w:val="0"/>
        </w:numPr>
        <w:tabs>
          <w:tab w:val="clear" w:pos="567"/>
          <w:tab w:val="left" w:pos="720"/>
        </w:tabs>
        <w:spacing w:line="240" w:lineRule="auto"/>
        <w:ind w:right="-2"/>
        <w:rPr>
          <w:szCs w:val="22"/>
          <w:lang w:val="hr-HR"/>
        </w:rPr>
      </w:pPr>
    </w:p>
    <w:p>
      <w:pPr>
        <w:numPr>
          <w:ilvl w:val="12"/>
          <w:numId w:val="0"/>
        </w:numPr>
        <w:tabs>
          <w:tab w:val="clear" w:pos="567"/>
          <w:tab w:val="left" w:pos="720"/>
        </w:tabs>
        <w:spacing w:line="240" w:lineRule="auto"/>
        <w:ind w:right="-2"/>
        <w:rPr>
          <w:i/>
          <w:szCs w:val="22"/>
          <w:lang w:val="hr-HR"/>
        </w:rPr>
      </w:pPr>
      <w:r>
        <w:rPr>
          <w:szCs w:val="22"/>
          <w:lang w:val="hr-HR"/>
        </w:rPr>
        <w:t>Nikada nemojte nikakve lijekove bacati u otpadne vode ili kućni otpad. Pitajte svog ljekarnika kako baciti lijekove koje više ne koristite. Ove će mjere pomoći u očuvanju okoliša.</w:t>
      </w:r>
    </w:p>
    <w:p>
      <w:pPr>
        <w:numPr>
          <w:ilvl w:val="12"/>
          <w:numId w:val="0"/>
        </w:numPr>
        <w:tabs>
          <w:tab w:val="clear" w:pos="567"/>
        </w:tabs>
        <w:spacing w:line="240" w:lineRule="auto"/>
        <w:ind w:right="-2"/>
        <w:rPr>
          <w:szCs w:val="22"/>
          <w:lang w:val="hr-HR"/>
        </w:rPr>
      </w:pPr>
    </w:p>
    <w:p>
      <w:pPr>
        <w:numPr>
          <w:ilvl w:val="12"/>
          <w:numId w:val="0"/>
        </w:numPr>
        <w:tabs>
          <w:tab w:val="clear" w:pos="567"/>
        </w:tabs>
        <w:spacing w:line="240" w:lineRule="auto"/>
        <w:ind w:right="-2"/>
        <w:rPr>
          <w:szCs w:val="22"/>
          <w:lang w:val="hr-HR"/>
        </w:rPr>
      </w:pPr>
    </w:p>
    <w:p>
      <w:pPr>
        <w:keepNext/>
        <w:numPr>
          <w:ilvl w:val="12"/>
          <w:numId w:val="0"/>
        </w:numPr>
        <w:spacing w:line="240" w:lineRule="auto"/>
        <w:ind w:left="567" w:right="-2" w:hanging="567"/>
        <w:rPr>
          <w:b/>
          <w:lang w:val="hr-HR"/>
        </w:rPr>
      </w:pPr>
      <w:r>
        <w:rPr>
          <w:b/>
          <w:bCs/>
          <w:szCs w:val="22"/>
          <w:lang w:val="hr-HR"/>
        </w:rPr>
        <w:t>6.</w:t>
      </w:r>
      <w:r>
        <w:rPr>
          <w:b/>
          <w:bCs/>
          <w:szCs w:val="22"/>
          <w:lang w:val="hr-HR"/>
        </w:rPr>
        <w:tab/>
        <w:t>Sadržaj pakiranja i druge informacije</w:t>
      </w:r>
    </w:p>
    <w:p>
      <w:pPr>
        <w:keepNext/>
        <w:numPr>
          <w:ilvl w:val="12"/>
          <w:numId w:val="0"/>
        </w:numPr>
        <w:tabs>
          <w:tab w:val="clear" w:pos="567"/>
          <w:tab w:val="left" w:pos="720"/>
        </w:tabs>
        <w:spacing w:line="240" w:lineRule="auto"/>
        <w:rPr>
          <w:lang w:val="hr-HR"/>
        </w:rPr>
      </w:pPr>
    </w:p>
    <w:p>
      <w:pPr>
        <w:keepNext/>
        <w:numPr>
          <w:ilvl w:val="12"/>
          <w:numId w:val="0"/>
        </w:numPr>
        <w:tabs>
          <w:tab w:val="clear" w:pos="567"/>
          <w:tab w:val="left" w:pos="720"/>
        </w:tabs>
        <w:spacing w:line="240" w:lineRule="auto"/>
        <w:ind w:right="-2"/>
        <w:rPr>
          <w:b/>
          <w:lang w:val="hr-HR"/>
        </w:rPr>
      </w:pPr>
      <w:r>
        <w:rPr>
          <w:b/>
          <w:bCs/>
          <w:szCs w:val="22"/>
          <w:lang w:val="hr-HR"/>
        </w:rPr>
        <w:t xml:space="preserve">Što Sephience sadrži </w:t>
      </w:r>
    </w:p>
    <w:p>
      <w:pPr>
        <w:keepNext/>
        <w:numPr>
          <w:ilvl w:val="0"/>
          <w:numId w:val="27"/>
        </w:numPr>
        <w:tabs>
          <w:tab w:val="clear" w:pos="567"/>
          <w:tab w:val="left" w:pos="720"/>
        </w:tabs>
        <w:spacing w:line="240" w:lineRule="auto"/>
        <w:ind w:left="567" w:right="-2" w:hanging="567"/>
        <w:rPr>
          <w:i/>
          <w:szCs w:val="22"/>
          <w:lang w:val="hr-HR"/>
        </w:rPr>
      </w:pPr>
      <w:r>
        <w:rPr>
          <w:szCs w:val="22"/>
          <w:lang w:val="hr-HR"/>
        </w:rPr>
        <w:t xml:space="preserve">Djelatna tvar je sepiapterin. Jedna vrećica sadrži 250 mg ili 1000 mg sepiapterina. </w:t>
      </w:r>
    </w:p>
    <w:p>
      <w:pPr>
        <w:keepNext/>
        <w:numPr>
          <w:ilvl w:val="0"/>
          <w:numId w:val="27"/>
        </w:numPr>
        <w:tabs>
          <w:tab w:val="clear" w:pos="567"/>
          <w:tab w:val="left" w:pos="720"/>
        </w:tabs>
        <w:spacing w:line="240" w:lineRule="auto"/>
        <w:ind w:left="567" w:right="-2" w:hanging="567"/>
        <w:rPr>
          <w:szCs w:val="22"/>
          <w:lang w:val="hr-HR"/>
        </w:rPr>
      </w:pPr>
      <w:r>
        <w:rPr>
          <w:szCs w:val="22"/>
          <w:lang w:val="hr-HR"/>
        </w:rPr>
        <w:t>Drugi sastojci su mikrokristalična celuloza (E460), izomalt (E953), manitol (E421), umrežena karmelozanatrij (E468), ksantanska guma (E415), bezvodni koloidni silicijev dioksid ili koloidni silicijev dioksid (E551), sukraloza (E955) i magnezijev stearat (E470). Pogledajte dio 2. za dodatne informacije o izomaltu (E953) i natriju.</w:t>
      </w:r>
    </w:p>
    <w:p>
      <w:pPr>
        <w:tabs>
          <w:tab w:val="clear" w:pos="567"/>
          <w:tab w:val="left" w:pos="720"/>
        </w:tabs>
        <w:spacing w:line="240" w:lineRule="auto"/>
        <w:ind w:right="-2"/>
        <w:rPr>
          <w:szCs w:val="22"/>
          <w:lang w:val="hr-HR"/>
        </w:rPr>
      </w:pPr>
    </w:p>
    <w:p>
      <w:pPr>
        <w:keepNext/>
        <w:numPr>
          <w:ilvl w:val="12"/>
          <w:numId w:val="0"/>
        </w:numPr>
        <w:tabs>
          <w:tab w:val="clear" w:pos="567"/>
          <w:tab w:val="left" w:pos="720"/>
        </w:tabs>
        <w:spacing w:line="240" w:lineRule="auto"/>
        <w:rPr>
          <w:b/>
          <w:lang w:val="hr-HR"/>
        </w:rPr>
      </w:pPr>
      <w:r>
        <w:rPr>
          <w:b/>
          <w:bCs/>
          <w:szCs w:val="22"/>
          <w:lang w:val="hr-HR"/>
        </w:rPr>
        <w:t>Kako Sephience izgleda i sadržaj pakiranja</w:t>
      </w:r>
    </w:p>
    <w:p>
      <w:pPr>
        <w:spacing w:line="240" w:lineRule="auto"/>
        <w:rPr>
          <w:bCs/>
          <w:szCs w:val="22"/>
          <w:lang w:val="hr-HR"/>
        </w:rPr>
      </w:pPr>
      <w:r>
        <w:rPr>
          <w:bCs/>
          <w:szCs w:val="22"/>
          <w:lang w:val="hr-HR"/>
        </w:rPr>
        <w:t>Oralni prašak je žute do narančaste boje.</w:t>
      </w:r>
    </w:p>
    <w:p>
      <w:pPr>
        <w:spacing w:line="240" w:lineRule="auto"/>
        <w:rPr>
          <w:lang w:val="hr-HR"/>
        </w:rPr>
      </w:pPr>
      <w:r>
        <w:rPr>
          <w:bCs/>
          <w:szCs w:val="22"/>
          <w:lang w:val="hr-HR"/>
        </w:rPr>
        <w:t>Prašak se puni u vrećice za jednokratnu uporabu koje sadrže 250 mg ili 1000 mg sepiapterina.</w:t>
      </w:r>
      <w:r>
        <w:rPr>
          <w:lang w:val="hr-HR"/>
        </w:rPr>
        <w:fldChar w:fldCharType="begin"/>
      </w:r>
      <w:r>
        <w:rPr>
          <w:lang w:val="hr-HR"/>
        </w:rPr>
        <w:instrText xml:space="preserve"> DOCVARIABLE vault_nd_078bbb48-d3b1-4042-84d9-553b27238a46 \* MERGEFORMAT </w:instrText>
      </w:r>
      <w:r>
        <w:rPr>
          <w:lang w:val="hr-HR"/>
        </w:rPr>
        <w:fldChar w:fldCharType="separate"/>
      </w:r>
      <w:r>
        <w:rPr>
          <w:bCs/>
          <w:szCs w:val="22"/>
          <w:lang w:val="hr-HR"/>
        </w:rPr>
        <w:t xml:space="preserve"> </w:t>
      </w:r>
      <w:r>
        <w:rPr>
          <w:lang w:val="hr-HR"/>
        </w:rPr>
        <w:fldChar w:fldCharType="end"/>
      </w:r>
    </w:p>
    <w:p>
      <w:pPr>
        <w:spacing w:line="240" w:lineRule="auto"/>
        <w:rPr>
          <w:lang w:val="hr-HR"/>
        </w:rPr>
      </w:pPr>
    </w:p>
    <w:p>
      <w:pPr>
        <w:spacing w:line="240" w:lineRule="auto"/>
        <w:rPr>
          <w:bCs/>
          <w:szCs w:val="22"/>
          <w:lang w:val="hr-HR"/>
        </w:rPr>
      </w:pPr>
      <w:r>
        <w:rPr>
          <w:szCs w:val="22"/>
          <w:lang w:val="hr-HR"/>
        </w:rPr>
        <w:t>Lijek Sephience je dostupan u kutijama koje sadrže 30 vrećica od 250 mg ili 1000 mg.</w:t>
      </w:r>
      <w:r>
        <w:rPr>
          <w:bCs/>
          <w:szCs w:val="22"/>
          <w:lang w:val="hr-HR"/>
        </w:rPr>
        <w:fldChar w:fldCharType="begin"/>
      </w:r>
      <w:r>
        <w:rPr>
          <w:bCs/>
          <w:szCs w:val="22"/>
          <w:lang w:val="hr-HR"/>
        </w:rPr>
        <w:instrText xml:space="preserve"> DOCVARIABLE vault_nd_4c265125-cb58-418b-a331-13a37b36e03b \* MERGEFORMAT </w:instrText>
      </w:r>
      <w:r>
        <w:rPr>
          <w:bCs/>
          <w:szCs w:val="22"/>
          <w:lang w:val="hr-HR"/>
        </w:rPr>
        <w:fldChar w:fldCharType="separate"/>
      </w:r>
      <w:r>
        <w:rPr>
          <w:szCs w:val="22"/>
          <w:lang w:val="hr-HR"/>
        </w:rPr>
        <w:t xml:space="preserve"> </w:t>
      </w:r>
      <w:r>
        <w:rPr>
          <w:bCs/>
          <w:szCs w:val="22"/>
          <w:lang w:val="hr-HR"/>
        </w:rPr>
        <w:fldChar w:fldCharType="end"/>
      </w:r>
    </w:p>
    <w:p>
      <w:pPr>
        <w:spacing w:line="240" w:lineRule="auto"/>
        <w:rPr>
          <w:bCs/>
          <w:szCs w:val="22"/>
          <w:lang w:val="hr-HR"/>
        </w:rPr>
      </w:pPr>
    </w:p>
    <w:p>
      <w:pPr>
        <w:numPr>
          <w:ilvl w:val="12"/>
          <w:numId w:val="0"/>
        </w:numPr>
        <w:tabs>
          <w:tab w:val="clear" w:pos="567"/>
          <w:tab w:val="left" w:pos="720"/>
        </w:tabs>
        <w:spacing w:line="240" w:lineRule="auto"/>
        <w:ind w:right="-2"/>
        <w:rPr>
          <w:b/>
          <w:lang w:val="hr-HR"/>
        </w:rPr>
      </w:pPr>
      <w:r>
        <w:rPr>
          <w:b/>
          <w:bCs/>
          <w:szCs w:val="22"/>
          <w:lang w:val="hr-HR"/>
        </w:rPr>
        <w:t>Nositelj odobrenja za stavljanje lijeka u promet i proizvođač</w:t>
      </w:r>
    </w:p>
    <w:p>
      <w:pPr>
        <w:spacing w:line="240" w:lineRule="auto"/>
        <w:rPr>
          <w:szCs w:val="22"/>
          <w:lang w:val="hr-HR"/>
        </w:rPr>
      </w:pPr>
      <w:r>
        <w:rPr>
          <w:szCs w:val="22"/>
          <w:lang w:val="hr-HR"/>
        </w:rPr>
        <w:t>PTC Therapeutics International Limited</w:t>
      </w:r>
    </w:p>
    <w:p>
      <w:pPr>
        <w:spacing w:line="240" w:lineRule="auto"/>
        <w:rPr>
          <w:szCs w:val="22"/>
          <w:lang w:val="hr-HR"/>
        </w:rPr>
      </w:pPr>
      <w:bookmarkStart w:id="15" w:name="_Hlk178839270"/>
      <w:r>
        <w:rPr>
          <w:szCs w:val="22"/>
          <w:lang w:val="hr-HR"/>
        </w:rPr>
        <w:t>Unit 1, 52-55 Sir John Rogerson’s Quay</w:t>
      </w:r>
    </w:p>
    <w:p>
      <w:pPr>
        <w:spacing w:line="240" w:lineRule="auto"/>
        <w:rPr>
          <w:szCs w:val="22"/>
          <w:lang w:val="hr-HR"/>
        </w:rPr>
      </w:pPr>
      <w:r>
        <w:rPr>
          <w:szCs w:val="22"/>
          <w:lang w:val="hr-HR"/>
        </w:rPr>
        <w:t>Dublin 2, D02 NA07</w:t>
      </w:r>
    </w:p>
    <w:bookmarkEnd w:id="15"/>
    <w:p>
      <w:pPr>
        <w:spacing w:line="240" w:lineRule="auto"/>
        <w:rPr>
          <w:szCs w:val="22"/>
          <w:lang w:val="hr-HR"/>
        </w:rPr>
      </w:pPr>
      <w:r>
        <w:rPr>
          <w:szCs w:val="22"/>
          <w:lang w:val="hr-HR"/>
        </w:rPr>
        <w:t>Irska</w:t>
      </w:r>
    </w:p>
    <w:p>
      <w:pPr>
        <w:numPr>
          <w:ilvl w:val="12"/>
          <w:numId w:val="0"/>
        </w:numPr>
        <w:tabs>
          <w:tab w:val="clear" w:pos="567"/>
          <w:tab w:val="left" w:pos="720"/>
        </w:tabs>
        <w:spacing w:line="240" w:lineRule="auto"/>
        <w:ind w:right="-2"/>
        <w:rPr>
          <w:szCs w:val="22"/>
          <w:lang w:val="hr-HR"/>
        </w:rPr>
      </w:pPr>
    </w:p>
    <w:p>
      <w:pPr>
        <w:numPr>
          <w:ilvl w:val="12"/>
          <w:numId w:val="0"/>
        </w:numPr>
        <w:tabs>
          <w:tab w:val="clear" w:pos="567"/>
          <w:tab w:val="left" w:pos="720"/>
        </w:tabs>
        <w:spacing w:line="240" w:lineRule="auto"/>
        <w:ind w:right="-2"/>
        <w:rPr>
          <w:szCs w:val="22"/>
          <w:lang w:val="hr-HR"/>
        </w:rPr>
      </w:pPr>
      <w:r>
        <w:rPr>
          <w:szCs w:val="22"/>
          <w:lang w:val="hr-HR"/>
        </w:rPr>
        <w:t>Za sve informacije o ovom lijeku obratite se lokalnom predstavniku nositelja odobrenja za stavljanje lijeka u promet:</w:t>
      </w:r>
    </w:p>
    <w:p>
      <w:pPr>
        <w:spacing w:line="240" w:lineRule="auto"/>
        <w:rPr>
          <w:szCs w:val="22"/>
          <w:lang w:val="hr-HR"/>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val="hr-HR" w:eastAsia="en-GB"/>
              </w:rPr>
            </w:pPr>
            <w:r>
              <w:rPr>
                <w:b/>
                <w:bCs/>
                <w:szCs w:val="22"/>
                <w:lang w:val="hr-HR" w:eastAsia="en-GB"/>
              </w:rPr>
              <w:t>AT, BE, BG, CY, CZ, DK, DE, EE, EL, ES, HR, HU, IE, IS, IT, LT, LU, LV, MT, NL, NO, PL, PT, RO, SI, SK, FI, SE</w:t>
            </w:r>
          </w:p>
          <w:p>
            <w:pPr>
              <w:spacing w:line="240" w:lineRule="auto"/>
              <w:ind w:right="34"/>
              <w:rPr>
                <w:szCs w:val="22"/>
                <w:lang w:val="hr-HR" w:eastAsia="en-GB"/>
              </w:rPr>
            </w:pPr>
            <w:r>
              <w:rPr>
                <w:szCs w:val="22"/>
                <w:lang w:val="hr-HR" w:eastAsia="en-GB"/>
              </w:rPr>
              <w:t xml:space="preserve">PTC Therapeutics International Ltd. (Ireland) </w:t>
            </w:r>
          </w:p>
          <w:p>
            <w:pPr>
              <w:spacing w:line="240" w:lineRule="auto"/>
              <w:ind w:right="34"/>
              <w:rPr>
                <w:szCs w:val="22"/>
                <w:lang w:val="hr-HR" w:eastAsia="en-GB"/>
              </w:rPr>
            </w:pPr>
            <w:r>
              <w:rPr>
                <w:szCs w:val="22"/>
                <w:lang w:val="hr-HR" w:eastAsia="en-GB"/>
              </w:rPr>
              <w:t xml:space="preserve">Tel. +353 (0)1 447 5165 </w:t>
            </w:r>
          </w:p>
          <w:p>
            <w:pPr>
              <w:spacing w:line="240" w:lineRule="auto"/>
              <w:ind w:right="34"/>
              <w:rPr>
                <w:color w:val="0000FF"/>
                <w:szCs w:val="22"/>
                <w:lang w:val="hr-HR" w:eastAsia="en-GB"/>
              </w:rPr>
            </w:pPr>
            <w:r>
              <w:rPr>
                <w:color w:val="0000FF"/>
                <w:szCs w:val="22"/>
                <w:lang w:val="hr-HR" w:eastAsia="en-GB"/>
              </w:rPr>
              <w:t>medinfo@ptcbio.com</w:t>
            </w:r>
          </w:p>
        </w:tc>
        <w:tc>
          <w:tcPr>
            <w:tcW w:w="4678" w:type="dxa"/>
          </w:tcPr>
          <w:p>
            <w:pPr>
              <w:autoSpaceDE w:val="0"/>
              <w:autoSpaceDN w:val="0"/>
              <w:adjustRightInd w:val="0"/>
              <w:spacing w:line="240" w:lineRule="auto"/>
              <w:rPr>
                <w:b/>
                <w:szCs w:val="22"/>
                <w:lang w:val="hr-HR" w:eastAsia="en-GB"/>
              </w:rPr>
            </w:pPr>
            <w:r>
              <w:rPr>
                <w:b/>
                <w:bCs/>
                <w:szCs w:val="22"/>
                <w:lang w:val="hr-HR" w:eastAsia="en-GB"/>
              </w:rPr>
              <w:t>FR</w:t>
            </w:r>
          </w:p>
          <w:p>
            <w:pPr>
              <w:autoSpaceDE w:val="0"/>
              <w:autoSpaceDN w:val="0"/>
              <w:adjustRightInd w:val="0"/>
              <w:spacing w:line="240" w:lineRule="auto"/>
              <w:rPr>
                <w:szCs w:val="22"/>
                <w:lang w:val="hr-HR" w:eastAsia="en-GB"/>
              </w:rPr>
            </w:pPr>
            <w:r>
              <w:rPr>
                <w:szCs w:val="22"/>
                <w:lang w:val="hr-HR" w:eastAsia="en-GB"/>
              </w:rPr>
              <w:t xml:space="preserve">PTC Therapeutics France </w:t>
            </w:r>
          </w:p>
          <w:p>
            <w:pPr>
              <w:autoSpaceDE w:val="0"/>
              <w:autoSpaceDN w:val="0"/>
              <w:adjustRightInd w:val="0"/>
              <w:spacing w:line="240" w:lineRule="auto"/>
              <w:rPr>
                <w:szCs w:val="22"/>
                <w:lang w:val="hr-HR" w:eastAsia="en-GB"/>
              </w:rPr>
            </w:pPr>
            <w:r>
              <w:rPr>
                <w:szCs w:val="22"/>
                <w:lang w:val="hr-HR"/>
              </w:rPr>
              <w:t>Tél:</w:t>
            </w:r>
            <w:r>
              <w:rPr>
                <w:szCs w:val="22"/>
                <w:lang w:val="hr-HR" w:eastAsia="en-GB"/>
              </w:rPr>
              <w:t xml:space="preserve"> +33(0)1 76 70 10 01 </w:t>
            </w:r>
          </w:p>
          <w:p>
            <w:pPr>
              <w:autoSpaceDE w:val="0"/>
              <w:autoSpaceDN w:val="0"/>
              <w:adjustRightInd w:val="0"/>
              <w:spacing w:line="240" w:lineRule="auto"/>
              <w:rPr>
                <w:color w:val="0000FF"/>
                <w:szCs w:val="22"/>
                <w:lang w:val="hr-HR" w:eastAsia="en-GB"/>
              </w:rPr>
            </w:pPr>
            <w:r>
              <w:rPr>
                <w:color w:val="0000FF"/>
                <w:szCs w:val="22"/>
                <w:lang w:val="hr-HR" w:eastAsia="en-GB"/>
              </w:rPr>
              <w:t>medinfo@ptcbio.com</w:t>
            </w:r>
          </w:p>
          <w:p>
            <w:pPr>
              <w:suppressAutoHyphens/>
              <w:spacing w:line="240" w:lineRule="auto"/>
              <w:rPr>
                <w:szCs w:val="22"/>
                <w:lang w:val="hr-HR" w:eastAsia="en-GB"/>
              </w:rPr>
            </w:pPr>
          </w:p>
        </w:tc>
      </w:tr>
    </w:tbl>
    <w:p>
      <w:pPr>
        <w:numPr>
          <w:ilvl w:val="12"/>
          <w:numId w:val="0"/>
        </w:numPr>
        <w:tabs>
          <w:tab w:val="clear" w:pos="567"/>
          <w:tab w:val="left" w:pos="720"/>
        </w:tabs>
        <w:spacing w:line="240" w:lineRule="auto"/>
        <w:ind w:right="-2"/>
        <w:rPr>
          <w:b/>
          <w:szCs w:val="22"/>
          <w:lang w:val="hr-HR"/>
        </w:rPr>
      </w:pPr>
    </w:p>
    <w:p>
      <w:pPr>
        <w:numPr>
          <w:ilvl w:val="12"/>
          <w:numId w:val="0"/>
        </w:numPr>
        <w:tabs>
          <w:tab w:val="clear" w:pos="567"/>
          <w:tab w:val="left" w:pos="720"/>
        </w:tabs>
        <w:spacing w:line="240" w:lineRule="auto"/>
        <w:ind w:right="-2"/>
        <w:rPr>
          <w:szCs w:val="22"/>
          <w:lang w:val="hr-HR"/>
        </w:rPr>
      </w:pPr>
      <w:r>
        <w:rPr>
          <w:b/>
          <w:bCs/>
          <w:szCs w:val="22"/>
          <w:lang w:val="hr-HR"/>
        </w:rPr>
        <w:t>Ova uputa je zadnji puta revidirana u</w:t>
      </w:r>
      <w:r>
        <w:rPr>
          <w:rFonts w:eastAsia="MS Mincho"/>
          <w:szCs w:val="22"/>
          <w:lang w:val="hr-HR" w:eastAsia="ja-JP"/>
        </w:rPr>
        <w:fldChar w:fldCharType="begin"/>
      </w:r>
      <w:r>
        <w:rPr>
          <w:rFonts w:eastAsia="MS Mincho"/>
          <w:szCs w:val="22"/>
          <w:lang w:val="hr-HR" w:eastAsia="ja-JP"/>
        </w:rPr>
        <w:instrText xml:space="preserve"> DOCVARIABLE vault_nd_085e82be-890e-4ea8-a0b3-4d8eb0841c70 \* MERGEFORMAT </w:instrText>
      </w:r>
      <w:r>
        <w:rPr>
          <w:rFonts w:eastAsia="MS Mincho"/>
          <w:szCs w:val="22"/>
          <w:lang w:val="hr-HR" w:eastAsia="ja-JP"/>
        </w:rPr>
        <w:fldChar w:fldCharType="separate"/>
      </w:r>
      <w:r>
        <w:rPr>
          <w:szCs w:val="22"/>
          <w:lang w:val="hr-HR"/>
        </w:rPr>
        <w:t xml:space="preserve"> </w:t>
      </w:r>
      <w:r>
        <w:rPr>
          <w:rFonts w:eastAsia="MS Mincho"/>
          <w:szCs w:val="22"/>
          <w:lang w:val="hr-HR" w:eastAsia="ja-JP"/>
        </w:rPr>
        <w:fldChar w:fldCharType="end"/>
      </w:r>
    </w:p>
    <w:p>
      <w:pPr>
        <w:numPr>
          <w:ilvl w:val="12"/>
          <w:numId w:val="0"/>
        </w:numPr>
        <w:spacing w:line="240" w:lineRule="auto"/>
        <w:ind w:right="-2"/>
        <w:rPr>
          <w:szCs w:val="22"/>
          <w:lang w:val="hr-HR"/>
        </w:rPr>
      </w:pPr>
    </w:p>
    <w:p>
      <w:pPr>
        <w:keepNext/>
        <w:numPr>
          <w:ilvl w:val="12"/>
          <w:numId w:val="0"/>
        </w:numPr>
        <w:tabs>
          <w:tab w:val="clear" w:pos="567"/>
          <w:tab w:val="left" w:pos="720"/>
        </w:tabs>
        <w:spacing w:line="240" w:lineRule="auto"/>
        <w:rPr>
          <w:b/>
          <w:lang w:val="hr-HR"/>
        </w:rPr>
      </w:pPr>
      <w:r>
        <w:rPr>
          <w:b/>
          <w:bCs/>
          <w:szCs w:val="22"/>
          <w:lang w:val="hr-HR"/>
        </w:rPr>
        <w:t>Ostali izvori informacija</w:t>
      </w:r>
    </w:p>
    <w:p>
      <w:pPr>
        <w:keepNext/>
        <w:numPr>
          <w:ilvl w:val="12"/>
          <w:numId w:val="0"/>
        </w:numPr>
        <w:spacing w:line="240" w:lineRule="auto"/>
        <w:rPr>
          <w:lang w:val="hr-HR"/>
        </w:rPr>
      </w:pPr>
    </w:p>
    <w:p>
      <w:pPr>
        <w:keepNext/>
        <w:numPr>
          <w:ilvl w:val="12"/>
          <w:numId w:val="0"/>
        </w:numPr>
        <w:spacing w:line="240" w:lineRule="auto"/>
        <w:rPr>
          <w:szCs w:val="22"/>
          <w:lang w:val="hr-HR"/>
        </w:rPr>
      </w:pPr>
      <w:r>
        <w:rPr>
          <w:szCs w:val="22"/>
          <w:lang w:val="hr-HR"/>
        </w:rPr>
        <w:t xml:space="preserve">Detaljnije informacije o ovom lijeku dostupne su na internetskoj stranici Europske agencije za lijekove: </w:t>
      </w:r>
      <w:hyperlink r:id="rId15" w:history="1">
        <w:r>
          <w:rPr>
            <w:color w:val="0000FF"/>
            <w:szCs w:val="22"/>
            <w:u w:val="single"/>
            <w:lang w:val="hr-HR"/>
          </w:rPr>
          <w:t>https://www.ema.europa.eu</w:t>
        </w:r>
      </w:hyperlink>
      <w:r>
        <w:rPr>
          <w:szCs w:val="22"/>
          <w:lang w:val="hr-HR"/>
        </w:rPr>
        <w:t xml:space="preserve">. Tamo se također nalaze poveznice na druge internetske stranice o rijetkim bolestima i njihovom liječenju. </w:t>
      </w:r>
    </w:p>
    <w:p>
      <w:pPr>
        <w:numPr>
          <w:ilvl w:val="12"/>
          <w:numId w:val="0"/>
        </w:numPr>
        <w:tabs>
          <w:tab w:val="clear" w:pos="567"/>
        </w:tabs>
        <w:spacing w:line="240" w:lineRule="auto"/>
        <w:rPr>
          <w:lang w:val="hr-HR"/>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3.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304E9416">
      <w:start w:val="1"/>
      <w:numFmt w:val="bullet"/>
      <w:lvlText w:val=""/>
      <w:lvlJc w:val="left"/>
      <w:pPr>
        <w:tabs>
          <w:tab w:val="num" w:pos="360"/>
        </w:tabs>
        <w:ind w:left="360" w:hanging="360"/>
      </w:pPr>
      <w:rPr>
        <w:rFonts w:ascii="Symbol" w:hAnsi="Symbol" w:hint="default"/>
      </w:rPr>
    </w:lvl>
    <w:lvl w:ilvl="1" w:tplc="8FD8C114" w:tentative="1">
      <w:start w:val="1"/>
      <w:numFmt w:val="bullet"/>
      <w:lvlText w:val="o"/>
      <w:lvlJc w:val="left"/>
      <w:pPr>
        <w:tabs>
          <w:tab w:val="num" w:pos="1080"/>
        </w:tabs>
        <w:ind w:left="1080" w:hanging="360"/>
      </w:pPr>
      <w:rPr>
        <w:rFonts w:ascii="Courier New" w:hAnsi="Courier New" w:cs="Courier New" w:hint="default"/>
      </w:rPr>
    </w:lvl>
    <w:lvl w:ilvl="2" w:tplc="D2BCFCD6" w:tentative="1">
      <w:start w:val="1"/>
      <w:numFmt w:val="bullet"/>
      <w:lvlText w:val=""/>
      <w:lvlJc w:val="left"/>
      <w:pPr>
        <w:tabs>
          <w:tab w:val="num" w:pos="1800"/>
        </w:tabs>
        <w:ind w:left="1800" w:hanging="360"/>
      </w:pPr>
      <w:rPr>
        <w:rFonts w:ascii="Wingdings" w:hAnsi="Wingdings" w:hint="default"/>
      </w:rPr>
    </w:lvl>
    <w:lvl w:ilvl="3" w:tplc="44F2488A" w:tentative="1">
      <w:start w:val="1"/>
      <w:numFmt w:val="bullet"/>
      <w:lvlText w:val=""/>
      <w:lvlJc w:val="left"/>
      <w:pPr>
        <w:tabs>
          <w:tab w:val="num" w:pos="2520"/>
        </w:tabs>
        <w:ind w:left="2520" w:hanging="360"/>
      </w:pPr>
      <w:rPr>
        <w:rFonts w:ascii="Symbol" w:hAnsi="Symbol" w:hint="default"/>
      </w:rPr>
    </w:lvl>
    <w:lvl w:ilvl="4" w:tplc="5B6CB3CE" w:tentative="1">
      <w:start w:val="1"/>
      <w:numFmt w:val="bullet"/>
      <w:lvlText w:val="o"/>
      <w:lvlJc w:val="left"/>
      <w:pPr>
        <w:tabs>
          <w:tab w:val="num" w:pos="3240"/>
        </w:tabs>
        <w:ind w:left="3240" w:hanging="360"/>
      </w:pPr>
      <w:rPr>
        <w:rFonts w:ascii="Courier New" w:hAnsi="Courier New" w:cs="Courier New" w:hint="default"/>
      </w:rPr>
    </w:lvl>
    <w:lvl w:ilvl="5" w:tplc="5ECC1DFE" w:tentative="1">
      <w:start w:val="1"/>
      <w:numFmt w:val="bullet"/>
      <w:lvlText w:val=""/>
      <w:lvlJc w:val="left"/>
      <w:pPr>
        <w:tabs>
          <w:tab w:val="num" w:pos="3960"/>
        </w:tabs>
        <w:ind w:left="3960" w:hanging="360"/>
      </w:pPr>
      <w:rPr>
        <w:rFonts w:ascii="Wingdings" w:hAnsi="Wingdings" w:hint="default"/>
      </w:rPr>
    </w:lvl>
    <w:lvl w:ilvl="6" w:tplc="FD04370A" w:tentative="1">
      <w:start w:val="1"/>
      <w:numFmt w:val="bullet"/>
      <w:lvlText w:val=""/>
      <w:lvlJc w:val="left"/>
      <w:pPr>
        <w:tabs>
          <w:tab w:val="num" w:pos="4680"/>
        </w:tabs>
        <w:ind w:left="4680" w:hanging="360"/>
      </w:pPr>
      <w:rPr>
        <w:rFonts w:ascii="Symbol" w:hAnsi="Symbol" w:hint="default"/>
      </w:rPr>
    </w:lvl>
    <w:lvl w:ilvl="7" w:tplc="CDB89618" w:tentative="1">
      <w:start w:val="1"/>
      <w:numFmt w:val="bullet"/>
      <w:lvlText w:val="o"/>
      <w:lvlJc w:val="left"/>
      <w:pPr>
        <w:tabs>
          <w:tab w:val="num" w:pos="5400"/>
        </w:tabs>
        <w:ind w:left="5400" w:hanging="360"/>
      </w:pPr>
      <w:rPr>
        <w:rFonts w:ascii="Courier New" w:hAnsi="Courier New" w:cs="Courier New" w:hint="default"/>
      </w:rPr>
    </w:lvl>
    <w:lvl w:ilvl="8" w:tplc="8872E94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52BC8A7C">
      <w:start w:val="1"/>
      <w:numFmt w:val="bullet"/>
      <w:lvlText w:val=""/>
      <w:lvlJc w:val="left"/>
      <w:pPr>
        <w:ind w:left="720" w:hanging="360"/>
      </w:pPr>
      <w:rPr>
        <w:rFonts w:ascii="Symbol" w:hAnsi="Symbol"/>
      </w:rPr>
    </w:lvl>
    <w:lvl w:ilvl="1" w:tplc="31D420D2">
      <w:start w:val="1"/>
      <w:numFmt w:val="bullet"/>
      <w:lvlText w:val=""/>
      <w:lvlJc w:val="left"/>
      <w:pPr>
        <w:ind w:left="720" w:hanging="360"/>
      </w:pPr>
      <w:rPr>
        <w:rFonts w:ascii="Symbol" w:hAnsi="Symbol"/>
      </w:rPr>
    </w:lvl>
    <w:lvl w:ilvl="2" w:tplc="62EA3D30">
      <w:start w:val="1"/>
      <w:numFmt w:val="bullet"/>
      <w:lvlText w:val=""/>
      <w:lvlJc w:val="left"/>
      <w:pPr>
        <w:ind w:left="720" w:hanging="360"/>
      </w:pPr>
      <w:rPr>
        <w:rFonts w:ascii="Symbol" w:hAnsi="Symbol"/>
      </w:rPr>
    </w:lvl>
    <w:lvl w:ilvl="3" w:tplc="DB7814CE">
      <w:start w:val="1"/>
      <w:numFmt w:val="bullet"/>
      <w:lvlText w:val=""/>
      <w:lvlJc w:val="left"/>
      <w:pPr>
        <w:ind w:left="720" w:hanging="360"/>
      </w:pPr>
      <w:rPr>
        <w:rFonts w:ascii="Symbol" w:hAnsi="Symbol"/>
      </w:rPr>
    </w:lvl>
    <w:lvl w:ilvl="4" w:tplc="AB601380">
      <w:start w:val="1"/>
      <w:numFmt w:val="bullet"/>
      <w:lvlText w:val=""/>
      <w:lvlJc w:val="left"/>
      <w:pPr>
        <w:ind w:left="720" w:hanging="360"/>
      </w:pPr>
      <w:rPr>
        <w:rFonts w:ascii="Symbol" w:hAnsi="Symbol"/>
      </w:rPr>
    </w:lvl>
    <w:lvl w:ilvl="5" w:tplc="8CEA5B60">
      <w:start w:val="1"/>
      <w:numFmt w:val="bullet"/>
      <w:lvlText w:val=""/>
      <w:lvlJc w:val="left"/>
      <w:pPr>
        <w:ind w:left="720" w:hanging="360"/>
      </w:pPr>
      <w:rPr>
        <w:rFonts w:ascii="Symbol" w:hAnsi="Symbol"/>
      </w:rPr>
    </w:lvl>
    <w:lvl w:ilvl="6" w:tplc="E38610CC">
      <w:start w:val="1"/>
      <w:numFmt w:val="bullet"/>
      <w:lvlText w:val=""/>
      <w:lvlJc w:val="left"/>
      <w:pPr>
        <w:ind w:left="720" w:hanging="360"/>
      </w:pPr>
      <w:rPr>
        <w:rFonts w:ascii="Symbol" w:hAnsi="Symbol"/>
      </w:rPr>
    </w:lvl>
    <w:lvl w:ilvl="7" w:tplc="D58043A6">
      <w:start w:val="1"/>
      <w:numFmt w:val="bullet"/>
      <w:lvlText w:val=""/>
      <w:lvlJc w:val="left"/>
      <w:pPr>
        <w:ind w:left="720" w:hanging="360"/>
      </w:pPr>
      <w:rPr>
        <w:rFonts w:ascii="Symbol" w:hAnsi="Symbol"/>
      </w:rPr>
    </w:lvl>
    <w:lvl w:ilvl="8" w:tplc="87CC415A">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C5F026D2">
      <w:numFmt w:val="bullet"/>
      <w:lvlText w:val="-"/>
      <w:lvlJc w:val="left"/>
      <w:pPr>
        <w:ind w:left="1080" w:hanging="720"/>
      </w:pPr>
      <w:rPr>
        <w:rFonts w:ascii="Verdana" w:eastAsia="SimSun" w:hAnsi="Verdana" w:cs="Verdana" w:hint="default"/>
      </w:rPr>
    </w:lvl>
    <w:lvl w:ilvl="1" w:tplc="BF48BCAE" w:tentative="1">
      <w:start w:val="1"/>
      <w:numFmt w:val="bullet"/>
      <w:lvlText w:val="o"/>
      <w:lvlJc w:val="left"/>
      <w:pPr>
        <w:ind w:left="1440" w:hanging="360"/>
      </w:pPr>
      <w:rPr>
        <w:rFonts w:ascii="Courier New" w:hAnsi="Courier New" w:cs="Courier New" w:hint="default"/>
      </w:rPr>
    </w:lvl>
    <w:lvl w:ilvl="2" w:tplc="124EA4E2" w:tentative="1">
      <w:start w:val="1"/>
      <w:numFmt w:val="bullet"/>
      <w:lvlText w:val=""/>
      <w:lvlJc w:val="left"/>
      <w:pPr>
        <w:ind w:left="2160" w:hanging="360"/>
      </w:pPr>
      <w:rPr>
        <w:rFonts w:ascii="Wingdings" w:hAnsi="Wingdings" w:hint="default"/>
      </w:rPr>
    </w:lvl>
    <w:lvl w:ilvl="3" w:tplc="F3AE1174" w:tentative="1">
      <w:start w:val="1"/>
      <w:numFmt w:val="bullet"/>
      <w:lvlText w:val=""/>
      <w:lvlJc w:val="left"/>
      <w:pPr>
        <w:ind w:left="2880" w:hanging="360"/>
      </w:pPr>
      <w:rPr>
        <w:rFonts w:ascii="Symbol" w:hAnsi="Symbol" w:hint="default"/>
      </w:rPr>
    </w:lvl>
    <w:lvl w:ilvl="4" w:tplc="E1645B08" w:tentative="1">
      <w:start w:val="1"/>
      <w:numFmt w:val="bullet"/>
      <w:lvlText w:val="o"/>
      <w:lvlJc w:val="left"/>
      <w:pPr>
        <w:ind w:left="3600" w:hanging="360"/>
      </w:pPr>
      <w:rPr>
        <w:rFonts w:ascii="Courier New" w:hAnsi="Courier New" w:cs="Courier New" w:hint="default"/>
      </w:rPr>
    </w:lvl>
    <w:lvl w:ilvl="5" w:tplc="991432C6" w:tentative="1">
      <w:start w:val="1"/>
      <w:numFmt w:val="bullet"/>
      <w:lvlText w:val=""/>
      <w:lvlJc w:val="left"/>
      <w:pPr>
        <w:ind w:left="4320" w:hanging="360"/>
      </w:pPr>
      <w:rPr>
        <w:rFonts w:ascii="Wingdings" w:hAnsi="Wingdings" w:hint="default"/>
      </w:rPr>
    </w:lvl>
    <w:lvl w:ilvl="6" w:tplc="3C0E3E2E" w:tentative="1">
      <w:start w:val="1"/>
      <w:numFmt w:val="bullet"/>
      <w:lvlText w:val=""/>
      <w:lvlJc w:val="left"/>
      <w:pPr>
        <w:ind w:left="5040" w:hanging="360"/>
      </w:pPr>
      <w:rPr>
        <w:rFonts w:ascii="Symbol" w:hAnsi="Symbol" w:hint="default"/>
      </w:rPr>
    </w:lvl>
    <w:lvl w:ilvl="7" w:tplc="BE2641E6" w:tentative="1">
      <w:start w:val="1"/>
      <w:numFmt w:val="bullet"/>
      <w:lvlText w:val="o"/>
      <w:lvlJc w:val="left"/>
      <w:pPr>
        <w:ind w:left="5760" w:hanging="360"/>
      </w:pPr>
      <w:rPr>
        <w:rFonts w:ascii="Courier New" w:hAnsi="Courier New" w:cs="Courier New" w:hint="default"/>
      </w:rPr>
    </w:lvl>
    <w:lvl w:ilvl="8" w:tplc="79868D18"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229AB434">
      <w:start w:val="1"/>
      <w:numFmt w:val="bullet"/>
      <w:lvlText w:val=""/>
      <w:lvlJc w:val="left"/>
      <w:pPr>
        <w:tabs>
          <w:tab w:val="num" w:pos="720"/>
        </w:tabs>
        <w:ind w:left="720" w:hanging="360"/>
      </w:pPr>
      <w:rPr>
        <w:rFonts w:ascii="Symbol" w:hAnsi="Symbol" w:hint="default"/>
      </w:rPr>
    </w:lvl>
    <w:lvl w:ilvl="1" w:tplc="D7B2616E" w:tentative="1">
      <w:start w:val="1"/>
      <w:numFmt w:val="bullet"/>
      <w:lvlText w:val="o"/>
      <w:lvlJc w:val="left"/>
      <w:pPr>
        <w:tabs>
          <w:tab w:val="num" w:pos="1440"/>
        </w:tabs>
        <w:ind w:left="1440" w:hanging="360"/>
      </w:pPr>
      <w:rPr>
        <w:rFonts w:ascii="Courier New" w:hAnsi="Courier New" w:cs="Courier New" w:hint="default"/>
      </w:rPr>
    </w:lvl>
    <w:lvl w:ilvl="2" w:tplc="40322566" w:tentative="1">
      <w:start w:val="1"/>
      <w:numFmt w:val="bullet"/>
      <w:lvlText w:val=""/>
      <w:lvlJc w:val="left"/>
      <w:pPr>
        <w:tabs>
          <w:tab w:val="num" w:pos="2160"/>
        </w:tabs>
        <w:ind w:left="2160" w:hanging="360"/>
      </w:pPr>
      <w:rPr>
        <w:rFonts w:ascii="Wingdings" w:hAnsi="Wingdings" w:hint="default"/>
      </w:rPr>
    </w:lvl>
    <w:lvl w:ilvl="3" w:tplc="1A0E0EBA" w:tentative="1">
      <w:start w:val="1"/>
      <w:numFmt w:val="bullet"/>
      <w:lvlText w:val=""/>
      <w:lvlJc w:val="left"/>
      <w:pPr>
        <w:tabs>
          <w:tab w:val="num" w:pos="2880"/>
        </w:tabs>
        <w:ind w:left="2880" w:hanging="360"/>
      </w:pPr>
      <w:rPr>
        <w:rFonts w:ascii="Symbol" w:hAnsi="Symbol" w:hint="default"/>
      </w:rPr>
    </w:lvl>
    <w:lvl w:ilvl="4" w:tplc="5A224880" w:tentative="1">
      <w:start w:val="1"/>
      <w:numFmt w:val="bullet"/>
      <w:lvlText w:val="o"/>
      <w:lvlJc w:val="left"/>
      <w:pPr>
        <w:tabs>
          <w:tab w:val="num" w:pos="3600"/>
        </w:tabs>
        <w:ind w:left="3600" w:hanging="360"/>
      </w:pPr>
      <w:rPr>
        <w:rFonts w:ascii="Courier New" w:hAnsi="Courier New" w:cs="Courier New" w:hint="default"/>
      </w:rPr>
    </w:lvl>
    <w:lvl w:ilvl="5" w:tplc="B2CCD214" w:tentative="1">
      <w:start w:val="1"/>
      <w:numFmt w:val="bullet"/>
      <w:lvlText w:val=""/>
      <w:lvlJc w:val="left"/>
      <w:pPr>
        <w:tabs>
          <w:tab w:val="num" w:pos="4320"/>
        </w:tabs>
        <w:ind w:left="4320" w:hanging="360"/>
      </w:pPr>
      <w:rPr>
        <w:rFonts w:ascii="Wingdings" w:hAnsi="Wingdings" w:hint="default"/>
      </w:rPr>
    </w:lvl>
    <w:lvl w:ilvl="6" w:tplc="0A9E924C" w:tentative="1">
      <w:start w:val="1"/>
      <w:numFmt w:val="bullet"/>
      <w:lvlText w:val=""/>
      <w:lvlJc w:val="left"/>
      <w:pPr>
        <w:tabs>
          <w:tab w:val="num" w:pos="5040"/>
        </w:tabs>
        <w:ind w:left="5040" w:hanging="360"/>
      </w:pPr>
      <w:rPr>
        <w:rFonts w:ascii="Symbol" w:hAnsi="Symbol" w:hint="default"/>
      </w:rPr>
    </w:lvl>
    <w:lvl w:ilvl="7" w:tplc="D8362F50" w:tentative="1">
      <w:start w:val="1"/>
      <w:numFmt w:val="bullet"/>
      <w:lvlText w:val="o"/>
      <w:lvlJc w:val="left"/>
      <w:pPr>
        <w:tabs>
          <w:tab w:val="num" w:pos="5760"/>
        </w:tabs>
        <w:ind w:left="5760" w:hanging="360"/>
      </w:pPr>
      <w:rPr>
        <w:rFonts w:ascii="Courier New" w:hAnsi="Courier New" w:cs="Courier New" w:hint="default"/>
      </w:rPr>
    </w:lvl>
    <w:lvl w:ilvl="8" w:tplc="837459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6BE25246">
      <w:start w:val="1"/>
      <w:numFmt w:val="bullet"/>
      <w:lvlText w:val=""/>
      <w:lvlJc w:val="left"/>
      <w:pPr>
        <w:ind w:left="720" w:hanging="360"/>
      </w:pPr>
      <w:rPr>
        <w:rFonts w:ascii="Symbol" w:hAnsi="Symbol" w:hint="default"/>
      </w:rPr>
    </w:lvl>
    <w:lvl w:ilvl="1" w:tplc="A900F13E">
      <w:start w:val="1"/>
      <w:numFmt w:val="bullet"/>
      <w:lvlText w:val="o"/>
      <w:lvlJc w:val="left"/>
      <w:pPr>
        <w:ind w:left="1440" w:hanging="360"/>
      </w:pPr>
      <w:rPr>
        <w:rFonts w:ascii="Courier New" w:hAnsi="Courier New" w:cs="Courier New" w:hint="default"/>
      </w:rPr>
    </w:lvl>
    <w:lvl w:ilvl="2" w:tplc="7FB4A6AA">
      <w:start w:val="1"/>
      <w:numFmt w:val="bullet"/>
      <w:lvlText w:val=""/>
      <w:lvlJc w:val="left"/>
      <w:pPr>
        <w:ind w:left="2160" w:hanging="360"/>
      </w:pPr>
      <w:rPr>
        <w:rFonts w:ascii="Wingdings" w:hAnsi="Wingdings" w:hint="default"/>
      </w:rPr>
    </w:lvl>
    <w:lvl w:ilvl="3" w:tplc="3652683C">
      <w:start w:val="1"/>
      <w:numFmt w:val="bullet"/>
      <w:lvlText w:val=""/>
      <w:lvlJc w:val="left"/>
      <w:pPr>
        <w:ind w:left="2880" w:hanging="360"/>
      </w:pPr>
      <w:rPr>
        <w:rFonts w:ascii="Symbol" w:hAnsi="Symbol" w:hint="default"/>
      </w:rPr>
    </w:lvl>
    <w:lvl w:ilvl="4" w:tplc="5F6AEC5E">
      <w:start w:val="1"/>
      <w:numFmt w:val="bullet"/>
      <w:lvlText w:val="o"/>
      <w:lvlJc w:val="left"/>
      <w:pPr>
        <w:ind w:left="3600" w:hanging="360"/>
      </w:pPr>
      <w:rPr>
        <w:rFonts w:ascii="Courier New" w:hAnsi="Courier New" w:cs="Courier New" w:hint="default"/>
      </w:rPr>
    </w:lvl>
    <w:lvl w:ilvl="5" w:tplc="5094906A">
      <w:start w:val="1"/>
      <w:numFmt w:val="bullet"/>
      <w:lvlText w:val=""/>
      <w:lvlJc w:val="left"/>
      <w:pPr>
        <w:ind w:left="4320" w:hanging="360"/>
      </w:pPr>
      <w:rPr>
        <w:rFonts w:ascii="Wingdings" w:hAnsi="Wingdings" w:hint="default"/>
      </w:rPr>
    </w:lvl>
    <w:lvl w:ilvl="6" w:tplc="CEC26D72">
      <w:start w:val="1"/>
      <w:numFmt w:val="bullet"/>
      <w:lvlText w:val=""/>
      <w:lvlJc w:val="left"/>
      <w:pPr>
        <w:ind w:left="5040" w:hanging="360"/>
      </w:pPr>
      <w:rPr>
        <w:rFonts w:ascii="Symbol" w:hAnsi="Symbol" w:hint="default"/>
      </w:rPr>
    </w:lvl>
    <w:lvl w:ilvl="7" w:tplc="109EFC38">
      <w:start w:val="1"/>
      <w:numFmt w:val="bullet"/>
      <w:lvlText w:val="o"/>
      <w:lvlJc w:val="left"/>
      <w:pPr>
        <w:ind w:left="5760" w:hanging="360"/>
      </w:pPr>
      <w:rPr>
        <w:rFonts w:ascii="Courier New" w:hAnsi="Courier New" w:cs="Courier New" w:hint="default"/>
      </w:rPr>
    </w:lvl>
    <w:lvl w:ilvl="8" w:tplc="A1D4D9C2">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C44ACD94">
      <w:start w:val="1"/>
      <w:numFmt w:val="bullet"/>
      <w:lvlText w:val=""/>
      <w:lvlJc w:val="left"/>
      <w:pPr>
        <w:ind w:left="720" w:hanging="360"/>
      </w:pPr>
      <w:rPr>
        <w:rFonts w:ascii="Symbol" w:hAnsi="Symbol" w:hint="default"/>
      </w:rPr>
    </w:lvl>
    <w:lvl w:ilvl="1" w:tplc="3B348982">
      <w:start w:val="1"/>
      <w:numFmt w:val="bullet"/>
      <w:lvlText w:val="o"/>
      <w:lvlJc w:val="left"/>
      <w:pPr>
        <w:ind w:left="1440" w:hanging="360"/>
      </w:pPr>
      <w:rPr>
        <w:rFonts w:ascii="Courier New" w:hAnsi="Courier New" w:cs="Courier New" w:hint="default"/>
      </w:rPr>
    </w:lvl>
    <w:lvl w:ilvl="2" w:tplc="B16C2040">
      <w:start w:val="1"/>
      <w:numFmt w:val="bullet"/>
      <w:lvlText w:val=""/>
      <w:lvlJc w:val="left"/>
      <w:pPr>
        <w:ind w:left="2160" w:hanging="360"/>
      </w:pPr>
      <w:rPr>
        <w:rFonts w:ascii="Wingdings" w:hAnsi="Wingdings" w:hint="default"/>
      </w:rPr>
    </w:lvl>
    <w:lvl w:ilvl="3" w:tplc="9A5A1D6C">
      <w:start w:val="1"/>
      <w:numFmt w:val="bullet"/>
      <w:lvlText w:val=""/>
      <w:lvlJc w:val="left"/>
      <w:pPr>
        <w:ind w:left="2880" w:hanging="360"/>
      </w:pPr>
      <w:rPr>
        <w:rFonts w:ascii="Symbol" w:hAnsi="Symbol" w:hint="default"/>
      </w:rPr>
    </w:lvl>
    <w:lvl w:ilvl="4" w:tplc="2B0A8508">
      <w:start w:val="1"/>
      <w:numFmt w:val="bullet"/>
      <w:lvlText w:val="o"/>
      <w:lvlJc w:val="left"/>
      <w:pPr>
        <w:ind w:left="3600" w:hanging="360"/>
      </w:pPr>
      <w:rPr>
        <w:rFonts w:ascii="Courier New" w:hAnsi="Courier New" w:cs="Courier New" w:hint="default"/>
      </w:rPr>
    </w:lvl>
    <w:lvl w:ilvl="5" w:tplc="006A394A">
      <w:start w:val="1"/>
      <w:numFmt w:val="bullet"/>
      <w:lvlText w:val=""/>
      <w:lvlJc w:val="left"/>
      <w:pPr>
        <w:ind w:left="4320" w:hanging="360"/>
      </w:pPr>
      <w:rPr>
        <w:rFonts w:ascii="Wingdings" w:hAnsi="Wingdings" w:hint="default"/>
      </w:rPr>
    </w:lvl>
    <w:lvl w:ilvl="6" w:tplc="1B863C4C">
      <w:start w:val="1"/>
      <w:numFmt w:val="bullet"/>
      <w:lvlText w:val=""/>
      <w:lvlJc w:val="left"/>
      <w:pPr>
        <w:ind w:left="5040" w:hanging="360"/>
      </w:pPr>
      <w:rPr>
        <w:rFonts w:ascii="Symbol" w:hAnsi="Symbol" w:hint="default"/>
      </w:rPr>
    </w:lvl>
    <w:lvl w:ilvl="7" w:tplc="8B363220">
      <w:start w:val="1"/>
      <w:numFmt w:val="bullet"/>
      <w:lvlText w:val="o"/>
      <w:lvlJc w:val="left"/>
      <w:pPr>
        <w:ind w:left="5760" w:hanging="360"/>
      </w:pPr>
      <w:rPr>
        <w:rFonts w:ascii="Courier New" w:hAnsi="Courier New" w:cs="Courier New" w:hint="default"/>
      </w:rPr>
    </w:lvl>
    <w:lvl w:ilvl="8" w:tplc="862E0E88">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75E67AAC">
      <w:start w:val="1"/>
      <w:numFmt w:val="bullet"/>
      <w:lvlText w:val=""/>
      <w:lvlJc w:val="left"/>
      <w:pPr>
        <w:ind w:left="720" w:hanging="360"/>
      </w:pPr>
      <w:rPr>
        <w:rFonts w:ascii="Symbol" w:hAnsi="Symbol" w:hint="default"/>
      </w:rPr>
    </w:lvl>
    <w:lvl w:ilvl="1" w:tplc="A0487D82">
      <w:start w:val="1"/>
      <w:numFmt w:val="bullet"/>
      <w:lvlText w:val="o"/>
      <w:lvlJc w:val="left"/>
      <w:pPr>
        <w:ind w:left="1440" w:hanging="360"/>
      </w:pPr>
      <w:rPr>
        <w:rFonts w:ascii="Courier New" w:hAnsi="Courier New" w:cs="Courier New" w:hint="default"/>
      </w:rPr>
    </w:lvl>
    <w:lvl w:ilvl="2" w:tplc="7CAEA57E">
      <w:start w:val="1"/>
      <w:numFmt w:val="bullet"/>
      <w:lvlText w:val=""/>
      <w:lvlJc w:val="left"/>
      <w:pPr>
        <w:ind w:left="2160" w:hanging="360"/>
      </w:pPr>
      <w:rPr>
        <w:rFonts w:ascii="Wingdings" w:hAnsi="Wingdings" w:hint="default"/>
      </w:rPr>
    </w:lvl>
    <w:lvl w:ilvl="3" w:tplc="7C4272F8">
      <w:start w:val="1"/>
      <w:numFmt w:val="bullet"/>
      <w:lvlText w:val=""/>
      <w:lvlJc w:val="left"/>
      <w:pPr>
        <w:ind w:left="2880" w:hanging="360"/>
      </w:pPr>
      <w:rPr>
        <w:rFonts w:ascii="Symbol" w:hAnsi="Symbol" w:hint="default"/>
      </w:rPr>
    </w:lvl>
    <w:lvl w:ilvl="4" w:tplc="FCB0B06C">
      <w:start w:val="1"/>
      <w:numFmt w:val="bullet"/>
      <w:lvlText w:val="o"/>
      <w:lvlJc w:val="left"/>
      <w:pPr>
        <w:ind w:left="3600" w:hanging="360"/>
      </w:pPr>
      <w:rPr>
        <w:rFonts w:ascii="Courier New" w:hAnsi="Courier New" w:cs="Courier New" w:hint="default"/>
      </w:rPr>
    </w:lvl>
    <w:lvl w:ilvl="5" w:tplc="A60C9614">
      <w:start w:val="1"/>
      <w:numFmt w:val="bullet"/>
      <w:lvlText w:val=""/>
      <w:lvlJc w:val="left"/>
      <w:pPr>
        <w:ind w:left="4320" w:hanging="360"/>
      </w:pPr>
      <w:rPr>
        <w:rFonts w:ascii="Wingdings" w:hAnsi="Wingdings" w:hint="default"/>
      </w:rPr>
    </w:lvl>
    <w:lvl w:ilvl="6" w:tplc="164471C0">
      <w:start w:val="1"/>
      <w:numFmt w:val="bullet"/>
      <w:lvlText w:val=""/>
      <w:lvlJc w:val="left"/>
      <w:pPr>
        <w:ind w:left="5040" w:hanging="360"/>
      </w:pPr>
      <w:rPr>
        <w:rFonts w:ascii="Symbol" w:hAnsi="Symbol" w:hint="default"/>
      </w:rPr>
    </w:lvl>
    <w:lvl w:ilvl="7" w:tplc="64AC72F4">
      <w:start w:val="1"/>
      <w:numFmt w:val="bullet"/>
      <w:lvlText w:val="o"/>
      <w:lvlJc w:val="left"/>
      <w:pPr>
        <w:ind w:left="5760" w:hanging="360"/>
      </w:pPr>
      <w:rPr>
        <w:rFonts w:ascii="Courier New" w:hAnsi="Courier New" w:cs="Courier New" w:hint="default"/>
      </w:rPr>
    </w:lvl>
    <w:lvl w:ilvl="8" w:tplc="8E143D46">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CF847214">
      <w:start w:val="1"/>
      <w:numFmt w:val="decimal"/>
      <w:lvlText w:val="%1."/>
      <w:lvlJc w:val="left"/>
      <w:pPr>
        <w:ind w:left="360" w:hanging="360"/>
      </w:pPr>
    </w:lvl>
    <w:lvl w:ilvl="1" w:tplc="E4923F4C">
      <w:start w:val="1"/>
      <w:numFmt w:val="lowerLetter"/>
      <w:lvlText w:val="%2."/>
      <w:lvlJc w:val="left"/>
      <w:pPr>
        <w:ind w:left="1080" w:hanging="360"/>
      </w:pPr>
    </w:lvl>
    <w:lvl w:ilvl="2" w:tplc="C7BE80A8">
      <w:start w:val="1"/>
      <w:numFmt w:val="lowerRoman"/>
      <w:lvlText w:val="%3."/>
      <w:lvlJc w:val="right"/>
      <w:pPr>
        <w:ind w:left="1800" w:hanging="180"/>
      </w:pPr>
    </w:lvl>
    <w:lvl w:ilvl="3" w:tplc="26725984">
      <w:start w:val="1"/>
      <w:numFmt w:val="decimal"/>
      <w:lvlText w:val="%4."/>
      <w:lvlJc w:val="left"/>
      <w:pPr>
        <w:ind w:left="2520" w:hanging="360"/>
      </w:pPr>
    </w:lvl>
    <w:lvl w:ilvl="4" w:tplc="7938B7C4">
      <w:start w:val="1"/>
      <w:numFmt w:val="lowerLetter"/>
      <w:lvlText w:val="%5."/>
      <w:lvlJc w:val="left"/>
      <w:pPr>
        <w:ind w:left="3240" w:hanging="360"/>
      </w:pPr>
    </w:lvl>
    <w:lvl w:ilvl="5" w:tplc="80F833EE">
      <w:start w:val="1"/>
      <w:numFmt w:val="lowerRoman"/>
      <w:lvlText w:val="%6."/>
      <w:lvlJc w:val="right"/>
      <w:pPr>
        <w:ind w:left="3960" w:hanging="180"/>
      </w:pPr>
    </w:lvl>
    <w:lvl w:ilvl="6" w:tplc="BFD6FA2E">
      <w:start w:val="1"/>
      <w:numFmt w:val="decimal"/>
      <w:lvlText w:val="%7."/>
      <w:lvlJc w:val="left"/>
      <w:pPr>
        <w:ind w:left="4680" w:hanging="360"/>
      </w:pPr>
    </w:lvl>
    <w:lvl w:ilvl="7" w:tplc="6442ACDC">
      <w:start w:val="1"/>
      <w:numFmt w:val="lowerLetter"/>
      <w:lvlText w:val="%8."/>
      <w:lvlJc w:val="left"/>
      <w:pPr>
        <w:ind w:left="5400" w:hanging="360"/>
      </w:pPr>
    </w:lvl>
    <w:lvl w:ilvl="8" w:tplc="F38AB9F8">
      <w:start w:val="1"/>
      <w:numFmt w:val="lowerRoman"/>
      <w:lvlText w:val="%9."/>
      <w:lvlJc w:val="right"/>
      <w:pPr>
        <w:ind w:left="6120" w:hanging="180"/>
      </w:pPr>
    </w:lvl>
  </w:abstractNum>
  <w:abstractNum w:abstractNumId="11" w15:restartNumberingAfterBreak="0">
    <w:nsid w:val="2E135BD9"/>
    <w:multiLevelType w:val="hybridMultilevel"/>
    <w:tmpl w:val="DAD6C0E0"/>
    <w:lvl w:ilvl="0" w:tplc="495222FC">
      <w:start w:val="1"/>
      <w:numFmt w:val="bullet"/>
      <w:lvlText w:val=""/>
      <w:lvlJc w:val="left"/>
      <w:pPr>
        <w:tabs>
          <w:tab w:val="num" w:pos="397"/>
        </w:tabs>
        <w:ind w:left="397" w:hanging="397"/>
      </w:pPr>
      <w:rPr>
        <w:rFonts w:ascii="Symbol" w:hAnsi="Symbol" w:hint="default"/>
      </w:rPr>
    </w:lvl>
    <w:lvl w:ilvl="1" w:tplc="A330DB1C" w:tentative="1">
      <w:start w:val="1"/>
      <w:numFmt w:val="bullet"/>
      <w:lvlText w:val="o"/>
      <w:lvlJc w:val="left"/>
      <w:pPr>
        <w:tabs>
          <w:tab w:val="num" w:pos="1440"/>
        </w:tabs>
        <w:ind w:left="1440" w:hanging="360"/>
      </w:pPr>
      <w:rPr>
        <w:rFonts w:ascii="Courier New" w:hAnsi="Courier New" w:cs="Courier New" w:hint="default"/>
      </w:rPr>
    </w:lvl>
    <w:lvl w:ilvl="2" w:tplc="454A81BE" w:tentative="1">
      <w:start w:val="1"/>
      <w:numFmt w:val="bullet"/>
      <w:lvlText w:val=""/>
      <w:lvlJc w:val="left"/>
      <w:pPr>
        <w:tabs>
          <w:tab w:val="num" w:pos="2160"/>
        </w:tabs>
        <w:ind w:left="2160" w:hanging="360"/>
      </w:pPr>
      <w:rPr>
        <w:rFonts w:ascii="Wingdings" w:hAnsi="Wingdings" w:hint="default"/>
      </w:rPr>
    </w:lvl>
    <w:lvl w:ilvl="3" w:tplc="D0B8B42C" w:tentative="1">
      <w:start w:val="1"/>
      <w:numFmt w:val="bullet"/>
      <w:lvlText w:val=""/>
      <w:lvlJc w:val="left"/>
      <w:pPr>
        <w:tabs>
          <w:tab w:val="num" w:pos="2880"/>
        </w:tabs>
        <w:ind w:left="2880" w:hanging="360"/>
      </w:pPr>
      <w:rPr>
        <w:rFonts w:ascii="Symbol" w:hAnsi="Symbol" w:hint="default"/>
      </w:rPr>
    </w:lvl>
    <w:lvl w:ilvl="4" w:tplc="7AB6308C" w:tentative="1">
      <w:start w:val="1"/>
      <w:numFmt w:val="bullet"/>
      <w:lvlText w:val="o"/>
      <w:lvlJc w:val="left"/>
      <w:pPr>
        <w:tabs>
          <w:tab w:val="num" w:pos="3600"/>
        </w:tabs>
        <w:ind w:left="3600" w:hanging="360"/>
      </w:pPr>
      <w:rPr>
        <w:rFonts w:ascii="Courier New" w:hAnsi="Courier New" w:cs="Courier New" w:hint="default"/>
      </w:rPr>
    </w:lvl>
    <w:lvl w:ilvl="5" w:tplc="E7CC0AD8" w:tentative="1">
      <w:start w:val="1"/>
      <w:numFmt w:val="bullet"/>
      <w:lvlText w:val=""/>
      <w:lvlJc w:val="left"/>
      <w:pPr>
        <w:tabs>
          <w:tab w:val="num" w:pos="4320"/>
        </w:tabs>
        <w:ind w:left="4320" w:hanging="360"/>
      </w:pPr>
      <w:rPr>
        <w:rFonts w:ascii="Wingdings" w:hAnsi="Wingdings" w:hint="default"/>
      </w:rPr>
    </w:lvl>
    <w:lvl w:ilvl="6" w:tplc="43604342" w:tentative="1">
      <w:start w:val="1"/>
      <w:numFmt w:val="bullet"/>
      <w:lvlText w:val=""/>
      <w:lvlJc w:val="left"/>
      <w:pPr>
        <w:tabs>
          <w:tab w:val="num" w:pos="5040"/>
        </w:tabs>
        <w:ind w:left="5040" w:hanging="360"/>
      </w:pPr>
      <w:rPr>
        <w:rFonts w:ascii="Symbol" w:hAnsi="Symbol" w:hint="default"/>
      </w:rPr>
    </w:lvl>
    <w:lvl w:ilvl="7" w:tplc="9DCE60CC" w:tentative="1">
      <w:start w:val="1"/>
      <w:numFmt w:val="bullet"/>
      <w:lvlText w:val="o"/>
      <w:lvlJc w:val="left"/>
      <w:pPr>
        <w:tabs>
          <w:tab w:val="num" w:pos="5760"/>
        </w:tabs>
        <w:ind w:left="5760" w:hanging="360"/>
      </w:pPr>
      <w:rPr>
        <w:rFonts w:ascii="Courier New" w:hAnsi="Courier New" w:cs="Courier New" w:hint="default"/>
      </w:rPr>
    </w:lvl>
    <w:lvl w:ilvl="8" w:tplc="0AD60C7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00D2DCEA">
      <w:start w:val="1"/>
      <w:numFmt w:val="decimal"/>
      <w:lvlText w:val="%1."/>
      <w:lvlJc w:val="left"/>
      <w:pPr>
        <w:tabs>
          <w:tab w:val="num" w:pos="570"/>
        </w:tabs>
        <w:ind w:left="570" w:hanging="570"/>
      </w:pPr>
      <w:rPr>
        <w:rFonts w:hint="default"/>
      </w:rPr>
    </w:lvl>
    <w:lvl w:ilvl="1" w:tplc="B1F45398" w:tentative="1">
      <w:start w:val="1"/>
      <w:numFmt w:val="lowerLetter"/>
      <w:lvlText w:val="%2."/>
      <w:lvlJc w:val="left"/>
      <w:pPr>
        <w:tabs>
          <w:tab w:val="num" w:pos="1080"/>
        </w:tabs>
        <w:ind w:left="1080" w:hanging="360"/>
      </w:pPr>
    </w:lvl>
    <w:lvl w:ilvl="2" w:tplc="489AD0EE" w:tentative="1">
      <w:start w:val="1"/>
      <w:numFmt w:val="lowerRoman"/>
      <w:lvlText w:val="%3."/>
      <w:lvlJc w:val="right"/>
      <w:pPr>
        <w:tabs>
          <w:tab w:val="num" w:pos="1800"/>
        </w:tabs>
        <w:ind w:left="1800" w:hanging="180"/>
      </w:pPr>
    </w:lvl>
    <w:lvl w:ilvl="3" w:tplc="E9DAF352" w:tentative="1">
      <w:start w:val="1"/>
      <w:numFmt w:val="decimal"/>
      <w:lvlText w:val="%4."/>
      <w:lvlJc w:val="left"/>
      <w:pPr>
        <w:tabs>
          <w:tab w:val="num" w:pos="2520"/>
        </w:tabs>
        <w:ind w:left="2520" w:hanging="360"/>
      </w:pPr>
    </w:lvl>
    <w:lvl w:ilvl="4" w:tplc="36BE669E" w:tentative="1">
      <w:start w:val="1"/>
      <w:numFmt w:val="lowerLetter"/>
      <w:lvlText w:val="%5."/>
      <w:lvlJc w:val="left"/>
      <w:pPr>
        <w:tabs>
          <w:tab w:val="num" w:pos="3240"/>
        </w:tabs>
        <w:ind w:left="3240" w:hanging="360"/>
      </w:pPr>
    </w:lvl>
    <w:lvl w:ilvl="5" w:tplc="3B8248A0" w:tentative="1">
      <w:start w:val="1"/>
      <w:numFmt w:val="lowerRoman"/>
      <w:lvlText w:val="%6."/>
      <w:lvlJc w:val="right"/>
      <w:pPr>
        <w:tabs>
          <w:tab w:val="num" w:pos="3960"/>
        </w:tabs>
        <w:ind w:left="3960" w:hanging="180"/>
      </w:pPr>
    </w:lvl>
    <w:lvl w:ilvl="6" w:tplc="7CDEEEAC" w:tentative="1">
      <w:start w:val="1"/>
      <w:numFmt w:val="decimal"/>
      <w:lvlText w:val="%7."/>
      <w:lvlJc w:val="left"/>
      <w:pPr>
        <w:tabs>
          <w:tab w:val="num" w:pos="4680"/>
        </w:tabs>
        <w:ind w:left="4680" w:hanging="360"/>
      </w:pPr>
    </w:lvl>
    <w:lvl w:ilvl="7" w:tplc="D1181F54" w:tentative="1">
      <w:start w:val="1"/>
      <w:numFmt w:val="lowerLetter"/>
      <w:lvlText w:val="%8."/>
      <w:lvlJc w:val="left"/>
      <w:pPr>
        <w:tabs>
          <w:tab w:val="num" w:pos="5400"/>
        </w:tabs>
        <w:ind w:left="5400" w:hanging="360"/>
      </w:pPr>
    </w:lvl>
    <w:lvl w:ilvl="8" w:tplc="404C279C"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4314B20C">
      <w:start w:val="1"/>
      <w:numFmt w:val="bullet"/>
      <w:lvlText w:val=""/>
      <w:lvlJc w:val="left"/>
      <w:pPr>
        <w:ind w:left="1080" w:hanging="360"/>
      </w:pPr>
      <w:rPr>
        <w:rFonts w:ascii="Symbol" w:hAnsi="Symbol"/>
      </w:rPr>
    </w:lvl>
    <w:lvl w:ilvl="1" w:tplc="21482DEE">
      <w:start w:val="1"/>
      <w:numFmt w:val="bullet"/>
      <w:lvlText w:val=""/>
      <w:lvlJc w:val="left"/>
      <w:pPr>
        <w:ind w:left="1080" w:hanging="360"/>
      </w:pPr>
      <w:rPr>
        <w:rFonts w:ascii="Symbol" w:hAnsi="Symbol"/>
      </w:rPr>
    </w:lvl>
    <w:lvl w:ilvl="2" w:tplc="8334DB88">
      <w:start w:val="1"/>
      <w:numFmt w:val="bullet"/>
      <w:lvlText w:val=""/>
      <w:lvlJc w:val="left"/>
      <w:pPr>
        <w:ind w:left="1080" w:hanging="360"/>
      </w:pPr>
      <w:rPr>
        <w:rFonts w:ascii="Symbol" w:hAnsi="Symbol"/>
      </w:rPr>
    </w:lvl>
    <w:lvl w:ilvl="3" w:tplc="689C86C4">
      <w:start w:val="1"/>
      <w:numFmt w:val="bullet"/>
      <w:lvlText w:val=""/>
      <w:lvlJc w:val="left"/>
      <w:pPr>
        <w:ind w:left="1080" w:hanging="360"/>
      </w:pPr>
      <w:rPr>
        <w:rFonts w:ascii="Symbol" w:hAnsi="Symbol"/>
      </w:rPr>
    </w:lvl>
    <w:lvl w:ilvl="4" w:tplc="81FC29B6">
      <w:start w:val="1"/>
      <w:numFmt w:val="bullet"/>
      <w:lvlText w:val=""/>
      <w:lvlJc w:val="left"/>
      <w:pPr>
        <w:ind w:left="1080" w:hanging="360"/>
      </w:pPr>
      <w:rPr>
        <w:rFonts w:ascii="Symbol" w:hAnsi="Symbol"/>
      </w:rPr>
    </w:lvl>
    <w:lvl w:ilvl="5" w:tplc="AAC6FE3C">
      <w:start w:val="1"/>
      <w:numFmt w:val="bullet"/>
      <w:lvlText w:val=""/>
      <w:lvlJc w:val="left"/>
      <w:pPr>
        <w:ind w:left="1080" w:hanging="360"/>
      </w:pPr>
      <w:rPr>
        <w:rFonts w:ascii="Symbol" w:hAnsi="Symbol"/>
      </w:rPr>
    </w:lvl>
    <w:lvl w:ilvl="6" w:tplc="10783250">
      <w:start w:val="1"/>
      <w:numFmt w:val="bullet"/>
      <w:lvlText w:val=""/>
      <w:lvlJc w:val="left"/>
      <w:pPr>
        <w:ind w:left="1080" w:hanging="360"/>
      </w:pPr>
      <w:rPr>
        <w:rFonts w:ascii="Symbol" w:hAnsi="Symbol"/>
      </w:rPr>
    </w:lvl>
    <w:lvl w:ilvl="7" w:tplc="997EF0E8">
      <w:start w:val="1"/>
      <w:numFmt w:val="bullet"/>
      <w:lvlText w:val=""/>
      <w:lvlJc w:val="left"/>
      <w:pPr>
        <w:ind w:left="1080" w:hanging="360"/>
      </w:pPr>
      <w:rPr>
        <w:rFonts w:ascii="Symbol" w:hAnsi="Symbol"/>
      </w:rPr>
    </w:lvl>
    <w:lvl w:ilvl="8" w:tplc="7C960CDE">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19E24FB4">
      <w:start w:val="1"/>
      <w:numFmt w:val="bullet"/>
      <w:lvlText w:val=""/>
      <w:lvlJc w:val="left"/>
      <w:pPr>
        <w:ind w:left="720" w:hanging="360"/>
      </w:pPr>
      <w:rPr>
        <w:rFonts w:ascii="Symbol" w:hAnsi="Symbol" w:hint="default"/>
      </w:rPr>
    </w:lvl>
    <w:lvl w:ilvl="1" w:tplc="160E6036" w:tentative="1">
      <w:start w:val="1"/>
      <w:numFmt w:val="bullet"/>
      <w:lvlText w:val="o"/>
      <w:lvlJc w:val="left"/>
      <w:pPr>
        <w:ind w:left="1440" w:hanging="360"/>
      </w:pPr>
      <w:rPr>
        <w:rFonts w:ascii="Courier New" w:hAnsi="Courier New" w:cs="Courier New" w:hint="default"/>
      </w:rPr>
    </w:lvl>
    <w:lvl w:ilvl="2" w:tplc="668C7B3E" w:tentative="1">
      <w:start w:val="1"/>
      <w:numFmt w:val="bullet"/>
      <w:lvlText w:val=""/>
      <w:lvlJc w:val="left"/>
      <w:pPr>
        <w:ind w:left="2160" w:hanging="360"/>
      </w:pPr>
      <w:rPr>
        <w:rFonts w:ascii="Wingdings" w:hAnsi="Wingdings" w:hint="default"/>
      </w:rPr>
    </w:lvl>
    <w:lvl w:ilvl="3" w:tplc="8EE42BDC" w:tentative="1">
      <w:start w:val="1"/>
      <w:numFmt w:val="bullet"/>
      <w:lvlText w:val=""/>
      <w:lvlJc w:val="left"/>
      <w:pPr>
        <w:ind w:left="2880" w:hanging="360"/>
      </w:pPr>
      <w:rPr>
        <w:rFonts w:ascii="Symbol" w:hAnsi="Symbol" w:hint="default"/>
      </w:rPr>
    </w:lvl>
    <w:lvl w:ilvl="4" w:tplc="E0FCBD08" w:tentative="1">
      <w:start w:val="1"/>
      <w:numFmt w:val="bullet"/>
      <w:lvlText w:val="o"/>
      <w:lvlJc w:val="left"/>
      <w:pPr>
        <w:ind w:left="3600" w:hanging="360"/>
      </w:pPr>
      <w:rPr>
        <w:rFonts w:ascii="Courier New" w:hAnsi="Courier New" w:cs="Courier New" w:hint="default"/>
      </w:rPr>
    </w:lvl>
    <w:lvl w:ilvl="5" w:tplc="51FE1622" w:tentative="1">
      <w:start w:val="1"/>
      <w:numFmt w:val="bullet"/>
      <w:lvlText w:val=""/>
      <w:lvlJc w:val="left"/>
      <w:pPr>
        <w:ind w:left="4320" w:hanging="360"/>
      </w:pPr>
      <w:rPr>
        <w:rFonts w:ascii="Wingdings" w:hAnsi="Wingdings" w:hint="default"/>
      </w:rPr>
    </w:lvl>
    <w:lvl w:ilvl="6" w:tplc="72024028" w:tentative="1">
      <w:start w:val="1"/>
      <w:numFmt w:val="bullet"/>
      <w:lvlText w:val=""/>
      <w:lvlJc w:val="left"/>
      <w:pPr>
        <w:ind w:left="5040" w:hanging="360"/>
      </w:pPr>
      <w:rPr>
        <w:rFonts w:ascii="Symbol" w:hAnsi="Symbol" w:hint="default"/>
      </w:rPr>
    </w:lvl>
    <w:lvl w:ilvl="7" w:tplc="A4DE7CF6" w:tentative="1">
      <w:start w:val="1"/>
      <w:numFmt w:val="bullet"/>
      <w:lvlText w:val="o"/>
      <w:lvlJc w:val="left"/>
      <w:pPr>
        <w:ind w:left="5760" w:hanging="360"/>
      </w:pPr>
      <w:rPr>
        <w:rFonts w:ascii="Courier New" w:hAnsi="Courier New" w:cs="Courier New" w:hint="default"/>
      </w:rPr>
    </w:lvl>
    <w:lvl w:ilvl="8" w:tplc="8626D432"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06566162">
      <w:start w:val="1"/>
      <w:numFmt w:val="bullet"/>
      <w:lvlText w:val=""/>
      <w:lvlJc w:val="left"/>
      <w:pPr>
        <w:ind w:left="720" w:hanging="360"/>
      </w:pPr>
      <w:rPr>
        <w:rFonts w:ascii="Symbol" w:hAnsi="Symbol" w:hint="default"/>
      </w:rPr>
    </w:lvl>
    <w:lvl w:ilvl="1" w:tplc="466CF53C" w:tentative="1">
      <w:start w:val="1"/>
      <w:numFmt w:val="bullet"/>
      <w:lvlText w:val="o"/>
      <w:lvlJc w:val="left"/>
      <w:pPr>
        <w:ind w:left="1440" w:hanging="360"/>
      </w:pPr>
      <w:rPr>
        <w:rFonts w:ascii="Courier New" w:hAnsi="Courier New" w:cs="Courier New" w:hint="default"/>
      </w:rPr>
    </w:lvl>
    <w:lvl w:ilvl="2" w:tplc="90269538" w:tentative="1">
      <w:start w:val="1"/>
      <w:numFmt w:val="bullet"/>
      <w:lvlText w:val=""/>
      <w:lvlJc w:val="left"/>
      <w:pPr>
        <w:ind w:left="2160" w:hanging="360"/>
      </w:pPr>
      <w:rPr>
        <w:rFonts w:ascii="Wingdings" w:hAnsi="Wingdings" w:hint="default"/>
      </w:rPr>
    </w:lvl>
    <w:lvl w:ilvl="3" w:tplc="1C5EA9B0" w:tentative="1">
      <w:start w:val="1"/>
      <w:numFmt w:val="bullet"/>
      <w:lvlText w:val=""/>
      <w:lvlJc w:val="left"/>
      <w:pPr>
        <w:ind w:left="2880" w:hanging="360"/>
      </w:pPr>
      <w:rPr>
        <w:rFonts w:ascii="Symbol" w:hAnsi="Symbol" w:hint="default"/>
      </w:rPr>
    </w:lvl>
    <w:lvl w:ilvl="4" w:tplc="4236A0F8" w:tentative="1">
      <w:start w:val="1"/>
      <w:numFmt w:val="bullet"/>
      <w:lvlText w:val="o"/>
      <w:lvlJc w:val="left"/>
      <w:pPr>
        <w:ind w:left="3600" w:hanging="360"/>
      </w:pPr>
      <w:rPr>
        <w:rFonts w:ascii="Courier New" w:hAnsi="Courier New" w:cs="Courier New" w:hint="default"/>
      </w:rPr>
    </w:lvl>
    <w:lvl w:ilvl="5" w:tplc="B308F252" w:tentative="1">
      <w:start w:val="1"/>
      <w:numFmt w:val="bullet"/>
      <w:lvlText w:val=""/>
      <w:lvlJc w:val="left"/>
      <w:pPr>
        <w:ind w:left="4320" w:hanging="360"/>
      </w:pPr>
      <w:rPr>
        <w:rFonts w:ascii="Wingdings" w:hAnsi="Wingdings" w:hint="default"/>
      </w:rPr>
    </w:lvl>
    <w:lvl w:ilvl="6" w:tplc="CA26C44E" w:tentative="1">
      <w:start w:val="1"/>
      <w:numFmt w:val="bullet"/>
      <w:lvlText w:val=""/>
      <w:lvlJc w:val="left"/>
      <w:pPr>
        <w:ind w:left="5040" w:hanging="360"/>
      </w:pPr>
      <w:rPr>
        <w:rFonts w:ascii="Symbol" w:hAnsi="Symbol" w:hint="default"/>
      </w:rPr>
    </w:lvl>
    <w:lvl w:ilvl="7" w:tplc="7A08F7E6" w:tentative="1">
      <w:start w:val="1"/>
      <w:numFmt w:val="bullet"/>
      <w:lvlText w:val="o"/>
      <w:lvlJc w:val="left"/>
      <w:pPr>
        <w:ind w:left="5760" w:hanging="360"/>
      </w:pPr>
      <w:rPr>
        <w:rFonts w:ascii="Courier New" w:hAnsi="Courier New" w:cs="Courier New" w:hint="default"/>
      </w:rPr>
    </w:lvl>
    <w:lvl w:ilvl="8" w:tplc="BC385F50"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6436C56E">
      <w:start w:val="1"/>
      <w:numFmt w:val="bullet"/>
      <w:lvlText w:val=""/>
      <w:lvlJc w:val="left"/>
      <w:pPr>
        <w:ind w:left="720" w:hanging="360"/>
      </w:pPr>
      <w:rPr>
        <w:rFonts w:ascii="Symbol" w:hAnsi="Symbol" w:hint="default"/>
      </w:rPr>
    </w:lvl>
    <w:lvl w:ilvl="1" w:tplc="B3706A4E" w:tentative="1">
      <w:start w:val="1"/>
      <w:numFmt w:val="bullet"/>
      <w:lvlText w:val="o"/>
      <w:lvlJc w:val="left"/>
      <w:pPr>
        <w:ind w:left="1440" w:hanging="360"/>
      </w:pPr>
      <w:rPr>
        <w:rFonts w:ascii="Courier New" w:hAnsi="Courier New" w:cs="Courier New" w:hint="default"/>
      </w:rPr>
    </w:lvl>
    <w:lvl w:ilvl="2" w:tplc="B5EC8B9C" w:tentative="1">
      <w:start w:val="1"/>
      <w:numFmt w:val="bullet"/>
      <w:lvlText w:val=""/>
      <w:lvlJc w:val="left"/>
      <w:pPr>
        <w:ind w:left="2160" w:hanging="360"/>
      </w:pPr>
      <w:rPr>
        <w:rFonts w:ascii="Wingdings" w:hAnsi="Wingdings" w:hint="default"/>
      </w:rPr>
    </w:lvl>
    <w:lvl w:ilvl="3" w:tplc="68F044FC" w:tentative="1">
      <w:start w:val="1"/>
      <w:numFmt w:val="bullet"/>
      <w:lvlText w:val=""/>
      <w:lvlJc w:val="left"/>
      <w:pPr>
        <w:ind w:left="2880" w:hanging="360"/>
      </w:pPr>
      <w:rPr>
        <w:rFonts w:ascii="Symbol" w:hAnsi="Symbol" w:hint="default"/>
      </w:rPr>
    </w:lvl>
    <w:lvl w:ilvl="4" w:tplc="D214C590" w:tentative="1">
      <w:start w:val="1"/>
      <w:numFmt w:val="bullet"/>
      <w:lvlText w:val="o"/>
      <w:lvlJc w:val="left"/>
      <w:pPr>
        <w:ind w:left="3600" w:hanging="360"/>
      </w:pPr>
      <w:rPr>
        <w:rFonts w:ascii="Courier New" w:hAnsi="Courier New" w:cs="Courier New" w:hint="default"/>
      </w:rPr>
    </w:lvl>
    <w:lvl w:ilvl="5" w:tplc="C26890E8" w:tentative="1">
      <w:start w:val="1"/>
      <w:numFmt w:val="bullet"/>
      <w:lvlText w:val=""/>
      <w:lvlJc w:val="left"/>
      <w:pPr>
        <w:ind w:left="4320" w:hanging="360"/>
      </w:pPr>
      <w:rPr>
        <w:rFonts w:ascii="Wingdings" w:hAnsi="Wingdings" w:hint="default"/>
      </w:rPr>
    </w:lvl>
    <w:lvl w:ilvl="6" w:tplc="BDC0E108" w:tentative="1">
      <w:start w:val="1"/>
      <w:numFmt w:val="bullet"/>
      <w:lvlText w:val=""/>
      <w:lvlJc w:val="left"/>
      <w:pPr>
        <w:ind w:left="5040" w:hanging="360"/>
      </w:pPr>
      <w:rPr>
        <w:rFonts w:ascii="Symbol" w:hAnsi="Symbol" w:hint="default"/>
      </w:rPr>
    </w:lvl>
    <w:lvl w:ilvl="7" w:tplc="A19C4C92" w:tentative="1">
      <w:start w:val="1"/>
      <w:numFmt w:val="bullet"/>
      <w:lvlText w:val="o"/>
      <w:lvlJc w:val="left"/>
      <w:pPr>
        <w:ind w:left="5760" w:hanging="360"/>
      </w:pPr>
      <w:rPr>
        <w:rFonts w:ascii="Courier New" w:hAnsi="Courier New" w:cs="Courier New" w:hint="default"/>
      </w:rPr>
    </w:lvl>
    <w:lvl w:ilvl="8" w:tplc="1222FE0A"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3A7C20FA">
      <w:start w:val="1"/>
      <w:numFmt w:val="upperLetter"/>
      <w:lvlText w:val="(%1)"/>
      <w:lvlJc w:val="left"/>
      <w:pPr>
        <w:ind w:left="924" w:hanging="564"/>
      </w:pPr>
      <w:rPr>
        <w:rFonts w:hint="default"/>
      </w:rPr>
    </w:lvl>
    <w:lvl w:ilvl="1" w:tplc="68C6DB80" w:tentative="1">
      <w:start w:val="1"/>
      <w:numFmt w:val="lowerLetter"/>
      <w:lvlText w:val="%2."/>
      <w:lvlJc w:val="left"/>
      <w:pPr>
        <w:ind w:left="1440" w:hanging="360"/>
      </w:pPr>
    </w:lvl>
    <w:lvl w:ilvl="2" w:tplc="7624D33C" w:tentative="1">
      <w:start w:val="1"/>
      <w:numFmt w:val="lowerRoman"/>
      <w:lvlText w:val="%3."/>
      <w:lvlJc w:val="right"/>
      <w:pPr>
        <w:ind w:left="2160" w:hanging="180"/>
      </w:pPr>
    </w:lvl>
    <w:lvl w:ilvl="3" w:tplc="2BFA5E68" w:tentative="1">
      <w:start w:val="1"/>
      <w:numFmt w:val="decimal"/>
      <w:lvlText w:val="%4."/>
      <w:lvlJc w:val="left"/>
      <w:pPr>
        <w:ind w:left="2880" w:hanging="360"/>
      </w:pPr>
    </w:lvl>
    <w:lvl w:ilvl="4" w:tplc="13D6736E" w:tentative="1">
      <w:start w:val="1"/>
      <w:numFmt w:val="lowerLetter"/>
      <w:lvlText w:val="%5."/>
      <w:lvlJc w:val="left"/>
      <w:pPr>
        <w:ind w:left="3600" w:hanging="360"/>
      </w:pPr>
    </w:lvl>
    <w:lvl w:ilvl="5" w:tplc="DA6E5032" w:tentative="1">
      <w:start w:val="1"/>
      <w:numFmt w:val="lowerRoman"/>
      <w:lvlText w:val="%6."/>
      <w:lvlJc w:val="right"/>
      <w:pPr>
        <w:ind w:left="4320" w:hanging="180"/>
      </w:pPr>
    </w:lvl>
    <w:lvl w:ilvl="6" w:tplc="224C06A2" w:tentative="1">
      <w:start w:val="1"/>
      <w:numFmt w:val="decimal"/>
      <w:lvlText w:val="%7."/>
      <w:lvlJc w:val="left"/>
      <w:pPr>
        <w:ind w:left="5040" w:hanging="360"/>
      </w:pPr>
    </w:lvl>
    <w:lvl w:ilvl="7" w:tplc="ECBC766A" w:tentative="1">
      <w:start w:val="1"/>
      <w:numFmt w:val="lowerLetter"/>
      <w:lvlText w:val="%8."/>
      <w:lvlJc w:val="left"/>
      <w:pPr>
        <w:ind w:left="5760" w:hanging="360"/>
      </w:pPr>
    </w:lvl>
    <w:lvl w:ilvl="8" w:tplc="56AEB59E"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E46C8C34">
      <w:start w:val="1"/>
      <w:numFmt w:val="bullet"/>
      <w:lvlText w:val=""/>
      <w:lvlJc w:val="left"/>
      <w:pPr>
        <w:ind w:left="720" w:hanging="360"/>
      </w:pPr>
      <w:rPr>
        <w:rFonts w:ascii="Symbol" w:hAnsi="Symbol" w:hint="default"/>
      </w:rPr>
    </w:lvl>
    <w:lvl w:ilvl="1" w:tplc="37BA6BF0" w:tentative="1">
      <w:start w:val="1"/>
      <w:numFmt w:val="bullet"/>
      <w:lvlText w:val="o"/>
      <w:lvlJc w:val="left"/>
      <w:pPr>
        <w:ind w:left="1440" w:hanging="360"/>
      </w:pPr>
      <w:rPr>
        <w:rFonts w:ascii="Courier New" w:hAnsi="Courier New" w:cs="Courier New" w:hint="default"/>
      </w:rPr>
    </w:lvl>
    <w:lvl w:ilvl="2" w:tplc="3A5421BC" w:tentative="1">
      <w:start w:val="1"/>
      <w:numFmt w:val="bullet"/>
      <w:lvlText w:val=""/>
      <w:lvlJc w:val="left"/>
      <w:pPr>
        <w:ind w:left="2160" w:hanging="360"/>
      </w:pPr>
      <w:rPr>
        <w:rFonts w:ascii="Wingdings" w:hAnsi="Wingdings" w:hint="default"/>
      </w:rPr>
    </w:lvl>
    <w:lvl w:ilvl="3" w:tplc="77602DF0" w:tentative="1">
      <w:start w:val="1"/>
      <w:numFmt w:val="bullet"/>
      <w:lvlText w:val=""/>
      <w:lvlJc w:val="left"/>
      <w:pPr>
        <w:ind w:left="2880" w:hanging="360"/>
      </w:pPr>
      <w:rPr>
        <w:rFonts w:ascii="Symbol" w:hAnsi="Symbol" w:hint="default"/>
      </w:rPr>
    </w:lvl>
    <w:lvl w:ilvl="4" w:tplc="C08C57DA" w:tentative="1">
      <w:start w:val="1"/>
      <w:numFmt w:val="bullet"/>
      <w:lvlText w:val="o"/>
      <w:lvlJc w:val="left"/>
      <w:pPr>
        <w:ind w:left="3600" w:hanging="360"/>
      </w:pPr>
      <w:rPr>
        <w:rFonts w:ascii="Courier New" w:hAnsi="Courier New" w:cs="Courier New" w:hint="default"/>
      </w:rPr>
    </w:lvl>
    <w:lvl w:ilvl="5" w:tplc="A694F914" w:tentative="1">
      <w:start w:val="1"/>
      <w:numFmt w:val="bullet"/>
      <w:lvlText w:val=""/>
      <w:lvlJc w:val="left"/>
      <w:pPr>
        <w:ind w:left="4320" w:hanging="360"/>
      </w:pPr>
      <w:rPr>
        <w:rFonts w:ascii="Wingdings" w:hAnsi="Wingdings" w:hint="default"/>
      </w:rPr>
    </w:lvl>
    <w:lvl w:ilvl="6" w:tplc="2ACE88E6" w:tentative="1">
      <w:start w:val="1"/>
      <w:numFmt w:val="bullet"/>
      <w:lvlText w:val=""/>
      <w:lvlJc w:val="left"/>
      <w:pPr>
        <w:ind w:left="5040" w:hanging="360"/>
      </w:pPr>
      <w:rPr>
        <w:rFonts w:ascii="Symbol" w:hAnsi="Symbol" w:hint="default"/>
      </w:rPr>
    </w:lvl>
    <w:lvl w:ilvl="7" w:tplc="45B23088" w:tentative="1">
      <w:start w:val="1"/>
      <w:numFmt w:val="bullet"/>
      <w:lvlText w:val="o"/>
      <w:lvlJc w:val="left"/>
      <w:pPr>
        <w:ind w:left="5760" w:hanging="360"/>
      </w:pPr>
      <w:rPr>
        <w:rFonts w:ascii="Courier New" w:hAnsi="Courier New" w:cs="Courier New" w:hint="default"/>
      </w:rPr>
    </w:lvl>
    <w:lvl w:ilvl="8" w:tplc="3F2E1646"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ADF870E8">
      <w:start w:val="1"/>
      <w:numFmt w:val="bullet"/>
      <w:lvlText w:val=""/>
      <w:lvlJc w:val="left"/>
      <w:pPr>
        <w:ind w:left="720" w:hanging="360"/>
      </w:pPr>
      <w:rPr>
        <w:rFonts w:ascii="Symbol" w:hAnsi="Symbol" w:hint="default"/>
      </w:rPr>
    </w:lvl>
    <w:lvl w:ilvl="1" w:tplc="E292AFD0">
      <w:start w:val="1"/>
      <w:numFmt w:val="bullet"/>
      <w:lvlText w:val="o"/>
      <w:lvlJc w:val="left"/>
      <w:pPr>
        <w:ind w:left="1440" w:hanging="360"/>
      </w:pPr>
      <w:rPr>
        <w:rFonts w:ascii="Courier New" w:hAnsi="Courier New" w:cs="Courier New" w:hint="default"/>
      </w:rPr>
    </w:lvl>
    <w:lvl w:ilvl="2" w:tplc="3A16D844">
      <w:start w:val="1"/>
      <w:numFmt w:val="bullet"/>
      <w:lvlText w:val=""/>
      <w:lvlJc w:val="left"/>
      <w:pPr>
        <w:ind w:left="2160" w:hanging="360"/>
      </w:pPr>
      <w:rPr>
        <w:rFonts w:ascii="Wingdings" w:hAnsi="Wingdings" w:hint="default"/>
      </w:rPr>
    </w:lvl>
    <w:lvl w:ilvl="3" w:tplc="22B023DE">
      <w:start w:val="1"/>
      <w:numFmt w:val="bullet"/>
      <w:lvlText w:val=""/>
      <w:lvlJc w:val="left"/>
      <w:pPr>
        <w:ind w:left="2880" w:hanging="360"/>
      </w:pPr>
      <w:rPr>
        <w:rFonts w:ascii="Symbol" w:hAnsi="Symbol" w:hint="default"/>
      </w:rPr>
    </w:lvl>
    <w:lvl w:ilvl="4" w:tplc="804C5A60">
      <w:start w:val="1"/>
      <w:numFmt w:val="bullet"/>
      <w:lvlText w:val="o"/>
      <w:lvlJc w:val="left"/>
      <w:pPr>
        <w:ind w:left="3600" w:hanging="360"/>
      </w:pPr>
      <w:rPr>
        <w:rFonts w:ascii="Courier New" w:hAnsi="Courier New" w:cs="Courier New" w:hint="default"/>
      </w:rPr>
    </w:lvl>
    <w:lvl w:ilvl="5" w:tplc="8E3299DA">
      <w:start w:val="1"/>
      <w:numFmt w:val="bullet"/>
      <w:lvlText w:val=""/>
      <w:lvlJc w:val="left"/>
      <w:pPr>
        <w:ind w:left="4320" w:hanging="360"/>
      </w:pPr>
      <w:rPr>
        <w:rFonts w:ascii="Wingdings" w:hAnsi="Wingdings" w:hint="default"/>
      </w:rPr>
    </w:lvl>
    <w:lvl w:ilvl="6" w:tplc="C1C4FB3E">
      <w:start w:val="1"/>
      <w:numFmt w:val="bullet"/>
      <w:lvlText w:val=""/>
      <w:lvlJc w:val="left"/>
      <w:pPr>
        <w:ind w:left="5040" w:hanging="360"/>
      </w:pPr>
      <w:rPr>
        <w:rFonts w:ascii="Symbol" w:hAnsi="Symbol" w:hint="default"/>
      </w:rPr>
    </w:lvl>
    <w:lvl w:ilvl="7" w:tplc="0E2A9E8E">
      <w:start w:val="1"/>
      <w:numFmt w:val="bullet"/>
      <w:lvlText w:val="o"/>
      <w:lvlJc w:val="left"/>
      <w:pPr>
        <w:ind w:left="5760" w:hanging="360"/>
      </w:pPr>
      <w:rPr>
        <w:rFonts w:ascii="Courier New" w:hAnsi="Courier New" w:cs="Courier New" w:hint="default"/>
      </w:rPr>
    </w:lvl>
    <w:lvl w:ilvl="8" w:tplc="47F86210">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1E38941E">
      <w:start w:val="1"/>
      <w:numFmt w:val="bullet"/>
      <w:lvlText w:val=""/>
      <w:lvlJc w:val="left"/>
      <w:pPr>
        <w:ind w:left="720" w:hanging="360"/>
      </w:pPr>
      <w:rPr>
        <w:rFonts w:ascii="Symbol" w:hAnsi="Symbol" w:hint="default"/>
      </w:rPr>
    </w:lvl>
    <w:lvl w:ilvl="1" w:tplc="EF68F690" w:tentative="1">
      <w:start w:val="1"/>
      <w:numFmt w:val="bullet"/>
      <w:lvlText w:val="o"/>
      <w:lvlJc w:val="left"/>
      <w:pPr>
        <w:ind w:left="1440" w:hanging="360"/>
      </w:pPr>
      <w:rPr>
        <w:rFonts w:ascii="Courier New" w:hAnsi="Courier New" w:cs="Courier New" w:hint="default"/>
      </w:rPr>
    </w:lvl>
    <w:lvl w:ilvl="2" w:tplc="8E78389C" w:tentative="1">
      <w:start w:val="1"/>
      <w:numFmt w:val="bullet"/>
      <w:lvlText w:val=""/>
      <w:lvlJc w:val="left"/>
      <w:pPr>
        <w:ind w:left="2160" w:hanging="360"/>
      </w:pPr>
      <w:rPr>
        <w:rFonts w:ascii="Wingdings" w:hAnsi="Wingdings" w:hint="default"/>
      </w:rPr>
    </w:lvl>
    <w:lvl w:ilvl="3" w:tplc="33883222" w:tentative="1">
      <w:start w:val="1"/>
      <w:numFmt w:val="bullet"/>
      <w:lvlText w:val=""/>
      <w:lvlJc w:val="left"/>
      <w:pPr>
        <w:ind w:left="2880" w:hanging="360"/>
      </w:pPr>
      <w:rPr>
        <w:rFonts w:ascii="Symbol" w:hAnsi="Symbol" w:hint="default"/>
      </w:rPr>
    </w:lvl>
    <w:lvl w:ilvl="4" w:tplc="905A5918" w:tentative="1">
      <w:start w:val="1"/>
      <w:numFmt w:val="bullet"/>
      <w:lvlText w:val="o"/>
      <w:lvlJc w:val="left"/>
      <w:pPr>
        <w:ind w:left="3600" w:hanging="360"/>
      </w:pPr>
      <w:rPr>
        <w:rFonts w:ascii="Courier New" w:hAnsi="Courier New" w:cs="Courier New" w:hint="default"/>
      </w:rPr>
    </w:lvl>
    <w:lvl w:ilvl="5" w:tplc="81F03C42" w:tentative="1">
      <w:start w:val="1"/>
      <w:numFmt w:val="bullet"/>
      <w:lvlText w:val=""/>
      <w:lvlJc w:val="left"/>
      <w:pPr>
        <w:ind w:left="4320" w:hanging="360"/>
      </w:pPr>
      <w:rPr>
        <w:rFonts w:ascii="Wingdings" w:hAnsi="Wingdings" w:hint="default"/>
      </w:rPr>
    </w:lvl>
    <w:lvl w:ilvl="6" w:tplc="10224108" w:tentative="1">
      <w:start w:val="1"/>
      <w:numFmt w:val="bullet"/>
      <w:lvlText w:val=""/>
      <w:lvlJc w:val="left"/>
      <w:pPr>
        <w:ind w:left="5040" w:hanging="360"/>
      </w:pPr>
      <w:rPr>
        <w:rFonts w:ascii="Symbol" w:hAnsi="Symbol" w:hint="default"/>
      </w:rPr>
    </w:lvl>
    <w:lvl w:ilvl="7" w:tplc="39F4D6F4" w:tentative="1">
      <w:start w:val="1"/>
      <w:numFmt w:val="bullet"/>
      <w:lvlText w:val="o"/>
      <w:lvlJc w:val="left"/>
      <w:pPr>
        <w:ind w:left="5760" w:hanging="360"/>
      </w:pPr>
      <w:rPr>
        <w:rFonts w:ascii="Courier New" w:hAnsi="Courier New" w:cs="Courier New" w:hint="default"/>
      </w:rPr>
    </w:lvl>
    <w:lvl w:ilvl="8" w:tplc="D4C2C4D2"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837A6C24">
      <w:start w:val="2"/>
      <w:numFmt w:val="decimal"/>
      <w:lvlText w:val="%1."/>
      <w:lvlJc w:val="left"/>
      <w:pPr>
        <w:tabs>
          <w:tab w:val="num" w:pos="570"/>
        </w:tabs>
        <w:ind w:left="570" w:hanging="570"/>
      </w:pPr>
      <w:rPr>
        <w:rFonts w:hint="default"/>
      </w:rPr>
    </w:lvl>
    <w:lvl w:ilvl="1" w:tplc="0AAA843C" w:tentative="1">
      <w:start w:val="1"/>
      <w:numFmt w:val="lowerLetter"/>
      <w:lvlText w:val="%2."/>
      <w:lvlJc w:val="left"/>
      <w:pPr>
        <w:tabs>
          <w:tab w:val="num" w:pos="1080"/>
        </w:tabs>
        <w:ind w:left="1080" w:hanging="360"/>
      </w:pPr>
    </w:lvl>
    <w:lvl w:ilvl="2" w:tplc="51BE654A" w:tentative="1">
      <w:start w:val="1"/>
      <w:numFmt w:val="lowerRoman"/>
      <w:lvlText w:val="%3."/>
      <w:lvlJc w:val="right"/>
      <w:pPr>
        <w:tabs>
          <w:tab w:val="num" w:pos="1800"/>
        </w:tabs>
        <w:ind w:left="1800" w:hanging="180"/>
      </w:pPr>
    </w:lvl>
    <w:lvl w:ilvl="3" w:tplc="30B28E4A" w:tentative="1">
      <w:start w:val="1"/>
      <w:numFmt w:val="decimal"/>
      <w:lvlText w:val="%4."/>
      <w:lvlJc w:val="left"/>
      <w:pPr>
        <w:tabs>
          <w:tab w:val="num" w:pos="2520"/>
        </w:tabs>
        <w:ind w:left="2520" w:hanging="360"/>
      </w:pPr>
    </w:lvl>
    <w:lvl w:ilvl="4" w:tplc="19B2464E" w:tentative="1">
      <w:start w:val="1"/>
      <w:numFmt w:val="lowerLetter"/>
      <w:lvlText w:val="%5."/>
      <w:lvlJc w:val="left"/>
      <w:pPr>
        <w:tabs>
          <w:tab w:val="num" w:pos="3240"/>
        </w:tabs>
        <w:ind w:left="3240" w:hanging="360"/>
      </w:pPr>
    </w:lvl>
    <w:lvl w:ilvl="5" w:tplc="6D6EB422" w:tentative="1">
      <w:start w:val="1"/>
      <w:numFmt w:val="lowerRoman"/>
      <w:lvlText w:val="%6."/>
      <w:lvlJc w:val="right"/>
      <w:pPr>
        <w:tabs>
          <w:tab w:val="num" w:pos="3960"/>
        </w:tabs>
        <w:ind w:left="3960" w:hanging="180"/>
      </w:pPr>
    </w:lvl>
    <w:lvl w:ilvl="6" w:tplc="0BD8A236" w:tentative="1">
      <w:start w:val="1"/>
      <w:numFmt w:val="decimal"/>
      <w:lvlText w:val="%7."/>
      <w:lvlJc w:val="left"/>
      <w:pPr>
        <w:tabs>
          <w:tab w:val="num" w:pos="4680"/>
        </w:tabs>
        <w:ind w:left="4680" w:hanging="360"/>
      </w:pPr>
    </w:lvl>
    <w:lvl w:ilvl="7" w:tplc="A02AD24E" w:tentative="1">
      <w:start w:val="1"/>
      <w:numFmt w:val="lowerLetter"/>
      <w:lvlText w:val="%8."/>
      <w:lvlJc w:val="left"/>
      <w:pPr>
        <w:tabs>
          <w:tab w:val="num" w:pos="5400"/>
        </w:tabs>
        <w:ind w:left="5400" w:hanging="360"/>
      </w:pPr>
    </w:lvl>
    <w:lvl w:ilvl="8" w:tplc="B426AECE"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9FDE78BC">
      <w:start w:val="1"/>
      <w:numFmt w:val="bullet"/>
      <w:lvlText w:val=""/>
      <w:lvlJc w:val="left"/>
      <w:pPr>
        <w:ind w:left="1640" w:hanging="360"/>
      </w:pPr>
      <w:rPr>
        <w:rFonts w:ascii="Symbol" w:hAnsi="Symbol"/>
      </w:rPr>
    </w:lvl>
    <w:lvl w:ilvl="1" w:tplc="26D070CC">
      <w:start w:val="1"/>
      <w:numFmt w:val="bullet"/>
      <w:lvlText w:val=""/>
      <w:lvlJc w:val="left"/>
      <w:pPr>
        <w:ind w:left="1640" w:hanging="360"/>
      </w:pPr>
      <w:rPr>
        <w:rFonts w:ascii="Symbol" w:hAnsi="Symbol"/>
      </w:rPr>
    </w:lvl>
    <w:lvl w:ilvl="2" w:tplc="C4187868">
      <w:start w:val="1"/>
      <w:numFmt w:val="bullet"/>
      <w:lvlText w:val=""/>
      <w:lvlJc w:val="left"/>
      <w:pPr>
        <w:ind w:left="1640" w:hanging="360"/>
      </w:pPr>
      <w:rPr>
        <w:rFonts w:ascii="Symbol" w:hAnsi="Symbol"/>
      </w:rPr>
    </w:lvl>
    <w:lvl w:ilvl="3" w:tplc="C3C878D4">
      <w:start w:val="1"/>
      <w:numFmt w:val="bullet"/>
      <w:lvlText w:val=""/>
      <w:lvlJc w:val="left"/>
      <w:pPr>
        <w:ind w:left="1640" w:hanging="360"/>
      </w:pPr>
      <w:rPr>
        <w:rFonts w:ascii="Symbol" w:hAnsi="Symbol"/>
      </w:rPr>
    </w:lvl>
    <w:lvl w:ilvl="4" w:tplc="E42E56B4">
      <w:start w:val="1"/>
      <w:numFmt w:val="bullet"/>
      <w:lvlText w:val=""/>
      <w:lvlJc w:val="left"/>
      <w:pPr>
        <w:ind w:left="1640" w:hanging="360"/>
      </w:pPr>
      <w:rPr>
        <w:rFonts w:ascii="Symbol" w:hAnsi="Symbol"/>
      </w:rPr>
    </w:lvl>
    <w:lvl w:ilvl="5" w:tplc="A4FABA12">
      <w:start w:val="1"/>
      <w:numFmt w:val="bullet"/>
      <w:lvlText w:val=""/>
      <w:lvlJc w:val="left"/>
      <w:pPr>
        <w:ind w:left="1640" w:hanging="360"/>
      </w:pPr>
      <w:rPr>
        <w:rFonts w:ascii="Symbol" w:hAnsi="Symbol"/>
      </w:rPr>
    </w:lvl>
    <w:lvl w:ilvl="6" w:tplc="BD482DEC">
      <w:start w:val="1"/>
      <w:numFmt w:val="bullet"/>
      <w:lvlText w:val=""/>
      <w:lvlJc w:val="left"/>
      <w:pPr>
        <w:ind w:left="1640" w:hanging="360"/>
      </w:pPr>
      <w:rPr>
        <w:rFonts w:ascii="Symbol" w:hAnsi="Symbol"/>
      </w:rPr>
    </w:lvl>
    <w:lvl w:ilvl="7" w:tplc="1DD024F0">
      <w:start w:val="1"/>
      <w:numFmt w:val="bullet"/>
      <w:lvlText w:val=""/>
      <w:lvlJc w:val="left"/>
      <w:pPr>
        <w:ind w:left="1640" w:hanging="360"/>
      </w:pPr>
      <w:rPr>
        <w:rFonts w:ascii="Symbol" w:hAnsi="Symbol"/>
      </w:rPr>
    </w:lvl>
    <w:lvl w:ilvl="8" w:tplc="6A82623E">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A6F2039C">
      <w:start w:val="1"/>
      <w:numFmt w:val="bullet"/>
      <w:lvlText w:val=""/>
      <w:lvlJc w:val="left"/>
      <w:pPr>
        <w:tabs>
          <w:tab w:val="num" w:pos="397"/>
        </w:tabs>
        <w:ind w:left="397" w:hanging="397"/>
      </w:pPr>
      <w:rPr>
        <w:rFonts w:ascii="Symbol" w:hAnsi="Symbol" w:hint="default"/>
      </w:rPr>
    </w:lvl>
    <w:lvl w:ilvl="1" w:tplc="DE5E3F26" w:tentative="1">
      <w:start w:val="1"/>
      <w:numFmt w:val="bullet"/>
      <w:lvlText w:val="o"/>
      <w:lvlJc w:val="left"/>
      <w:pPr>
        <w:tabs>
          <w:tab w:val="num" w:pos="1440"/>
        </w:tabs>
        <w:ind w:left="1440" w:hanging="360"/>
      </w:pPr>
      <w:rPr>
        <w:rFonts w:ascii="Courier New" w:hAnsi="Courier New" w:cs="Courier New" w:hint="default"/>
      </w:rPr>
    </w:lvl>
    <w:lvl w:ilvl="2" w:tplc="000068DC" w:tentative="1">
      <w:start w:val="1"/>
      <w:numFmt w:val="bullet"/>
      <w:lvlText w:val=""/>
      <w:lvlJc w:val="left"/>
      <w:pPr>
        <w:tabs>
          <w:tab w:val="num" w:pos="2160"/>
        </w:tabs>
        <w:ind w:left="2160" w:hanging="360"/>
      </w:pPr>
      <w:rPr>
        <w:rFonts w:ascii="Wingdings" w:hAnsi="Wingdings" w:hint="default"/>
      </w:rPr>
    </w:lvl>
    <w:lvl w:ilvl="3" w:tplc="5E1CCFD8" w:tentative="1">
      <w:start w:val="1"/>
      <w:numFmt w:val="bullet"/>
      <w:lvlText w:val=""/>
      <w:lvlJc w:val="left"/>
      <w:pPr>
        <w:tabs>
          <w:tab w:val="num" w:pos="2880"/>
        </w:tabs>
        <w:ind w:left="2880" w:hanging="360"/>
      </w:pPr>
      <w:rPr>
        <w:rFonts w:ascii="Symbol" w:hAnsi="Symbol" w:hint="default"/>
      </w:rPr>
    </w:lvl>
    <w:lvl w:ilvl="4" w:tplc="27EE21EC" w:tentative="1">
      <w:start w:val="1"/>
      <w:numFmt w:val="bullet"/>
      <w:lvlText w:val="o"/>
      <w:lvlJc w:val="left"/>
      <w:pPr>
        <w:tabs>
          <w:tab w:val="num" w:pos="3600"/>
        </w:tabs>
        <w:ind w:left="3600" w:hanging="360"/>
      </w:pPr>
      <w:rPr>
        <w:rFonts w:ascii="Courier New" w:hAnsi="Courier New" w:cs="Courier New" w:hint="default"/>
      </w:rPr>
    </w:lvl>
    <w:lvl w:ilvl="5" w:tplc="D87462F4" w:tentative="1">
      <w:start w:val="1"/>
      <w:numFmt w:val="bullet"/>
      <w:lvlText w:val=""/>
      <w:lvlJc w:val="left"/>
      <w:pPr>
        <w:tabs>
          <w:tab w:val="num" w:pos="4320"/>
        </w:tabs>
        <w:ind w:left="4320" w:hanging="360"/>
      </w:pPr>
      <w:rPr>
        <w:rFonts w:ascii="Wingdings" w:hAnsi="Wingdings" w:hint="default"/>
      </w:rPr>
    </w:lvl>
    <w:lvl w:ilvl="6" w:tplc="8B2CA6F4" w:tentative="1">
      <w:start w:val="1"/>
      <w:numFmt w:val="bullet"/>
      <w:lvlText w:val=""/>
      <w:lvlJc w:val="left"/>
      <w:pPr>
        <w:tabs>
          <w:tab w:val="num" w:pos="5040"/>
        </w:tabs>
        <w:ind w:left="5040" w:hanging="360"/>
      </w:pPr>
      <w:rPr>
        <w:rFonts w:ascii="Symbol" w:hAnsi="Symbol" w:hint="default"/>
      </w:rPr>
    </w:lvl>
    <w:lvl w:ilvl="7" w:tplc="719E18BC" w:tentative="1">
      <w:start w:val="1"/>
      <w:numFmt w:val="bullet"/>
      <w:lvlText w:val="o"/>
      <w:lvlJc w:val="left"/>
      <w:pPr>
        <w:tabs>
          <w:tab w:val="num" w:pos="5760"/>
        </w:tabs>
        <w:ind w:left="5760" w:hanging="360"/>
      </w:pPr>
      <w:rPr>
        <w:rFonts w:ascii="Courier New" w:hAnsi="Courier New" w:cs="Courier New" w:hint="default"/>
      </w:rPr>
    </w:lvl>
    <w:lvl w:ilvl="8" w:tplc="335CD71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650D19"/>
    <w:multiLevelType w:val="hybridMultilevel"/>
    <w:tmpl w:val="E3C6B1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9536C694">
      <w:start w:val="1"/>
      <w:numFmt w:val="bullet"/>
      <w:lvlText w:val=""/>
      <w:lvlJc w:val="left"/>
      <w:pPr>
        <w:tabs>
          <w:tab w:val="num" w:pos="720"/>
        </w:tabs>
        <w:ind w:left="720" w:hanging="360"/>
      </w:pPr>
      <w:rPr>
        <w:rFonts w:ascii="Symbol" w:hAnsi="Symbol" w:hint="default"/>
      </w:rPr>
    </w:lvl>
    <w:lvl w:ilvl="1" w:tplc="9B80F9A4" w:tentative="1">
      <w:start w:val="1"/>
      <w:numFmt w:val="bullet"/>
      <w:lvlText w:val="o"/>
      <w:lvlJc w:val="left"/>
      <w:pPr>
        <w:tabs>
          <w:tab w:val="num" w:pos="1440"/>
        </w:tabs>
        <w:ind w:left="1440" w:hanging="360"/>
      </w:pPr>
      <w:rPr>
        <w:rFonts w:ascii="Courier New" w:hAnsi="Courier New" w:cs="Courier New" w:hint="default"/>
      </w:rPr>
    </w:lvl>
    <w:lvl w:ilvl="2" w:tplc="BDBEC7DA" w:tentative="1">
      <w:start w:val="1"/>
      <w:numFmt w:val="bullet"/>
      <w:lvlText w:val=""/>
      <w:lvlJc w:val="left"/>
      <w:pPr>
        <w:tabs>
          <w:tab w:val="num" w:pos="2160"/>
        </w:tabs>
        <w:ind w:left="2160" w:hanging="360"/>
      </w:pPr>
      <w:rPr>
        <w:rFonts w:ascii="Wingdings" w:hAnsi="Wingdings" w:hint="default"/>
      </w:rPr>
    </w:lvl>
    <w:lvl w:ilvl="3" w:tplc="96ACB4F4" w:tentative="1">
      <w:start w:val="1"/>
      <w:numFmt w:val="bullet"/>
      <w:lvlText w:val=""/>
      <w:lvlJc w:val="left"/>
      <w:pPr>
        <w:tabs>
          <w:tab w:val="num" w:pos="2880"/>
        </w:tabs>
        <w:ind w:left="2880" w:hanging="360"/>
      </w:pPr>
      <w:rPr>
        <w:rFonts w:ascii="Symbol" w:hAnsi="Symbol" w:hint="default"/>
      </w:rPr>
    </w:lvl>
    <w:lvl w:ilvl="4" w:tplc="6602E6A2" w:tentative="1">
      <w:start w:val="1"/>
      <w:numFmt w:val="bullet"/>
      <w:lvlText w:val="o"/>
      <w:lvlJc w:val="left"/>
      <w:pPr>
        <w:tabs>
          <w:tab w:val="num" w:pos="3600"/>
        </w:tabs>
        <w:ind w:left="3600" w:hanging="360"/>
      </w:pPr>
      <w:rPr>
        <w:rFonts w:ascii="Courier New" w:hAnsi="Courier New" w:cs="Courier New" w:hint="default"/>
      </w:rPr>
    </w:lvl>
    <w:lvl w:ilvl="5" w:tplc="8A1488F6" w:tentative="1">
      <w:start w:val="1"/>
      <w:numFmt w:val="bullet"/>
      <w:lvlText w:val=""/>
      <w:lvlJc w:val="left"/>
      <w:pPr>
        <w:tabs>
          <w:tab w:val="num" w:pos="4320"/>
        </w:tabs>
        <w:ind w:left="4320" w:hanging="360"/>
      </w:pPr>
      <w:rPr>
        <w:rFonts w:ascii="Wingdings" w:hAnsi="Wingdings" w:hint="default"/>
      </w:rPr>
    </w:lvl>
    <w:lvl w:ilvl="6" w:tplc="D998159C" w:tentative="1">
      <w:start w:val="1"/>
      <w:numFmt w:val="bullet"/>
      <w:lvlText w:val=""/>
      <w:lvlJc w:val="left"/>
      <w:pPr>
        <w:tabs>
          <w:tab w:val="num" w:pos="5040"/>
        </w:tabs>
        <w:ind w:left="5040" w:hanging="360"/>
      </w:pPr>
      <w:rPr>
        <w:rFonts w:ascii="Symbol" w:hAnsi="Symbol" w:hint="default"/>
      </w:rPr>
    </w:lvl>
    <w:lvl w:ilvl="7" w:tplc="7F50902C" w:tentative="1">
      <w:start w:val="1"/>
      <w:numFmt w:val="bullet"/>
      <w:lvlText w:val="o"/>
      <w:lvlJc w:val="left"/>
      <w:pPr>
        <w:tabs>
          <w:tab w:val="num" w:pos="5760"/>
        </w:tabs>
        <w:ind w:left="5760" w:hanging="360"/>
      </w:pPr>
      <w:rPr>
        <w:rFonts w:ascii="Courier New" w:hAnsi="Courier New" w:cs="Courier New" w:hint="default"/>
      </w:rPr>
    </w:lvl>
    <w:lvl w:ilvl="8" w:tplc="4D8EBC1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A52AEC5A">
      <w:start w:val="1"/>
      <w:numFmt w:val="decimal"/>
      <w:lvlText w:val="%1)"/>
      <w:lvlJc w:val="left"/>
      <w:pPr>
        <w:ind w:left="720" w:hanging="360"/>
      </w:pPr>
      <w:rPr>
        <w:rFonts w:hint="default"/>
      </w:rPr>
    </w:lvl>
    <w:lvl w:ilvl="1" w:tplc="CBECB0E4" w:tentative="1">
      <w:start w:val="1"/>
      <w:numFmt w:val="lowerLetter"/>
      <w:lvlText w:val="%2."/>
      <w:lvlJc w:val="left"/>
      <w:pPr>
        <w:ind w:left="1440" w:hanging="360"/>
      </w:pPr>
    </w:lvl>
    <w:lvl w:ilvl="2" w:tplc="94AE39E4" w:tentative="1">
      <w:start w:val="1"/>
      <w:numFmt w:val="lowerRoman"/>
      <w:lvlText w:val="%3."/>
      <w:lvlJc w:val="right"/>
      <w:pPr>
        <w:ind w:left="2160" w:hanging="180"/>
      </w:pPr>
    </w:lvl>
    <w:lvl w:ilvl="3" w:tplc="6E6ED586" w:tentative="1">
      <w:start w:val="1"/>
      <w:numFmt w:val="decimal"/>
      <w:lvlText w:val="%4."/>
      <w:lvlJc w:val="left"/>
      <w:pPr>
        <w:ind w:left="2880" w:hanging="360"/>
      </w:pPr>
    </w:lvl>
    <w:lvl w:ilvl="4" w:tplc="299C9F7C" w:tentative="1">
      <w:start w:val="1"/>
      <w:numFmt w:val="lowerLetter"/>
      <w:lvlText w:val="%5."/>
      <w:lvlJc w:val="left"/>
      <w:pPr>
        <w:ind w:left="3600" w:hanging="360"/>
      </w:pPr>
    </w:lvl>
    <w:lvl w:ilvl="5" w:tplc="CBD0A328" w:tentative="1">
      <w:start w:val="1"/>
      <w:numFmt w:val="lowerRoman"/>
      <w:lvlText w:val="%6."/>
      <w:lvlJc w:val="right"/>
      <w:pPr>
        <w:ind w:left="4320" w:hanging="180"/>
      </w:pPr>
    </w:lvl>
    <w:lvl w:ilvl="6" w:tplc="B9FA45B4" w:tentative="1">
      <w:start w:val="1"/>
      <w:numFmt w:val="decimal"/>
      <w:lvlText w:val="%7."/>
      <w:lvlJc w:val="left"/>
      <w:pPr>
        <w:ind w:left="5040" w:hanging="360"/>
      </w:pPr>
    </w:lvl>
    <w:lvl w:ilvl="7" w:tplc="63F2B64A" w:tentative="1">
      <w:start w:val="1"/>
      <w:numFmt w:val="lowerLetter"/>
      <w:lvlText w:val="%8."/>
      <w:lvlJc w:val="left"/>
      <w:pPr>
        <w:ind w:left="5760" w:hanging="360"/>
      </w:pPr>
    </w:lvl>
    <w:lvl w:ilvl="8" w:tplc="E6B2F198" w:tentative="1">
      <w:start w:val="1"/>
      <w:numFmt w:val="lowerRoman"/>
      <w:lvlText w:val="%9."/>
      <w:lvlJc w:val="right"/>
      <w:pPr>
        <w:ind w:left="6480" w:hanging="180"/>
      </w:pPr>
    </w:lvl>
  </w:abstractNum>
  <w:abstractNum w:abstractNumId="38"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6E90857"/>
    <w:multiLevelType w:val="hybridMultilevel"/>
    <w:tmpl w:val="CA86F0B8"/>
    <w:lvl w:ilvl="0" w:tplc="7B701424">
      <w:numFmt w:val="bullet"/>
      <w:lvlText w:val=""/>
      <w:lvlJc w:val="left"/>
      <w:pPr>
        <w:ind w:left="720" w:hanging="360"/>
      </w:pPr>
      <w:rPr>
        <w:rFonts w:ascii="Symbol" w:eastAsia="Times New Roman" w:hAnsi="Symbol" w:cs="Times New Roman" w:hint="default"/>
      </w:rPr>
    </w:lvl>
    <w:lvl w:ilvl="1" w:tplc="ED3CDF30" w:tentative="1">
      <w:start w:val="1"/>
      <w:numFmt w:val="bullet"/>
      <w:lvlText w:val="o"/>
      <w:lvlJc w:val="left"/>
      <w:pPr>
        <w:ind w:left="1440" w:hanging="360"/>
      </w:pPr>
      <w:rPr>
        <w:rFonts w:ascii="Courier New" w:hAnsi="Courier New" w:cs="Courier New" w:hint="default"/>
      </w:rPr>
    </w:lvl>
    <w:lvl w:ilvl="2" w:tplc="CAEC33D0" w:tentative="1">
      <w:start w:val="1"/>
      <w:numFmt w:val="bullet"/>
      <w:lvlText w:val=""/>
      <w:lvlJc w:val="left"/>
      <w:pPr>
        <w:ind w:left="2160" w:hanging="360"/>
      </w:pPr>
      <w:rPr>
        <w:rFonts w:ascii="Wingdings" w:hAnsi="Wingdings" w:hint="default"/>
      </w:rPr>
    </w:lvl>
    <w:lvl w:ilvl="3" w:tplc="3E2EBD10" w:tentative="1">
      <w:start w:val="1"/>
      <w:numFmt w:val="bullet"/>
      <w:lvlText w:val=""/>
      <w:lvlJc w:val="left"/>
      <w:pPr>
        <w:ind w:left="2880" w:hanging="360"/>
      </w:pPr>
      <w:rPr>
        <w:rFonts w:ascii="Symbol" w:hAnsi="Symbol" w:hint="default"/>
      </w:rPr>
    </w:lvl>
    <w:lvl w:ilvl="4" w:tplc="86B411F4" w:tentative="1">
      <w:start w:val="1"/>
      <w:numFmt w:val="bullet"/>
      <w:lvlText w:val="o"/>
      <w:lvlJc w:val="left"/>
      <w:pPr>
        <w:ind w:left="3600" w:hanging="360"/>
      </w:pPr>
      <w:rPr>
        <w:rFonts w:ascii="Courier New" w:hAnsi="Courier New" w:cs="Courier New" w:hint="default"/>
      </w:rPr>
    </w:lvl>
    <w:lvl w:ilvl="5" w:tplc="032C1B56" w:tentative="1">
      <w:start w:val="1"/>
      <w:numFmt w:val="bullet"/>
      <w:lvlText w:val=""/>
      <w:lvlJc w:val="left"/>
      <w:pPr>
        <w:ind w:left="4320" w:hanging="360"/>
      </w:pPr>
      <w:rPr>
        <w:rFonts w:ascii="Wingdings" w:hAnsi="Wingdings" w:hint="default"/>
      </w:rPr>
    </w:lvl>
    <w:lvl w:ilvl="6" w:tplc="1C426380" w:tentative="1">
      <w:start w:val="1"/>
      <w:numFmt w:val="bullet"/>
      <w:lvlText w:val=""/>
      <w:lvlJc w:val="left"/>
      <w:pPr>
        <w:ind w:left="5040" w:hanging="360"/>
      </w:pPr>
      <w:rPr>
        <w:rFonts w:ascii="Symbol" w:hAnsi="Symbol" w:hint="default"/>
      </w:rPr>
    </w:lvl>
    <w:lvl w:ilvl="7" w:tplc="8C169692" w:tentative="1">
      <w:start w:val="1"/>
      <w:numFmt w:val="bullet"/>
      <w:lvlText w:val="o"/>
      <w:lvlJc w:val="left"/>
      <w:pPr>
        <w:ind w:left="5760" w:hanging="360"/>
      </w:pPr>
      <w:rPr>
        <w:rFonts w:ascii="Courier New" w:hAnsi="Courier New" w:cs="Courier New" w:hint="default"/>
      </w:rPr>
    </w:lvl>
    <w:lvl w:ilvl="8" w:tplc="0870028A" w:tentative="1">
      <w:start w:val="1"/>
      <w:numFmt w:val="bullet"/>
      <w:lvlText w:val=""/>
      <w:lvlJc w:val="left"/>
      <w:pPr>
        <w:ind w:left="6480" w:hanging="360"/>
      </w:pPr>
      <w:rPr>
        <w:rFonts w:ascii="Wingdings" w:hAnsi="Wingdings" w:hint="default"/>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AC10D23"/>
    <w:multiLevelType w:val="hybridMultilevel"/>
    <w:tmpl w:val="2F86728A"/>
    <w:lvl w:ilvl="0" w:tplc="37A08802">
      <w:start w:val="1"/>
      <w:numFmt w:val="bullet"/>
      <w:lvlText w:val=""/>
      <w:lvlJc w:val="left"/>
      <w:pPr>
        <w:ind w:left="1854" w:hanging="360"/>
      </w:pPr>
      <w:rPr>
        <w:rFonts w:ascii="Symbol" w:hAnsi="Symbol" w:hint="default"/>
      </w:rPr>
    </w:lvl>
    <w:lvl w:ilvl="1" w:tplc="17603286">
      <w:start w:val="1"/>
      <w:numFmt w:val="bullet"/>
      <w:lvlText w:val="o"/>
      <w:lvlJc w:val="left"/>
      <w:pPr>
        <w:ind w:left="2574" w:hanging="360"/>
      </w:pPr>
      <w:rPr>
        <w:rFonts w:ascii="Courier New" w:hAnsi="Courier New" w:cs="Courier New" w:hint="default"/>
      </w:rPr>
    </w:lvl>
    <w:lvl w:ilvl="2" w:tplc="B47EB458">
      <w:start w:val="1"/>
      <w:numFmt w:val="bullet"/>
      <w:lvlText w:val=""/>
      <w:lvlJc w:val="left"/>
      <w:pPr>
        <w:ind w:left="3294" w:hanging="360"/>
      </w:pPr>
      <w:rPr>
        <w:rFonts w:ascii="Wingdings" w:hAnsi="Wingdings" w:hint="default"/>
      </w:rPr>
    </w:lvl>
    <w:lvl w:ilvl="3" w:tplc="0B562D7A">
      <w:start w:val="1"/>
      <w:numFmt w:val="bullet"/>
      <w:lvlText w:val=""/>
      <w:lvlJc w:val="left"/>
      <w:pPr>
        <w:ind w:left="4014" w:hanging="360"/>
      </w:pPr>
      <w:rPr>
        <w:rFonts w:ascii="Symbol" w:hAnsi="Symbol" w:hint="default"/>
      </w:rPr>
    </w:lvl>
    <w:lvl w:ilvl="4" w:tplc="1E32C6A2">
      <w:start w:val="1"/>
      <w:numFmt w:val="bullet"/>
      <w:lvlText w:val="o"/>
      <w:lvlJc w:val="left"/>
      <w:pPr>
        <w:ind w:left="4734" w:hanging="360"/>
      </w:pPr>
      <w:rPr>
        <w:rFonts w:ascii="Courier New" w:hAnsi="Courier New" w:cs="Courier New" w:hint="default"/>
      </w:rPr>
    </w:lvl>
    <w:lvl w:ilvl="5" w:tplc="D0749D64">
      <w:start w:val="1"/>
      <w:numFmt w:val="bullet"/>
      <w:lvlText w:val=""/>
      <w:lvlJc w:val="left"/>
      <w:pPr>
        <w:ind w:left="5454" w:hanging="360"/>
      </w:pPr>
      <w:rPr>
        <w:rFonts w:ascii="Wingdings" w:hAnsi="Wingdings" w:hint="default"/>
      </w:rPr>
    </w:lvl>
    <w:lvl w:ilvl="6" w:tplc="8F88EDF0">
      <w:start w:val="1"/>
      <w:numFmt w:val="bullet"/>
      <w:lvlText w:val=""/>
      <w:lvlJc w:val="left"/>
      <w:pPr>
        <w:ind w:left="6174" w:hanging="360"/>
      </w:pPr>
      <w:rPr>
        <w:rFonts w:ascii="Symbol" w:hAnsi="Symbol" w:hint="default"/>
      </w:rPr>
    </w:lvl>
    <w:lvl w:ilvl="7" w:tplc="95CE6C26">
      <w:start w:val="1"/>
      <w:numFmt w:val="bullet"/>
      <w:lvlText w:val="o"/>
      <w:lvlJc w:val="left"/>
      <w:pPr>
        <w:ind w:left="6894" w:hanging="360"/>
      </w:pPr>
      <w:rPr>
        <w:rFonts w:ascii="Courier New" w:hAnsi="Courier New" w:cs="Courier New" w:hint="default"/>
      </w:rPr>
    </w:lvl>
    <w:lvl w:ilvl="8" w:tplc="6DCED5BE">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7"/>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5"/>
  </w:num>
  <w:num w:numId="17">
    <w:abstractNumId w:val="22"/>
  </w:num>
  <w:num w:numId="18">
    <w:abstractNumId w:val="26"/>
  </w:num>
  <w:num w:numId="19">
    <w:abstractNumId w:val="40"/>
  </w:num>
  <w:num w:numId="20">
    <w:abstractNumId w:val="28"/>
  </w:num>
  <w:num w:numId="21">
    <w:abstractNumId w:val="36"/>
  </w:num>
  <w:num w:numId="22">
    <w:abstractNumId w:val="32"/>
  </w:num>
  <w:num w:numId="23">
    <w:abstractNumId w:val="11"/>
  </w:num>
  <w:num w:numId="24">
    <w:abstractNumId w:val="36"/>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1"/>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9"/>
  </w:num>
  <w:num w:numId="43">
    <w:abstractNumId w:val="31"/>
  </w:num>
  <w:num w:numId="44">
    <w:abstractNumId w:val="38"/>
  </w:num>
  <w:num w:numId="45">
    <w:abstractNumId w:val="21"/>
  </w:num>
  <w:num w:numId="46">
    <w:abstractNumId w:val="2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pl-PL"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5:docId w15:val="{E53561AB-D4C0-48F0-A24B-60EA3DDF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zione1">
    <w:name w:val="Menzione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Menzionenonrisolta1">
    <w:name w:val="Menzione non risolta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customStyle="1" w:styleId="hilite">
    <w:name w:val="hilite"/>
    <w:basedOn w:val="DefaultParagraphFont"/>
  </w:style>
  <w:style w:type="paragraph" w:customStyle="1" w:styleId="TitleA">
    <w:name w:val="Title A"/>
    <w:basedOn w:val="Normal"/>
    <w:link w:val="TitleAChar"/>
    <w:qFormat/>
    <w:pPr>
      <w:spacing w:line="240" w:lineRule="auto"/>
      <w:jc w:val="center"/>
      <w:outlineLvl w:val="0"/>
    </w:pPr>
    <w:rPr>
      <w:b/>
      <w:bCs/>
      <w:szCs w:val="22"/>
      <w:lang w:val="hr-HR"/>
    </w:rPr>
  </w:style>
  <w:style w:type="paragraph" w:customStyle="1" w:styleId="TitleB">
    <w:name w:val="Title B"/>
    <w:basedOn w:val="Normal"/>
    <w:link w:val="TitleBChar"/>
    <w:qFormat/>
    <w:pPr>
      <w:spacing w:line="240" w:lineRule="auto"/>
      <w:ind w:left="567" w:hanging="567"/>
      <w:outlineLvl w:val="0"/>
    </w:pPr>
    <w:rPr>
      <w:b/>
      <w:bCs/>
      <w:szCs w:val="22"/>
      <w:lang w:val="hr-HR"/>
    </w:rPr>
  </w:style>
  <w:style w:type="character" w:customStyle="1" w:styleId="TitleAChar">
    <w:name w:val="Title A Char"/>
    <w:basedOn w:val="DefaultParagraphFont"/>
    <w:link w:val="TitleA"/>
    <w:rPr>
      <w:rFonts w:eastAsia="Times New Roman"/>
      <w:b/>
      <w:bCs/>
      <w:sz w:val="22"/>
      <w:szCs w:val="22"/>
      <w:lang w:val="hr-HR" w:eastAsia="en-US"/>
    </w:rPr>
  </w:style>
  <w:style w:type="character" w:customStyle="1" w:styleId="TitleBChar">
    <w:name w:val="Title B Char"/>
    <w:basedOn w:val="DefaultParagraphFont"/>
    <w:link w:val="TitleB"/>
    <w:rPr>
      <w:rFonts w:eastAsia="Times New Roman"/>
      <w:b/>
      <w:bCs/>
      <w:sz w:val="22"/>
      <w:szCs w:val="22"/>
      <w:lang w:val="hr-HR"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69592">
      <w:bodyDiv w:val="1"/>
      <w:marLeft w:val="0"/>
      <w:marRight w:val="0"/>
      <w:marTop w:val="0"/>
      <w:marBottom w:val="0"/>
      <w:divBdr>
        <w:top w:val="none" w:sz="0" w:space="0" w:color="auto"/>
        <w:left w:val="none" w:sz="0" w:space="0" w:color="auto"/>
        <w:bottom w:val="none" w:sz="0" w:space="0" w:color="auto"/>
        <w:right w:val="none" w:sz="0" w:space="0" w:color="auto"/>
      </w:divBdr>
    </w:div>
    <w:div w:id="1594970438">
      <w:bodyDiv w:val="1"/>
      <w:marLeft w:val="0"/>
      <w:marRight w:val="0"/>
      <w:marTop w:val="0"/>
      <w:marBottom w:val="0"/>
      <w:divBdr>
        <w:top w:val="none" w:sz="0" w:space="0" w:color="auto"/>
        <w:left w:val="none" w:sz="0" w:space="0" w:color="auto"/>
        <w:bottom w:val="none" w:sz="0" w:space="0" w:color="auto"/>
        <w:right w:val="none" w:sz="0" w:space="0" w:color="auto"/>
      </w:divBdr>
    </w:div>
    <w:div w:id="198615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EC158-F587-49FB-8C43-6E8765D44D26}">
  <ds:schemaRefs>
    <ds:schemaRef ds:uri="http://schemas.openxmlformats.org/officeDocument/2006/bibliography"/>
  </ds:schemaRefs>
</ds:datastoreItem>
</file>

<file path=customXml/itemProps2.xml><?xml version="1.0" encoding="utf-8"?>
<ds:datastoreItem xmlns:ds="http://schemas.openxmlformats.org/officeDocument/2006/customXml" ds:itemID="{34F50CE5-9635-4CEB-A11E-80210C85C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4024-78ab-4947-83aa-193cce1ac3f7"/>
    <ds:schemaRef ds:uri="c6d6b400-72ba-4a57-b688-d5c47e9f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8BA8E-EABD-47F5-ACBE-65B4A0FC3AF0}">
  <ds:schemaRefs>
    <ds:schemaRef ds:uri="http://schemas.microsoft.com/office/2006/metadata/properties"/>
    <ds:schemaRef ds:uri="http://schemas.microsoft.com/office/infopath/2007/PartnerControls"/>
    <ds:schemaRef ds:uri="c6d6b400-72ba-4a57-b688-d5c47e9fe2ab"/>
    <ds:schemaRef ds:uri="b8434024-78ab-4947-83aa-193cce1ac3f7"/>
  </ds:schemaRefs>
</ds:datastoreItem>
</file>

<file path=customXml/itemProps4.xml><?xml version="1.0" encoding="utf-8"?>
<ds:datastoreItem xmlns:ds="http://schemas.openxmlformats.org/officeDocument/2006/customXml" ds:itemID="{58A1E6D9-5C7D-4183-B372-03E01B4C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9181</Words>
  <Characters>70746</Characters>
  <Application>Microsoft Office Word</Application>
  <DocSecurity>0</DocSecurity>
  <Lines>589</Lines>
  <Paragraphs>159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Sephience, INN-sepiapterin</vt:lpstr>
      <vt:lpstr>Sephience, INN-sepiapterin</vt:lpstr>
    </vt:vector>
  </TitlesOfParts>
  <Company/>
  <LinksUpToDate>false</LinksUpToDate>
  <CharactersWithSpaces>79768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3</cp:revision>
  <dcterms:created xsi:type="dcterms:W3CDTF">2026-05-12T10:30:00Z</dcterms:created>
  <dcterms:modified xsi:type="dcterms:W3CDTF">2026-05-12T10:30:00Z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